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56E0E4"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b/>
          <w:bCs/>
          <w:sz w:val="32"/>
          <w:szCs w:val="32"/>
          <w:lang w:bidi="ar-EG"/>
        </w:rPr>
      </w:pPr>
      <w:r w:rsidRPr="004F53BB">
        <w:rPr>
          <w:rFonts w:ascii="Sakkal Majalla" w:hAnsi="Sakkal Majalla" w:cs="Sakkal Majalla"/>
          <w:b/>
          <w:bCs/>
          <w:noProof/>
          <w:sz w:val="32"/>
          <w:szCs w:val="32"/>
        </w:rPr>
        <w:drawing>
          <wp:anchor distT="0" distB="0" distL="114300" distR="114300" simplePos="0" relativeHeight="251659264" behindDoc="0" locked="0" layoutInCell="1" allowOverlap="1" wp14:anchorId="36D110B9" wp14:editId="0D7B673F">
            <wp:simplePos x="0" y="0"/>
            <wp:positionH relativeFrom="margin">
              <wp:align>left</wp:align>
            </wp:positionH>
            <wp:positionV relativeFrom="margin">
              <wp:posOffset>-207645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F53BB">
        <w:rPr>
          <w:rFonts w:ascii="Sakkal Majalla" w:hAnsi="Sakkal Majalla" w:cs="Sakkal Majalla"/>
          <w:b/>
          <w:bCs/>
          <w:sz w:val="32"/>
          <w:szCs w:val="32"/>
          <w:rtl/>
          <w:lang w:bidi="ar-EG"/>
        </w:rPr>
        <w:t xml:space="preserve">جامعة ميدأوشن </w:t>
      </w:r>
    </w:p>
    <w:p w14:paraId="00FE7BF9"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b/>
          <w:bCs/>
          <w:sz w:val="32"/>
          <w:szCs w:val="32"/>
          <w:rtl/>
          <w:lang w:bidi="ar-EG"/>
        </w:rPr>
      </w:pPr>
      <w:r w:rsidRPr="004F53BB">
        <w:rPr>
          <w:rFonts w:ascii="Sakkal Majalla" w:hAnsi="Sakkal Majalla" w:cs="Sakkal Majalla"/>
          <w:b/>
          <w:bCs/>
          <w:sz w:val="32"/>
          <w:szCs w:val="32"/>
          <w:lang w:bidi="ar-EG"/>
        </w:rPr>
        <w:t xml:space="preserve">    </w:t>
      </w:r>
      <w:r w:rsidRPr="004F53BB">
        <w:rPr>
          <w:rFonts w:ascii="Sakkal Majalla" w:hAnsi="Sakkal Majalla" w:cs="Sakkal Majalla"/>
          <w:b/>
          <w:bCs/>
          <w:sz w:val="32"/>
          <w:szCs w:val="32"/>
          <w:rtl/>
          <w:lang w:bidi="ar-EG"/>
        </w:rPr>
        <w:t xml:space="preserve">كلية الإدارة </w:t>
      </w:r>
    </w:p>
    <w:p w14:paraId="3DE6BD93"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32"/>
          <w:szCs w:val="32"/>
          <w:rtl/>
          <w:lang w:bidi="ar-EG"/>
        </w:rPr>
      </w:pPr>
      <w:r w:rsidRPr="004F53BB">
        <w:rPr>
          <w:rFonts w:ascii="Sakkal Majalla" w:hAnsi="Sakkal Majalla" w:cs="Sakkal Majalla"/>
          <w:b/>
          <w:bCs/>
          <w:sz w:val="32"/>
          <w:szCs w:val="32"/>
          <w:rtl/>
          <w:lang w:bidi="ar-EG"/>
        </w:rPr>
        <w:t xml:space="preserve">تخصص إدارة المشاريع </w:t>
      </w:r>
    </w:p>
    <w:p w14:paraId="58037A22"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18714578" w14:textId="77777777" w:rsidR="00663C59" w:rsidRPr="004F53BB" w:rsidRDefault="00663C59" w:rsidP="00663C59">
      <w:pPr>
        <w:spacing w:before="100" w:beforeAutospacing="1" w:after="100" w:afterAutospacing="1" w:line="360" w:lineRule="auto"/>
        <w:ind w:hanging="2"/>
        <w:jc w:val="center"/>
        <w:rPr>
          <w:rFonts w:ascii="Sakkal Majalla" w:hAnsi="Sakkal Majalla" w:cs="Sakkal Majalla"/>
          <w:b/>
          <w:bCs/>
          <w:sz w:val="40"/>
          <w:szCs w:val="40"/>
          <w:rtl/>
          <w:lang w:bidi="ar-EG"/>
        </w:rPr>
      </w:pPr>
      <w:r w:rsidRPr="004F53BB">
        <w:rPr>
          <w:rFonts w:ascii="Sakkal Majalla" w:hAnsi="Sakkal Majalla" w:cs="Sakkal Majalla"/>
          <w:b/>
          <w:bCs/>
          <w:sz w:val="40"/>
          <w:szCs w:val="40"/>
          <w:rtl/>
          <w:lang w:bidi="ar-EG"/>
        </w:rPr>
        <w:t>دور المؤسسات الداعمة في نجاح المشاريع الزراعية الريادية في المملكة العربية السعودية</w:t>
      </w:r>
    </w:p>
    <w:p w14:paraId="4C82BB46"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b/>
          <w:bCs/>
          <w:sz w:val="28"/>
          <w:szCs w:val="28"/>
          <w:rtl/>
          <w:lang w:bidi="ar-EG"/>
        </w:rPr>
      </w:pPr>
    </w:p>
    <w:p w14:paraId="4E574C7D" w14:textId="77777777" w:rsidR="00663C59" w:rsidRPr="004F53BB" w:rsidRDefault="00663C59" w:rsidP="00663C59">
      <w:pPr>
        <w:spacing w:before="100" w:beforeAutospacing="1" w:after="100" w:afterAutospacing="1" w:line="360" w:lineRule="auto"/>
        <w:ind w:hanging="2"/>
        <w:jc w:val="center"/>
        <w:rPr>
          <w:rFonts w:ascii="Sakkal Majalla" w:hAnsi="Sakkal Majalla" w:cs="Sakkal Majalla"/>
          <w:b/>
          <w:bCs/>
          <w:sz w:val="36"/>
          <w:szCs w:val="36"/>
          <w:rtl/>
          <w:lang w:bidi="ar-EG"/>
        </w:rPr>
      </w:pPr>
      <w:r w:rsidRPr="004F53BB">
        <w:rPr>
          <w:rFonts w:ascii="Sakkal Majalla" w:hAnsi="Sakkal Majalla" w:cs="Sakkal Majalla"/>
          <w:b/>
          <w:bCs/>
          <w:sz w:val="36"/>
          <w:szCs w:val="36"/>
          <w:rtl/>
          <w:lang w:bidi="ar-EG"/>
        </w:rPr>
        <w:t>إعداد الطالب/</w:t>
      </w:r>
    </w:p>
    <w:p w14:paraId="476319AD" w14:textId="77777777" w:rsidR="00A24004" w:rsidRPr="00A24004" w:rsidRDefault="00A24004" w:rsidP="00A24004">
      <w:pPr>
        <w:spacing w:before="100" w:beforeAutospacing="1" w:after="100" w:afterAutospacing="1" w:line="360" w:lineRule="auto"/>
        <w:ind w:firstLine="720"/>
        <w:jc w:val="center"/>
        <w:rPr>
          <w:rFonts w:ascii="Sakkal Majalla" w:hAnsi="Sakkal Majalla" w:cs="Sakkal Majalla"/>
          <w:b/>
          <w:bCs/>
          <w:sz w:val="28"/>
          <w:szCs w:val="28"/>
          <w:rtl/>
          <w:lang w:bidi="ar-EG"/>
        </w:rPr>
      </w:pPr>
      <w:r w:rsidRPr="00A24004">
        <w:rPr>
          <w:rFonts w:ascii="Sakkal Majalla" w:hAnsi="Sakkal Majalla" w:cs="Sakkal Majalla"/>
          <w:b/>
          <w:bCs/>
          <w:sz w:val="28"/>
          <w:szCs w:val="28"/>
          <w:rtl/>
          <w:lang w:bidi="ar-EG"/>
        </w:rPr>
        <w:t xml:space="preserve">أحمد عطاالله الرويلي </w:t>
      </w:r>
    </w:p>
    <w:p w14:paraId="061E2C02" w14:textId="3FDCD2D8" w:rsidR="00663C59" w:rsidRPr="004F53BB" w:rsidRDefault="00A24004" w:rsidP="00A24004">
      <w:pPr>
        <w:spacing w:before="100" w:beforeAutospacing="1" w:after="100" w:afterAutospacing="1" w:line="360" w:lineRule="auto"/>
        <w:ind w:firstLine="720"/>
        <w:jc w:val="center"/>
        <w:rPr>
          <w:rFonts w:ascii="Sakkal Majalla" w:hAnsi="Sakkal Majalla" w:cs="Sakkal Majalla"/>
          <w:b/>
          <w:bCs/>
          <w:sz w:val="28"/>
          <w:szCs w:val="28"/>
          <w:rtl/>
          <w:lang w:bidi="ar-EG"/>
        </w:rPr>
      </w:pPr>
      <w:r w:rsidRPr="00A24004">
        <w:rPr>
          <w:rFonts w:ascii="Sakkal Majalla" w:hAnsi="Sakkal Majalla" w:cs="Sakkal Majalla"/>
          <w:b/>
          <w:bCs/>
          <w:sz w:val="28"/>
          <w:szCs w:val="28"/>
          <w:rtl/>
          <w:lang w:bidi="ar-EG"/>
        </w:rPr>
        <w:t>241002528</w:t>
      </w:r>
    </w:p>
    <w:p w14:paraId="4E8AFEF9" w14:textId="77777777" w:rsidR="00663C59" w:rsidRPr="004F53BB" w:rsidRDefault="00663C59" w:rsidP="00663C59">
      <w:pPr>
        <w:spacing w:before="100" w:beforeAutospacing="1" w:after="100" w:afterAutospacing="1" w:line="360" w:lineRule="auto"/>
        <w:ind w:hanging="2"/>
        <w:jc w:val="center"/>
        <w:rPr>
          <w:rFonts w:ascii="Sakkal Majalla" w:hAnsi="Sakkal Majalla" w:cs="Sakkal Majalla"/>
          <w:b/>
          <w:bCs/>
          <w:sz w:val="36"/>
          <w:szCs w:val="36"/>
          <w:rtl/>
          <w:lang w:bidi="ar-EG"/>
        </w:rPr>
      </w:pPr>
      <w:bookmarkStart w:id="0" w:name="_Hlk171906069"/>
      <w:r w:rsidRPr="004F53BB">
        <w:rPr>
          <w:rFonts w:ascii="Sakkal Majalla" w:hAnsi="Sakkal Majalla" w:cs="Sakkal Majalla"/>
          <w:b/>
          <w:bCs/>
          <w:sz w:val="36"/>
          <w:szCs w:val="36"/>
          <w:rtl/>
          <w:lang w:bidi="ar-EG"/>
        </w:rPr>
        <w:t>إشراف/</w:t>
      </w:r>
    </w:p>
    <w:bookmarkEnd w:id="0"/>
    <w:p w14:paraId="7702A8CA" w14:textId="49FF5F75" w:rsidR="00A24004" w:rsidRPr="00A24004" w:rsidRDefault="00A24004" w:rsidP="00A24004">
      <w:pPr>
        <w:tabs>
          <w:tab w:val="center" w:pos="4328"/>
          <w:tab w:val="right" w:pos="7936"/>
        </w:tabs>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24004">
        <w:rPr>
          <w:rFonts w:ascii="Sakkal Majalla" w:eastAsia="Calibri" w:hAnsi="Sakkal Majalla" w:cs="Sakkal Majalla"/>
          <w:b/>
          <w:bCs/>
          <w:kern w:val="0"/>
          <w:sz w:val="36"/>
          <w:szCs w:val="36"/>
          <w:rtl/>
          <w:lang w:bidi="ar-EG"/>
          <w14:ligatures w14:val="none"/>
        </w:rPr>
        <w:t>د. أسماء أبو عنزة                       د .     انجي حسن نشأت</w:t>
      </w:r>
    </w:p>
    <w:p w14:paraId="3C125348" w14:textId="77777777" w:rsidR="00A24004" w:rsidRPr="00A24004" w:rsidRDefault="00A24004" w:rsidP="00A24004">
      <w:pPr>
        <w:tabs>
          <w:tab w:val="center" w:pos="4328"/>
          <w:tab w:val="right" w:pos="7936"/>
        </w:tabs>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24004">
        <w:rPr>
          <w:rFonts w:ascii="Sakkal Majalla" w:eastAsia="Calibri" w:hAnsi="Sakkal Majalla" w:cs="Sakkal Majalla"/>
          <w:b/>
          <w:bCs/>
          <w:kern w:val="0"/>
          <w:sz w:val="36"/>
          <w:szCs w:val="36"/>
          <w:rtl/>
          <w:lang w:bidi="ar-EG"/>
          <w14:ligatures w14:val="none"/>
        </w:rPr>
        <w:t>العام الدراسي:</w:t>
      </w:r>
    </w:p>
    <w:p w14:paraId="210441CE" w14:textId="2611BB69" w:rsidR="00663C59" w:rsidRDefault="00A24004" w:rsidP="00A24004">
      <w:pPr>
        <w:tabs>
          <w:tab w:val="center" w:pos="4328"/>
          <w:tab w:val="right" w:pos="7936"/>
        </w:tabs>
        <w:spacing w:before="100" w:beforeAutospacing="1" w:after="100" w:afterAutospacing="1" w:line="360" w:lineRule="auto"/>
        <w:jc w:val="center"/>
        <w:rPr>
          <w:rFonts w:ascii="Sakkal Majalla" w:hAnsi="Sakkal Majalla" w:cs="Sakkal Majalla"/>
          <w:sz w:val="28"/>
          <w:szCs w:val="28"/>
          <w:rtl/>
          <w:lang w:bidi="ar-EG"/>
        </w:rPr>
        <w:sectPr w:rsidR="00663C59" w:rsidSect="00663C59">
          <w:footerReference w:type="default" r:id="rId9"/>
          <w:pgSz w:w="11906" w:h="16838" w:code="9"/>
          <w:pgMar w:top="1440" w:right="1985" w:bottom="1440" w:left="1418" w:header="720" w:footer="720" w:gutter="567"/>
          <w:pgNumType w:fmt="arabicAbjad" w:start="1"/>
          <w:cols w:space="720"/>
          <w:bidi/>
          <w:rtlGutter/>
          <w:docGrid w:linePitch="360"/>
        </w:sectPr>
      </w:pPr>
      <w:r w:rsidRPr="00A24004">
        <w:rPr>
          <w:rFonts w:ascii="Sakkal Majalla" w:eastAsia="Calibri" w:hAnsi="Sakkal Majalla" w:cs="Sakkal Majalla"/>
          <w:b/>
          <w:bCs/>
          <w:kern w:val="0"/>
          <w:sz w:val="36"/>
          <w:szCs w:val="36"/>
          <w:rtl/>
          <w:lang w:bidi="ar-EG"/>
          <w14:ligatures w14:val="none"/>
        </w:rPr>
        <w:t>1446 – 2024</w:t>
      </w:r>
    </w:p>
    <w:p w14:paraId="3B5D4CAF" w14:textId="77777777" w:rsidR="00663C59" w:rsidRPr="00C55055" w:rsidRDefault="00663C59" w:rsidP="00663C59">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80267543"/>
      <w:r w:rsidRPr="00C55055">
        <w:rPr>
          <w:rFonts w:ascii="Sakkal Majalla" w:hAnsi="Sakkal Majalla" w:cs="Sakkal Majalla" w:hint="cs"/>
          <w:b/>
          <w:bCs/>
          <w:sz w:val="40"/>
          <w:szCs w:val="40"/>
          <w:rtl/>
          <w:lang w:bidi="ar-EG"/>
        </w:rPr>
        <w:lastRenderedPageBreak/>
        <w:t>الفصل الأول: الإطار العام للدراسة</w:t>
      </w:r>
      <w:bookmarkEnd w:id="1"/>
      <w:r w:rsidRPr="00C55055">
        <w:rPr>
          <w:rFonts w:ascii="Sakkal Majalla" w:hAnsi="Sakkal Majalla" w:cs="Sakkal Majalla" w:hint="cs"/>
          <w:b/>
          <w:bCs/>
          <w:sz w:val="40"/>
          <w:szCs w:val="40"/>
          <w:rtl/>
          <w:lang w:bidi="ar-EG"/>
        </w:rPr>
        <w:t xml:space="preserve"> </w:t>
      </w:r>
    </w:p>
    <w:p w14:paraId="0553AF0B" w14:textId="77777777" w:rsidR="00663C59" w:rsidRPr="00C55055" w:rsidRDefault="00663C59" w:rsidP="00663C59">
      <w:pPr>
        <w:spacing w:before="100" w:beforeAutospacing="1" w:after="100" w:afterAutospacing="1" w:line="360" w:lineRule="auto"/>
        <w:outlineLvl w:val="1"/>
        <w:rPr>
          <w:rFonts w:ascii="Sakkal Majalla" w:hAnsi="Sakkal Majalla" w:cs="Sakkal Majalla"/>
          <w:b/>
          <w:bCs/>
          <w:sz w:val="36"/>
          <w:szCs w:val="36"/>
          <w:rtl/>
          <w:lang w:bidi="ar-EG"/>
        </w:rPr>
      </w:pPr>
      <w:bookmarkStart w:id="2" w:name="_Toc180267544"/>
      <w:r w:rsidRPr="00C55055">
        <w:rPr>
          <w:rFonts w:ascii="Sakkal Majalla" w:hAnsi="Sakkal Majalla" w:cs="Sakkal Majalla" w:hint="cs"/>
          <w:b/>
          <w:bCs/>
          <w:sz w:val="36"/>
          <w:szCs w:val="36"/>
          <w:rtl/>
          <w:lang w:bidi="ar-EG"/>
        </w:rPr>
        <w:t>المقدمة</w:t>
      </w:r>
      <w:bookmarkEnd w:id="2"/>
      <w:r w:rsidRPr="00C55055">
        <w:rPr>
          <w:rFonts w:ascii="Sakkal Majalla" w:hAnsi="Sakkal Majalla" w:cs="Sakkal Majalla" w:hint="cs"/>
          <w:b/>
          <w:bCs/>
          <w:sz w:val="36"/>
          <w:szCs w:val="36"/>
          <w:rtl/>
          <w:lang w:bidi="ar-EG"/>
        </w:rPr>
        <w:t xml:space="preserve"> </w:t>
      </w:r>
    </w:p>
    <w:p w14:paraId="766EE7D3" w14:textId="77777777" w:rsidR="00663C59" w:rsidRPr="004F53BB" w:rsidRDefault="00663C59" w:rsidP="00663C59">
      <w:pPr>
        <w:spacing w:before="100" w:beforeAutospacing="1" w:after="100" w:afterAutospacing="1" w:line="360" w:lineRule="auto"/>
        <w:ind w:firstLine="706"/>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   في السنوات الأخيرة، شهدت المملكة العربية السعودية تطورًا ملحوظًا في القطاع الزراعي، حيث أصبحت المشاريع الزراعية الريادية محوراً مهماً في استراتيجيتها الاقتصادية والتنموية، وتعد المؤسسات الداعمة للزراعة الريادية من أساسيات البنية التحتية التي تسهم في دعم وتعزيز نجاح هذه المشاريع، وتتنوع هذه المؤسسات بين الحكومية والخاصة، وتوفر مجموعة واسعة من الخدمات والموارد التي تمثل عنصراً أساسياً للنمو المستدام في القطاع الزراعي، ومن بين أبرز الأدوار التي تقوم بها المؤسسات الداعمة هو تقديم التمويل اللازم للمشاريع الزراعية الريادية، فالتمويل يعتبر عائقاً رئيسياً أمام الشباب المهتمين بالزراعة، ولذا تقوم المؤسسات بتوفير القروض والتمويلات الميسرة التي تساعدهم على إنشاء وتطوير مشاريعهم الزراعية، كما تقدم هذه المؤسسات الدعم الفني والتدريب المتخصص للزراعيين، مما يساعدهم على تعلم أحدث الممارسات الزراعية وتطبيقها بكفاءة في مشاريعهم (الدرادكة وعبد النسور، 2021).</w:t>
      </w:r>
    </w:p>
    <w:p w14:paraId="17C077A6"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بالإضافة إلى ذلك، تلعب المؤسسات الداعمة دوراً حيوياً في تسهيل الوصول إلى الأسواق وتسويق المنتجات الزراعية، وهو جانب مهم يسهم في تحقيق استدامة المشاريع الزراعية الريادية وتحقيق أرباح مالية مستدامة للمزارعين، ومن خلال توفير هذه الخدمات والدعم، تساهم المؤسسات الداعمة في إنعاش القطاع الزراعي، وتعزيز دوره كمحرك للنمو الاقتصادي المحلي، بالإضافة إلى تحقيق أهداف التنمية المستدامة وتعزيز الأمن الغذائي في المملكة العربية السعودية.</w:t>
      </w:r>
    </w:p>
    <w:p w14:paraId="4DBAE7A8"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إن دعم المؤسسات الداعمة للمشاريع الزراعية الريادية يعد بمثابة عنصر حيوي لتحقيق الاستدامة في الزراعة، وتحقيق أهداف التنمية الاقتصادية والاجتماعية في البلاد، حيث تُعد المملكة العربية السعودية واحدة من أهم الدول في منطقة الشرق الأوسط من حيث القطاع الزراعي، على الرغم من المحدودية النسبية للموارد المائية والأراضي الزراعية، إلا أن المملكة تولي اهتمامًا كبيرًا بتطوير وتنمية </w:t>
      </w:r>
      <w:r w:rsidRPr="004F53BB">
        <w:rPr>
          <w:rFonts w:ascii="Sakkal Majalla" w:hAnsi="Sakkal Majalla" w:cs="Sakkal Majalla"/>
          <w:sz w:val="28"/>
          <w:szCs w:val="28"/>
          <w:rtl/>
          <w:lang w:bidi="ar-EG"/>
        </w:rPr>
        <w:lastRenderedPageBreak/>
        <w:t>هذا القطاع الحيوي. ذلك من خلال تشجيع المشاريع الزراعية الريادية والاستثمارات في هذا المجال (القحطاني، 2023).</w:t>
      </w:r>
    </w:p>
    <w:p w14:paraId="1655F565"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والجدير بالذكر تُعرف المشاريع الزراعية الريادية بأنها تلك المشاريع الصغيرة والمتوسطة التي تستخدم طرقًا مبتكرة في الإنتاج والتسويق الزراعي. وتشمل مجالات متنوعة كالزراعة العضوية، والزراعة المائية، وتربية الحيوانات، والصناعات الغذائية التحويلية. وتلعب هذه المشاريع دورًا مهمًا في تحقيق الأمن الغذائي، وتوفير فرص عمل، وزيادة الدخل الزراعي للأفراد والمجتمعات، ولتعزيز نمو وازدهار هذه المشاريع الزراعية الريادية، أنشأت المملكة مجموعة من المؤسسات والبرامج الداعمة كصندوق التنمية الزراعية، الذي يقدم قروضًا ميسرة للمزارعين والمنشآت الزراعية الناشئة، كذلك هناك مراكز البحوث الزراعية التي تطور تقنيات زراعية متطورة، وتقدم خدمات استشارية للمزارعين، بالإضافة إلى ذلك، توفر الجمعيات الزراعية والغرف التجارية برامج تدريبية وتوعوية للمشاريع الزراعية الصغيرة والمتوسطة ومن ثم وتحقيق التنمية الزراعية المستدامة.</w:t>
      </w:r>
    </w:p>
    <w:p w14:paraId="7AB3E39A" w14:textId="77777777" w:rsidR="00663C59" w:rsidRPr="00C55055" w:rsidRDefault="00663C59" w:rsidP="00663C59">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 w:name="_Toc180267545"/>
      <w:r w:rsidRPr="00C55055">
        <w:rPr>
          <w:rFonts w:ascii="Sakkal Majalla" w:eastAsia="Calibri" w:hAnsi="Sakkal Majalla" w:cs="Sakkal Majalla"/>
          <w:b/>
          <w:bCs/>
          <w:kern w:val="0"/>
          <w:sz w:val="36"/>
          <w:szCs w:val="36"/>
          <w:rtl/>
          <w14:ligatures w14:val="none"/>
        </w:rPr>
        <w:t>1.1 مشكلة الدراسة:</w:t>
      </w:r>
      <w:bookmarkEnd w:id="3"/>
    </w:p>
    <w:p w14:paraId="622F88D3" w14:textId="77777777" w:rsidR="00663C59" w:rsidRPr="004F53BB" w:rsidRDefault="00663C59" w:rsidP="00663C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F53BB">
        <w:rPr>
          <w:rFonts w:ascii="Sakkal Majalla" w:eastAsia="Calibri" w:hAnsi="Sakkal Majalla" w:cs="Sakkal Majalla"/>
          <w:kern w:val="0"/>
          <w:sz w:val="28"/>
          <w:szCs w:val="28"/>
          <w:rtl/>
          <w14:ligatures w14:val="none"/>
        </w:rPr>
        <w:t>على الرغم من الأهمية الاقتصادية والاجتماعية للقطاع الزراعي في المملكة العربية السعودية، إلا أنه ما زال يواجه تحديات وعقبات تحد من إمكانات نموه وتطوره، فالمملكة تعاني من محدودية الموارد المائية والأراضي الزراعية الخصبة، مما يجعل المشاريع الزراعية الريادية أمام تحديات كبيرة في تحقيق الاستدامة والربحية.</w:t>
      </w:r>
    </w:p>
    <w:p w14:paraId="54A0E67C" w14:textId="77777777" w:rsidR="00663C59" w:rsidRPr="004F53BB" w:rsidRDefault="00663C59" w:rsidP="00663C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F53BB">
        <w:rPr>
          <w:rFonts w:ascii="Sakkal Majalla" w:eastAsia="Calibri" w:hAnsi="Sakkal Majalla" w:cs="Sakkal Majalla"/>
          <w:kern w:val="0"/>
          <w:sz w:val="28"/>
          <w:szCs w:val="28"/>
          <w:rtl/>
          <w14:ligatures w14:val="none"/>
        </w:rPr>
        <w:t>كما أن الافتقار إلى البنية التحتية المناسبة، وضعف الربط التسويقي بين المنتجين والمستهلكين، وارتفاع تكاليف الإنتاج والتشغيل، من بين العوائق الرئيسية التي تواجه هذه المشاريع الزراعية الناشئة، وفي المقابل، فإن نقص الوعي والخبرات الفنية لدى بعض المنتجين الزراعيين يحد من قدرتهم على تبني التقنيات الحديثة والممارسات الزراعية الأكثر كفاءة.</w:t>
      </w:r>
    </w:p>
    <w:p w14:paraId="3BB7091A" w14:textId="77777777" w:rsidR="00663C59" w:rsidRPr="004F53BB" w:rsidRDefault="00663C59" w:rsidP="00663C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4F53BB">
        <w:rPr>
          <w:rFonts w:ascii="Sakkal Majalla" w:eastAsia="Calibri" w:hAnsi="Sakkal Majalla" w:cs="Sakkal Majalla"/>
          <w:kern w:val="0"/>
          <w:sz w:val="28"/>
          <w:szCs w:val="28"/>
          <w:rtl/>
          <w14:ligatures w14:val="none"/>
        </w:rPr>
        <w:lastRenderedPageBreak/>
        <w:t>في هذا السياق، تبرز أهمية دور المؤسسات والبرامج الداعمة للقطاع الزراعي في المملكة، فهذه المؤسسات مطالبة بتقديم الحلول والخدمات اللازمة لمساعدة المشاريع الزراعية الريادية على التغلب على التحديات التي تواجهها، ومن هذا المنطلق، تُثار تساؤلات مهمة حول مدى فعالية هذه المؤسسات في تمكين وتطوير هذه المشاريع، وما هي أبرز المبادرات والسياسات التي تتبناها لدعم القطاع الزراعي، وما هي التحديات التي تواجهها في تأدية دورها، واستكشاف واقع المشاريع الزراعية الريادية في المملكة، والتعرف على دور المؤسسات والبرامج الداعمة في تعزيز نموها وتطورها، وتحديد أبرز التحديات والعوائق التي تواجهها هذه المشاريع، والخدمات والمبادرات التي تقدمها المؤسسات الداعمة لمواجهتها، وتطوير القطاع الزراعي في المملكة بشكل مستدام (بوغابة وحمدوش، 2023).</w:t>
      </w:r>
    </w:p>
    <w:p w14:paraId="77E4ED0E"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b/>
          <w:bCs/>
          <w:sz w:val="28"/>
          <w:szCs w:val="28"/>
          <w:lang w:bidi="ar-EG"/>
        </w:rPr>
      </w:pPr>
      <w:r w:rsidRPr="004F53BB">
        <w:rPr>
          <w:rFonts w:ascii="Sakkal Majalla" w:eastAsia="Calibri" w:hAnsi="Sakkal Majalla" w:cs="Sakkal Majalla"/>
          <w:kern w:val="0"/>
          <w:sz w:val="28"/>
          <w:szCs w:val="28"/>
          <w:rtl/>
          <w14:ligatures w14:val="none"/>
        </w:rPr>
        <w:t xml:space="preserve">ومن هنا يمكن بلورة مشكلة </w:t>
      </w:r>
      <w:r w:rsidRPr="004F53BB">
        <w:rPr>
          <w:rFonts w:ascii="Sakkal Majalla" w:eastAsia="Calibri" w:hAnsi="Sakkal Majalla" w:cs="Sakkal Majalla"/>
          <w:kern w:val="0"/>
          <w:sz w:val="28"/>
          <w:szCs w:val="28"/>
          <w:rtl/>
          <w:lang w:bidi="ar-EG"/>
          <w14:ligatures w14:val="none"/>
        </w:rPr>
        <w:t>البحث</w:t>
      </w:r>
      <w:r w:rsidRPr="004F53BB">
        <w:rPr>
          <w:rFonts w:ascii="Sakkal Majalla" w:eastAsia="Calibri" w:hAnsi="Sakkal Majalla" w:cs="Sakkal Majalla"/>
          <w:kern w:val="0"/>
          <w:sz w:val="28"/>
          <w:szCs w:val="28"/>
          <w:rtl/>
          <w14:ligatures w14:val="none"/>
        </w:rPr>
        <w:t xml:space="preserve"> الحالي في التساؤل الرئيس التالي:</w:t>
      </w:r>
    </w:p>
    <w:p w14:paraId="24671E49" w14:textId="77777777" w:rsidR="00663C59" w:rsidRDefault="00663C59" w:rsidP="00663C59">
      <w:pPr>
        <w:spacing w:before="100" w:beforeAutospacing="1" w:after="100" w:afterAutospacing="1" w:line="360" w:lineRule="auto"/>
        <w:ind w:firstLine="720"/>
        <w:jc w:val="both"/>
        <w:rPr>
          <w:rFonts w:ascii="Sakkal Majalla" w:hAnsi="Sakkal Majalla" w:cs="Sakkal Majalla"/>
          <w:b/>
          <w:bCs/>
          <w:sz w:val="28"/>
          <w:szCs w:val="28"/>
          <w:rtl/>
          <w:lang w:bidi="ar-EG"/>
        </w:rPr>
      </w:pPr>
      <w:bookmarkStart w:id="4" w:name="_Hlk171470429"/>
      <w:bookmarkStart w:id="5" w:name="_Hlk172156521"/>
      <w:r w:rsidRPr="004F53BB">
        <w:rPr>
          <w:rFonts w:ascii="Sakkal Majalla" w:hAnsi="Sakkal Majalla" w:cs="Sakkal Majalla"/>
          <w:b/>
          <w:bCs/>
          <w:sz w:val="28"/>
          <w:szCs w:val="28"/>
          <w:rtl/>
          <w:lang w:bidi="ar-EG"/>
        </w:rPr>
        <w:t>ما دور المؤسسات الداعمة في نجاح المشاريع الزراعية الريادية في المملكة العربية السعودية؟</w:t>
      </w:r>
    </w:p>
    <w:p w14:paraId="23019516" w14:textId="77777777" w:rsidR="00663C59" w:rsidRPr="00C55055" w:rsidRDefault="00663C59" w:rsidP="00663C5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180267546"/>
      <w:r w:rsidRPr="00C55055">
        <w:rPr>
          <w:rFonts w:ascii="Sakkal Majalla" w:hAnsi="Sakkal Majalla" w:cs="Sakkal Majalla"/>
          <w:b/>
          <w:bCs/>
          <w:sz w:val="36"/>
          <w:szCs w:val="36"/>
          <w:rtl/>
          <w:lang w:bidi="ar-EG"/>
        </w:rPr>
        <w:t>2.1 أهمية الدراسة:</w:t>
      </w:r>
      <w:bookmarkEnd w:id="6"/>
    </w:p>
    <w:p w14:paraId="0EC13A2C" w14:textId="77777777" w:rsidR="00663C59" w:rsidRPr="00C55055" w:rsidRDefault="00663C59" w:rsidP="00663C59">
      <w:pPr>
        <w:pStyle w:val="a3"/>
        <w:numPr>
          <w:ilvl w:val="0"/>
          <w:numId w:val="4"/>
        </w:numPr>
        <w:spacing w:before="100" w:beforeAutospacing="1" w:after="100" w:afterAutospacing="1" w:line="360" w:lineRule="auto"/>
        <w:ind w:left="419" w:hanging="425"/>
        <w:contextualSpacing w:val="0"/>
        <w:jc w:val="both"/>
        <w:outlineLvl w:val="2"/>
        <w:rPr>
          <w:rFonts w:ascii="Sakkal Majalla" w:hAnsi="Sakkal Majalla" w:cs="Sakkal Majalla"/>
          <w:b/>
          <w:bCs/>
          <w:sz w:val="32"/>
          <w:szCs w:val="32"/>
          <w:rtl/>
        </w:rPr>
      </w:pPr>
      <w:bookmarkStart w:id="7" w:name="_Toc180267547"/>
      <w:bookmarkEnd w:id="4"/>
      <w:r w:rsidRPr="00C55055">
        <w:rPr>
          <w:rFonts w:ascii="Sakkal Majalla" w:hAnsi="Sakkal Majalla" w:cs="Sakkal Majalla"/>
          <w:b/>
          <w:bCs/>
          <w:sz w:val="32"/>
          <w:szCs w:val="32"/>
          <w:rtl/>
        </w:rPr>
        <w:t>الأهمية العلمية:</w:t>
      </w:r>
      <w:bookmarkEnd w:id="7"/>
    </w:p>
    <w:p w14:paraId="25E160E9"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 xml:space="preserve">تكتسب هذه الدراسة أهمية علمية كبيرة كونها تركز على تحليل أثر دور المؤسسات الداعمة في نجاح المشاريع الزراعية الريادية في المملكة العربية السعودية، وهذا الموضوع له أهمية بالغة في الأدبيات الأكاديمية المتعلقة بالمؤسسات الداعمة من دراسات الجدوى الاقتصادية والاتصال والاقتراض والتمويل وما ينعكس على المشاريع الريادية وإدارة المشاريع ونجاحها في قطاع الزراعة، كما ستقدم الدراسة فهمًا عميقًا للأبعاد وللعوامل التي تؤثر على نجاح المشاريع الزراعية الريادية في المملكة من خلال تحليل البيانات النوعية والكمية المستمدة من دراسات الجدوى الاقتصادية الخاصة بالمشاريع في السعودية، وستساهم الدراسة في تقديم نموذج تحليلي شامل يمكن أن يكون مرجعًا للباحثين والممارسين في مجال إدارة المشاريع في قطاع الزراعة، ومن ثم، يمكن أن تسهم في إثراء المعرفة وتمثل إسهاما كبيرا على الصعيد العلمي في ظل </w:t>
      </w:r>
      <w:r w:rsidRPr="004F53BB">
        <w:rPr>
          <w:rFonts w:ascii="Sakkal Majalla" w:hAnsi="Sakkal Majalla" w:cs="Sakkal Majalla"/>
          <w:sz w:val="28"/>
          <w:szCs w:val="28"/>
          <w:rtl/>
        </w:rPr>
        <w:lastRenderedPageBreak/>
        <w:t>غياب الكتابات العربية المتخصصة في هذا الشأن، كما أنها تسهم في فتح الباب أمام دراسات أخرى للدول العربية.</w:t>
      </w:r>
    </w:p>
    <w:p w14:paraId="524F8397" w14:textId="77777777" w:rsidR="00663C59" w:rsidRPr="00C55055" w:rsidRDefault="00663C59" w:rsidP="00663C59">
      <w:pPr>
        <w:pStyle w:val="a3"/>
        <w:numPr>
          <w:ilvl w:val="0"/>
          <w:numId w:val="4"/>
        </w:numPr>
        <w:spacing w:before="100" w:beforeAutospacing="1" w:after="100" w:afterAutospacing="1" w:line="360" w:lineRule="auto"/>
        <w:ind w:left="419" w:hanging="425"/>
        <w:contextualSpacing w:val="0"/>
        <w:jc w:val="both"/>
        <w:outlineLvl w:val="2"/>
        <w:rPr>
          <w:rFonts w:ascii="Sakkal Majalla" w:hAnsi="Sakkal Majalla" w:cs="Sakkal Majalla"/>
          <w:b/>
          <w:bCs/>
          <w:sz w:val="32"/>
          <w:szCs w:val="32"/>
          <w:rtl/>
        </w:rPr>
      </w:pPr>
      <w:bookmarkStart w:id="8" w:name="_Toc180267548"/>
      <w:r w:rsidRPr="00C55055">
        <w:rPr>
          <w:rFonts w:ascii="Sakkal Majalla" w:hAnsi="Sakkal Majalla" w:cs="Sakkal Majalla"/>
          <w:b/>
          <w:bCs/>
          <w:sz w:val="32"/>
          <w:szCs w:val="32"/>
          <w:rtl/>
        </w:rPr>
        <w:t>الأهمية العملية:</w:t>
      </w:r>
      <w:bookmarkEnd w:id="8"/>
    </w:p>
    <w:p w14:paraId="4F78137E"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rPr>
        <w:t>توفر هذه الدراسة توجيهات عملية للمؤسسات الداعمة للمشاريع الريادية الزراعية في السعودية لتحسين وتطوير استراتيجيات إدارة هذه المشاريع الخاصة وفاعليات المهنة من شفافية والتزام من جانب التمويل والاقتراض ومن جانب آخر التدريب والتأهيل والاتصال وبما يتماشى مع أهداف ونمو أعمال هذه المشروعات، كما ستساعد الدراسة في تحسين كفاءة وفعالية إدارة المشروعات الزراعية الريادية من خلال تقديم توصيات عملية مستمدة من أفضل الممارسات العالمية في مجال إدارة المشاريع وتعزيز دور المؤسسات الداعمة في قطاع الزراعة، علاوة على ذلك، ستساعد هذه الدراسة الجهات الحكومية والمؤسسات الداعمة على فهم أفضل للاحتياجات والتحديات التي تواجه المؤسسات الداعمة في مجالات الزراعة وتعزيز دورها من أبعادها المختلفة من ناحية التمويل والاقتراض والاتصال وكذلك التدريب والتأهيل، مما يسهم في صياغة سياسات وبرامج داعمة لتعزيز نجاح هذه المشاريع في القطاع</w:t>
      </w:r>
      <w:r w:rsidRPr="004F53BB">
        <w:rPr>
          <w:rFonts w:ascii="Sakkal Majalla" w:hAnsi="Sakkal Majalla" w:cs="Sakkal Majalla"/>
          <w:sz w:val="28"/>
          <w:szCs w:val="28"/>
          <w:rtl/>
          <w:lang w:bidi="ar-EG"/>
        </w:rPr>
        <w:t>.</w:t>
      </w:r>
    </w:p>
    <w:p w14:paraId="4C90A83B" w14:textId="77777777" w:rsidR="00663C59" w:rsidRPr="00C55055" w:rsidRDefault="00663C59" w:rsidP="00663C5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9" w:name="_Toc180267549"/>
      <w:r w:rsidRPr="00C55055">
        <w:rPr>
          <w:rFonts w:ascii="Sakkal Majalla" w:hAnsi="Sakkal Majalla" w:cs="Sakkal Majalla"/>
          <w:b/>
          <w:bCs/>
          <w:sz w:val="36"/>
          <w:szCs w:val="36"/>
          <w:rtl/>
          <w:lang w:bidi="ar-EG"/>
        </w:rPr>
        <w:t>3.1 أهداف الدراسة:</w:t>
      </w:r>
      <w:bookmarkEnd w:id="9"/>
    </w:p>
    <w:p w14:paraId="6492C901"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 </w:t>
      </w:r>
      <w:bookmarkStart w:id="10" w:name="_Hlk171523341"/>
      <w:r w:rsidRPr="004F53BB">
        <w:rPr>
          <w:rFonts w:ascii="Sakkal Majalla" w:hAnsi="Sakkal Majalla" w:cs="Sakkal Majalla"/>
          <w:sz w:val="28"/>
          <w:szCs w:val="28"/>
          <w:rtl/>
          <w:lang w:bidi="ar-EG"/>
        </w:rPr>
        <w:t xml:space="preserve">إن الهدف الرئيس والمحوري لهذا البحث يتمثل في محاولة التعرف على </w:t>
      </w:r>
      <w:r w:rsidRPr="004F53BB">
        <w:rPr>
          <w:rFonts w:ascii="Sakkal Majalla" w:eastAsia="Calibri" w:hAnsi="Sakkal Majalla" w:cs="Sakkal Majalla"/>
          <w:kern w:val="0"/>
          <w:sz w:val="28"/>
          <w:szCs w:val="28"/>
          <w:rtl/>
          <w14:ligatures w14:val="none"/>
        </w:rPr>
        <w:t>دور المؤسسات الداعمة في نجاح المشاريع الزراعية الريادية في المملكة العربية السعودية</w:t>
      </w:r>
      <w:r w:rsidRPr="004F53BB">
        <w:rPr>
          <w:rFonts w:ascii="Sakkal Majalla" w:eastAsia="Calibri" w:hAnsi="Sakkal Majalla" w:cs="Sakkal Majalla"/>
          <w:b/>
          <w:bCs/>
          <w:kern w:val="0"/>
          <w:sz w:val="28"/>
          <w:szCs w:val="28"/>
          <w:rtl/>
          <w14:ligatures w14:val="none"/>
        </w:rPr>
        <w:t>،</w:t>
      </w:r>
      <w:r w:rsidRPr="004F53BB">
        <w:rPr>
          <w:rFonts w:ascii="Sakkal Majalla" w:eastAsia="Calibri" w:hAnsi="Sakkal Majalla" w:cs="Sakkal Majalla"/>
          <w:kern w:val="0"/>
          <w:sz w:val="28"/>
          <w:szCs w:val="28"/>
          <w:rtl/>
          <w14:ligatures w14:val="none"/>
        </w:rPr>
        <w:t xml:space="preserve"> ويمكن تحديد الأهداف الفرعية للدراسة على النحو الآتي:</w:t>
      </w:r>
    </w:p>
    <w:bookmarkEnd w:id="10"/>
    <w:p w14:paraId="6E3628F1" w14:textId="77777777" w:rsidR="00663C59" w:rsidRPr="004F53BB" w:rsidRDefault="00663C59" w:rsidP="00663C59">
      <w:pPr>
        <w:pStyle w:val="a3"/>
        <w:numPr>
          <w:ilvl w:val="0"/>
          <w:numId w:val="2"/>
        </w:numPr>
        <w:spacing w:before="100" w:beforeAutospacing="1" w:after="100" w:afterAutospacing="1" w:line="360" w:lineRule="auto"/>
        <w:ind w:left="423" w:hanging="428"/>
        <w:jc w:val="both"/>
        <w:rPr>
          <w:rFonts w:ascii="Sakkal Majalla" w:hAnsi="Sakkal Majalla" w:cs="Sakkal Majalla"/>
          <w:sz w:val="28"/>
          <w:szCs w:val="28"/>
          <w:rtl/>
          <w:lang w:bidi="ar-EG"/>
        </w:rPr>
      </w:pPr>
      <w:r w:rsidRPr="004F53BB">
        <w:rPr>
          <w:rFonts w:ascii="Sakkal Majalla" w:hAnsi="Sakkal Majalla" w:cs="Sakkal Majalla"/>
          <w:sz w:val="28"/>
          <w:szCs w:val="28"/>
          <w:rtl/>
        </w:rPr>
        <w:t xml:space="preserve">بيان أثر </w:t>
      </w:r>
      <w:r w:rsidRPr="004F53BB">
        <w:rPr>
          <w:rFonts w:ascii="Sakkal Majalla" w:hAnsi="Sakkal Majalla" w:cs="Sakkal Majalla"/>
          <w:sz w:val="28"/>
          <w:szCs w:val="28"/>
          <w:rtl/>
          <w:lang w:bidi="ar-EG"/>
        </w:rPr>
        <w:t>دراسات الجدوى الاقتصادية في نجاح المشاريع الزراعية الريادية في المملكة العربية السعودية.</w:t>
      </w:r>
    </w:p>
    <w:p w14:paraId="2ECD8FE0" w14:textId="77777777" w:rsidR="00663C59" w:rsidRPr="004F53BB" w:rsidRDefault="00663C59" w:rsidP="00663C59">
      <w:pPr>
        <w:pStyle w:val="a3"/>
        <w:numPr>
          <w:ilvl w:val="0"/>
          <w:numId w:val="2"/>
        </w:numPr>
        <w:spacing w:before="100" w:beforeAutospacing="1" w:after="100" w:afterAutospacing="1" w:line="360" w:lineRule="auto"/>
        <w:ind w:left="423" w:hanging="428"/>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بيان أثر التمويل والاقتراض في نجاح المشاريع الزراعية الريادية في المملكة العربية السعودية.</w:t>
      </w:r>
    </w:p>
    <w:p w14:paraId="1F1554A0" w14:textId="77777777" w:rsidR="00663C59" w:rsidRPr="004F53BB" w:rsidRDefault="00663C59" w:rsidP="00663C59">
      <w:pPr>
        <w:pStyle w:val="a3"/>
        <w:numPr>
          <w:ilvl w:val="0"/>
          <w:numId w:val="2"/>
        </w:numPr>
        <w:spacing w:before="100" w:beforeAutospacing="1" w:after="100" w:afterAutospacing="1" w:line="360" w:lineRule="auto"/>
        <w:ind w:left="423" w:hanging="428"/>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بيان أثر التدريب والتأهيل في نجاح المشاريع الزراعية الريادية في المملكة العربية السعودية.</w:t>
      </w:r>
    </w:p>
    <w:p w14:paraId="105C4636" w14:textId="77777777" w:rsidR="00663C59" w:rsidRPr="004F53BB" w:rsidRDefault="00663C59" w:rsidP="00663C59">
      <w:pPr>
        <w:pStyle w:val="a3"/>
        <w:numPr>
          <w:ilvl w:val="0"/>
          <w:numId w:val="2"/>
        </w:numPr>
        <w:spacing w:before="100" w:beforeAutospacing="1" w:after="100" w:afterAutospacing="1" w:line="360" w:lineRule="auto"/>
        <w:ind w:left="423" w:hanging="428"/>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بيان أثر الاتصال في نجاح المشاريع الزراعية الريادية في المملكة العربية السعودية.</w:t>
      </w:r>
    </w:p>
    <w:p w14:paraId="3EFE2F0E" w14:textId="77777777" w:rsidR="00663C59" w:rsidRPr="00C55055" w:rsidRDefault="00663C59" w:rsidP="00663C5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1" w:name="_Toc180267550"/>
      <w:r w:rsidRPr="00C55055">
        <w:rPr>
          <w:rFonts w:ascii="Sakkal Majalla" w:hAnsi="Sakkal Majalla" w:cs="Sakkal Majalla"/>
          <w:b/>
          <w:bCs/>
          <w:sz w:val="36"/>
          <w:szCs w:val="36"/>
          <w:rtl/>
          <w:lang w:bidi="ar-EG"/>
        </w:rPr>
        <w:lastRenderedPageBreak/>
        <w:t>4.1 تساؤلات الدراسة:</w:t>
      </w:r>
      <w:bookmarkEnd w:id="11"/>
    </w:p>
    <w:p w14:paraId="385FF0B9"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b/>
          <w:bCs/>
          <w:sz w:val="28"/>
          <w:szCs w:val="28"/>
          <w:rtl/>
          <w:lang w:bidi="ar-EG"/>
        </w:rPr>
        <w:t>التساؤل الرئيسي للدراسة:</w:t>
      </w:r>
      <w:r w:rsidRPr="004F53BB">
        <w:rPr>
          <w:rFonts w:ascii="Sakkal Majalla" w:hAnsi="Sakkal Majalla" w:cs="Sakkal Majalla"/>
          <w:sz w:val="28"/>
          <w:szCs w:val="28"/>
          <w:rtl/>
          <w:lang w:bidi="ar-EG"/>
        </w:rPr>
        <w:t xml:space="preserve"> ما دور المؤسسات الداعمة في نجاح المشاريع الزراعية الريادية في المملكة العربية السعودية؟</w:t>
      </w:r>
    </w:p>
    <w:p w14:paraId="53A2AB5E"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 xml:space="preserve">ويتفرع من هذا السؤال الرئيس التساؤلات الفرعية الآتية: </w:t>
      </w:r>
    </w:p>
    <w:p w14:paraId="22951DE6" w14:textId="77777777" w:rsidR="00663C59" w:rsidRPr="00C55055" w:rsidRDefault="00663C59" w:rsidP="00663C59">
      <w:pPr>
        <w:pStyle w:val="a3"/>
        <w:numPr>
          <w:ilvl w:val="0"/>
          <w:numId w:val="17"/>
        </w:numPr>
        <w:spacing w:before="100" w:beforeAutospacing="1" w:after="100" w:afterAutospacing="1" w:line="360" w:lineRule="auto"/>
        <w:ind w:left="423"/>
        <w:jc w:val="both"/>
        <w:rPr>
          <w:rFonts w:ascii="Sakkal Majalla" w:hAnsi="Sakkal Majalla" w:cs="Sakkal Majalla"/>
          <w:sz w:val="28"/>
          <w:szCs w:val="28"/>
          <w:rtl/>
          <w:lang w:bidi="ar-EG"/>
        </w:rPr>
      </w:pPr>
      <w:r w:rsidRPr="00C55055">
        <w:rPr>
          <w:rFonts w:ascii="Sakkal Majalla" w:hAnsi="Sakkal Majalla" w:cs="Sakkal Majalla"/>
          <w:sz w:val="28"/>
          <w:szCs w:val="28"/>
          <w:rtl/>
          <w:lang w:bidi="ar-EG"/>
        </w:rPr>
        <w:t>ما أثر دراسات الجدوى الاقتصادية في نجاح المشاريع الزراعية الريادية في المملكة العربية السعودية؟</w:t>
      </w:r>
    </w:p>
    <w:p w14:paraId="4DA8D7D8" w14:textId="77777777" w:rsidR="00663C59" w:rsidRPr="00C55055" w:rsidRDefault="00663C59" w:rsidP="00663C59">
      <w:pPr>
        <w:pStyle w:val="a3"/>
        <w:numPr>
          <w:ilvl w:val="0"/>
          <w:numId w:val="17"/>
        </w:numPr>
        <w:spacing w:before="100" w:beforeAutospacing="1" w:after="100" w:afterAutospacing="1" w:line="360" w:lineRule="auto"/>
        <w:ind w:left="423"/>
        <w:jc w:val="both"/>
        <w:rPr>
          <w:rFonts w:ascii="Sakkal Majalla" w:hAnsi="Sakkal Majalla" w:cs="Sakkal Majalla"/>
          <w:sz w:val="28"/>
          <w:szCs w:val="28"/>
          <w:rtl/>
          <w:lang w:bidi="ar-EG"/>
        </w:rPr>
      </w:pPr>
      <w:r w:rsidRPr="00C55055">
        <w:rPr>
          <w:rFonts w:ascii="Sakkal Majalla" w:hAnsi="Sakkal Majalla" w:cs="Sakkal Majalla"/>
          <w:sz w:val="28"/>
          <w:szCs w:val="28"/>
          <w:rtl/>
          <w:lang w:bidi="ar-EG"/>
        </w:rPr>
        <w:t>ما أثر التمويل والاقتراض في نجاح المشاريع الزراعية الريادية في المملكة العربية السعودية؟</w:t>
      </w:r>
    </w:p>
    <w:p w14:paraId="616D6AC2" w14:textId="77777777" w:rsidR="00663C59" w:rsidRPr="00C55055" w:rsidRDefault="00663C59" w:rsidP="00663C59">
      <w:pPr>
        <w:pStyle w:val="a3"/>
        <w:numPr>
          <w:ilvl w:val="0"/>
          <w:numId w:val="17"/>
        </w:numPr>
        <w:spacing w:before="100" w:beforeAutospacing="1" w:after="100" w:afterAutospacing="1" w:line="360" w:lineRule="auto"/>
        <w:ind w:left="423"/>
        <w:jc w:val="both"/>
        <w:rPr>
          <w:rFonts w:ascii="Sakkal Majalla" w:hAnsi="Sakkal Majalla" w:cs="Sakkal Majalla"/>
          <w:sz w:val="28"/>
          <w:szCs w:val="28"/>
          <w:rtl/>
          <w:lang w:bidi="ar-EG"/>
        </w:rPr>
      </w:pPr>
      <w:r w:rsidRPr="00C55055">
        <w:rPr>
          <w:rFonts w:ascii="Sakkal Majalla" w:hAnsi="Sakkal Majalla" w:cs="Sakkal Majalla"/>
          <w:sz w:val="28"/>
          <w:szCs w:val="28"/>
          <w:rtl/>
          <w:lang w:bidi="ar-EG"/>
        </w:rPr>
        <w:t>ما أثر التدريب والتأهيل في نجاح المشاريع الزراعية الريادية في المملكة العربية السعودية؟</w:t>
      </w:r>
    </w:p>
    <w:p w14:paraId="3DA586E4" w14:textId="77777777" w:rsidR="00663C59" w:rsidRPr="00C55055" w:rsidRDefault="00663C59" w:rsidP="00663C59">
      <w:pPr>
        <w:pStyle w:val="a3"/>
        <w:numPr>
          <w:ilvl w:val="0"/>
          <w:numId w:val="17"/>
        </w:numPr>
        <w:spacing w:before="100" w:beforeAutospacing="1" w:after="100" w:afterAutospacing="1" w:line="360" w:lineRule="auto"/>
        <w:ind w:left="423"/>
        <w:jc w:val="both"/>
        <w:rPr>
          <w:rFonts w:ascii="Sakkal Majalla" w:hAnsi="Sakkal Majalla" w:cs="Sakkal Majalla"/>
          <w:sz w:val="28"/>
          <w:szCs w:val="28"/>
          <w:rtl/>
          <w:lang w:bidi="ar-EG"/>
        </w:rPr>
      </w:pPr>
      <w:r w:rsidRPr="00C55055">
        <w:rPr>
          <w:rFonts w:ascii="Sakkal Majalla" w:hAnsi="Sakkal Majalla" w:cs="Sakkal Majalla"/>
          <w:sz w:val="28"/>
          <w:szCs w:val="28"/>
          <w:rtl/>
          <w:lang w:bidi="ar-EG"/>
        </w:rPr>
        <w:t>ما أثر الاتصال في نجاح المشاريع الزراعية الريادية في المملكة العربية السعودية؟</w:t>
      </w:r>
    </w:p>
    <w:p w14:paraId="1234C0AF" w14:textId="77777777" w:rsidR="00663C59" w:rsidRPr="00C55055" w:rsidRDefault="00663C59" w:rsidP="00663C5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2" w:name="_Toc180267551"/>
      <w:bookmarkStart w:id="13" w:name="_Hlk171522982"/>
      <w:bookmarkEnd w:id="5"/>
      <w:r w:rsidRPr="00C55055">
        <w:rPr>
          <w:rFonts w:ascii="Sakkal Majalla" w:hAnsi="Sakkal Majalla" w:cs="Sakkal Majalla"/>
          <w:b/>
          <w:bCs/>
          <w:sz w:val="36"/>
          <w:szCs w:val="36"/>
          <w:rtl/>
          <w:lang w:bidi="ar-EG"/>
        </w:rPr>
        <w:t>5.1 فرضيات الدراسة:</w:t>
      </w:r>
      <w:bookmarkEnd w:id="12"/>
    </w:p>
    <w:p w14:paraId="0CD0A39D"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الفرضية الرئيسية الأولى:</w:t>
      </w:r>
      <w:r w:rsidRPr="004F53BB">
        <w:rPr>
          <w:rFonts w:ascii="Sakkal Majalla" w:hAnsi="Sakkal Majalla" w:cs="Sakkal Majalla"/>
          <w:sz w:val="28"/>
          <w:szCs w:val="28"/>
          <w:rtl/>
          <w:lang w:bidi="ar-EG"/>
        </w:rPr>
        <w:t xml:space="preserve"> </w:t>
      </w:r>
      <w:r w:rsidRPr="004F53BB">
        <w:rPr>
          <w:rFonts w:ascii="Sakkal Majalla" w:eastAsiaTheme="majorEastAsia" w:hAnsi="Sakkal Majalla" w:cs="Sakkal Majalla"/>
          <w:sz w:val="28"/>
          <w:szCs w:val="28"/>
          <w:rtl/>
          <w:lang w:bidi="ar-JO"/>
        </w:rPr>
        <w:t xml:space="preserve">لا يوجد أثر ذو دلالة إحصائية عند مستوى معنوية </w:t>
      </w:r>
      <w:bookmarkStart w:id="14" w:name="_Hlk150340856"/>
      <w:r w:rsidRPr="004F53BB">
        <w:rPr>
          <w:rFonts w:ascii="Sakkal Majalla" w:eastAsiaTheme="majorEastAsia" w:hAnsi="Sakkal Majalla" w:cs="Sakkal Majalla"/>
          <w:sz w:val="28"/>
          <w:szCs w:val="28"/>
          <w:rtl/>
          <w:lang w:bidi="ar-JO"/>
        </w:rPr>
        <w:t>( 0.005</w:t>
      </w:r>
      <w:r w:rsidRPr="004F53BB">
        <w:rPr>
          <w:rFonts w:ascii="Cambria" w:eastAsiaTheme="majorEastAsia" w:hAnsi="Cambria" w:cs="Cambria"/>
          <w:sz w:val="28"/>
          <w:szCs w:val="28"/>
          <w:lang w:bidi="ar-JO"/>
        </w:rPr>
        <w:t>α</w:t>
      </w:r>
      <w:r w:rsidRPr="004F53BB">
        <w:rPr>
          <w:rFonts w:ascii="Sakkal Majalla" w:eastAsiaTheme="majorEastAsia" w:hAnsi="Sakkal Majalla" w:cs="Sakkal Majalla"/>
          <w:sz w:val="28"/>
          <w:szCs w:val="28"/>
          <w:lang w:bidi="ar-JO"/>
        </w:rPr>
        <w:t>≤</w:t>
      </w:r>
      <w:r w:rsidRPr="004F53BB">
        <w:rPr>
          <w:rFonts w:ascii="Sakkal Majalla" w:eastAsiaTheme="majorEastAsia" w:hAnsi="Sakkal Majalla" w:cs="Sakkal Majalla"/>
          <w:sz w:val="28"/>
          <w:szCs w:val="28"/>
          <w:rtl/>
          <w:lang w:bidi="ar-JO"/>
        </w:rPr>
        <w:t xml:space="preserve">) </w:t>
      </w:r>
      <w:bookmarkEnd w:id="14"/>
      <w:r w:rsidRPr="004F53BB">
        <w:rPr>
          <w:rFonts w:ascii="Sakkal Majalla" w:eastAsiaTheme="majorEastAsia" w:hAnsi="Sakkal Majalla" w:cs="Sakkal Majalla"/>
          <w:sz w:val="28"/>
          <w:szCs w:val="28"/>
          <w:rtl/>
          <w:lang w:bidi="ar-JO"/>
        </w:rPr>
        <w:t>لت</w:t>
      </w:r>
      <w:r w:rsidRPr="004F53BB">
        <w:rPr>
          <w:rFonts w:ascii="Sakkal Majalla" w:eastAsiaTheme="majorEastAsia" w:hAnsi="Sakkal Majalla" w:cs="Sakkal Majalla"/>
          <w:sz w:val="28"/>
          <w:szCs w:val="28"/>
          <w:rtl/>
          <w:lang w:bidi="ar-EG"/>
        </w:rPr>
        <w:t>أثير</w:t>
      </w:r>
      <w:bookmarkStart w:id="15" w:name="_Hlk171470480"/>
      <w:r w:rsidRPr="004F53BB">
        <w:rPr>
          <w:rFonts w:ascii="Sakkal Majalla" w:hAnsi="Sakkal Majalla" w:cs="Sakkal Majalla"/>
          <w:sz w:val="28"/>
          <w:szCs w:val="28"/>
          <w:rtl/>
          <w:lang w:bidi="ar-EG"/>
        </w:rPr>
        <w:t xml:space="preserve"> المؤسسات الداعمة بأبعادها (دراسات الجدوى الاقتصادية، التمويل والاقتراض، التدريب والتأهيل، الاتصال)، على نجاح المشاريع الزراعية الريادية في المملكة العربية السعودية.</w:t>
      </w:r>
    </w:p>
    <w:p w14:paraId="3B216DB1"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 </w:t>
      </w:r>
      <w:r w:rsidRPr="004F53BB">
        <w:rPr>
          <w:rFonts w:ascii="Sakkal Majalla" w:eastAsia="Times New Roman" w:hAnsi="Sakkal Majalla" w:cs="Sakkal Majalla"/>
          <w:b/>
          <w:bCs/>
          <w:kern w:val="0"/>
          <w:sz w:val="28"/>
          <w:szCs w:val="28"/>
          <w:rtl/>
          <w:lang w:bidi="ar-JO"/>
          <w14:ligatures w14:val="none"/>
        </w:rPr>
        <w:t>وينبثق من هذه الفرضية الفرضيات الفرعية الآتية:</w:t>
      </w:r>
      <w:bookmarkEnd w:id="15"/>
    </w:p>
    <w:bookmarkEnd w:id="13"/>
    <w:p w14:paraId="0C79E6DC" w14:textId="77777777" w:rsidR="00663C59" w:rsidRPr="004F53BB" w:rsidRDefault="00663C59" w:rsidP="00663C59">
      <w:pPr>
        <w:pStyle w:val="a3"/>
        <w:numPr>
          <w:ilvl w:val="0"/>
          <w:numId w:val="1"/>
        </w:numPr>
        <w:spacing w:before="100" w:beforeAutospacing="1" w:after="100" w:afterAutospacing="1" w:line="360" w:lineRule="auto"/>
        <w:ind w:left="423" w:hanging="428"/>
        <w:jc w:val="both"/>
        <w:rPr>
          <w:rFonts w:ascii="Sakkal Majalla" w:hAnsi="Sakkal Majalla" w:cs="Sakkal Majalla"/>
          <w:sz w:val="28"/>
          <w:szCs w:val="28"/>
          <w:rtl/>
          <w:lang w:bidi="ar-EG"/>
        </w:rPr>
      </w:pPr>
      <w:r w:rsidRPr="004F53BB">
        <w:rPr>
          <w:rFonts w:ascii="Sakkal Majalla" w:eastAsia="Times New Roman" w:hAnsi="Sakkal Majalla" w:cs="Sakkal Majalla"/>
          <w:kern w:val="0"/>
          <w:sz w:val="28"/>
          <w:szCs w:val="28"/>
          <w:rtl/>
          <w:lang w:bidi="ar-JO"/>
          <w14:ligatures w14:val="none"/>
        </w:rPr>
        <w:t>لا يوجد أثر ذو دلاله إحصائية عند مستوى معنويه ( 0.005</w:t>
      </w:r>
      <w:r w:rsidRPr="004F53BB">
        <w:rPr>
          <w:rFonts w:ascii="Cambria" w:eastAsia="Times New Roman" w:hAnsi="Cambria" w:cs="Cambria"/>
          <w:kern w:val="0"/>
          <w:sz w:val="28"/>
          <w:szCs w:val="28"/>
          <w:lang w:bidi="ar-JO"/>
          <w14:ligatures w14:val="none"/>
        </w:rPr>
        <w:t>α</w:t>
      </w:r>
      <w:r w:rsidRPr="004F53BB">
        <w:rPr>
          <w:rFonts w:ascii="Sakkal Majalla" w:eastAsia="Times New Roman" w:hAnsi="Sakkal Majalla" w:cs="Sakkal Majalla"/>
          <w:kern w:val="0"/>
          <w:sz w:val="28"/>
          <w:szCs w:val="28"/>
          <w:lang w:bidi="ar-JO"/>
          <w14:ligatures w14:val="none"/>
        </w:rPr>
        <w:t>≤</w:t>
      </w:r>
      <w:r w:rsidRPr="004F53BB">
        <w:rPr>
          <w:rFonts w:ascii="Sakkal Majalla" w:eastAsia="Times New Roman" w:hAnsi="Sakkal Majalla" w:cs="Sakkal Majalla"/>
          <w:kern w:val="0"/>
          <w:sz w:val="28"/>
          <w:szCs w:val="28"/>
          <w:rtl/>
          <w:lang w:bidi="ar-JO"/>
          <w14:ligatures w14:val="none"/>
        </w:rPr>
        <w:t>)</w:t>
      </w:r>
      <w:r w:rsidRPr="004F53BB">
        <w:rPr>
          <w:rFonts w:ascii="Sakkal Majalla" w:hAnsi="Sakkal Majalla" w:cs="Sakkal Majalla"/>
          <w:sz w:val="28"/>
          <w:szCs w:val="28"/>
          <w:rtl/>
          <w:lang w:bidi="ar-EG"/>
        </w:rPr>
        <w:t xml:space="preserve"> لدراسات الجدوى الاقتصادية في نجاح المشاريع الزراعية الريادية في المملكة العربية السعودية.</w:t>
      </w:r>
    </w:p>
    <w:p w14:paraId="3B9A4B4E" w14:textId="77777777" w:rsidR="00663C59" w:rsidRPr="004F53BB" w:rsidRDefault="00663C59" w:rsidP="00663C59">
      <w:pPr>
        <w:pStyle w:val="a3"/>
        <w:numPr>
          <w:ilvl w:val="0"/>
          <w:numId w:val="1"/>
        </w:numPr>
        <w:spacing w:before="100" w:beforeAutospacing="1" w:after="100" w:afterAutospacing="1" w:line="360" w:lineRule="auto"/>
        <w:ind w:left="423" w:hanging="428"/>
        <w:jc w:val="both"/>
        <w:rPr>
          <w:rFonts w:ascii="Sakkal Majalla" w:hAnsi="Sakkal Majalla" w:cs="Sakkal Majalla"/>
          <w:sz w:val="28"/>
          <w:szCs w:val="28"/>
          <w:rtl/>
          <w:lang w:bidi="ar-EG"/>
        </w:rPr>
      </w:pPr>
      <w:r w:rsidRPr="004F53BB">
        <w:rPr>
          <w:rFonts w:ascii="Sakkal Majalla" w:eastAsia="Times New Roman" w:hAnsi="Sakkal Majalla" w:cs="Sakkal Majalla"/>
          <w:kern w:val="0"/>
          <w:sz w:val="28"/>
          <w:szCs w:val="28"/>
          <w:rtl/>
          <w:lang w:bidi="ar-JO"/>
          <w14:ligatures w14:val="none"/>
        </w:rPr>
        <w:t>لا يوجد أثر ذو دلاله إحصائية عند مستوى معنويه ( 0.005</w:t>
      </w:r>
      <w:r w:rsidRPr="004F53BB">
        <w:rPr>
          <w:rFonts w:ascii="Cambria" w:eastAsia="Times New Roman" w:hAnsi="Cambria" w:cs="Cambria"/>
          <w:kern w:val="0"/>
          <w:sz w:val="28"/>
          <w:szCs w:val="28"/>
          <w:lang w:bidi="ar-JO"/>
          <w14:ligatures w14:val="none"/>
        </w:rPr>
        <w:t>α</w:t>
      </w:r>
      <w:r w:rsidRPr="004F53BB">
        <w:rPr>
          <w:rFonts w:ascii="Sakkal Majalla" w:eastAsia="Times New Roman" w:hAnsi="Sakkal Majalla" w:cs="Sakkal Majalla"/>
          <w:kern w:val="0"/>
          <w:sz w:val="28"/>
          <w:szCs w:val="28"/>
          <w:lang w:bidi="ar-JO"/>
          <w14:ligatures w14:val="none"/>
        </w:rPr>
        <w:t>≤</w:t>
      </w:r>
      <w:r w:rsidRPr="004F53BB">
        <w:rPr>
          <w:rFonts w:ascii="Sakkal Majalla" w:eastAsia="Times New Roman" w:hAnsi="Sakkal Majalla" w:cs="Sakkal Majalla"/>
          <w:kern w:val="0"/>
          <w:sz w:val="28"/>
          <w:szCs w:val="28"/>
          <w:rtl/>
          <w:lang w:bidi="ar-JO"/>
          <w14:ligatures w14:val="none"/>
        </w:rPr>
        <w:t>)</w:t>
      </w:r>
      <w:r w:rsidRPr="004F53BB">
        <w:rPr>
          <w:rFonts w:ascii="Sakkal Majalla" w:hAnsi="Sakkal Majalla" w:cs="Sakkal Majalla"/>
          <w:sz w:val="28"/>
          <w:szCs w:val="28"/>
          <w:rtl/>
          <w:lang w:bidi="ar-EG"/>
        </w:rPr>
        <w:t xml:space="preserve"> للتمويل والاقتراض في نجاح المشاريع الزراعية الريادية في المملكة العربية السعودية.</w:t>
      </w:r>
    </w:p>
    <w:p w14:paraId="2947D0D2" w14:textId="77777777" w:rsidR="00663C59" w:rsidRPr="004F53BB" w:rsidRDefault="00663C59" w:rsidP="00663C59">
      <w:pPr>
        <w:pStyle w:val="a3"/>
        <w:numPr>
          <w:ilvl w:val="0"/>
          <w:numId w:val="1"/>
        </w:numPr>
        <w:spacing w:before="100" w:beforeAutospacing="1" w:after="100" w:afterAutospacing="1" w:line="360" w:lineRule="auto"/>
        <w:ind w:left="423" w:hanging="428"/>
        <w:jc w:val="both"/>
        <w:rPr>
          <w:rFonts w:ascii="Sakkal Majalla" w:hAnsi="Sakkal Majalla" w:cs="Sakkal Majalla"/>
          <w:sz w:val="28"/>
          <w:szCs w:val="28"/>
          <w:rtl/>
          <w:lang w:bidi="ar-EG"/>
        </w:rPr>
      </w:pPr>
      <w:r w:rsidRPr="004F53BB">
        <w:rPr>
          <w:rFonts w:ascii="Sakkal Majalla" w:eastAsia="Times New Roman" w:hAnsi="Sakkal Majalla" w:cs="Sakkal Majalla"/>
          <w:kern w:val="0"/>
          <w:sz w:val="28"/>
          <w:szCs w:val="28"/>
          <w:rtl/>
          <w:lang w:bidi="ar-JO"/>
          <w14:ligatures w14:val="none"/>
        </w:rPr>
        <w:t>لا يوجد أثر ذو دلاله إحصائية عند مستوى معنويه ( 0.005</w:t>
      </w:r>
      <w:r w:rsidRPr="004F53BB">
        <w:rPr>
          <w:rFonts w:ascii="Cambria" w:eastAsia="Times New Roman" w:hAnsi="Cambria" w:cs="Cambria"/>
          <w:kern w:val="0"/>
          <w:sz w:val="28"/>
          <w:szCs w:val="28"/>
          <w:lang w:bidi="ar-JO"/>
          <w14:ligatures w14:val="none"/>
        </w:rPr>
        <w:t>α</w:t>
      </w:r>
      <w:r w:rsidRPr="004F53BB">
        <w:rPr>
          <w:rFonts w:ascii="Sakkal Majalla" w:eastAsia="Times New Roman" w:hAnsi="Sakkal Majalla" w:cs="Sakkal Majalla"/>
          <w:kern w:val="0"/>
          <w:sz w:val="28"/>
          <w:szCs w:val="28"/>
          <w:lang w:bidi="ar-JO"/>
          <w14:ligatures w14:val="none"/>
        </w:rPr>
        <w:t>≤</w:t>
      </w:r>
      <w:r w:rsidRPr="004F53BB">
        <w:rPr>
          <w:rFonts w:ascii="Sakkal Majalla" w:eastAsia="Times New Roman" w:hAnsi="Sakkal Majalla" w:cs="Sakkal Majalla"/>
          <w:kern w:val="0"/>
          <w:sz w:val="28"/>
          <w:szCs w:val="28"/>
          <w:rtl/>
          <w:lang w:bidi="ar-JO"/>
          <w14:ligatures w14:val="none"/>
        </w:rPr>
        <w:t>)</w:t>
      </w:r>
      <w:r w:rsidRPr="004F53BB">
        <w:rPr>
          <w:rFonts w:ascii="Sakkal Majalla" w:hAnsi="Sakkal Majalla" w:cs="Sakkal Majalla"/>
          <w:sz w:val="28"/>
          <w:szCs w:val="28"/>
          <w:rtl/>
          <w:lang w:bidi="ar-EG"/>
        </w:rPr>
        <w:t xml:space="preserve"> للتدريب والتأهيل في نجاح المشاريع الزراعية الريادية في المملكة العربية السعودية.</w:t>
      </w:r>
    </w:p>
    <w:p w14:paraId="4322C7D4" w14:textId="77777777" w:rsidR="00663C59" w:rsidRPr="004F53BB" w:rsidRDefault="00663C59" w:rsidP="00663C59">
      <w:pPr>
        <w:pStyle w:val="a3"/>
        <w:numPr>
          <w:ilvl w:val="0"/>
          <w:numId w:val="1"/>
        </w:numPr>
        <w:spacing w:before="100" w:beforeAutospacing="1" w:after="100" w:afterAutospacing="1" w:line="360" w:lineRule="auto"/>
        <w:ind w:left="423" w:hanging="428"/>
        <w:jc w:val="both"/>
        <w:rPr>
          <w:rFonts w:ascii="Sakkal Majalla" w:hAnsi="Sakkal Majalla" w:cs="Sakkal Majalla"/>
          <w:sz w:val="28"/>
          <w:szCs w:val="28"/>
          <w:lang w:bidi="ar-EG"/>
        </w:rPr>
      </w:pPr>
      <w:r w:rsidRPr="004F53BB">
        <w:rPr>
          <w:rFonts w:ascii="Sakkal Majalla" w:eastAsia="Times New Roman" w:hAnsi="Sakkal Majalla" w:cs="Sakkal Majalla"/>
          <w:kern w:val="0"/>
          <w:sz w:val="28"/>
          <w:szCs w:val="28"/>
          <w:rtl/>
          <w:lang w:bidi="ar-JO"/>
          <w14:ligatures w14:val="none"/>
        </w:rPr>
        <w:lastRenderedPageBreak/>
        <w:t>لا يوجد أثر ذو دلاله إحصائية عند مستوى معنويه ( 0.005</w:t>
      </w:r>
      <w:r w:rsidRPr="004F53BB">
        <w:rPr>
          <w:rFonts w:ascii="Cambria" w:eastAsia="Times New Roman" w:hAnsi="Cambria" w:cs="Cambria"/>
          <w:kern w:val="0"/>
          <w:sz w:val="28"/>
          <w:szCs w:val="28"/>
          <w:lang w:bidi="ar-JO"/>
          <w14:ligatures w14:val="none"/>
        </w:rPr>
        <w:t>α</w:t>
      </w:r>
      <w:r w:rsidRPr="004F53BB">
        <w:rPr>
          <w:rFonts w:ascii="Sakkal Majalla" w:eastAsia="Times New Roman" w:hAnsi="Sakkal Majalla" w:cs="Sakkal Majalla"/>
          <w:kern w:val="0"/>
          <w:sz w:val="28"/>
          <w:szCs w:val="28"/>
          <w:lang w:bidi="ar-JO"/>
          <w14:ligatures w14:val="none"/>
        </w:rPr>
        <w:t>≤</w:t>
      </w:r>
      <w:r w:rsidRPr="004F53BB">
        <w:rPr>
          <w:rFonts w:ascii="Sakkal Majalla" w:eastAsia="Times New Roman" w:hAnsi="Sakkal Majalla" w:cs="Sakkal Majalla"/>
          <w:kern w:val="0"/>
          <w:sz w:val="28"/>
          <w:szCs w:val="28"/>
          <w:rtl/>
          <w:lang w:bidi="ar-JO"/>
          <w14:ligatures w14:val="none"/>
        </w:rPr>
        <w:t>)</w:t>
      </w:r>
      <w:r w:rsidRPr="004F53BB">
        <w:rPr>
          <w:rFonts w:ascii="Sakkal Majalla" w:hAnsi="Sakkal Majalla" w:cs="Sakkal Majalla"/>
          <w:sz w:val="28"/>
          <w:szCs w:val="28"/>
          <w:rtl/>
          <w:lang w:bidi="ar-EG"/>
        </w:rPr>
        <w:t xml:space="preserve"> للاتصال في نجاح المشاريع الزراعية الريادية في المملكة العربية السعودية</w:t>
      </w:r>
    </w:p>
    <w:p w14:paraId="2858EB0E" w14:textId="77777777" w:rsidR="00663C59" w:rsidRPr="00C55055" w:rsidRDefault="00663C59" w:rsidP="00663C5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6" w:name="_Toc180267552"/>
      <w:r w:rsidRPr="00C55055">
        <w:rPr>
          <w:rFonts w:ascii="Sakkal Majalla" w:hAnsi="Sakkal Majalla" w:cs="Sakkal Majalla"/>
          <w:b/>
          <w:bCs/>
          <w:sz w:val="36"/>
          <w:szCs w:val="36"/>
          <w:rtl/>
          <w:lang w:bidi="ar-EG"/>
        </w:rPr>
        <w:t>6.1 الدراسات السابقة:</w:t>
      </w:r>
      <w:bookmarkEnd w:id="16"/>
    </w:p>
    <w:p w14:paraId="763E4629" w14:textId="77777777" w:rsidR="00663C59"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lang w:bidi="ar-EG"/>
        </w:rPr>
        <w:t xml:space="preserve">  تمحورت الدراسات السابقة إلى محورين؛ وكل محور ينقسم لدراسات سابقة عربية وأخرى أجنبية، </w:t>
      </w:r>
      <w:r w:rsidRPr="004F53BB">
        <w:rPr>
          <w:rFonts w:ascii="Sakkal Majalla" w:hAnsi="Sakkal Majalla" w:cs="Sakkal Majalla"/>
          <w:b/>
          <w:bCs/>
          <w:sz w:val="28"/>
          <w:szCs w:val="28"/>
          <w:rtl/>
          <w:lang w:bidi="ar-EG"/>
        </w:rPr>
        <w:t>أولهما،</w:t>
      </w:r>
      <w:r w:rsidRPr="004F53BB">
        <w:rPr>
          <w:rFonts w:ascii="Sakkal Majalla" w:hAnsi="Sakkal Majalla" w:cs="Sakkal Majalla"/>
          <w:sz w:val="28"/>
          <w:szCs w:val="28"/>
          <w:rtl/>
          <w:lang w:bidi="ar-EG"/>
        </w:rPr>
        <w:t xml:space="preserve"> الدراسات المتعلقة بالمؤسسات الداعمة </w:t>
      </w:r>
      <w:r w:rsidRPr="004F53BB">
        <w:rPr>
          <w:rFonts w:ascii="Sakkal Majalla" w:hAnsi="Sakkal Majalla" w:cs="Sakkal Majalla"/>
          <w:b/>
          <w:bCs/>
          <w:sz w:val="28"/>
          <w:szCs w:val="28"/>
          <w:rtl/>
        </w:rPr>
        <w:t>وثانيهما،</w:t>
      </w:r>
      <w:r w:rsidRPr="004F53BB">
        <w:rPr>
          <w:rFonts w:ascii="Sakkal Majalla" w:hAnsi="Sakkal Majalla" w:cs="Sakkal Majalla"/>
          <w:sz w:val="28"/>
          <w:szCs w:val="28"/>
          <w:rtl/>
        </w:rPr>
        <w:t xml:space="preserve"> الدراسات المتعلقة بالمشاريع الزراعية الريادية، وذلك على النحو التالي:</w:t>
      </w:r>
    </w:p>
    <w:p w14:paraId="4E167713" w14:textId="77777777" w:rsidR="00663C59" w:rsidRPr="00C55055" w:rsidRDefault="00663C59" w:rsidP="00663C59">
      <w:pPr>
        <w:spacing w:before="100" w:beforeAutospacing="1" w:after="100" w:afterAutospacing="1" w:line="360" w:lineRule="auto"/>
        <w:jc w:val="both"/>
        <w:outlineLvl w:val="2"/>
        <w:rPr>
          <w:rFonts w:ascii="Sakkal Majalla" w:hAnsi="Sakkal Majalla" w:cs="Sakkal Majalla"/>
          <w:b/>
          <w:bCs/>
          <w:sz w:val="32"/>
          <w:szCs w:val="32"/>
          <w:rtl/>
        </w:rPr>
      </w:pPr>
      <w:bookmarkStart w:id="17" w:name="_Toc180267553"/>
      <w:r w:rsidRPr="00C55055">
        <w:rPr>
          <w:rFonts w:ascii="Sakkal Majalla" w:hAnsi="Sakkal Majalla" w:cs="Sakkal Majalla" w:hint="cs"/>
          <w:b/>
          <w:bCs/>
          <w:sz w:val="32"/>
          <w:szCs w:val="32"/>
          <w:rtl/>
        </w:rPr>
        <w:t>أولا: الدراسات العربية</w:t>
      </w:r>
      <w:bookmarkEnd w:id="17"/>
      <w:r w:rsidRPr="00C55055">
        <w:rPr>
          <w:rFonts w:ascii="Sakkal Majalla" w:hAnsi="Sakkal Majalla" w:cs="Sakkal Majalla" w:hint="cs"/>
          <w:b/>
          <w:bCs/>
          <w:sz w:val="32"/>
          <w:szCs w:val="32"/>
          <w:rtl/>
        </w:rPr>
        <w:t xml:space="preserve"> </w:t>
      </w:r>
    </w:p>
    <w:p w14:paraId="4EE2E832"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55055">
        <w:rPr>
          <w:rFonts w:ascii="Sakkal Majalla" w:hAnsi="Sakkal Majalla" w:cs="Sakkal Majalla"/>
          <w:b/>
          <w:bCs/>
          <w:sz w:val="28"/>
          <w:szCs w:val="28"/>
          <w:rtl/>
        </w:rPr>
        <w:t>دراسة الدرادكة وعبد النسور (2022)</w:t>
      </w:r>
    </w:p>
    <w:p w14:paraId="71F2AD43"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هدفت هذه الدراسة إلى معرفة دور المؤسسات الداعمة في نجاح المشاريع الزراعية الريادية في الأردن، والتركيز على الدور الوسيط للابتكار التسويقي في تحقيق هذا النجاح، حيث المتغير المستقل هو المؤسسات الداعمة، بأبعادها (دراسات الجدوى الاقتصادية، التمويل والاقتراض، التدريب والتأهيل، الاتصال)، وأما التابع هو نجاح المشاريع الزراعية الريادية، وتم قياسه من خلال مؤشرات الأداء المختلفة مثل الإنتاجية، والربحية، واستدامة المشروع، اعتمدت الدراسة على منهجية البحث الوصفي التحليلي، حيث تم جمع البيانات من خلال استبيان تم توزيعه على عينة مكونة من أصحاب المشاريع الزراعية الريادية في الأردن، وتم تحليل البيانات باستخدام الأساليب الإحصائية المناسبة لاختبار الفرضيات،</w:t>
      </w:r>
    </w:p>
    <w:p w14:paraId="05EDE126"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وتوصلت الدراسة إلى أن هناك علاقة إيجابية ذات دلالة إحصائية بين الدعم المالي والدعم الفني والدعم الإداري من المؤسسات الداعمة ونجاح المشاريع الزراعية الريادية، كما أظهرت النتائج أن الابتكار التسويقي يلعب دوراً وسيطاً مهماً في تعزيز هذه العلاقة، بحيث أن المشاريع التي تتبنى استراتيجيات تسويقية مبتكرة تكون أكثر قدرة على تحقيق النجاح والاستدامة،</w:t>
      </w:r>
    </w:p>
    <w:p w14:paraId="11E32162"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lastRenderedPageBreak/>
        <w:t>وأوصت الدراسة بضرورة تعزيز دور المؤسسات الداعمة في تقديم الدعم المالي والفني والإداري للمشاريع الزراعية الريادية، مع التركيز على أهمية الابتكار التسويقي كعامل وسيط يمكن أن يسهم بشكل كبير في تحقيق النجاح، كما أشارت إلى أهمية تقديم برامج تدريبية وتوعوية لأصحاب المشاريع الزراعية لتعزيز قدراتهم في مجال التسويق والابتكار، وشددت على ضرورة تبني سياسات حكومية تدعم الابتكار والتطوير في القطاع الزراعي لضمان استدامة المشاريع وتحقيق أهداف التنمية المستدامة.</w:t>
      </w:r>
    </w:p>
    <w:p w14:paraId="51847761"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55055">
        <w:rPr>
          <w:rFonts w:ascii="Sakkal Majalla" w:hAnsi="Sakkal Majalla" w:cs="Sakkal Majalla"/>
          <w:b/>
          <w:bCs/>
          <w:sz w:val="28"/>
          <w:szCs w:val="28"/>
          <w:rtl/>
        </w:rPr>
        <w:t>دراسة سمارة وبني ملحم (2021)</w:t>
      </w:r>
    </w:p>
    <w:p w14:paraId="61E4A8B7"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هدفت هذه الدراسة إلى معرفة دور حاضنات الأعمال اللاحق في نجاح المشاريع الريادية في الأردن، حيث المتغير المستقل هو حاضنات الأعمال اللاحق، والذي يشمل الدعم المستمر بعد مرحلة التأسيس، مثل تقديم الاستشارات المستمرة، والتدريب المستمر، والدعم المالي المستدام، وأما التابع هو نجاح المشاريع الريادية، وتم قياسه من خلال مؤشرات الأداء مثل الاستدامة، والنمو، والربحية، اعتمدت الدراسة على منهجية البحث الوصفي التحليلي، حيث تم جمع البيانات باستخدام استبيان تم توزيعه على عينة من أصحاب المشاريع الريادية التي استفادت من خدمات حاضنات الأعمال اللاحق في الأردن، وتم تحليل البيانات باستخدام الأساليب الإحصائية المناسبة لاختبار الفرضيات.</w:t>
      </w:r>
    </w:p>
    <w:p w14:paraId="1C296493"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وتوصلت الدراسة إلى أن حاضنات الأعمال اللاحق تلعب دوراً كبيراً في تعزيز نجاح المشاريع الريادية، حيث أن الدعم المستمر يسهم في تحسين الأداء الإداري والمالي والفني للمشاريع، كما أظهرت النتائج أن المشاريع التي استفادت من خدمات حاضنات الأعمال اللاحق كانت أكثر قدرة على الاستدامة والنمو مقارنة بتلك التي لم تستفد من هذه الخدمات.</w:t>
      </w:r>
    </w:p>
    <w:p w14:paraId="7B042B0C"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وأوصت الدراسة بضرورة تعزيز دور حاضنات الأعمال اللاحق من خلال توفير المزيد من الدعم المالي والفني والإداري المستمر، كما أشارت إلى أهمية تقديم برامج تدريبية متخصصة لأصحاب المشاريع لتعزيز قدراتهم الإدارية والفنية، وشددت على ضرورة تبني سياسات حكومية تدعم الحاضنات اللاحق لضمان استدامة المشاريع الريادية وتحقيق التنمية الاقتصادية.</w:t>
      </w:r>
    </w:p>
    <w:p w14:paraId="69F46EC8"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55055">
        <w:rPr>
          <w:rFonts w:ascii="Sakkal Majalla" w:hAnsi="Sakkal Majalla" w:cs="Sakkal Majalla"/>
          <w:b/>
          <w:bCs/>
          <w:sz w:val="28"/>
          <w:szCs w:val="28"/>
          <w:rtl/>
        </w:rPr>
        <w:lastRenderedPageBreak/>
        <w:t>دراسة أبو حمور والزعبى (2020)</w:t>
      </w:r>
    </w:p>
    <w:p w14:paraId="614ADF92"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هدفت هذه الدراسة إلى استكشاف عوامل نجاح حاضنات الأعمال وأثرها في تنمية القدرات الإبداعية للمشاريع الصغيرة في الأردن، حيث المتغير المستقل هو عوامل نجاح حاضنات الأعمال، والتي تشمل تقديم الدعم المالي، والدعم الفني، والتوجيه والإرشاد، وأما التابع فهو تنمية القدرات الإبداعية للمشاريع الصغيرة، وتم قياسه من خلال الابتكار، والتفكير الإبداعي، والقدرة على تطوير المنتجات والخدمات، اعتمدت الدراسة على منهجية البحث الوصفي التحليلي، حيث تم جمع البيانات باستخدام استبيان تم توزيعه على عينة من أصحاب المشاريع الصغيرة المستفيدة من حاضنات الأعمال في الأردن، وتم تحليل البيانات باستخدام الأساليب الإحصائية المناسبة لاختبار الفرضيات.</w:t>
      </w:r>
    </w:p>
    <w:p w14:paraId="106FD9FB"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وتوصلت الدراسة إلى أن هناك علاقة إيجابية ذات دلالة إحصائية بين عوامل نجاح حاضنات الأعمال وتنمية القدرات الإبداعية للمشاريع الصغيرة، حيث أن الدعم المالي والفني والتوجيه يسهم بشكل كبير في تعزيز الابتكار والتفكير الإبداعي لدى أصحاب المشاريع، كما أظهرت النتائج أن المشاريع التي استفادت من حاضنات الأعمال كانت أكثر قدرة على تطوير منتجات وخدمات جديدة مقارنة بتلك التي لم تستفد من هذه الحاضنات.</w:t>
      </w:r>
    </w:p>
    <w:p w14:paraId="2E0A21EA"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وأوصت الدراسة بضرورة تعزيز دور حاضنات الأعمال في تقديم الدعم المالي والفني والتوجيه المستمر للمشاريع الصغيرة، كما أشارت إلى أهمية تقديم برامج تدريبية متخصصة لتعزيز القدرات الإبداعية لأصحاب المشاريع، وشددت على ضرورة تبني سياسات حكومية تدعم حاضنات الأعمال لضمان تنمية القدرات الإبداعية وتحقيق التنمية المستدامة للمشاريع الصغيرة.</w:t>
      </w:r>
    </w:p>
    <w:p w14:paraId="55C3DC88"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55055">
        <w:rPr>
          <w:rFonts w:ascii="Sakkal Majalla" w:hAnsi="Sakkal Majalla" w:cs="Sakkal Majalla"/>
          <w:b/>
          <w:bCs/>
          <w:sz w:val="28"/>
          <w:szCs w:val="28"/>
          <w:rtl/>
        </w:rPr>
        <w:t>دراسة القحطاني (2023)</w:t>
      </w:r>
    </w:p>
    <w:p w14:paraId="55F03508"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 xml:space="preserve">هدفت هذه الدراسة إلى استكشاف أثر حاضنات الأعمال في تنمية القدرات الإبداعية للمشاريع الصغيرة في المملكة العربية السعودية، حيث المتغير المستقل هو حاضنات الأعمال، والتي تشمل الدعم المالي، والتوجيه، والاستشارات الفنية، وأما التابع فهو تنمية القدرات الإبداعية، وتم قياسه من خلال </w:t>
      </w:r>
      <w:r w:rsidRPr="004F53BB">
        <w:rPr>
          <w:rFonts w:ascii="Sakkal Majalla" w:hAnsi="Sakkal Majalla" w:cs="Sakkal Majalla"/>
          <w:sz w:val="28"/>
          <w:szCs w:val="28"/>
          <w:rtl/>
        </w:rPr>
        <w:lastRenderedPageBreak/>
        <w:t>مؤشرات الابتكار، والإبداع في تطوير المنتجات والخدمات، اعتمدت الدراسة على منهجية البحث الوصفي التحليلي، حيث تم جمع البيانات من خلال استبيان تم توزيعه على عينة من أصحاب المشاريع الصغيرة المستفيدة من حاضنات الأعمال في المملكة، وتم تحليل البيانات باستخدام الأساليب الإحصائية المناسبة لاختبار الفرضيات.</w:t>
      </w:r>
    </w:p>
    <w:p w14:paraId="7B2F55C2"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وتوصلت الدراسة إلى أن حاضنات الأعمال تلعب دوراً مهماً في تعزيز القدرات الإبداعية للمشاريع الصغيرة، حيث أن الدعم الذي تقدمه يسهم في تحسين مستوى الابتكار والإبداع لدى أصحاب المشاريع، كما أظهرت النتائج أن المشاريع التي حصلت على دعم من حاضنات الأعمال كانت أكثر قدرة على تطوير حلول جديدة وابتكارية مقارنة بتلك التي لم تحصل على مثل هذا الدعم.</w:t>
      </w:r>
    </w:p>
    <w:p w14:paraId="61F9FC38"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rPr>
        <w:t>وأوصت الدراسة بضرورة تعزيز دور حاضنات الأعمال في تقديم الدعم المستمر للمشاريع الصغيرة، من خلال توفير مزيد من البرامج التدريبية والإرشادية لتعزيز القدرات الإبداعية، كما دعت إلى أهمية التعاون بين الحاضنات والمراكز البحثية والجامعات لضمان تبادل المعرفة والابتكار، وشددت على ضرورة تبني سياسات حكومية تدعم إنشاء وتطوير حاضنات الأعمال لضمان استدامة المشاريع الصغيرة وتحقيق التنمية الاقتصادية.</w:t>
      </w:r>
    </w:p>
    <w:p w14:paraId="4E4DDD37"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55055">
        <w:rPr>
          <w:rFonts w:ascii="Sakkal Majalla" w:hAnsi="Sakkal Majalla" w:cs="Sakkal Majalla"/>
          <w:b/>
          <w:bCs/>
          <w:sz w:val="28"/>
          <w:szCs w:val="28"/>
          <w:rtl/>
        </w:rPr>
        <w:t>دراسة بوغابة وحمدوش (2023)</w:t>
      </w:r>
    </w:p>
    <w:p w14:paraId="1C2C5DE6"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هدفت هذه الدراسة إلى تحليل دور حاضنات الأعمال في دعم المؤسسات الصغيرة والمتوسطة والناشئة في الجزائر خلال الفترة من 2011 إلى 2023، حيث المتغير المستقل هو حاضنات الأعمال، والتي تشمل الدعم المالي، والإرشاد، والتدريب، وأما المتغير التابع فهو دعم المؤسسات الصغيرة والمتوسطة والناشئة، وتم قياسه من خلال مؤشرات النمو، والابتكار، والقدرة التنافسية، اعتمدت الدراسة على منهجية البحث الوصفي التحليلي، حيث تم جمع البيانات من خلال استبيانات ومقابلات مع أصحاب المؤسسات الصغيرة والمتوسطة في الجزائر، وتم تحليل البيانات باستخدام الأساليب الإحصائية المناسبة.</w:t>
      </w:r>
    </w:p>
    <w:p w14:paraId="6D1B0F01"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lastRenderedPageBreak/>
        <w:t>وتوصلت الدراسة إلى أن حاضنات الأعمال تلعب دوراً محورياً في دعم المؤسسات الصغيرة والمتوسطة والناشئة، حيث أن الدعم الذي تقدمه يسهم في تعزيز نمو هذه المؤسسات وزيادة قدرتها التنافسية، كما أظهرت النتائج أن المؤسسات التي استفادت من خدمات الحاضنات كانت أكثر نجاحاً في تحقيق الابتكار والنمو مقارنة بتلك التي لم تستفد من هذه الخدمات،</w:t>
      </w:r>
    </w:p>
    <w:p w14:paraId="421B7A05"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rPr>
        <w:t>وأوصت الدراسة بضرورة تعزيز دور حاضنات الأعمال من خلال تطوير برامج دعم متكاملة للمؤسسات الصغيرة والمتوسطة، كما أكدت على أهمية التعاون بين الحاضنات والجهات الحكومية والمجتمع المدني لتعزيز الابتكار ودعم المشاريع الناشئة، وشددت على ضرورة تبني سياسات تدعم الابتكار وتعزز من فرص نجاح المؤسسات الصغيرة والمتوسطة في الجزائر.</w:t>
      </w:r>
    </w:p>
    <w:p w14:paraId="3324F7F2"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55055">
        <w:rPr>
          <w:rFonts w:ascii="Sakkal Majalla" w:hAnsi="Sakkal Majalla" w:cs="Sakkal Majalla"/>
          <w:b/>
          <w:bCs/>
          <w:sz w:val="28"/>
          <w:szCs w:val="28"/>
          <w:rtl/>
        </w:rPr>
        <w:t>دراسة لعور وعبد اللطيف (2015)</w:t>
      </w:r>
    </w:p>
    <w:p w14:paraId="2C48C87F"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هدفت هذه الدراسة إلى معرفة دور حاضنات الأعمال في دعم المؤسسات الصغيرة والمتوسطة في الجزائر، مع التركيز على حاضنات الأعمال في ورقلة، غرداية، وبسكرة، حيث المتغير المستقل هو حاضنات الأعمال، والتي تشمل تقديم الدعم المالي، والتدريب، والإرشاد، وأما التابع فهو دعم المؤسسات الصغيرة والمتوسطة، وتم قياسه من خلال مؤشرات النمو، والاستدامة، والقدرة التنافسية، اعتمدت الدراسة على منهجية البحث الوصفي التحليلي، حيث تم جمع البيانات من خلال استبيانات ومقابلات مع أصحاب المؤسسات الصغيرة والمتوسطة المستفيدة من حاضنات الأعمال في المناطق المذكورة، وتم تحليل البيانات باستخدام الأساليب الإحصائية المناسبة لاختبار الفرضيات.</w:t>
      </w:r>
    </w:p>
    <w:p w14:paraId="7F4071D8"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وتوصلت الدراسة إلى أن حاضنات الأعمال تلعب دوراً مهماً في دعم المؤسسات الصغيرة والمتوسطة في الجزائر، حيث أن الدعم المالي والتدريب والإرشاد يسهم في تعزيز نمو هذه المؤسسات وزيادة قدرتها التنافسية، كما أظهرت النتائج أن المؤسسات التي استفادت من خدمات الحاضنات كانت أكثر نجاحاً في تحقيق الاستدامة والنمو مقارنة بتلك التي لم تستفد من هذه الخدمات.</w:t>
      </w:r>
    </w:p>
    <w:p w14:paraId="665C7722"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lastRenderedPageBreak/>
        <w:t>وأوصت الدراسة بضرورة تعزيز دور حاضنات الأعمال من خلال توفير مزيد من الدعم المالي والتدريب والإرشاد المستمر للمؤسسات الصغيرة والمتوسطة، كما أشارت إلى أهمية تبني سياسات حكومية تدعم إنشاء وتطوير حاضنات الأعمال لضمان استدامة هذه المؤسسات وتحقيق التنمية الاقتصادية،</w:t>
      </w:r>
    </w:p>
    <w:p w14:paraId="04534360"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C55055">
        <w:rPr>
          <w:rFonts w:ascii="Sakkal Majalla" w:hAnsi="Sakkal Majalla" w:cs="Sakkal Majalla"/>
          <w:b/>
          <w:bCs/>
          <w:sz w:val="28"/>
          <w:szCs w:val="28"/>
          <w:rtl/>
          <w:lang w:bidi="ar-EG"/>
        </w:rPr>
        <w:t>دراسة خيال ومنصور (2023)</w:t>
      </w:r>
    </w:p>
    <w:p w14:paraId="094C5C32"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هدفت هذه الدراسة إلى معرفة أثر استخدام استراتيجية الشمول المالي على تمويل المشروعات الصغيرة، مع تطبيق الدراسة ميدانياً على البنوك التجارية، حيث المتغير المستقل هو استراتيجية الشمول المالي، والتي تشمل توفير الخدمات المالية لكافة الفئات، وتعزيز الوصول إلى التمويل، وأما التابع فهو تمويل المشروعات الصغيرة، وتم قياسه من خلال مؤشرات مثل حجم القروض المقدمة، وعدد المشروعات الممولة، ومدى رضا المستفيدين، اعتمدت الدراسة على منهجية البحث الميداني، حيث تم جمع البيانات من خلال استبيانات ومقابلات مع موظفي البنوك التجارية وأصحاب المشروعات الصغيرة، وتم تحليل البيانات باستخدام الأساليب الإحصائية المناسبة لاختبار الفرضيات.</w:t>
      </w:r>
    </w:p>
    <w:p w14:paraId="5179A4FB"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وتوصلت الدراسة إلى أن استخدام استراتيجية الشمول المالي له أثر إيجابي وملحوظ على تمويل المشروعات الصغيرة، حيث أن توفير الخدمات المالية لكافة الفئات يسهم في زيادة حجم القروض المقدمة وعدد المشروعات الممولة، كما أظهرت النتائج أن المشروعات الصغيرة التي استفادت من هذه الاستراتيجية كانت أكثر قدرة على النمو والتوسع مقارنة بتلك التي لم تستفد منها.</w:t>
      </w:r>
    </w:p>
    <w:p w14:paraId="42BB2194"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وأوصت الدراسة بضرورة تعزيز استراتيجية الشمول المالي في البنوك التجارية من خلال توفير خدمات مالية مخصصة للمشروعات الصغيرة، وتبني سياسات تسهل الوصول إلى التمويل، كما دعت إلى أهمية التعاون بين البنوك والحكومة لضمان تنفيذ الاستراتيجية بشكل فعال لتحقيق التنمية الاقتصادية.</w:t>
      </w:r>
    </w:p>
    <w:p w14:paraId="2003EFED"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C55055">
        <w:rPr>
          <w:rFonts w:ascii="Sakkal Majalla" w:hAnsi="Sakkal Majalla" w:cs="Sakkal Majalla"/>
          <w:b/>
          <w:bCs/>
          <w:sz w:val="28"/>
          <w:szCs w:val="28"/>
          <w:rtl/>
          <w:lang w:bidi="ar-EG"/>
        </w:rPr>
        <w:t>دراسة محمد والسيد (2021)</w:t>
      </w:r>
    </w:p>
    <w:p w14:paraId="521823AC"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هدفت هذه الدراسة إلى استكشاف دور التمويل المصرفي في تحقيق أهداف المشروعات الصغيرة، مع التركيز على بنك الادخار والتنمية الاجتماعية خلال الفترة من 2010 إلى 2020، حيث المتغير المستقل </w:t>
      </w:r>
      <w:r w:rsidRPr="004F53BB">
        <w:rPr>
          <w:rFonts w:ascii="Sakkal Majalla" w:hAnsi="Sakkal Majalla" w:cs="Sakkal Majalla"/>
          <w:sz w:val="28"/>
          <w:szCs w:val="28"/>
          <w:rtl/>
          <w:lang w:bidi="ar-EG"/>
        </w:rPr>
        <w:lastRenderedPageBreak/>
        <w:t>هو التمويل المصرفي، والذي يشمل تقديم القروض، والخدمات المالية، والاستشارات المصرفية، وأما التابع فهو تحقيق أهداف المشروعات الصغيرة، وتم قياسه من خلال مؤشرات النمو، والربحية، والاستدامة، اعتمدت الدراسة على منهجية البحث الوصفي التحليلي، حيث تم جمع البيانات من خلال استبيانات ومقابلات مع أصحاب المشروعات الصغيرة المستفيدين من تمويل البنك، بالإضافة إلى تحليل البيانات المالية للبنك، وتم استخدام الأساليب الإحصائية المناسبة لاختبار الفرضيات.</w:t>
      </w:r>
    </w:p>
    <w:p w14:paraId="031D6FC1"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وتوصلت الدراسة إلى أن التمويل المصرفي يلعب دوراً مهماً في تحقيق أهداف المشروعات الصغيرة، حيث أن القروض والخدمات المالية التي يقدمها البنك تسهم في تعزيز النمو والربحية والاستدامة لهذه المشروعات، كما أظهرت النتائج أن المشروعات الصغيرة التي استفادت من تمويل بنك الادخار والتنمية الاجتماعية كانت أكثر نجاحاً في تحقيق أهدافها مقارنة بتلك التي لم تستفد من هذا التمويل.</w:t>
      </w:r>
    </w:p>
    <w:p w14:paraId="1B54F2AB"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وأوصت الدراسة بضرورة تعزيز دور البنوك في تقديم التمويل والخدمات المالية للمشروعات الصغيرة، من خلال تطوير منتجات وخدمات مالية مخصصة تلبي احتياجات هذه المشروعات، كما دعت إلى أهمية تقديم برامج تدريبية وإرشادية لأصحاب المشروعات الصغيرة لتعزيز قدراتهم المالية والإدارية، وشددت على ضرورة تبني سياسات حكومية تدعم التمويل المصرفي للمشروعات الصغيرة لضمان تحقيق التنمية الاقتصادية المستدامة.</w:t>
      </w:r>
    </w:p>
    <w:p w14:paraId="24EE3C67"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C55055">
        <w:rPr>
          <w:rFonts w:ascii="Sakkal Majalla" w:hAnsi="Sakkal Majalla" w:cs="Sakkal Majalla"/>
          <w:b/>
          <w:bCs/>
          <w:sz w:val="28"/>
          <w:szCs w:val="28"/>
          <w:rtl/>
          <w:lang w:bidi="ar-EG"/>
        </w:rPr>
        <w:t>دراسة بن لبيوض وبصيري (2018)</w:t>
      </w:r>
    </w:p>
    <w:p w14:paraId="62900153"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هدفت هذه الدراسة إلى معرفة دور دراسة الجدوى الاقتصادية في تقييم المشاريع الاستثمارية، مع التركيز على دراسة حالة بالقرض الشعبي الجزائري - وكالة البويرة، حيث المتغير المستقل هو دراسة الجدوى الاقتصادية، والتي تشمل التحليل المالي، والتحليل الفني، والتحليل السوقي، وأما التابع فهو تقييم المشاريع الاستثمارية، وتم قياسه من خلال مؤشرات النجاح المالي، والجدوى الفنية، والجاذبية السوقية، اعتمدت الدراسة على منهجية البحث الوصفي التحليلي، حيث تم جمع البيانات من خلال استبيانات ومقابلات مع موظفي القرض الشعبي الجزائري وأصحاب المشاريع الاستثمارية في وكالة البويرة، وتم تحليل البيانات باستخدام الأساليب الإحصائية المناسبة لاختبار الفرضيات.</w:t>
      </w:r>
    </w:p>
    <w:p w14:paraId="498FB90C"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lastRenderedPageBreak/>
        <w:t>وتوصلت الدراسة إلى أن دراسة الجدوى الاقتصادية تلعب دوراً مهماً في تقييم المشاريع الاستثمارية، حيث أن التحليل المالي والفني والسوقي يسهم في تحسين دقة التقييم واتخاذ القرارات الاستثمارية الصائبة، كما أظهرت النتائج أن المشاريع التي خضعت لدراسة جدوى اقتصادية كانت أكثر نجاحاً واستدامة مقارنة بتلك التي لم تخضع لهذه الدراسة، حيث كانت قادرة على تحقيق عوائد مالية جيدة، والاستفادة من التحليل الفني للتغلب على المشكلات التقنية، والاستفادة من الفرص السوقية بشكل أفضل.</w:t>
      </w:r>
    </w:p>
    <w:p w14:paraId="29BAF0C8"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وأوصت الدراسة بضرورة اعتماد دراسة الجدوى الاقتصادية كجزء أساسي من عملية تقييم المشاريع الاستثمارية، من خلال توفير التدريب اللازم للموظفين على كيفية إعداد وتنفيذ دراسات الجدوى بشكل فعال، كما دعت إلى أهمية تعزيز التعاون بين البنوك والمستثمرين لضمان توفير البيانات اللازمة لدراسة الجدوى وتحليلها بدقة، وشددت على ضرورة تبني سياسات حكومية تدعم إعداد دراسات الجدوى الاقتصادية لضمان نجاح المشاريع الاستثمارية وتحقيق التنمية الاقتصادية المستدامة.</w:t>
      </w:r>
    </w:p>
    <w:p w14:paraId="03B3DFF5" w14:textId="77777777" w:rsidR="00663C59" w:rsidRPr="00C55055" w:rsidRDefault="00663C59" w:rsidP="00663C59">
      <w:pPr>
        <w:spacing w:before="100" w:beforeAutospacing="1" w:after="100" w:afterAutospacing="1" w:line="360" w:lineRule="auto"/>
        <w:jc w:val="both"/>
        <w:outlineLvl w:val="2"/>
        <w:rPr>
          <w:rFonts w:ascii="Sakkal Majalla" w:hAnsi="Sakkal Majalla" w:cs="Sakkal Majalla"/>
          <w:b/>
          <w:bCs/>
          <w:sz w:val="32"/>
          <w:szCs w:val="32"/>
          <w:rtl/>
        </w:rPr>
      </w:pPr>
      <w:bookmarkStart w:id="18" w:name="_Toc180267554"/>
      <w:r w:rsidRPr="00C55055">
        <w:rPr>
          <w:rFonts w:ascii="Sakkal Majalla" w:hAnsi="Sakkal Majalla" w:cs="Sakkal Majalla" w:hint="cs"/>
          <w:b/>
          <w:bCs/>
          <w:sz w:val="32"/>
          <w:szCs w:val="32"/>
          <w:rtl/>
        </w:rPr>
        <w:t xml:space="preserve">ثانيا: </w:t>
      </w:r>
      <w:r w:rsidRPr="00C55055">
        <w:rPr>
          <w:rFonts w:ascii="Sakkal Majalla" w:hAnsi="Sakkal Majalla" w:cs="Sakkal Majalla"/>
          <w:b/>
          <w:bCs/>
          <w:sz w:val="32"/>
          <w:szCs w:val="32"/>
          <w:rtl/>
        </w:rPr>
        <w:t>الدراسات الأجنبية:</w:t>
      </w:r>
      <w:bookmarkEnd w:id="18"/>
    </w:p>
    <w:p w14:paraId="26A36F6E"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55055">
        <w:rPr>
          <w:rFonts w:ascii="Sakkal Majalla" w:hAnsi="Sakkal Majalla" w:cs="Sakkal Majalla"/>
          <w:b/>
          <w:bCs/>
          <w:sz w:val="28"/>
          <w:szCs w:val="28"/>
          <w:rtl/>
        </w:rPr>
        <w:t xml:space="preserve">دراسة </w:t>
      </w:r>
      <w:proofErr w:type="spellStart"/>
      <w:r w:rsidRPr="00C55055">
        <w:rPr>
          <w:rFonts w:ascii="Sakkal Majalla" w:hAnsi="Sakkal Majalla" w:cs="Sakkal Majalla"/>
          <w:b/>
          <w:bCs/>
          <w:sz w:val="28"/>
          <w:szCs w:val="28"/>
        </w:rPr>
        <w:t>Saghaian</w:t>
      </w:r>
      <w:proofErr w:type="spellEnd"/>
      <w:r w:rsidRPr="00C55055">
        <w:rPr>
          <w:rFonts w:ascii="Sakkal Majalla" w:hAnsi="Sakkal Majalla" w:cs="Sakkal Majalla"/>
          <w:b/>
          <w:bCs/>
          <w:sz w:val="28"/>
          <w:szCs w:val="28"/>
        </w:rPr>
        <w:t>, Mohammadi &amp; Mohammadi</w:t>
      </w:r>
      <w:r w:rsidRPr="00C55055">
        <w:rPr>
          <w:rFonts w:ascii="Sakkal Majalla" w:hAnsi="Sakkal Majalla" w:cs="Sakkal Majalla"/>
          <w:b/>
          <w:bCs/>
          <w:sz w:val="28"/>
          <w:szCs w:val="28"/>
          <w:rtl/>
        </w:rPr>
        <w:t xml:space="preserve"> (2022)</w:t>
      </w:r>
    </w:p>
    <w:p w14:paraId="66F695FE"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هدفت الدراسة إلى تحديد العوامل التي تؤثر على نجاح ريادة الأعمال في الأعمال الزراعية في مدينة مشهد بإيران، حيث سعت إلى استكشاف كيف يمكن لهذه العوامل أن تعزز من نجاح المشاريع الريادية في هذا القطاع المهم للاقتصاد الإيراني، كما هدفت إلى تقديم توصيات لتحسين بيئة ريادة الأعمال الزراعية، حيث المتغير المستقل هو عوامل النجاح في ريادة الأعمال، والتي تشمل المعرفة والمهارات، الدعم المالي، البيئة التنظيمية، والابتكار، أما التابع هو نجاح ريادة الأعمال، الذي يقاس من خلال معايير مثل النمو المالي، الاستدامة، والقدرة على التكيف مع التغيرات في السوق.</w:t>
      </w:r>
    </w:p>
    <w:p w14:paraId="1CE5129C"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 xml:space="preserve">اعتمدت الدراسة على منهجية كمية باستخدام استبيانات لجمع البيانات من 150 من رواد الأعمال في القطاع الزراعي بمدينة مشهد، تم تحليل البيانات باستخدام تقنيات الإحصاء الوصفي </w:t>
      </w:r>
      <w:r w:rsidRPr="004F53BB">
        <w:rPr>
          <w:rFonts w:ascii="Sakkal Majalla" w:hAnsi="Sakkal Majalla" w:cs="Sakkal Majalla"/>
          <w:sz w:val="28"/>
          <w:szCs w:val="28"/>
          <w:rtl/>
        </w:rPr>
        <w:lastRenderedPageBreak/>
        <w:t>والتحليلي لتحديد العلاقات بين المتغيرات المختلفة، تم استخدام تحليل الانحدار المتعدد لفحص تأثير العوامل المستقلة على نجاح ريادة الأعمال.</w:t>
      </w:r>
    </w:p>
    <w:p w14:paraId="1B079C47"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وتوصلت الدراسة إلى أن المعرفة والمهارات تلعب دورًا حاسمًا في نجاح ريادة الأعمال الزراعية، حيث أظهرت النتائج أن رواد الأعمال الذين يمتلكون معرفة متخصصة ومهارات عالية يحققون نجاحًا أكبر في مشاريعهم، كما أظهرت النتائج أن الدعم المالي من المؤسسات والبنوك يعتبر عاملاً أساسياً في نجاح المشاريع الريادية الزراعية، بالإضافة إلى ذلك، بينت الدراسة أن البيئة التنظيمية التي تدعم الابتكار والتطوير تسهم بشكل كبير في تحقيق النجاح، كما تبين أن الابتكار يعد من العوامل الحاسمة في تعزيز القدرة التنافسية للمشاريع الريادية في القطاع الزراعي.</w:t>
      </w:r>
    </w:p>
    <w:p w14:paraId="0E030CB7"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وأوصت الدراسة بضرورة تعزيز برامج التدريب والتطوير المهني لرواد الأعمال في القطاع الزراعي بهدف تحسين معارفهم ومهاراتهم، كما أوصت بزيادة الدعم المالي للمشاريع الريادية من خلال تسهيلات قروض ومنح مالية، وأكدت الدراسة على أهمية تحسين البيئة التنظيمية من خلال تبسيط الإجراءات البيروقراطية وتشجيع الابتكار، وأوصت بتطوير سياسات داعمة للابتكار في القطاع الزراعي لتحفيز رواد الأعمال على تبني تقنيات وأساليب جديدة تزيد من قدرتهم التنافسية واستدامة مشاريعهم، وأخيرًا، دعت إلى تعزيز التعاون بين الجامعات والمؤسسات البحثية ورواد الأعمال الزراعيين لتبادل المعرفة والخبرات بما يساهم في تطوير هذا القطاع الحيوي.</w:t>
      </w:r>
    </w:p>
    <w:p w14:paraId="260B6F72"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55055">
        <w:rPr>
          <w:rFonts w:ascii="Sakkal Majalla" w:hAnsi="Sakkal Majalla" w:cs="Sakkal Majalla"/>
          <w:b/>
          <w:bCs/>
          <w:sz w:val="28"/>
          <w:szCs w:val="28"/>
          <w:rtl/>
        </w:rPr>
        <w:t xml:space="preserve">دراسة </w:t>
      </w:r>
      <w:r w:rsidRPr="00C55055">
        <w:rPr>
          <w:rFonts w:ascii="Sakkal Majalla" w:hAnsi="Sakkal Majalla" w:cs="Sakkal Majalla"/>
          <w:b/>
          <w:bCs/>
          <w:sz w:val="28"/>
          <w:szCs w:val="28"/>
        </w:rPr>
        <w:t>Kan et al</w:t>
      </w:r>
      <w:r w:rsidRPr="00C55055">
        <w:rPr>
          <w:rFonts w:ascii="Sakkal Majalla" w:hAnsi="Sakkal Majalla" w:cs="Sakkal Majalla"/>
          <w:b/>
          <w:bCs/>
          <w:sz w:val="28"/>
          <w:szCs w:val="28"/>
          <w:rtl/>
        </w:rPr>
        <w:t xml:space="preserve"> (2018) </w:t>
      </w:r>
    </w:p>
    <w:p w14:paraId="1FBF2D47"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هدفت إلى تقييم برنامج دعم مشروع الفلاحين الشبان في تركيا من حيث دعم ريادة الأعمال الزراعية. المتغير المستقل في الدراسة هو برنامج دعم مشروع الفلاحين الشبان، الذي يتضمن عدة أبعاد مثل التمويل والتدريب والاستشارات. أما المتغير التابع في الدراسة فهو مستوى نجاح ريادة الأعمال الزراعية في المشاريع المدعومة.</w:t>
      </w:r>
    </w:p>
    <w:p w14:paraId="0438AD80"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lastRenderedPageBreak/>
        <w:t>تم اعتماد منهجية البحث الكمي، حيث تم جمع البيانات من عينة عشوائية ممثلة للمشاريع المدعومة في إطار البرنامج. تم تحليل البيانات باستخدام أساليب إحصائية متقدمة لقياس تأثير البرنامج على ريادة الأعمال الزراعية.</w:t>
      </w:r>
    </w:p>
    <w:p w14:paraId="0D64BD87"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توصلت الدراسة إلى أن برنامج دعم مشروع الفلاحين الشبان له تأثير إيجابي ملحوظ على ريادة الأعمال الزراعية في تركيا، حيث لاحظ المشاركون تحسنًا في مجالات مثل التصميم والتسويق والإدارة.</w:t>
      </w:r>
    </w:p>
    <w:p w14:paraId="6CC79618"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وأوصت الدراسة بضرورة مواصلة وتعزيز برامج دعم ريادة الأعمال الزراعية، مع التركيز على تعزيز التدريب والتنسيق بين القطاعات المعنية. كما دعت إلى توسيع نطاق البرامج لتشمل المزيد من الفئات والمناطق الريفية، وتحسين آليات التقييم والمتابعة لضمان استمرارية النجاح في المستقبل.</w:t>
      </w:r>
    </w:p>
    <w:p w14:paraId="3FD5FD72"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55055">
        <w:rPr>
          <w:rFonts w:ascii="Sakkal Majalla" w:hAnsi="Sakkal Majalla" w:cs="Sakkal Majalla"/>
          <w:b/>
          <w:bCs/>
          <w:sz w:val="28"/>
          <w:szCs w:val="28"/>
          <w:rtl/>
        </w:rPr>
        <w:t xml:space="preserve">دراسة من قبل </w:t>
      </w:r>
      <w:proofErr w:type="spellStart"/>
      <w:r w:rsidRPr="00C55055">
        <w:rPr>
          <w:rFonts w:ascii="Sakkal Majalla" w:hAnsi="Sakkal Majalla" w:cs="Sakkal Majalla"/>
          <w:b/>
          <w:bCs/>
          <w:sz w:val="28"/>
          <w:szCs w:val="28"/>
        </w:rPr>
        <w:t>Vdovenko</w:t>
      </w:r>
      <w:proofErr w:type="spellEnd"/>
      <w:r w:rsidRPr="00C55055">
        <w:rPr>
          <w:rFonts w:ascii="Sakkal Majalla" w:hAnsi="Sakkal Majalla" w:cs="Sakkal Majalla"/>
          <w:b/>
          <w:bCs/>
          <w:sz w:val="28"/>
          <w:szCs w:val="28"/>
        </w:rPr>
        <w:t xml:space="preserve"> et al</w:t>
      </w:r>
      <w:r w:rsidRPr="00C55055">
        <w:rPr>
          <w:rFonts w:ascii="Sakkal Majalla" w:hAnsi="Sakkal Majalla" w:cs="Sakkal Majalla"/>
          <w:b/>
          <w:bCs/>
          <w:sz w:val="28"/>
          <w:szCs w:val="28"/>
          <w:rtl/>
        </w:rPr>
        <w:t xml:space="preserve"> (2020) </w:t>
      </w:r>
    </w:p>
    <w:p w14:paraId="0F68D975"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هدفت هذه الدراسة تقييم البيئة المؤسسية لتوفير التمويل للكيانات الصغيرة في مجال الأعمال الزراعية في أوكرانيا. يتمثل المتغير المستقل في الدراسة في البيئة المؤسسية، التي تشمل القوانين والسياسات والإجراءات التي تؤثر على توفير التمويل للشركات الزراعية الصغيرة، حيث المتغير التابع فهو مدى نجاح الكيانات الزراعية الصغيرة في الحصول على التمويل واستخدامه بكفاءة.</w:t>
      </w:r>
    </w:p>
    <w:p w14:paraId="446B0537"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تم تنفيذ الدراسة باستخدام منهجية بحثية تأكيدية، حيث تم جمع البيانات من مصادر ثانوية واستخدام أدوات تحليلية لفهم التأثيرات والعلاقات بين عناصر البيئة المؤسسية ونجاح التمويل للشركات الزراعية الصغيرة.</w:t>
      </w:r>
    </w:p>
    <w:p w14:paraId="58B3F329"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توصلت الدراسة إلى أن البيئة المؤسسية في أوكرانيا تلعب دوراً حاسماً في تأثير توفر التمويل للشركات الزراعية الصغيرة، حيث يؤثر التشريع والسياسات الحكومية بشكل كبير على فرص الكيانات الزراعية للحصول على التمويل اللازم لنموها واستدامتها.</w:t>
      </w:r>
    </w:p>
    <w:p w14:paraId="0A84401E"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lastRenderedPageBreak/>
        <w:t>بناءً على النتائج، أوصت الدراسة بضرورة تحسين البيئة المؤسسية من خلال إصلاحات تشريعية وسياسات تدعم الكيانات الزراعية الصغيرة، بما في ذلك تحسين الوصول إلى التمويل وتبسيط الإجراءات الإدارية. كما دعت الدراسة إلى تعزيز التعاون بين القطاع الحكومي والخاص وتعزيز الشفافية والمساءلة في إطار توفير التمويل للقطاع الزراعي الصغير في أوكرانيا.</w:t>
      </w:r>
    </w:p>
    <w:p w14:paraId="0E9C78AC"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C55055">
        <w:rPr>
          <w:rFonts w:ascii="Sakkal Majalla" w:hAnsi="Sakkal Majalla" w:cs="Sakkal Majalla"/>
          <w:b/>
          <w:bCs/>
          <w:sz w:val="28"/>
          <w:szCs w:val="28"/>
          <w:rtl/>
        </w:rPr>
        <w:t xml:space="preserve">دراسة </w:t>
      </w:r>
      <w:proofErr w:type="spellStart"/>
      <w:r w:rsidRPr="00C55055">
        <w:rPr>
          <w:rFonts w:ascii="Sakkal Majalla" w:hAnsi="Sakkal Majalla" w:cs="Sakkal Majalla"/>
          <w:b/>
          <w:bCs/>
          <w:sz w:val="28"/>
          <w:szCs w:val="28"/>
        </w:rPr>
        <w:t>Mmbengwa</w:t>
      </w:r>
      <w:proofErr w:type="spellEnd"/>
      <w:r w:rsidRPr="00C55055">
        <w:rPr>
          <w:rFonts w:ascii="Sakkal Majalla" w:hAnsi="Sakkal Majalla" w:cs="Sakkal Majalla"/>
          <w:b/>
          <w:bCs/>
          <w:sz w:val="28"/>
          <w:szCs w:val="28"/>
        </w:rPr>
        <w:t xml:space="preserve"> et al</w:t>
      </w:r>
      <w:r w:rsidRPr="00C55055">
        <w:rPr>
          <w:rFonts w:ascii="Sakkal Majalla" w:hAnsi="Sakkal Majalla" w:cs="Sakkal Majalla"/>
          <w:b/>
          <w:bCs/>
          <w:sz w:val="28"/>
          <w:szCs w:val="28"/>
          <w:rtl/>
        </w:rPr>
        <w:t xml:space="preserve"> (2021) </w:t>
      </w:r>
    </w:p>
    <w:p w14:paraId="23CE13AF"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rPr>
        <w:t xml:space="preserve">ركزت هذه الدراسة على عوامل تحديد نجاح ريادة الأعمال بين الشباب في قطاع الأعمال الزراعي، مع التركيز على بلدية منطقة </w:t>
      </w:r>
      <w:r w:rsidRPr="004F53BB">
        <w:rPr>
          <w:rFonts w:ascii="Sakkal Majalla" w:hAnsi="Sakkal Majalla" w:cs="Sakkal Majalla"/>
          <w:sz w:val="28"/>
          <w:szCs w:val="28"/>
        </w:rPr>
        <w:t>Vhembe</w:t>
      </w:r>
      <w:r w:rsidRPr="004F53BB">
        <w:rPr>
          <w:rFonts w:ascii="Sakkal Majalla" w:hAnsi="Sakkal Majalla" w:cs="Sakkal Majalla"/>
          <w:sz w:val="28"/>
          <w:szCs w:val="28"/>
          <w:rtl/>
        </w:rPr>
        <w:t xml:space="preserve"> في جنوب أفريقيا. المتغير المستقل في الدراسة هو مجموعة من العوامل التي قد تؤثر على نجاح ريادة الأعمال بين الشباب، مثل التعليم، والتدريب، والخبرة السابقة في القطاع الزراعي، أما المتغير التابع فهو درجة نجاح المشاريع الريادية التي تم إنشاؤها من قبل الشباب في القطاع الزراعي.</w:t>
      </w:r>
    </w:p>
    <w:p w14:paraId="33D5F911"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 xml:space="preserve">تم تنفيذ الدراسة باستخدام منهج بحثي كمي، حيث تم جمع البيانات من عينة عشوائية من الشباب العاملين في القطاع الزراعي في منطقة </w:t>
      </w:r>
      <w:r w:rsidRPr="004F53BB">
        <w:rPr>
          <w:rFonts w:ascii="Sakkal Majalla" w:hAnsi="Sakkal Majalla" w:cs="Sakkal Majalla"/>
          <w:sz w:val="28"/>
          <w:szCs w:val="28"/>
        </w:rPr>
        <w:t>Vhembe</w:t>
      </w:r>
      <w:r w:rsidRPr="004F53BB">
        <w:rPr>
          <w:rFonts w:ascii="Sakkal Majalla" w:hAnsi="Sakkal Majalla" w:cs="Sakkal Majalla"/>
          <w:sz w:val="28"/>
          <w:szCs w:val="28"/>
          <w:rtl/>
        </w:rPr>
        <w:t xml:space="preserve"> </w:t>
      </w:r>
      <w:r w:rsidRPr="004F53BB">
        <w:rPr>
          <w:rFonts w:ascii="Sakkal Majalla" w:hAnsi="Sakkal Majalla" w:cs="Sakkal Majalla"/>
          <w:sz w:val="28"/>
          <w:szCs w:val="28"/>
          <w:rtl/>
          <w:lang w:bidi="ar-EG"/>
        </w:rPr>
        <w:t xml:space="preserve">، </w:t>
      </w:r>
      <w:r w:rsidRPr="004F53BB">
        <w:rPr>
          <w:rFonts w:ascii="Sakkal Majalla" w:hAnsi="Sakkal Majalla" w:cs="Sakkal Majalla"/>
          <w:sz w:val="28"/>
          <w:szCs w:val="28"/>
          <w:rtl/>
        </w:rPr>
        <w:t>تم استخدام أساليب إحصائية لتحليل البيانات وفهم التأثيرات المحتملة للمتغيرات المستقلة على نجاح ريادة الأعمال بين الشباب.</w:t>
      </w:r>
    </w:p>
    <w:p w14:paraId="32C0C882"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أظهرت الدراسة أن هناك عدة عوامل تحدد نجاح ريادة الأعمال بين الشباب في قطاع الأعمال الزراعي، بما في ذلك مستوى التعليم، والتدريب المتاح، والدعم المجتمعي، والتجارب السابقة في القطاع الزراعي. كما أوضحت الدراسة أن التحديات مثل نقص التمويل والموارد والمشاكل التقنية يمكن أن تؤثر سلباً على نجاح المشاريع الريادية بين الشباب.</w:t>
      </w:r>
    </w:p>
    <w:p w14:paraId="28D8FA12"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بناءً على النتائج، أوصت الدراسة بضرورة تعزيز الدعم للشباب المشاركين في قطاع الأعمال الزراعي، من خلال توفير فرص التعليم والتدريب، وتعزيز الوصول إلى التمويل المناسب، بالإضافة إلى تعزيز الشراكات المجتمعية وتسهيل الوصول إلى التكنولوجيا والموارد الزراعية الحديثة.</w:t>
      </w:r>
    </w:p>
    <w:p w14:paraId="26FE4C06" w14:textId="77777777" w:rsidR="00663C59" w:rsidRPr="004F53BB" w:rsidRDefault="00663C59" w:rsidP="00663C59">
      <w:pPr>
        <w:spacing w:before="100" w:beforeAutospacing="1" w:after="100" w:afterAutospacing="1" w:line="360" w:lineRule="auto"/>
        <w:jc w:val="both"/>
        <w:rPr>
          <w:rFonts w:ascii="Sakkal Majalla" w:hAnsi="Sakkal Majalla" w:cs="Sakkal Majalla"/>
          <w:sz w:val="28"/>
          <w:szCs w:val="28"/>
          <w:rtl/>
        </w:rPr>
      </w:pPr>
    </w:p>
    <w:p w14:paraId="04B74099"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C55055">
        <w:rPr>
          <w:rFonts w:ascii="Sakkal Majalla" w:hAnsi="Sakkal Majalla" w:cs="Sakkal Majalla"/>
          <w:b/>
          <w:bCs/>
          <w:sz w:val="28"/>
          <w:szCs w:val="28"/>
          <w:rtl/>
          <w:lang w:bidi="ar-EG"/>
        </w:rPr>
        <w:lastRenderedPageBreak/>
        <w:t xml:space="preserve">دراسة </w:t>
      </w:r>
      <w:proofErr w:type="spellStart"/>
      <w:r w:rsidRPr="00C55055">
        <w:rPr>
          <w:rFonts w:ascii="Sakkal Majalla" w:hAnsi="Sakkal Majalla" w:cs="Sakkal Majalla"/>
          <w:b/>
          <w:bCs/>
          <w:sz w:val="28"/>
          <w:szCs w:val="28"/>
          <w:lang w:bidi="ar-EG"/>
        </w:rPr>
        <w:t>Thephavanh</w:t>
      </w:r>
      <w:proofErr w:type="spellEnd"/>
      <w:r w:rsidRPr="00C55055">
        <w:rPr>
          <w:rFonts w:ascii="Sakkal Majalla" w:hAnsi="Sakkal Majalla" w:cs="Sakkal Majalla"/>
          <w:b/>
          <w:bCs/>
          <w:sz w:val="28"/>
          <w:szCs w:val="28"/>
          <w:lang w:bidi="ar-EG"/>
        </w:rPr>
        <w:t xml:space="preserve"> et al</w:t>
      </w:r>
      <w:r w:rsidRPr="00C55055">
        <w:rPr>
          <w:rFonts w:ascii="Sakkal Majalla" w:hAnsi="Sakkal Majalla" w:cs="Sakkal Majalla"/>
          <w:b/>
          <w:bCs/>
          <w:sz w:val="28"/>
          <w:szCs w:val="28"/>
          <w:rtl/>
          <w:lang w:bidi="ar-EG"/>
        </w:rPr>
        <w:t xml:space="preserve"> (2023) </w:t>
      </w:r>
    </w:p>
    <w:p w14:paraId="0535ECD3"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ركزت الدراسة على دراسة تصورات البيئة المؤسسية والدعم بين رواد الأعمال الزراعيين الشباب في لاوس. يشكل المتغير المستقل في الدراسة البيئة المؤسسية، التي تتضمن القوانين والسياسات والبرامج الحكومية التي تؤثر على تطوير ونجاح ريادة الأعمال الزراعية بين الشباب. أما المتغير التابع في الدراسة فهو تصورات رواد الأعمال الزراعيين الشباب للبيئة المؤسسية والدعم المتاح لهم.</w:t>
      </w:r>
    </w:p>
    <w:p w14:paraId="00CB19D2"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تم تنفيذ الدراسة باستخدام منهجية بحثية تأكيدية، حيث تم جمع البيانات من خلال استبيانات توزعت على عينة من رواد الأعمال الزراعيين الشباب في لاوس. تم تحليل البيانات باستخدام أساليب إحصائية لفهم العلاقات بين العوامل المؤسسية وتصورات الشباب للدعم المتاح لهم في سياق الأعمال الزراعية.</w:t>
      </w:r>
    </w:p>
    <w:p w14:paraId="0AAA457D"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أظهرت الدراسة أن هناك تصورات متباينة بين رواد الأعمال الزراعيين الشباب في لاوس بشأن البيئة المؤسسية والدعم المتاح لهم، تشير النتائج إلى أن هناك تحديات مثل البيروقراطية، ونقص الوصول إلى التمويل، والدعم التقني والتدريبي، التي قد تؤثر سلباً على نجاح ريادة الأعمال الزراعية بين الشباب في لاوس.</w:t>
      </w:r>
    </w:p>
    <w:p w14:paraId="413888BB"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بناءً على النتائج، أوصت الدراسة بضرورة تعزيز البيئة المؤسسية لدعم رواد الأعمال الزراعيين الشباب في لاوس، من خلال إصلاحات تشريعية وسياسية تعزز الوصول إلى التمويل، وتسهيل الإجراءات الإدارية، وتعزيز الدعم التقني والتدريبي. كما دعت الدراسة إلى تعزيز الشراكات بين القطاع العام والخاص والمجتمع المدني لدعم المبادرات الريادية بين الشباب في القطاع الزراعي.</w:t>
      </w:r>
    </w:p>
    <w:p w14:paraId="30E23561"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C55055">
        <w:rPr>
          <w:rFonts w:ascii="Sakkal Majalla" w:hAnsi="Sakkal Majalla" w:cs="Sakkal Majalla"/>
          <w:b/>
          <w:bCs/>
          <w:sz w:val="28"/>
          <w:szCs w:val="28"/>
          <w:rtl/>
          <w:lang w:bidi="ar-EG"/>
        </w:rPr>
        <w:t xml:space="preserve">دراسة </w:t>
      </w:r>
      <w:r w:rsidRPr="00C55055">
        <w:rPr>
          <w:rFonts w:ascii="Sakkal Majalla" w:hAnsi="Sakkal Majalla" w:cs="Sakkal Majalla"/>
          <w:b/>
          <w:bCs/>
          <w:sz w:val="28"/>
          <w:szCs w:val="28"/>
          <w:lang w:bidi="ar-EG"/>
        </w:rPr>
        <w:t>Taylor</w:t>
      </w:r>
      <w:r w:rsidRPr="00C55055">
        <w:rPr>
          <w:rFonts w:ascii="Sakkal Majalla" w:hAnsi="Sakkal Majalla" w:cs="Sakkal Majalla"/>
          <w:b/>
          <w:bCs/>
          <w:sz w:val="28"/>
          <w:szCs w:val="28"/>
          <w:rtl/>
          <w:lang w:bidi="ar-EG"/>
        </w:rPr>
        <w:t xml:space="preserve"> (2021) </w:t>
      </w:r>
    </w:p>
    <w:p w14:paraId="71269850"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ركزت الدراسة على تحليل النظم البيئية المؤسسية التي تدعم تطوير المنظمات الهجينة، وتحديداً تطور التعاونيات في الولايات المتحدة الأمريكية. المتغير المستقل في الدراسة هو النظام البيئي المؤسسي، </w:t>
      </w:r>
      <w:r w:rsidRPr="004F53BB">
        <w:rPr>
          <w:rFonts w:ascii="Sakkal Majalla" w:hAnsi="Sakkal Majalla" w:cs="Sakkal Majalla"/>
          <w:sz w:val="28"/>
          <w:szCs w:val="28"/>
          <w:rtl/>
          <w:lang w:bidi="ar-EG"/>
        </w:rPr>
        <w:lastRenderedPageBreak/>
        <w:t>الذي يشمل القوانين والسياسات والممارسات التي تؤثر على تأسيس وتطوير التعاونيات كمنظمات هجينة. أما المتغير التابع في الدراسة فهو تطور وازدهار التعاونيات في السوق الأمريكي.</w:t>
      </w:r>
    </w:p>
    <w:p w14:paraId="70AE193D"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تم تنفيذ الدراسة باستخدام منهج تحليلي، حيث تم جمع البيانات من مصادر ثانوية ومراجعة الأدبيات الحالية حول تطور التعاونيات في الولايات المتحدة. تم استخدام البيانات لفهم كيفية تأثير النظام البيئي المؤسسي على نمو التعاونيات وازدهارها في السوق الأمريكي.</w:t>
      </w:r>
    </w:p>
    <w:p w14:paraId="620B33D1"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وأظهرت الدراسة أن هناك عوامل متعددة تؤثر على تطور التعاونيات في الولايات المتحدة، بما في ذلك الدعم الحكومي، والتشريعات التنظيمية، والثقافة التعاونية بين الأعضاء. كما أوضحت الدراسة أن التعاونيات كمنظمات هجينة تلعب دوراً مهماً في دعم الاقتصاد المحلي وتحسين الظروف المعيشية لأعضائها.</w:t>
      </w:r>
    </w:p>
    <w:p w14:paraId="62CFC01A"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بناءً على النتائج، أوصت الدراسة بضرورة دعم النظم البيئية المؤسسية التي تدعم تطوير المنظمات الهجينة مثل التعاونيات، من خلال تبسيط الإجراءات التشريعية، وتعزيز الدعم المالي والفني للتعاونيات، وتعزيز التوعية والتثقيف بالفوائد الاقتصادية والاجتماعية للتعاونيات كنموذج للمنظمات الهجينة.</w:t>
      </w:r>
    </w:p>
    <w:p w14:paraId="570983DB"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C55055">
        <w:rPr>
          <w:rFonts w:ascii="Sakkal Majalla" w:hAnsi="Sakkal Majalla" w:cs="Sakkal Majalla"/>
          <w:b/>
          <w:bCs/>
          <w:sz w:val="28"/>
          <w:szCs w:val="28"/>
          <w:rtl/>
          <w:lang w:bidi="ar-EG"/>
        </w:rPr>
        <w:t xml:space="preserve">دراسة </w:t>
      </w:r>
      <w:proofErr w:type="spellStart"/>
      <w:r w:rsidRPr="00C55055">
        <w:rPr>
          <w:rFonts w:ascii="Sakkal Majalla" w:hAnsi="Sakkal Majalla" w:cs="Sakkal Majalla"/>
          <w:b/>
          <w:bCs/>
          <w:sz w:val="28"/>
          <w:szCs w:val="28"/>
          <w:lang w:bidi="ar-EG"/>
        </w:rPr>
        <w:t>Metawea</w:t>
      </w:r>
      <w:proofErr w:type="spellEnd"/>
      <w:r w:rsidRPr="00C55055">
        <w:rPr>
          <w:rFonts w:ascii="Sakkal Majalla" w:hAnsi="Sakkal Majalla" w:cs="Sakkal Majalla"/>
          <w:b/>
          <w:bCs/>
          <w:sz w:val="28"/>
          <w:szCs w:val="28"/>
          <w:rtl/>
          <w:lang w:bidi="ar-EG"/>
        </w:rPr>
        <w:t xml:space="preserve"> (2020) </w:t>
      </w:r>
    </w:p>
    <w:p w14:paraId="23143D4E"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تركز الدراسة على دور المؤسسات المالية في دعم النجاح الريادي، مع التركيز على حالة مصر. يشكل المتغير المستقل في الدراسة دور المؤسسات المالية، والتي تشمل البنوك والمؤسسات المالية الأخرى، في تقديم الدعم المالي والخدمات المصرفية للمشروعات الصغيرة والمتوسطة والريادية. أما المتغير التابع فهو نجاح المشروعات الريادية التي تتلقى دعمًا من هذه المؤسسات في مصر.</w:t>
      </w:r>
    </w:p>
    <w:p w14:paraId="5A809D85"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تم تنفيذ الدراسة باستخدام منهجية بحثية كميّة، حيث جمعت البيانات من خلال استبيانات ومقابلات مع رواد الأعمال وممثلي المؤسسات المالية في مصر. تم تحليل البيانات باستخدام أدوات إحصائية لفهم تأثير دور المؤسسات المالية على نجاح المشروعات الريادية.</w:t>
      </w:r>
    </w:p>
    <w:p w14:paraId="1327DC66"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lastRenderedPageBreak/>
        <w:t>أظهرت الدراسة أن المؤسسات المالية تلعب دوراً حيوياً في دعم النجاح الريادي في مصر، من خلال توفير الخدمات المصرفية والمالية المناسبة، وتقديم الدعم الفني والاستشاري للرواد في مجال إدارة الأعمال. كما تناولت الدراسة التحديات التي قد تواجه المشروعات الريادية في الحصول على التمويل والخدمات المالية اللازمة لنموها وتطويرها.</w:t>
      </w:r>
    </w:p>
    <w:p w14:paraId="7B3EE9CD"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بناءً على النتائج، أوصت الدراسة بضرورة تعزيز دور المؤسسات المالية في مصر، من خلال تحسين الإجراءات المصرفية، وتسهيل الوصول إلى التمويل، وتعزيز الشفافية والمساءلة في تقديم الخدمات المالية للمشروعات الريادية. كما دعت الدراسة إلى تعزيز التعاون بين القطاعين العام والخاص لدعم وتعزيز البيئة المالية التي تدعم الابتكار والنمو الاقتصادي في مصر.</w:t>
      </w:r>
    </w:p>
    <w:p w14:paraId="379C58E1" w14:textId="77777777" w:rsidR="00663C59" w:rsidRPr="00C55055" w:rsidRDefault="00663C59" w:rsidP="00663C59">
      <w:pPr>
        <w:pStyle w:val="a3"/>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C55055">
        <w:rPr>
          <w:rFonts w:ascii="Sakkal Majalla" w:hAnsi="Sakkal Majalla" w:cs="Sakkal Majalla"/>
          <w:b/>
          <w:bCs/>
          <w:sz w:val="28"/>
          <w:szCs w:val="28"/>
          <w:rtl/>
          <w:lang w:bidi="ar-EG"/>
        </w:rPr>
        <w:t xml:space="preserve">دراسة </w:t>
      </w:r>
      <w:proofErr w:type="spellStart"/>
      <w:r w:rsidRPr="00C55055">
        <w:rPr>
          <w:rFonts w:ascii="Sakkal Majalla" w:hAnsi="Sakkal Majalla" w:cs="Sakkal Majalla"/>
          <w:b/>
          <w:bCs/>
          <w:sz w:val="28"/>
          <w:szCs w:val="28"/>
          <w:lang w:bidi="ar-EG"/>
        </w:rPr>
        <w:t>Adamashvili</w:t>
      </w:r>
      <w:proofErr w:type="spellEnd"/>
      <w:r w:rsidRPr="00C55055">
        <w:rPr>
          <w:rFonts w:ascii="Sakkal Majalla" w:hAnsi="Sakkal Majalla" w:cs="Sakkal Majalla"/>
          <w:b/>
          <w:bCs/>
          <w:sz w:val="28"/>
          <w:szCs w:val="28"/>
          <w:lang w:bidi="ar-EG"/>
        </w:rPr>
        <w:t xml:space="preserve"> et al</w:t>
      </w:r>
      <w:r w:rsidRPr="00C55055">
        <w:rPr>
          <w:rFonts w:ascii="Sakkal Majalla" w:hAnsi="Sakkal Majalla" w:cs="Sakkal Majalla"/>
          <w:b/>
          <w:bCs/>
          <w:sz w:val="28"/>
          <w:szCs w:val="28"/>
          <w:rtl/>
          <w:lang w:bidi="ar-EG"/>
        </w:rPr>
        <w:t xml:space="preserve"> (2020) </w:t>
      </w:r>
    </w:p>
    <w:p w14:paraId="040A8FE0"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تركز هذه الدراسة على إيجاد بيئة مؤسسية ناجحة للزراعة من خلال النهج التعاوني كدافع للتنمية الزراعية. يهدف المتغير المستقل في الدراسة إلى فهم كيفية بناء بيئة تعاونية فعالة تدعم التنمية الزراعية، بينما يتمثل المتغير التابع في دراسة التأثيرات والنتائج الناتجة عن هذه البيئة التعاونية على تحسين الأداء الزراعي والتنمية المستدامة.</w:t>
      </w:r>
    </w:p>
    <w:p w14:paraId="243E3993"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تم تنفيذ الدراسة باستخدام منهج تحليلي، حيث تم جمع البيانات من مصادر متعددة مثل المقابلات والاستبيانات والمراجع الأدبية، بهدف تحليل كيفية تطبيق وتأثير النهج التعاوني على الزراعة في سياق أوروبي.</w:t>
      </w:r>
    </w:p>
    <w:p w14:paraId="023394E6"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أظهرت الدراسة أن النهج التعاوني في الزراعة يمكن أن يكون عاملاً محفزاً للتنمية الزراعية، من خلال تعزيز التعاون بين المزارعين والمؤسسات الزراعية والجهات الحكومية، وتبادل المعرفة والخبرات، وتحسين استخدام الموارد الطبيعية بطريقة مستدامة.</w:t>
      </w:r>
    </w:p>
    <w:p w14:paraId="0FE3DC87"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بناءً على النتائج، أوصت الدراسة بضرورة تعزيز النهج التعاوني في الزراعة كأداة لتعزيز الأداء الزراعي والمساهمة في التنمية المستدامة. كما دعت إلى تعزيز السياسات الحكومية التي تدعم التعاون </w:t>
      </w:r>
      <w:r w:rsidRPr="004F53BB">
        <w:rPr>
          <w:rFonts w:ascii="Sakkal Majalla" w:hAnsi="Sakkal Majalla" w:cs="Sakkal Majalla"/>
          <w:sz w:val="28"/>
          <w:szCs w:val="28"/>
          <w:rtl/>
          <w:lang w:bidi="ar-EG"/>
        </w:rPr>
        <w:lastRenderedPageBreak/>
        <w:t>والشراكات في القطاع الزراعي، وتعزيز الشفافية والمساءلة في إطار الإدارة الزراعية لتعزيز النجاح والاستدامة في الزراعة الأوروبية.</w:t>
      </w:r>
    </w:p>
    <w:p w14:paraId="338FD786" w14:textId="77777777" w:rsidR="00663C59" w:rsidRPr="00017A89" w:rsidRDefault="00663C59" w:rsidP="00663C59">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80267555"/>
      <w:r w:rsidRPr="00017A89">
        <w:rPr>
          <w:rFonts w:ascii="Sakkal Majalla" w:hAnsi="Sakkal Majalla" w:cs="Sakkal Majalla"/>
          <w:b/>
          <w:bCs/>
          <w:sz w:val="36"/>
          <w:szCs w:val="36"/>
          <w:rtl/>
        </w:rPr>
        <w:t>7.1 المنطلقات النظرية للدراسة</w:t>
      </w:r>
      <w:bookmarkEnd w:id="19"/>
    </w:p>
    <w:p w14:paraId="304C0E2A" w14:textId="77777777" w:rsidR="00663C59" w:rsidRPr="00017A89" w:rsidRDefault="00663C59" w:rsidP="00663C59">
      <w:pPr>
        <w:spacing w:before="100" w:beforeAutospacing="1" w:after="100" w:afterAutospacing="1" w:line="360" w:lineRule="auto"/>
        <w:ind w:firstLine="720"/>
        <w:jc w:val="both"/>
        <w:rPr>
          <w:rFonts w:ascii="Sakkal Majalla" w:hAnsi="Sakkal Majalla" w:cs="Sakkal Majalla"/>
          <w:b/>
          <w:bCs/>
          <w:sz w:val="28"/>
          <w:szCs w:val="28"/>
          <w:rtl/>
        </w:rPr>
      </w:pPr>
      <w:r w:rsidRPr="00017A89">
        <w:rPr>
          <w:rFonts w:ascii="Sakkal Majalla" w:hAnsi="Sakkal Majalla" w:cs="Sakkal Majalla"/>
          <w:b/>
          <w:bCs/>
          <w:sz w:val="28"/>
          <w:szCs w:val="28"/>
          <w:rtl/>
        </w:rPr>
        <w:t>اعتمدت هذه الدراسة على نظريات تتمثل فيما يلي:</w:t>
      </w:r>
    </w:p>
    <w:p w14:paraId="70C83CF8" w14:textId="77777777" w:rsidR="00663C59" w:rsidRPr="00017A89" w:rsidRDefault="00663C59" w:rsidP="00663C59">
      <w:pPr>
        <w:pStyle w:val="a3"/>
        <w:numPr>
          <w:ilvl w:val="0"/>
          <w:numId w:val="3"/>
        </w:numPr>
        <w:spacing w:before="100" w:beforeAutospacing="1" w:after="100" w:afterAutospacing="1" w:line="360" w:lineRule="auto"/>
        <w:ind w:left="423" w:hanging="428"/>
        <w:jc w:val="both"/>
        <w:rPr>
          <w:rFonts w:ascii="Sakkal Majalla" w:hAnsi="Sakkal Majalla" w:cs="Sakkal Majalla"/>
          <w:b/>
          <w:bCs/>
          <w:sz w:val="32"/>
          <w:szCs w:val="32"/>
          <w:rtl/>
          <w:lang w:bidi="ar-EG"/>
        </w:rPr>
      </w:pPr>
      <w:r w:rsidRPr="00017A89">
        <w:rPr>
          <w:rFonts w:ascii="Sakkal Majalla" w:hAnsi="Sakkal Majalla" w:cs="Sakkal Majalla"/>
          <w:b/>
          <w:bCs/>
          <w:sz w:val="32"/>
          <w:szCs w:val="32"/>
          <w:rtl/>
          <w:lang w:bidi="ar-EG"/>
        </w:rPr>
        <w:t>النظرية المعرفية:</w:t>
      </w:r>
    </w:p>
    <w:p w14:paraId="4CD7DC85"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  هذه النظرية تركز على كيفية اكتساب المعرفة والمعلومات وتنظيمها واستخدامها في سياق لدور الذي تلعبه المؤسسات الداعمة في نجاح وفاعلية المشروعات الزراعية الريادية في المملكة، حيث اعتمدت على مشكلة الدراسة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المراجع والدراسات السابقة في دراستها بهدف جمع البيانات والمعلومات التي يمكن الاستفادة منها في هذه الدراسة، كما يقوم الباحث من خلال جمع هذه المعلومات بفهم ومعرفة الكيفية التي تعلم فريق المشروع الخطوات والإجراءات والمهارات اللازمة لنجاح مشروعات الزراعة، ومعرفة آليات تنظيم وتخزين المعلومات الفنية والتشغيلية الخاصة بهذه المشروعات، وإدراك كيفية استخدام هذه المعرفة والمعلومات في اتخاذ قرارات مناسبة للعمل بها، وعليه يمكنه من الوصول لنتائج سليمة في هذه الدراسة وتقديم توصيات فعالة لصانعي القرار في هذا المجال.</w:t>
      </w:r>
    </w:p>
    <w:p w14:paraId="1033BFD9" w14:textId="77777777" w:rsidR="00663C59" w:rsidRPr="00017A89" w:rsidRDefault="00663C59" w:rsidP="00663C59">
      <w:pPr>
        <w:pStyle w:val="a3"/>
        <w:numPr>
          <w:ilvl w:val="0"/>
          <w:numId w:val="3"/>
        </w:numPr>
        <w:spacing w:before="100" w:beforeAutospacing="1" w:after="100" w:afterAutospacing="1" w:line="360" w:lineRule="auto"/>
        <w:ind w:left="423" w:hanging="428"/>
        <w:jc w:val="both"/>
        <w:rPr>
          <w:rFonts w:ascii="Sakkal Majalla" w:hAnsi="Sakkal Majalla" w:cs="Sakkal Majalla"/>
          <w:b/>
          <w:bCs/>
          <w:sz w:val="32"/>
          <w:szCs w:val="32"/>
          <w:rtl/>
          <w:lang w:bidi="ar-EG"/>
        </w:rPr>
      </w:pPr>
      <w:r w:rsidRPr="00017A89">
        <w:rPr>
          <w:rFonts w:ascii="Sakkal Majalla" w:hAnsi="Sakkal Majalla" w:cs="Sakkal Majalla"/>
          <w:b/>
          <w:bCs/>
          <w:sz w:val="32"/>
          <w:szCs w:val="32"/>
          <w:rtl/>
          <w:lang w:bidi="ar-EG"/>
        </w:rPr>
        <w:t>النظرية البنائية:</w:t>
      </w:r>
    </w:p>
    <w:p w14:paraId="2C53A008"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  بسبب اعتماد الباحث على مجموعة من التجارب السابقة كالرجوع إلى كتب العلماء السابقين في نفس الموضوع محل الدراسة، أو الاعتماد على المراجع سواء كانت (رسائل علمية سابقة- ودوريات منشورة ومحكمة، ومقالات علمية حديثة،.... ألخ)، ومن بين المراجع التي اعتمد عليها في الحصول على المعلومات هي تلك الواردة في دراساتها والعمل على فهمها وإعادة صياغتها بطريقته الخاصة بما يحقق أهداف هذه الدراسة </w:t>
      </w:r>
      <w:r w:rsidRPr="004F53BB">
        <w:rPr>
          <w:rFonts w:ascii="Sakkal Majalla" w:hAnsi="Sakkal Majalla" w:cs="Sakkal Majalla"/>
          <w:sz w:val="28"/>
          <w:szCs w:val="28"/>
          <w:rtl/>
          <w:lang w:bidi="ar-EG"/>
        </w:rPr>
        <w:lastRenderedPageBreak/>
        <w:t>ويستخلص استنتاجاتها وتوصياتها، وفي هذا السياق، فإن الباحث يبني معرفته الخاصة بناءً على خبراته السابقة وقراءاته من مصادر متنوعة ومن المعلومات التي سبق له الاطلاع عليها ويقوم بإضافة وتكملة من سبقوه.</w:t>
      </w:r>
    </w:p>
    <w:p w14:paraId="1F2F0F3A" w14:textId="77777777" w:rsidR="00663C59" w:rsidRPr="00017A89" w:rsidRDefault="00663C59" w:rsidP="00663C59">
      <w:pPr>
        <w:spacing w:before="100" w:beforeAutospacing="1" w:after="100" w:afterAutospacing="1" w:line="360" w:lineRule="auto"/>
        <w:jc w:val="both"/>
        <w:outlineLvl w:val="1"/>
        <w:rPr>
          <w:rFonts w:ascii="Sakkal Majalla" w:hAnsi="Sakkal Majalla" w:cs="Sakkal Majalla"/>
          <w:b/>
          <w:bCs/>
          <w:sz w:val="36"/>
          <w:szCs w:val="36"/>
          <w:rtl/>
        </w:rPr>
      </w:pPr>
      <w:bookmarkStart w:id="20" w:name="_Toc180267556"/>
      <w:bookmarkStart w:id="21" w:name="_Hlk171523539"/>
      <w:r w:rsidRPr="00017A89">
        <w:rPr>
          <w:rFonts w:ascii="Sakkal Majalla" w:hAnsi="Sakkal Majalla" w:cs="Sakkal Majalla"/>
          <w:b/>
          <w:bCs/>
          <w:sz w:val="36"/>
          <w:szCs w:val="36"/>
          <w:rtl/>
        </w:rPr>
        <w:t>8.1 منهج الدراسة:</w:t>
      </w:r>
      <w:bookmarkEnd w:id="20"/>
      <w:r w:rsidRPr="00017A89">
        <w:rPr>
          <w:rFonts w:ascii="Sakkal Majalla" w:hAnsi="Sakkal Majalla" w:cs="Sakkal Majalla"/>
          <w:b/>
          <w:bCs/>
          <w:sz w:val="36"/>
          <w:szCs w:val="36"/>
          <w:rtl/>
        </w:rPr>
        <w:t xml:space="preserve">  </w:t>
      </w:r>
    </w:p>
    <w:p w14:paraId="6B67E003"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سيتم استخدام المنهج الوصفي التحليلي حيث تفرض طبيعة هذه الدراسة وأهدافها ومتغيراتها استخدام المنهج الوصفي، والذي يعد بمثابة مجموعة من الإجراءات البحثية التي تتكامل لوصف الظاهرة، اعتمادا على جمع الحقائق والبيانات وتصنيفها ومعالجتها وتحليلها تحليلا كافيا ودقيقا، وذلك لاستخلاص دلالاتها، والوصول إلى نتائج وتعميمات بشأن الظاهرة موضع البحث.</w:t>
      </w:r>
    </w:p>
    <w:p w14:paraId="0B09B8EC"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rPr>
        <w:t xml:space="preserve">لوصف وتحليل </w:t>
      </w:r>
      <w:r w:rsidRPr="004F53BB">
        <w:rPr>
          <w:rFonts w:ascii="Sakkal Majalla" w:hAnsi="Sakkal Majalla" w:cs="Sakkal Majalla"/>
          <w:sz w:val="28"/>
          <w:szCs w:val="28"/>
          <w:rtl/>
          <w:lang w:bidi="ar-EG"/>
        </w:rPr>
        <w:t>مدى تأثير دور المؤسسات الداعمة في نجاح المشاريع الزراعية الريادية في المملكة العربية السعودية</w:t>
      </w:r>
      <w:r w:rsidRPr="004F53BB">
        <w:rPr>
          <w:rFonts w:ascii="Sakkal Majalla" w:hAnsi="Sakkal Majalla" w:cs="Sakkal Majalla"/>
          <w:sz w:val="28"/>
          <w:szCs w:val="28"/>
          <w:rtl/>
        </w:rPr>
        <w:t xml:space="preserve">، والآثار المترتبة على نجاح هذا الدور، وسيتم جمع البيانات من خلال استبيانات موجهة إلى مديري ومسؤولي إدارة في المشاريع، ويتضمن الاستبيان مجموعة من الأسئلة المصممة لقياس جوانب </w:t>
      </w:r>
      <w:r w:rsidRPr="004F53BB">
        <w:rPr>
          <w:rFonts w:ascii="Sakkal Majalla" w:hAnsi="Sakkal Majalla" w:cs="Sakkal Majalla"/>
          <w:sz w:val="28"/>
          <w:szCs w:val="28"/>
          <w:rtl/>
          <w:lang w:bidi="ar-EG"/>
        </w:rPr>
        <w:t xml:space="preserve">تطبيق دور المؤسسات الداعمة من جوانبها المتعددة (دراسات الجدوى الاقتصادية، التمويل والاقتراض، التدريب والتأهيل، الاتصال) </w:t>
      </w:r>
      <w:r w:rsidRPr="004F53BB">
        <w:rPr>
          <w:rFonts w:ascii="Sakkal Majalla" w:hAnsi="Sakkal Majalla" w:cs="Sakkal Majalla"/>
          <w:sz w:val="28"/>
          <w:szCs w:val="28"/>
          <w:rtl/>
        </w:rPr>
        <w:t>كما سيتم تحليل البيانات الكمية باستخدام البرامج الإحصائية لتحديد العلاقات والأنماط بين تطبيق ممارسات المؤسسات الداعمة ومدى تحقيق فعالية ونجاح المشاريع الريادية الزراعية.</w:t>
      </w:r>
    </w:p>
    <w:p w14:paraId="0F07E385"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علاوة على ذلك سيتم استخدام المنهج النوعي للاستكشاف التفصيلي من مديري المشروعات وفرق الإدارة لتصوراتهم وتجاربهم حول فعالية وأثر الاتصال الفعال والتدريب والتأهيل وتحقيق نجاح إدارة المشاريع والنموذج التطبيقي هو مشاريع الزراعة بالمملكة العربية السعودية، وسيتم تحليل البيانات النوعية باستخدام تحليل المحتوى لاستخراج الموضوعات الرئيسية والفهم العميق لتجارب المشاركين.</w:t>
      </w:r>
    </w:p>
    <w:p w14:paraId="3CB0181E"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rPr>
      </w:pPr>
      <w:r w:rsidRPr="004F53BB">
        <w:rPr>
          <w:rFonts w:ascii="Sakkal Majalla" w:hAnsi="Sakkal Majalla" w:cs="Sakkal Majalla"/>
          <w:sz w:val="28"/>
          <w:szCs w:val="28"/>
          <w:rtl/>
        </w:rPr>
        <w:t xml:space="preserve">بالإضافة إلى ذلك، سيتم تطبيق دراسة حالة مفصلة لتحليل كيفية تطبيق ممارسات المؤسسات الداعمة في نجاح مشاريع الزراعة الريادية وسيتم مراجعة الوثائق والتقارير الرسمية المتعلقة بهذه الإدارة، </w:t>
      </w:r>
      <w:r w:rsidRPr="004F53BB">
        <w:rPr>
          <w:rFonts w:ascii="Sakkal Majalla" w:hAnsi="Sakkal Majalla" w:cs="Sakkal Majalla"/>
          <w:sz w:val="28"/>
          <w:szCs w:val="28"/>
          <w:rtl/>
        </w:rPr>
        <w:lastRenderedPageBreak/>
        <w:t>ودراسة الاستراتيجيات والإجراءات التي اتبعتها الإدارة لإدارة وتطبيق فعليات المشاريع والذي انعكس على نجاح مشاريع الزراعة بشكل فعال، مما يتيح فهماً عملياً لكيفية تأثير هذه الممارسات النظرية على الواقع العملي.</w:t>
      </w:r>
    </w:p>
    <w:p w14:paraId="4A9A1695" w14:textId="77777777" w:rsidR="00663C59" w:rsidRPr="00017A89" w:rsidRDefault="00663C59" w:rsidP="00663C59">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2" w:name="_Toc180267557"/>
      <w:r w:rsidRPr="00017A89">
        <w:rPr>
          <w:rFonts w:ascii="Sakkal Majalla" w:eastAsia="Calibri" w:hAnsi="Sakkal Majalla" w:cs="Sakkal Majalla"/>
          <w:b/>
          <w:bCs/>
          <w:kern w:val="0"/>
          <w:sz w:val="36"/>
          <w:szCs w:val="36"/>
          <w:rtl/>
          <w14:ligatures w14:val="none"/>
        </w:rPr>
        <w:t>9.1 مصادر البيانات :</w:t>
      </w:r>
      <w:bookmarkEnd w:id="22"/>
    </w:p>
    <w:p w14:paraId="14612A3F" w14:textId="77777777" w:rsidR="00663C59" w:rsidRPr="00017A89" w:rsidRDefault="00663C59" w:rsidP="00663C59">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017A89">
        <w:rPr>
          <w:rFonts w:ascii="Sakkal Majalla" w:eastAsia="Calibri" w:hAnsi="Sakkal Majalla" w:cs="Sakkal Majalla"/>
          <w:b/>
          <w:bCs/>
          <w:kern w:val="0"/>
          <w:sz w:val="28"/>
          <w:szCs w:val="28"/>
          <w:rtl/>
          <w14:ligatures w14:val="none"/>
        </w:rPr>
        <w:t>يعتمد البحث على مصدرين أساسيين في جمع البيانات والمعلومات كما يلي:</w:t>
      </w:r>
    </w:p>
    <w:p w14:paraId="6E9E7DBD" w14:textId="77777777" w:rsidR="00663C59" w:rsidRPr="00017A89" w:rsidRDefault="00663C59" w:rsidP="00663C59">
      <w:pPr>
        <w:pStyle w:val="a3"/>
        <w:numPr>
          <w:ilvl w:val="0"/>
          <w:numId w:val="18"/>
        </w:numPr>
        <w:spacing w:before="100" w:beforeAutospacing="1" w:after="100" w:afterAutospacing="1" w:line="360" w:lineRule="auto"/>
        <w:ind w:left="423"/>
        <w:jc w:val="both"/>
        <w:rPr>
          <w:rFonts w:ascii="Sakkal Majalla" w:eastAsia="Calibri" w:hAnsi="Sakkal Majalla" w:cs="Sakkal Majalla"/>
          <w:kern w:val="0"/>
          <w:sz w:val="32"/>
          <w:szCs w:val="32"/>
          <w:rtl/>
          <w14:ligatures w14:val="none"/>
        </w:rPr>
      </w:pPr>
      <w:r w:rsidRPr="00017A89">
        <w:rPr>
          <w:rFonts w:ascii="Sakkal Majalla" w:eastAsia="Calibri" w:hAnsi="Sakkal Majalla" w:cs="Sakkal Majalla"/>
          <w:b/>
          <w:bCs/>
          <w:kern w:val="0"/>
          <w:sz w:val="32"/>
          <w:szCs w:val="32"/>
          <w:rtl/>
          <w14:ligatures w14:val="none"/>
        </w:rPr>
        <w:t>المصادر الثانوية:</w:t>
      </w:r>
      <w:r w:rsidRPr="00017A89">
        <w:rPr>
          <w:rFonts w:ascii="Sakkal Majalla" w:eastAsia="Calibri" w:hAnsi="Sakkal Majalla" w:cs="Sakkal Majalla"/>
          <w:kern w:val="0"/>
          <w:sz w:val="32"/>
          <w:szCs w:val="32"/>
          <w:rtl/>
          <w14:ligatures w14:val="none"/>
        </w:rPr>
        <w:t xml:space="preserve"> </w:t>
      </w:r>
    </w:p>
    <w:p w14:paraId="514AA71B" w14:textId="77777777" w:rsidR="00663C59" w:rsidRPr="004F53BB" w:rsidRDefault="00663C59" w:rsidP="00663C59">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4F53BB">
        <w:rPr>
          <w:rFonts w:ascii="Sakkal Majalla" w:eastAsia="Calibri" w:hAnsi="Sakkal Majalla" w:cs="Sakkal Majalla"/>
          <w:kern w:val="0"/>
          <w:sz w:val="28"/>
          <w:szCs w:val="28"/>
          <w:rtl/>
          <w14:ligatures w14:val="none"/>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37F9A2EE" w14:textId="77777777" w:rsidR="00663C59" w:rsidRPr="00017A89" w:rsidRDefault="00663C59" w:rsidP="00663C59">
      <w:pPr>
        <w:pStyle w:val="a3"/>
        <w:numPr>
          <w:ilvl w:val="0"/>
          <w:numId w:val="18"/>
        </w:numPr>
        <w:spacing w:before="100" w:beforeAutospacing="1" w:after="100" w:afterAutospacing="1" w:line="360" w:lineRule="auto"/>
        <w:ind w:left="423"/>
        <w:jc w:val="both"/>
        <w:rPr>
          <w:rFonts w:ascii="Sakkal Majalla" w:eastAsia="Calibri" w:hAnsi="Sakkal Majalla" w:cs="Sakkal Majalla"/>
          <w:kern w:val="0"/>
          <w:sz w:val="32"/>
          <w:szCs w:val="32"/>
          <w:rtl/>
          <w14:ligatures w14:val="none"/>
        </w:rPr>
      </w:pPr>
      <w:r w:rsidRPr="00017A89">
        <w:rPr>
          <w:rFonts w:ascii="Sakkal Majalla" w:eastAsia="Calibri" w:hAnsi="Sakkal Majalla" w:cs="Sakkal Majalla"/>
          <w:b/>
          <w:bCs/>
          <w:kern w:val="0"/>
          <w:sz w:val="32"/>
          <w:szCs w:val="32"/>
          <w:rtl/>
          <w14:ligatures w14:val="none"/>
        </w:rPr>
        <w:t>المصادر الأولية:</w:t>
      </w:r>
      <w:r w:rsidRPr="00017A89">
        <w:rPr>
          <w:rFonts w:ascii="Sakkal Majalla" w:eastAsia="Calibri" w:hAnsi="Sakkal Majalla" w:cs="Sakkal Majalla"/>
          <w:kern w:val="0"/>
          <w:sz w:val="32"/>
          <w:szCs w:val="32"/>
          <w:rtl/>
          <w14:ligatures w14:val="none"/>
        </w:rPr>
        <w:t xml:space="preserve"> </w:t>
      </w:r>
    </w:p>
    <w:p w14:paraId="7EEC626B" w14:textId="77777777" w:rsidR="00663C59" w:rsidRPr="004F53BB" w:rsidRDefault="00663C59" w:rsidP="00663C59">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4F53BB">
        <w:rPr>
          <w:rFonts w:ascii="Sakkal Majalla" w:eastAsia="Calibri" w:hAnsi="Sakkal Majalla" w:cs="Sakkal Majalla"/>
          <w:kern w:val="0"/>
          <w:sz w:val="28"/>
          <w:szCs w:val="28"/>
          <w:rtl/>
          <w14:ligatures w14:val="none"/>
        </w:rPr>
        <w:t xml:space="preserve">اعتمدت الدراسة على الاستبانة كأداة رئيسية في جمع البيانات من مصادرها والتي تم تصميمها خصيصاً لهذا الغرض على </w:t>
      </w:r>
      <w:r w:rsidRPr="004F53BB">
        <w:rPr>
          <w:rFonts w:ascii="Sakkal Majalla" w:eastAsia="Calibri" w:hAnsi="Sakkal Majalla" w:cs="Sakkal Majalla"/>
          <w:kern w:val="0"/>
          <w:sz w:val="28"/>
          <w:szCs w:val="28"/>
          <w14:ligatures w14:val="none"/>
        </w:rPr>
        <w:t>Google Forms</w:t>
      </w:r>
      <w:r w:rsidRPr="004F53BB">
        <w:rPr>
          <w:rFonts w:ascii="Sakkal Majalla" w:eastAsia="Calibri" w:hAnsi="Sakkal Majalla" w:cs="Sakkal Majalla"/>
          <w:kern w:val="0"/>
          <w:sz w:val="28"/>
          <w:szCs w:val="28"/>
          <w:rtl/>
          <w14:ligatures w14:val="none"/>
        </w:rPr>
        <w:t xml:space="preserve"> وإرسال رابطها إلى مجتمع البحث.</w:t>
      </w:r>
    </w:p>
    <w:p w14:paraId="4D889A88" w14:textId="77777777" w:rsidR="00663C59" w:rsidRPr="00017A89" w:rsidRDefault="00663C59" w:rsidP="00663C59">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3" w:name="_Toc180267558"/>
      <w:r w:rsidRPr="00017A89">
        <w:rPr>
          <w:rFonts w:ascii="Sakkal Majalla" w:eastAsia="Calibri" w:hAnsi="Sakkal Majalla" w:cs="Sakkal Majalla"/>
          <w:b/>
          <w:bCs/>
          <w:kern w:val="0"/>
          <w:sz w:val="36"/>
          <w:szCs w:val="36"/>
          <w:rtl/>
          <w14:ligatures w14:val="none"/>
        </w:rPr>
        <w:t>10.1 أدوات الدراسة:</w:t>
      </w:r>
      <w:bookmarkEnd w:id="23"/>
    </w:p>
    <w:p w14:paraId="0C9D3065" w14:textId="77777777" w:rsidR="00663C59" w:rsidRPr="004F53BB" w:rsidRDefault="00663C59" w:rsidP="00663C59">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4F53BB">
        <w:rPr>
          <w:rFonts w:ascii="Sakkal Majalla" w:eastAsia="Calibri" w:hAnsi="Sakkal Majalla" w:cs="Sakkal Majalla"/>
          <w:kern w:val="0"/>
          <w:sz w:val="28"/>
          <w:szCs w:val="28"/>
          <w:rtl/>
          <w14:ligatures w14:val="none"/>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4F53BB">
        <w:rPr>
          <w:rFonts w:ascii="Sakkal Majalla" w:eastAsia="Calibri" w:hAnsi="Sakkal Majalla" w:cs="Sakkal Majalla"/>
          <w:kern w:val="0"/>
          <w:sz w:val="28"/>
          <w:szCs w:val="28"/>
          <w14:ligatures w14:val="none"/>
        </w:rPr>
        <w:t>"</w:t>
      </w:r>
      <w:r w:rsidRPr="004F53BB">
        <w:rPr>
          <w:rFonts w:ascii="Sakkal Majalla" w:eastAsia="Calibri" w:hAnsi="Sakkal Majalla" w:cs="Sakkal Majalla"/>
          <w:kern w:val="0"/>
          <w:sz w:val="28"/>
          <w:szCs w:val="28"/>
          <w:rtl/>
          <w14:ligatures w14:val="none"/>
        </w:rPr>
        <w:t xml:space="preserve">صيغة محددة من الفقرات والأسئلة تهدف إلى جمع البيانات من أفراد البحث" </w:t>
      </w:r>
    </w:p>
    <w:p w14:paraId="05565621" w14:textId="77777777" w:rsidR="00663C59" w:rsidRDefault="00663C59" w:rsidP="00663C59">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p>
    <w:p w14:paraId="5C32F5BF" w14:textId="77777777" w:rsidR="00663C59" w:rsidRPr="00017A89" w:rsidRDefault="00663C59" w:rsidP="00663C59">
      <w:pPr>
        <w:spacing w:before="100" w:beforeAutospacing="1" w:after="100" w:afterAutospacing="1" w:line="360" w:lineRule="auto"/>
        <w:ind w:hanging="2"/>
        <w:jc w:val="both"/>
        <w:outlineLvl w:val="1"/>
        <w:rPr>
          <w:rFonts w:ascii="Sakkal Majalla" w:eastAsia="Calibri" w:hAnsi="Sakkal Majalla" w:cs="Sakkal Majalla"/>
          <w:b/>
          <w:bCs/>
          <w:kern w:val="0"/>
          <w:sz w:val="36"/>
          <w:szCs w:val="36"/>
          <w:rtl/>
          <w14:ligatures w14:val="none"/>
        </w:rPr>
      </w:pPr>
      <w:bookmarkStart w:id="24" w:name="_Toc180267559"/>
      <w:r w:rsidRPr="00017A89">
        <w:rPr>
          <w:rFonts w:ascii="Sakkal Majalla" w:eastAsia="Calibri" w:hAnsi="Sakkal Majalla" w:cs="Sakkal Majalla"/>
          <w:b/>
          <w:bCs/>
          <w:kern w:val="0"/>
          <w:sz w:val="36"/>
          <w:szCs w:val="36"/>
          <w:rtl/>
          <w14:ligatures w14:val="none"/>
        </w:rPr>
        <w:lastRenderedPageBreak/>
        <w:t>11.1 الأساليب الإحصائية المتبعة</w:t>
      </w:r>
      <w:bookmarkEnd w:id="24"/>
    </w:p>
    <w:p w14:paraId="2A0A7E59" w14:textId="77777777" w:rsidR="00663C59" w:rsidRPr="004F53BB" w:rsidRDefault="00663C59" w:rsidP="00663C59">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lang w:bidi="ar-EG"/>
          <w14:ligatures w14:val="none"/>
        </w:rPr>
      </w:pPr>
      <w:r w:rsidRPr="004F53BB">
        <w:rPr>
          <w:rFonts w:ascii="Sakkal Majalla" w:eastAsia="Calibri" w:hAnsi="Sakkal Majalla" w:cs="Sakkal Majalla"/>
          <w:kern w:val="0"/>
          <w:sz w:val="28"/>
          <w:szCs w:val="28"/>
          <w:rtl/>
          <w14:ligatures w14:val="none"/>
        </w:rPr>
        <w:t>تم استخدام برنامج الحزمة الإحصائية للعلوم الاجتماعية (</w:t>
      </w:r>
      <w:r w:rsidRPr="004F53BB">
        <w:rPr>
          <w:rFonts w:ascii="Sakkal Majalla" w:eastAsia="Calibri" w:hAnsi="Sakkal Majalla" w:cs="Sakkal Majalla"/>
          <w:kern w:val="0"/>
          <w:sz w:val="28"/>
          <w:szCs w:val="28"/>
          <w14:ligatures w14:val="none"/>
        </w:rPr>
        <w:t>SPSS</w:t>
      </w:r>
      <w:r w:rsidRPr="004F53BB">
        <w:rPr>
          <w:rFonts w:ascii="Sakkal Majalla" w:eastAsia="Calibri" w:hAnsi="Sakkal Majalla" w:cs="Sakkal Majalla"/>
          <w:kern w:val="0"/>
          <w:sz w:val="28"/>
          <w:szCs w:val="28"/>
          <w:rtl/>
          <w14:ligatures w14:val="none"/>
        </w:rPr>
        <w:t>) في هذه الدراسة لإجراء التحليل الوصفي واختبار الفرضيات باستخدام الأساليب الإحصائية التالية:</w:t>
      </w:r>
    </w:p>
    <w:p w14:paraId="6F9DEDA0" w14:textId="77777777" w:rsidR="00663C59" w:rsidRPr="00017A89" w:rsidRDefault="00663C59" w:rsidP="00663C59">
      <w:pPr>
        <w:pStyle w:val="a3"/>
        <w:numPr>
          <w:ilvl w:val="0"/>
          <w:numId w:val="19"/>
        </w:numPr>
        <w:spacing w:before="100" w:beforeAutospacing="1" w:after="100" w:afterAutospacing="1" w:line="360" w:lineRule="auto"/>
        <w:ind w:left="423"/>
        <w:jc w:val="both"/>
        <w:rPr>
          <w:rFonts w:ascii="Sakkal Majalla" w:eastAsia="Calibri" w:hAnsi="Sakkal Majalla" w:cs="Sakkal Majalla"/>
          <w:b/>
          <w:bCs/>
          <w:kern w:val="0"/>
          <w:sz w:val="32"/>
          <w:szCs w:val="32"/>
          <w:rtl/>
          <w14:ligatures w14:val="none"/>
        </w:rPr>
      </w:pPr>
      <w:r w:rsidRPr="00017A89">
        <w:rPr>
          <w:rFonts w:ascii="Sakkal Majalla" w:eastAsia="Calibri" w:hAnsi="Sakkal Majalla" w:cs="Sakkal Majalla"/>
          <w:b/>
          <w:bCs/>
          <w:kern w:val="0"/>
          <w:sz w:val="32"/>
          <w:szCs w:val="32"/>
          <w:rtl/>
          <w14:ligatures w14:val="none"/>
        </w:rPr>
        <w:t>الإحصاء الوصفي:</w:t>
      </w:r>
    </w:p>
    <w:p w14:paraId="18B21667" w14:textId="77777777" w:rsidR="00663C59" w:rsidRPr="004F53BB" w:rsidRDefault="00663C59" w:rsidP="00663C59">
      <w:pPr>
        <w:numPr>
          <w:ilvl w:val="0"/>
          <w:numId w:val="6"/>
        </w:numPr>
        <w:spacing w:before="100" w:beforeAutospacing="1" w:after="100" w:afterAutospacing="1" w:line="360" w:lineRule="auto"/>
        <w:ind w:left="419" w:hanging="425"/>
        <w:jc w:val="both"/>
        <w:rPr>
          <w:rFonts w:ascii="Sakkal Majalla" w:eastAsia="Calibri" w:hAnsi="Sakkal Majalla" w:cs="Sakkal Majalla"/>
          <w:kern w:val="0"/>
          <w:sz w:val="28"/>
          <w:szCs w:val="28"/>
          <w:rtl/>
          <w14:ligatures w14:val="none"/>
        </w:rPr>
      </w:pPr>
      <w:r w:rsidRPr="00017A89">
        <w:rPr>
          <w:rFonts w:ascii="Sakkal Majalla" w:eastAsia="Calibri" w:hAnsi="Sakkal Majalla" w:cs="Sakkal Majalla"/>
          <w:b/>
          <w:bCs/>
          <w:kern w:val="0"/>
          <w:sz w:val="28"/>
          <w:szCs w:val="28"/>
          <w:rtl/>
          <w14:ligatures w14:val="none"/>
        </w:rPr>
        <w:t>التكرارات والنسب المئوية</w:t>
      </w:r>
      <w:r w:rsidRPr="004F53BB">
        <w:rPr>
          <w:rFonts w:ascii="Sakkal Majalla" w:eastAsia="Calibri" w:hAnsi="Sakkal Majalla" w:cs="Sakkal Majalla"/>
          <w:kern w:val="0"/>
          <w:sz w:val="28"/>
          <w:szCs w:val="28"/>
          <w:rtl/>
          <w14:ligatures w14:val="none"/>
        </w:rPr>
        <w:t>: تم استخدامها لتقديم توزيعات التكرار والنسب المئوية لخصائص أفراد العينة وإجاباتهم على استبانة الدراسة.</w:t>
      </w:r>
    </w:p>
    <w:p w14:paraId="031229E4" w14:textId="77777777" w:rsidR="00663C59" w:rsidRPr="004F53BB" w:rsidRDefault="00663C59" w:rsidP="00663C59">
      <w:pPr>
        <w:numPr>
          <w:ilvl w:val="0"/>
          <w:numId w:val="6"/>
        </w:numPr>
        <w:spacing w:before="100" w:beforeAutospacing="1" w:after="100" w:afterAutospacing="1" w:line="360" w:lineRule="auto"/>
        <w:ind w:left="419" w:hanging="425"/>
        <w:jc w:val="both"/>
        <w:rPr>
          <w:rFonts w:ascii="Sakkal Majalla" w:eastAsia="Calibri" w:hAnsi="Sakkal Majalla" w:cs="Sakkal Majalla"/>
          <w:kern w:val="0"/>
          <w:sz w:val="28"/>
          <w:szCs w:val="28"/>
          <w:rtl/>
          <w14:ligatures w14:val="none"/>
        </w:rPr>
      </w:pPr>
      <w:r w:rsidRPr="00017A89">
        <w:rPr>
          <w:rFonts w:ascii="Sakkal Majalla" w:eastAsia="Calibri" w:hAnsi="Sakkal Majalla" w:cs="Sakkal Majalla"/>
          <w:b/>
          <w:bCs/>
          <w:kern w:val="0"/>
          <w:sz w:val="28"/>
          <w:szCs w:val="28"/>
          <w:rtl/>
          <w14:ligatures w14:val="none"/>
        </w:rPr>
        <w:t>الوسط الحسابي:</w:t>
      </w:r>
      <w:r w:rsidRPr="004F53BB">
        <w:rPr>
          <w:rFonts w:ascii="Sakkal Majalla" w:eastAsia="Calibri" w:hAnsi="Sakkal Majalla" w:cs="Sakkal Majalla"/>
          <w:kern w:val="0"/>
          <w:sz w:val="28"/>
          <w:szCs w:val="28"/>
          <w:rtl/>
          <w14:ligatures w14:val="none"/>
        </w:rPr>
        <w:t xml:space="preserve"> تم استخدامه كمقياس للنزعة المركزية لتقدير المتوسط الحسابي لإجابات أفراد العينة على أسئلة الاستبانة.</w:t>
      </w:r>
    </w:p>
    <w:p w14:paraId="6ADDB358" w14:textId="77777777" w:rsidR="00663C59" w:rsidRPr="004F53BB" w:rsidRDefault="00663C59" w:rsidP="00663C59">
      <w:pPr>
        <w:numPr>
          <w:ilvl w:val="0"/>
          <w:numId w:val="6"/>
        </w:numPr>
        <w:spacing w:before="100" w:beforeAutospacing="1" w:after="100" w:afterAutospacing="1" w:line="360" w:lineRule="auto"/>
        <w:ind w:left="419" w:hanging="425"/>
        <w:jc w:val="both"/>
        <w:rPr>
          <w:rFonts w:ascii="Sakkal Majalla" w:eastAsia="Calibri" w:hAnsi="Sakkal Majalla" w:cs="Sakkal Majalla"/>
          <w:kern w:val="0"/>
          <w:sz w:val="28"/>
          <w:szCs w:val="28"/>
          <w:rtl/>
          <w14:ligatures w14:val="none"/>
        </w:rPr>
      </w:pPr>
      <w:r w:rsidRPr="00017A89">
        <w:rPr>
          <w:rFonts w:ascii="Sakkal Majalla" w:eastAsia="Calibri" w:hAnsi="Sakkal Majalla" w:cs="Sakkal Majalla"/>
          <w:b/>
          <w:bCs/>
          <w:kern w:val="0"/>
          <w:sz w:val="28"/>
          <w:szCs w:val="28"/>
          <w:rtl/>
          <w14:ligatures w14:val="none"/>
        </w:rPr>
        <w:t>الانحراف المعياري</w:t>
      </w:r>
      <w:r w:rsidRPr="004F53BB">
        <w:rPr>
          <w:rFonts w:ascii="Sakkal Majalla" w:eastAsia="Calibri" w:hAnsi="Sakkal Majalla" w:cs="Sakkal Majalla"/>
          <w:kern w:val="0"/>
          <w:sz w:val="28"/>
          <w:szCs w:val="28"/>
          <w:rtl/>
          <w14:ligatures w14:val="none"/>
        </w:rPr>
        <w:t>: تم استخدامه كمقياس للتشتت لتقدير الانحراف في إجابات أفراد العينة حول المتوسط الحسابي.</w:t>
      </w:r>
    </w:p>
    <w:p w14:paraId="5636148E" w14:textId="77777777" w:rsidR="00663C59" w:rsidRPr="00017A89" w:rsidRDefault="00663C59" w:rsidP="00663C59">
      <w:pPr>
        <w:pStyle w:val="a3"/>
        <w:numPr>
          <w:ilvl w:val="0"/>
          <w:numId w:val="20"/>
        </w:numPr>
        <w:spacing w:before="100" w:beforeAutospacing="1" w:after="100" w:afterAutospacing="1" w:line="360" w:lineRule="auto"/>
        <w:ind w:left="419" w:hanging="357"/>
        <w:contextualSpacing w:val="0"/>
        <w:jc w:val="both"/>
        <w:rPr>
          <w:rFonts w:ascii="Sakkal Majalla" w:eastAsia="Calibri" w:hAnsi="Sakkal Majalla" w:cs="Sakkal Majalla"/>
          <w:b/>
          <w:bCs/>
          <w:kern w:val="0"/>
          <w:sz w:val="32"/>
          <w:szCs w:val="32"/>
          <w:rtl/>
          <w14:ligatures w14:val="none"/>
        </w:rPr>
      </w:pPr>
      <w:r w:rsidRPr="00017A89">
        <w:rPr>
          <w:rFonts w:ascii="Sakkal Majalla" w:eastAsia="Calibri" w:hAnsi="Sakkal Majalla" w:cs="Sakkal Majalla"/>
          <w:b/>
          <w:bCs/>
          <w:kern w:val="0"/>
          <w:sz w:val="32"/>
          <w:szCs w:val="32"/>
          <w:rtl/>
          <w14:ligatures w14:val="none"/>
        </w:rPr>
        <w:t>الإحصاء التحليلي:</w:t>
      </w:r>
    </w:p>
    <w:p w14:paraId="73BF7768" w14:textId="77777777" w:rsidR="00663C59" w:rsidRPr="004F53BB" w:rsidRDefault="00663C59" w:rsidP="00663C59">
      <w:pPr>
        <w:numPr>
          <w:ilvl w:val="1"/>
          <w:numId w:val="5"/>
        </w:numPr>
        <w:spacing w:before="100" w:beforeAutospacing="1" w:after="100" w:afterAutospacing="1" w:line="360" w:lineRule="auto"/>
        <w:ind w:left="423" w:hanging="428"/>
        <w:contextualSpacing/>
        <w:jc w:val="both"/>
        <w:rPr>
          <w:rFonts w:ascii="Sakkal Majalla" w:eastAsia="Calibri" w:hAnsi="Sakkal Majalla" w:cs="Sakkal Majalla"/>
          <w:kern w:val="0"/>
          <w:sz w:val="28"/>
          <w:szCs w:val="28"/>
          <w:rtl/>
          <w14:ligatures w14:val="none"/>
        </w:rPr>
      </w:pPr>
      <w:r w:rsidRPr="00017A89">
        <w:rPr>
          <w:rFonts w:ascii="Sakkal Majalla" w:eastAsia="Calibri" w:hAnsi="Sakkal Majalla" w:cs="Sakkal Majalla"/>
          <w:b/>
          <w:bCs/>
          <w:kern w:val="0"/>
          <w:sz w:val="28"/>
          <w:szCs w:val="28"/>
          <w:rtl/>
          <w14:ligatures w14:val="none"/>
        </w:rPr>
        <w:t>تحليل الانحدار المتعدد</w:t>
      </w:r>
      <w:r w:rsidRPr="004F53BB">
        <w:rPr>
          <w:rFonts w:ascii="Sakkal Majalla" w:eastAsia="Calibri" w:hAnsi="Sakkal Majalla" w:cs="Sakkal Majalla"/>
          <w:kern w:val="0"/>
          <w:sz w:val="28"/>
          <w:szCs w:val="28"/>
          <w:rtl/>
          <w14:ligatures w14:val="none"/>
        </w:rPr>
        <w:t xml:space="preserve"> (</w:t>
      </w:r>
      <w:r w:rsidRPr="004F53BB">
        <w:rPr>
          <w:rFonts w:ascii="Sakkal Majalla" w:eastAsia="Calibri" w:hAnsi="Sakkal Majalla" w:cs="Sakkal Majalla"/>
          <w:kern w:val="0"/>
          <w:sz w:val="28"/>
          <w:szCs w:val="28"/>
          <w14:ligatures w14:val="none"/>
        </w:rPr>
        <w:t>Multiple Regression</w:t>
      </w:r>
      <w:r w:rsidRPr="004F53BB">
        <w:rPr>
          <w:rFonts w:ascii="Sakkal Majalla" w:eastAsia="Calibri" w:hAnsi="Sakkal Majalla" w:cs="Sakkal Majalla"/>
          <w:kern w:val="0"/>
          <w:sz w:val="28"/>
          <w:szCs w:val="28"/>
          <w:rtl/>
          <w14:ligatures w14:val="none"/>
        </w:rPr>
        <w:t>): تم استخدامه لاختبار تأثير مجموعة من المتغيرات المستقلة على المتغير التابع.</w:t>
      </w:r>
    </w:p>
    <w:p w14:paraId="1354B93C" w14:textId="77777777" w:rsidR="00663C59" w:rsidRPr="004F53BB" w:rsidRDefault="00663C59" w:rsidP="00663C59">
      <w:pPr>
        <w:numPr>
          <w:ilvl w:val="1"/>
          <w:numId w:val="5"/>
        </w:numPr>
        <w:spacing w:before="100" w:beforeAutospacing="1" w:after="100" w:afterAutospacing="1" w:line="360" w:lineRule="auto"/>
        <w:ind w:left="423" w:hanging="428"/>
        <w:contextualSpacing/>
        <w:jc w:val="both"/>
        <w:rPr>
          <w:rFonts w:ascii="Sakkal Majalla" w:eastAsia="Calibri" w:hAnsi="Sakkal Majalla" w:cs="Sakkal Majalla"/>
          <w:kern w:val="0"/>
          <w:sz w:val="28"/>
          <w:szCs w:val="28"/>
          <w:rtl/>
          <w14:ligatures w14:val="none"/>
        </w:rPr>
      </w:pPr>
      <w:r w:rsidRPr="00017A89">
        <w:rPr>
          <w:rFonts w:ascii="Sakkal Majalla" w:eastAsia="Calibri" w:hAnsi="Sakkal Majalla" w:cs="Sakkal Majalla"/>
          <w:b/>
          <w:bCs/>
          <w:kern w:val="0"/>
          <w:sz w:val="28"/>
          <w:szCs w:val="28"/>
          <w:rtl/>
          <w14:ligatures w14:val="none"/>
        </w:rPr>
        <w:t>تحليل الانحدار الخطي البسيط</w:t>
      </w:r>
      <w:r w:rsidRPr="004F53BB">
        <w:rPr>
          <w:rFonts w:ascii="Sakkal Majalla" w:eastAsia="Calibri" w:hAnsi="Sakkal Majalla" w:cs="Sakkal Majalla"/>
          <w:kern w:val="0"/>
          <w:sz w:val="28"/>
          <w:szCs w:val="28"/>
          <w:rtl/>
          <w14:ligatures w14:val="none"/>
        </w:rPr>
        <w:t xml:space="preserve"> (</w:t>
      </w:r>
      <w:r w:rsidRPr="004F53BB">
        <w:rPr>
          <w:rFonts w:ascii="Sakkal Majalla" w:eastAsia="Calibri" w:hAnsi="Sakkal Majalla" w:cs="Sakkal Majalla"/>
          <w:kern w:val="0"/>
          <w:sz w:val="28"/>
          <w:szCs w:val="28"/>
          <w14:ligatures w14:val="none"/>
        </w:rPr>
        <w:t>Simple Regression</w:t>
      </w:r>
      <w:r w:rsidRPr="004F53BB">
        <w:rPr>
          <w:rFonts w:ascii="Sakkal Majalla" w:eastAsia="Calibri" w:hAnsi="Sakkal Majalla" w:cs="Sakkal Majalla"/>
          <w:kern w:val="0"/>
          <w:sz w:val="28"/>
          <w:szCs w:val="28"/>
          <w:rtl/>
          <w14:ligatures w14:val="none"/>
        </w:rPr>
        <w:t>): تم استخدامه لاختبار تأثير متغير مستقل على المتغير التابع.</w:t>
      </w:r>
    </w:p>
    <w:p w14:paraId="3452EE5E" w14:textId="77777777" w:rsidR="00663C59" w:rsidRDefault="00663C59" w:rsidP="00663C59">
      <w:pPr>
        <w:numPr>
          <w:ilvl w:val="1"/>
          <w:numId w:val="5"/>
        </w:numPr>
        <w:spacing w:before="100" w:beforeAutospacing="1" w:after="100" w:afterAutospacing="1" w:line="360" w:lineRule="auto"/>
        <w:ind w:left="423" w:hanging="428"/>
        <w:contextualSpacing/>
        <w:jc w:val="both"/>
        <w:rPr>
          <w:rFonts w:ascii="Sakkal Majalla" w:eastAsia="Calibri" w:hAnsi="Sakkal Majalla" w:cs="Sakkal Majalla"/>
          <w:kern w:val="0"/>
          <w:sz w:val="28"/>
          <w:szCs w:val="28"/>
          <w14:ligatures w14:val="none"/>
        </w:rPr>
      </w:pPr>
      <w:r w:rsidRPr="00017A89">
        <w:rPr>
          <w:rFonts w:ascii="Sakkal Majalla" w:eastAsia="Calibri" w:hAnsi="Sakkal Majalla" w:cs="Sakkal Majalla"/>
          <w:b/>
          <w:bCs/>
          <w:kern w:val="0"/>
          <w:sz w:val="28"/>
          <w:szCs w:val="28"/>
          <w:rtl/>
          <w14:ligatures w14:val="none"/>
        </w:rPr>
        <w:t>اختبار التوزيع الطبيعي</w:t>
      </w:r>
      <w:r w:rsidRPr="004F53BB">
        <w:rPr>
          <w:rFonts w:ascii="Sakkal Majalla" w:eastAsia="Calibri" w:hAnsi="Sakkal Majalla" w:cs="Sakkal Majalla"/>
          <w:kern w:val="0"/>
          <w:sz w:val="28"/>
          <w:szCs w:val="28"/>
          <w:rtl/>
          <w14:ligatures w14:val="none"/>
        </w:rPr>
        <w:t xml:space="preserve"> (</w:t>
      </w:r>
      <w:r w:rsidRPr="004F53BB">
        <w:rPr>
          <w:rFonts w:ascii="Sakkal Majalla" w:eastAsia="Calibri" w:hAnsi="Sakkal Majalla" w:cs="Sakkal Majalla"/>
          <w:kern w:val="0"/>
          <w:sz w:val="28"/>
          <w:szCs w:val="28"/>
          <w14:ligatures w14:val="none"/>
        </w:rPr>
        <w:t>Kurtosis Test</w:t>
      </w:r>
      <w:r w:rsidRPr="004F53BB">
        <w:rPr>
          <w:rFonts w:ascii="Sakkal Majalla" w:eastAsia="Calibri" w:hAnsi="Sakkal Majalla" w:cs="Sakkal Majalla"/>
          <w:kern w:val="0"/>
          <w:sz w:val="28"/>
          <w:szCs w:val="28"/>
          <w:rtl/>
          <w14:ligatures w14:val="none"/>
        </w:rPr>
        <w:t>): تم استخدامه لاختبار مدى انحراف التوزيع عن التوزيع الطبيعي.</w:t>
      </w:r>
    </w:p>
    <w:p w14:paraId="6C8F4F22" w14:textId="77777777" w:rsidR="00663C59" w:rsidRDefault="00663C59" w:rsidP="00663C59">
      <w:pPr>
        <w:spacing w:before="100" w:beforeAutospacing="1" w:after="100" w:afterAutospacing="1" w:line="360" w:lineRule="auto"/>
        <w:ind w:left="-5"/>
        <w:contextualSpacing/>
        <w:jc w:val="both"/>
        <w:rPr>
          <w:rFonts w:ascii="Sakkal Majalla" w:eastAsia="Calibri" w:hAnsi="Sakkal Majalla" w:cs="Sakkal Majalla"/>
          <w:b/>
          <w:bCs/>
          <w:kern w:val="0"/>
          <w:sz w:val="28"/>
          <w:szCs w:val="28"/>
          <w:rtl/>
          <w14:ligatures w14:val="none"/>
        </w:rPr>
      </w:pPr>
    </w:p>
    <w:p w14:paraId="50DBB407" w14:textId="77777777" w:rsidR="00663C59" w:rsidRDefault="00663C59" w:rsidP="00663C59">
      <w:pPr>
        <w:spacing w:before="100" w:beforeAutospacing="1" w:after="100" w:afterAutospacing="1" w:line="360" w:lineRule="auto"/>
        <w:ind w:left="-5"/>
        <w:contextualSpacing/>
        <w:jc w:val="both"/>
        <w:rPr>
          <w:rFonts w:ascii="Sakkal Majalla" w:eastAsia="Calibri" w:hAnsi="Sakkal Majalla" w:cs="Sakkal Majalla"/>
          <w:b/>
          <w:bCs/>
          <w:kern w:val="0"/>
          <w:sz w:val="28"/>
          <w:szCs w:val="28"/>
          <w:rtl/>
          <w14:ligatures w14:val="none"/>
        </w:rPr>
      </w:pPr>
    </w:p>
    <w:p w14:paraId="179640F2" w14:textId="77777777" w:rsidR="00663C59" w:rsidRDefault="00663C59" w:rsidP="00663C59">
      <w:pPr>
        <w:spacing w:before="100" w:beforeAutospacing="1" w:after="100" w:afterAutospacing="1" w:line="360" w:lineRule="auto"/>
        <w:ind w:left="-5"/>
        <w:contextualSpacing/>
        <w:jc w:val="both"/>
        <w:rPr>
          <w:rFonts w:ascii="Sakkal Majalla" w:eastAsia="Calibri" w:hAnsi="Sakkal Majalla" w:cs="Sakkal Majalla"/>
          <w:b/>
          <w:bCs/>
          <w:kern w:val="0"/>
          <w:sz w:val="28"/>
          <w:szCs w:val="28"/>
          <w:rtl/>
          <w14:ligatures w14:val="none"/>
        </w:rPr>
      </w:pPr>
    </w:p>
    <w:p w14:paraId="7A463391" w14:textId="77777777" w:rsidR="00663C59" w:rsidRPr="00017A89" w:rsidRDefault="00663C59" w:rsidP="00663C59">
      <w:pPr>
        <w:spacing w:before="100" w:beforeAutospacing="1" w:after="100" w:afterAutospacing="1" w:line="360" w:lineRule="auto"/>
        <w:ind w:left="-6"/>
        <w:jc w:val="both"/>
        <w:outlineLvl w:val="1"/>
        <w:rPr>
          <w:rFonts w:ascii="Sakkal Majalla" w:eastAsia="Calibri" w:hAnsi="Sakkal Majalla" w:cs="Sakkal Majalla"/>
          <w:b/>
          <w:bCs/>
          <w:kern w:val="0"/>
          <w:sz w:val="36"/>
          <w:szCs w:val="36"/>
          <w:rtl/>
          <w14:ligatures w14:val="none"/>
        </w:rPr>
      </w:pPr>
      <w:bookmarkStart w:id="25" w:name="_Toc180267560"/>
      <w:r w:rsidRPr="00017A89">
        <w:rPr>
          <w:rFonts w:ascii="Sakkal Majalla" w:eastAsia="Calibri" w:hAnsi="Sakkal Majalla" w:cs="Sakkal Majalla"/>
          <w:b/>
          <w:bCs/>
          <w:kern w:val="0"/>
          <w:sz w:val="36"/>
          <w:szCs w:val="36"/>
          <w:rtl/>
          <w14:ligatures w14:val="none"/>
        </w:rPr>
        <w:lastRenderedPageBreak/>
        <w:t>12.1 حدود الدراسة:</w:t>
      </w:r>
      <w:bookmarkEnd w:id="25"/>
    </w:p>
    <w:bookmarkEnd w:id="21"/>
    <w:p w14:paraId="72352F98" w14:textId="77777777" w:rsidR="00663C59" w:rsidRPr="004F53BB" w:rsidRDefault="00663C59" w:rsidP="00663C59">
      <w:pPr>
        <w:pStyle w:val="a3"/>
        <w:numPr>
          <w:ilvl w:val="0"/>
          <w:numId w:val="21"/>
        </w:numPr>
        <w:spacing w:before="100" w:beforeAutospacing="1" w:after="100" w:afterAutospacing="1" w:line="360" w:lineRule="auto"/>
        <w:ind w:left="419" w:hanging="357"/>
        <w:contextualSpacing w:val="0"/>
        <w:jc w:val="both"/>
        <w:rPr>
          <w:rFonts w:ascii="Sakkal Majalla" w:hAnsi="Sakkal Majalla" w:cs="Sakkal Majalla"/>
          <w:sz w:val="28"/>
          <w:szCs w:val="28"/>
          <w:rtl/>
          <w:lang w:bidi="ar-EG"/>
        </w:rPr>
      </w:pPr>
      <w:r w:rsidRPr="004F53BB">
        <w:rPr>
          <w:rFonts w:ascii="Sakkal Majalla" w:hAnsi="Sakkal Majalla" w:cs="Sakkal Majalla"/>
          <w:b/>
          <w:bCs/>
          <w:sz w:val="28"/>
          <w:szCs w:val="28"/>
          <w:rtl/>
          <w:lang w:bidi="ar-EG"/>
        </w:rPr>
        <w:t>الحدود الزمانية</w:t>
      </w:r>
      <w:r w:rsidRPr="004F53BB">
        <w:rPr>
          <w:rFonts w:ascii="Sakkal Majalla" w:hAnsi="Sakkal Majalla" w:cs="Sakkal Majalla"/>
          <w:b/>
          <w:bCs/>
          <w:sz w:val="28"/>
          <w:szCs w:val="28"/>
          <w:lang w:bidi="ar-EG"/>
        </w:rPr>
        <w:t>:</w:t>
      </w:r>
      <w:r w:rsidRPr="004F53BB">
        <w:rPr>
          <w:rFonts w:ascii="Sakkal Majalla" w:hAnsi="Sakkal Majalla" w:cs="Sakkal Majalla"/>
          <w:b/>
          <w:bCs/>
          <w:sz w:val="28"/>
          <w:szCs w:val="28"/>
          <w:rtl/>
          <w:lang w:bidi="ar-EG"/>
        </w:rPr>
        <w:t xml:space="preserve"> </w:t>
      </w:r>
      <w:r w:rsidRPr="004F53BB">
        <w:rPr>
          <w:rFonts w:ascii="Sakkal Majalla" w:hAnsi="Sakkal Majalla" w:cs="Sakkal Majalla"/>
          <w:sz w:val="28"/>
          <w:szCs w:val="28"/>
          <w:rtl/>
          <w:lang w:bidi="ar-EG"/>
        </w:rPr>
        <w:t>يدور نطاق الدراسة خلال عام 2024.</w:t>
      </w:r>
    </w:p>
    <w:p w14:paraId="7D6FC60A" w14:textId="77777777" w:rsidR="00663C59" w:rsidRPr="004F53BB" w:rsidRDefault="00663C59" w:rsidP="00663C59">
      <w:pPr>
        <w:pStyle w:val="a3"/>
        <w:numPr>
          <w:ilvl w:val="0"/>
          <w:numId w:val="21"/>
        </w:numPr>
        <w:spacing w:before="100" w:beforeAutospacing="1" w:after="100" w:afterAutospacing="1" w:line="360" w:lineRule="auto"/>
        <w:ind w:left="419" w:hanging="357"/>
        <w:contextualSpacing w:val="0"/>
        <w:jc w:val="both"/>
        <w:rPr>
          <w:rFonts w:ascii="Sakkal Majalla" w:hAnsi="Sakkal Majalla" w:cs="Sakkal Majalla"/>
          <w:sz w:val="28"/>
          <w:szCs w:val="28"/>
          <w:rtl/>
          <w:lang w:bidi="ar-EG"/>
        </w:rPr>
      </w:pPr>
      <w:r w:rsidRPr="004F53BB">
        <w:rPr>
          <w:rFonts w:ascii="Sakkal Majalla" w:hAnsi="Sakkal Majalla" w:cs="Sakkal Majalla"/>
          <w:b/>
          <w:bCs/>
          <w:sz w:val="28"/>
          <w:szCs w:val="28"/>
          <w:rtl/>
          <w:lang w:bidi="ar-EG"/>
        </w:rPr>
        <w:t>الحدود المكانية</w:t>
      </w:r>
      <w:r w:rsidRPr="004F53BB">
        <w:rPr>
          <w:rFonts w:ascii="Sakkal Majalla" w:hAnsi="Sakkal Majalla" w:cs="Sakkal Majalla"/>
          <w:b/>
          <w:bCs/>
          <w:sz w:val="28"/>
          <w:szCs w:val="28"/>
          <w:lang w:bidi="ar-EG"/>
        </w:rPr>
        <w:t>:</w:t>
      </w:r>
      <w:r w:rsidRPr="004F53BB">
        <w:rPr>
          <w:rFonts w:ascii="Sakkal Majalla" w:hAnsi="Sakkal Majalla" w:cs="Sakkal Majalla"/>
          <w:b/>
          <w:bCs/>
          <w:sz w:val="28"/>
          <w:szCs w:val="28"/>
          <w:rtl/>
          <w:lang w:bidi="ar-EG"/>
        </w:rPr>
        <w:t xml:space="preserve"> </w:t>
      </w:r>
      <w:r w:rsidRPr="004F53BB">
        <w:rPr>
          <w:rFonts w:ascii="Sakkal Majalla" w:hAnsi="Sakkal Majalla" w:cs="Sakkal Majalla"/>
          <w:sz w:val="28"/>
          <w:szCs w:val="28"/>
          <w:rtl/>
          <w:lang w:bidi="ar-EG"/>
        </w:rPr>
        <w:t>تقتصر الدراسة على المشاريع الزراعية الريادية في المملكة العربية السعودية.</w:t>
      </w:r>
    </w:p>
    <w:p w14:paraId="440D5628" w14:textId="77777777" w:rsidR="00663C59" w:rsidRPr="004F53BB" w:rsidRDefault="00663C59" w:rsidP="00663C59">
      <w:pPr>
        <w:pStyle w:val="a3"/>
        <w:numPr>
          <w:ilvl w:val="0"/>
          <w:numId w:val="21"/>
        </w:numPr>
        <w:spacing w:before="100" w:beforeAutospacing="1" w:after="100" w:afterAutospacing="1" w:line="360" w:lineRule="auto"/>
        <w:ind w:left="419" w:hanging="357"/>
        <w:contextualSpacing w:val="0"/>
        <w:jc w:val="both"/>
        <w:rPr>
          <w:rFonts w:ascii="Sakkal Majalla" w:hAnsi="Sakkal Majalla" w:cs="Sakkal Majalla"/>
          <w:sz w:val="28"/>
          <w:szCs w:val="28"/>
          <w:rtl/>
          <w:lang w:bidi="ar-EG"/>
        </w:rPr>
      </w:pPr>
      <w:bookmarkStart w:id="26" w:name="_Hlk171523667"/>
      <w:r w:rsidRPr="004F53BB">
        <w:rPr>
          <w:rFonts w:ascii="Sakkal Majalla" w:hAnsi="Sakkal Majalla" w:cs="Sakkal Majalla"/>
          <w:b/>
          <w:bCs/>
          <w:sz w:val="28"/>
          <w:szCs w:val="28"/>
          <w:rtl/>
          <w:lang w:bidi="ar-EG"/>
        </w:rPr>
        <w:t>الحدود الموضوعية</w:t>
      </w:r>
      <w:r w:rsidRPr="004F53BB">
        <w:rPr>
          <w:rFonts w:ascii="Sakkal Majalla" w:hAnsi="Sakkal Majalla" w:cs="Sakkal Majalla"/>
          <w:b/>
          <w:bCs/>
          <w:sz w:val="28"/>
          <w:szCs w:val="28"/>
          <w:lang w:bidi="ar-EG"/>
        </w:rPr>
        <w:t>:</w:t>
      </w:r>
      <w:r w:rsidRPr="004F53BB">
        <w:rPr>
          <w:rFonts w:ascii="Sakkal Majalla" w:hAnsi="Sakkal Majalla" w:cs="Sakkal Majalla"/>
          <w:b/>
          <w:bCs/>
          <w:sz w:val="28"/>
          <w:szCs w:val="28"/>
          <w:rtl/>
          <w:lang w:bidi="ar-EG"/>
        </w:rPr>
        <w:t xml:space="preserve"> </w:t>
      </w:r>
      <w:r w:rsidRPr="004F53BB">
        <w:rPr>
          <w:rFonts w:ascii="Sakkal Majalla" w:hAnsi="Sakkal Majalla" w:cs="Sakkal Majalla"/>
          <w:sz w:val="28"/>
          <w:szCs w:val="28"/>
          <w:rtl/>
          <w:lang w:bidi="ar-EG"/>
        </w:rPr>
        <w:t xml:space="preserve">تركز الدراسة على تحليل مدى تأثير </w:t>
      </w:r>
      <w:bookmarkEnd w:id="26"/>
      <w:r w:rsidRPr="004F53BB">
        <w:rPr>
          <w:rFonts w:ascii="Sakkal Majalla" w:hAnsi="Sakkal Majalla" w:cs="Sakkal Majalla"/>
          <w:sz w:val="28"/>
          <w:szCs w:val="28"/>
          <w:rtl/>
          <w:lang w:bidi="ar-EG"/>
        </w:rPr>
        <w:t>دور المؤسسات الداعمة في نجاح المشاريع الزراعية الريادية في المملكة العربية السعودية.</w:t>
      </w:r>
    </w:p>
    <w:p w14:paraId="4EAF255B"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3038F252"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13B4FA99"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20FE8C03"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604E0D0E"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2D57B43E"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18AA866B"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60F36CD1"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75A285BC"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76F16824"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26352E2E" w14:textId="77777777" w:rsidR="00663C59"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61397359"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740B18F6" w14:textId="77777777" w:rsidR="00663C59" w:rsidRPr="00714767" w:rsidRDefault="00663C59" w:rsidP="00663C59">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7" w:name="_Toc180267561"/>
      <w:r w:rsidRPr="00714767">
        <w:rPr>
          <w:rFonts w:ascii="Sakkal Majalla" w:hAnsi="Sakkal Majalla" w:cs="Sakkal Majalla"/>
          <w:b/>
          <w:bCs/>
          <w:sz w:val="40"/>
          <w:szCs w:val="40"/>
          <w:rtl/>
          <w:lang w:bidi="ar-EG"/>
        </w:rPr>
        <w:lastRenderedPageBreak/>
        <w:t>الفصل الثاني</w:t>
      </w:r>
      <w:r w:rsidRPr="00714767">
        <w:rPr>
          <w:rFonts w:ascii="Sakkal Majalla" w:hAnsi="Sakkal Majalla" w:cs="Sakkal Majalla" w:hint="cs"/>
          <w:b/>
          <w:bCs/>
          <w:sz w:val="40"/>
          <w:szCs w:val="40"/>
          <w:rtl/>
          <w:lang w:bidi="ar-EG"/>
        </w:rPr>
        <w:t xml:space="preserve">: </w:t>
      </w:r>
      <w:r w:rsidRPr="00714767">
        <w:rPr>
          <w:rFonts w:ascii="Sakkal Majalla" w:hAnsi="Sakkal Majalla" w:cs="Sakkal Majalla"/>
          <w:b/>
          <w:bCs/>
          <w:sz w:val="40"/>
          <w:szCs w:val="40"/>
          <w:rtl/>
          <w:lang w:bidi="ar-EG"/>
        </w:rPr>
        <w:t>الاطار النظري</w:t>
      </w:r>
      <w:bookmarkEnd w:id="27"/>
    </w:p>
    <w:p w14:paraId="68C98A54" w14:textId="77777777" w:rsidR="00663C59" w:rsidRPr="00714767" w:rsidRDefault="00663C59" w:rsidP="00663C5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8" w:name="_Toc180267562"/>
      <w:r w:rsidRPr="00714767">
        <w:rPr>
          <w:rFonts w:ascii="Sakkal Majalla" w:hAnsi="Sakkal Majalla" w:cs="Sakkal Majalla"/>
          <w:b/>
          <w:bCs/>
          <w:sz w:val="36"/>
          <w:szCs w:val="36"/>
          <w:rtl/>
          <w:lang w:bidi="ar-EG"/>
        </w:rPr>
        <w:t>تمهيد:</w:t>
      </w:r>
      <w:bookmarkEnd w:id="28"/>
    </w:p>
    <w:p w14:paraId="16CCA730"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في ظل التحديات الاقتصادية العالمية والتحولات الكبرى في النظم البيئية والزراعية، أصبحت الحاجة إلى تعزيز استدامة القطاع الزراعي أمرًا ملحًا لضمان الأمن الغذائي وتحقيق التنمية الشاملة تعتمد الدول بشكل متزايد على الابتكار وتبني التقنيات الحديثة في الزراعة، وذلك لتلبية الاحتياجات المتزايدة للسكان المتزايدين وللتعامل مع التغيرات المناخية والموارد المحدودة.</w:t>
      </w:r>
    </w:p>
    <w:p w14:paraId="44369AC7"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في المملكة العربية السعودية، يعد القطاع الزراعي أحد المكونات الهامة للاقتصاد الوطني، ويمثل دعامة أساسية لتحقيق رؤية المملكة 2030 التي تسعى إلى تنويع الاقتصاد وتحقيق الاكتفاء الذاتي في العديد من المجالات، بما في ذلك الزراعة. ومع ذلك، تواجه المشاريع الزراعية الناشئة العديد من التحديات التي تتطلب دعمًا متواصلًا لضمان نجاحها واستمراريتها.( العوض، 2023)</w:t>
      </w:r>
    </w:p>
    <w:p w14:paraId="7DDCA2ED"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من هنا، يبرز دور المؤسسات الداعمة التي تقدم تمويلًا ماليًا، إرشادًا تقنيًا، وتوجيهًا إداريًا لرواد الأعمال في القطاع الزراعي، تلعب هذه المؤسسات دورًا حيويًا في توفير البيئة المواتية لنمو المشاريع الريادية الزراعية وتحقيق أهدافها هذا البحث يتناول أهمية هذه المؤسسات ودورها المحوري في نجاح المشاريع الزراعية الريادية في المملكة، وكيف تساهم في دفع عجلة التنمية الزراعية وتحقيق الاكتفاء الغذائي.</w:t>
      </w:r>
    </w:p>
    <w:p w14:paraId="146347C0" w14:textId="77777777" w:rsidR="00663C59" w:rsidRPr="00714767" w:rsidRDefault="00663C59" w:rsidP="00663C59">
      <w:pPr>
        <w:spacing w:before="100" w:beforeAutospacing="1" w:after="100" w:afterAutospacing="1" w:line="360" w:lineRule="auto"/>
        <w:ind w:firstLine="720"/>
        <w:jc w:val="both"/>
        <w:rPr>
          <w:rFonts w:ascii="Sakkal Majalla" w:hAnsi="Sakkal Majalla" w:cs="Sakkal Majalla"/>
          <w:b/>
          <w:bCs/>
          <w:sz w:val="28"/>
          <w:szCs w:val="28"/>
          <w:rtl/>
          <w:lang w:bidi="ar-EG"/>
        </w:rPr>
      </w:pPr>
      <w:r w:rsidRPr="00714767">
        <w:rPr>
          <w:rFonts w:ascii="Sakkal Majalla" w:hAnsi="Sakkal Majalla" w:cs="Sakkal Majalla"/>
          <w:b/>
          <w:bCs/>
          <w:sz w:val="28"/>
          <w:szCs w:val="28"/>
          <w:rtl/>
          <w:lang w:bidi="ar-EG"/>
        </w:rPr>
        <w:t>ومن ثم سوف يتم تقسيم هذا الاطار على النحو التالي:</w:t>
      </w:r>
    </w:p>
    <w:p w14:paraId="3FC448B9" w14:textId="77777777" w:rsidR="00663C59" w:rsidRPr="004F53BB" w:rsidRDefault="00663C59" w:rsidP="00663C59">
      <w:pPr>
        <w:bidi w:val="0"/>
        <w:spacing w:before="100" w:beforeAutospacing="1" w:after="100" w:afterAutospacing="1" w:line="360" w:lineRule="auto"/>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br w:type="page"/>
      </w:r>
    </w:p>
    <w:p w14:paraId="6826AEFB" w14:textId="77777777" w:rsidR="00663C59" w:rsidRPr="00714767" w:rsidRDefault="00663C59" w:rsidP="00663C59">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29" w:name="_Toc180267563"/>
      <w:r w:rsidRPr="00714767">
        <w:rPr>
          <w:rFonts w:ascii="Sakkal Majalla" w:hAnsi="Sakkal Majalla" w:cs="Sakkal Majalla"/>
          <w:b/>
          <w:bCs/>
          <w:sz w:val="36"/>
          <w:szCs w:val="36"/>
          <w:rtl/>
          <w:lang w:bidi="ar-EG"/>
        </w:rPr>
        <w:lastRenderedPageBreak/>
        <w:t>المبحث الأول</w:t>
      </w:r>
      <w:r w:rsidRPr="00714767">
        <w:rPr>
          <w:rFonts w:ascii="Sakkal Majalla" w:hAnsi="Sakkal Majalla" w:cs="Sakkal Majalla" w:hint="cs"/>
          <w:b/>
          <w:bCs/>
          <w:sz w:val="36"/>
          <w:szCs w:val="36"/>
          <w:rtl/>
          <w:lang w:bidi="ar-EG"/>
        </w:rPr>
        <w:t>:</w:t>
      </w:r>
      <w:r w:rsidRPr="00714767">
        <w:rPr>
          <w:rFonts w:ascii="Sakkal Majalla" w:hAnsi="Sakkal Majalla" w:cs="Sakkal Majalla"/>
          <w:b/>
          <w:bCs/>
          <w:sz w:val="36"/>
          <w:szCs w:val="36"/>
          <w:rtl/>
          <w:lang w:bidi="ar-EG"/>
        </w:rPr>
        <w:t xml:space="preserve"> المؤسسات الداعمة</w:t>
      </w:r>
      <w:bookmarkEnd w:id="29"/>
    </w:p>
    <w:p w14:paraId="2F13C1DB" w14:textId="77777777" w:rsidR="00663C59" w:rsidRPr="00714767" w:rsidRDefault="00663C59" w:rsidP="00663C5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0" w:name="_Toc180267564"/>
      <w:r w:rsidRPr="00714767">
        <w:rPr>
          <w:rFonts w:ascii="Sakkal Majalla" w:hAnsi="Sakkal Majalla" w:cs="Sakkal Majalla"/>
          <w:b/>
          <w:bCs/>
          <w:sz w:val="32"/>
          <w:szCs w:val="32"/>
          <w:rtl/>
          <w:lang w:bidi="ar-EG"/>
        </w:rPr>
        <w:t>تمهيد:</w:t>
      </w:r>
      <w:bookmarkEnd w:id="30"/>
    </w:p>
    <w:p w14:paraId="2400ACE7"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تلعب المؤسسات الداعمة دورًا حيويًا في دعم وتمكين القطاعات الاقتصادية المختلفة، ولا سيما في مجالات ريادة الأعمال والابتكار، تعتبر هذه المؤسسات بمثابة العمود الفقري لبيئات الأعمال الناشئة، حيث تقدم مجموعة متنوعة من الخدمات التي تشمل التمويل، الإرشاد، والتوجيه الفني والإداري، بهدف تعزيز قدرة المشاريع على النمو والاستدامة في المملكة العربية السعودية، تحظى المؤسسات الداعمة بأهمية خاصة في تحقيق رؤية 2030، التي تركز على تنويع الاقتصاد وتقليل الاعتماد على النفط، من خلال تعزيز القطاعات الإنتاجية المختلفة، بما في ذلك القطاع الزراعي.( القحطاني، 2023)</w:t>
      </w:r>
    </w:p>
    <w:p w14:paraId="48F5D230"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في ظل التحديات البيئية والاقتصادية، تحتاج المشاريع الزراعية الريادية إلى الدعم المستمر للتغلب على العقبات المرتبطة بالتمويل، التكنولوجيات الزراعية الحديثة، والإدارة الفعالة للموارد هنا يأتي دور المؤسسات الداعمة في تقديم الحلول المبتكرة والتمويل اللازم، مما يسهم في تطوير قطاع الزراعة وتعزيز الأمن الغذائي في المملكة، يهدف هذا البحث إلى دراسة دور المؤسسات الداعمة في دعم المشاريع الزراعية الريادية، وتسليط الضوء على تأثيرها في تمكين رواد الأعمال الزراعيين من تحقيق نجاح واستدامة مشاريعهم.( ذكي، 2022)</w:t>
      </w:r>
    </w:p>
    <w:p w14:paraId="198D6517" w14:textId="77777777" w:rsidR="00663C59" w:rsidRPr="00714767" w:rsidRDefault="00663C59" w:rsidP="00663C5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1" w:name="_Toc180267565"/>
      <w:r w:rsidRPr="00714767">
        <w:rPr>
          <w:rFonts w:ascii="Sakkal Majalla" w:hAnsi="Sakkal Majalla" w:cs="Sakkal Majalla" w:hint="cs"/>
          <w:b/>
          <w:bCs/>
          <w:sz w:val="32"/>
          <w:szCs w:val="32"/>
          <w:rtl/>
          <w:lang w:bidi="ar-EG"/>
        </w:rPr>
        <w:t xml:space="preserve">1.1.2 </w:t>
      </w:r>
      <w:r w:rsidRPr="00714767">
        <w:rPr>
          <w:rFonts w:ascii="Sakkal Majalla" w:hAnsi="Sakkal Majalla" w:cs="Sakkal Majalla"/>
          <w:b/>
          <w:bCs/>
          <w:sz w:val="32"/>
          <w:szCs w:val="32"/>
          <w:rtl/>
          <w:lang w:bidi="ar-EG"/>
        </w:rPr>
        <w:t>تعريف المؤسسات الداعمة:</w:t>
      </w:r>
      <w:bookmarkEnd w:id="31"/>
    </w:p>
    <w:p w14:paraId="606BDB2D"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المؤسسات الداعمة هي كيانات متخصصة تهدف إلى تعزيز قدرات رواد الأعمال والمشاريع الناشئة من خلال توفير مجموعة من الخدمات التي تشمل التمويل والتوجيه والإرشاد الفني، تعمل هذه المؤسسات على تسهيل عملية النمو والتوسع من خلال تقديم الموارد اللازمة لتحقيق النجاح المستدام، سواء كانت هذه الموارد مالية أو معرفية أو تقنية،  في سياق الزراعة تلعب هذه المؤسسات دورًا محوريًا في توفير التمويلات اللازمة لبدء أو تطوير المشاريع الزراعية، إلى جانب تقديم الدعم الفني والتكنولوجي لتمكين المزارعين من الاستفادة من أحدث الابتكارات الزراعية.( بلخير، 2023)</w:t>
      </w:r>
    </w:p>
    <w:p w14:paraId="24C4338D"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lastRenderedPageBreak/>
        <w:t>إضافة إلى التمويل تساهم المؤسسات الداعمة في توجيه رواد الأعمال نحو اتخاذ قرارات استراتيجية صحيحة، وذلك من خلال توفير برامج تدريبية وورش عمل تهدف إلى تحسين مهارات الإدارة والقيادة،  كما تلعب دورًا في ربط رواد الأعمال الزراعيين بشبكات الخبراء والمستثمرين، مما يسهم في توفير بيئة عمل ملائمة للنمو وتوسيع نطاق العمليات هذا النوع من الدعم يمكن أن يكون حاسمًا في تحديد مدى نجاح المشروع الزراعي، خاصة في المراحل الأولى من التأسيس.( حاج عزام، 2021)</w:t>
      </w:r>
    </w:p>
    <w:p w14:paraId="15FA78C6"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علاوة على ذلك، تركز بعض المؤسسات الداعمة على تشجيع الابتكار من خلال دعم المشاريع التي تتبنى حلولًا زراعية ذكية ومستدامة هذه المؤسسات تعمل على تمكين المزارعين من استخدام التقنيات الحديثة مثل الذكاء الاصطناعي وتحليل البيانات الضخمة لتحسين الإنتاجية والكفاءة من خلال هذا النوع من الدعم، تصبح المشاريع الزراعية الريادية أكثر قدرة على مواجهة التحديات البيئية والاقتصادية، مما يعزز من استدامتها على المدى الطويل.( ذبيح، 2023)</w:t>
      </w:r>
    </w:p>
    <w:p w14:paraId="44F80185"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في المملكة العربية السعودية، تلعب المؤسسات الداعمة دورًا كبيرًا في تحقيق رؤية 2030 من خلال تعزيز الابتكار في القطاعات الزراعية من خلال دعم المشاريع الزراعية الريادية، تسهم هذه المؤسسات في تحقيق الأمن الغذائي وتوفير فرص عمل جديدة، مما يعزز من الاقتصاد المحلي ويدفع عجلة التنمية المستدامة في المملكة.</w:t>
      </w:r>
    </w:p>
    <w:p w14:paraId="795F30FE" w14:textId="77777777" w:rsidR="00663C59" w:rsidRPr="00714767" w:rsidRDefault="00663C59" w:rsidP="00663C5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2" w:name="_Toc180267566"/>
      <w:r w:rsidRPr="00714767">
        <w:rPr>
          <w:rFonts w:ascii="Sakkal Majalla" w:hAnsi="Sakkal Majalla" w:cs="Sakkal Majalla" w:hint="cs"/>
          <w:b/>
          <w:bCs/>
          <w:sz w:val="32"/>
          <w:szCs w:val="32"/>
          <w:rtl/>
          <w:lang w:bidi="ar-EG"/>
        </w:rPr>
        <w:t xml:space="preserve">2.1.2 </w:t>
      </w:r>
      <w:r w:rsidRPr="00714767">
        <w:rPr>
          <w:rFonts w:ascii="Sakkal Majalla" w:hAnsi="Sakkal Majalla" w:cs="Sakkal Majalla"/>
          <w:b/>
          <w:bCs/>
          <w:sz w:val="32"/>
          <w:szCs w:val="32"/>
          <w:rtl/>
          <w:lang w:bidi="ar-EG"/>
        </w:rPr>
        <w:t>أهداف المؤسسات الداعمة:</w:t>
      </w:r>
      <w:bookmarkEnd w:id="32"/>
    </w:p>
    <w:p w14:paraId="53E76CC5" w14:textId="77777777" w:rsidR="00663C59"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تسعى المؤسسات الداعمة إلى تحقيق مجموعة من الأهداف التي تهدف في مجملها إلى تعزيز نمو واستدامة المشاريع الريادية في مختلف القطاعات، وخاصة في مجال الزراعة هذه الأهداف تتنوع بين تقديم الدعم المالي، تطوير المهارات الإدارية والفنية، وتعزيز الابتكار، مما يساهم في تحسين بيئة الأعمال الريادية، وتتمثل أهم هذه الأهداف فيما يلي: ( رضوا، 2021)</w:t>
      </w:r>
    </w:p>
    <w:p w14:paraId="70449C01" w14:textId="77777777" w:rsidR="00663C59"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1321B56C"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0F39A8CF"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lastRenderedPageBreak/>
        <w:t>1. توفير التمويل اللازم لتأسيس وتوسيع المشاريع:</w:t>
      </w:r>
    </w:p>
    <w:p w14:paraId="320DC5FF" w14:textId="77777777" w:rsidR="00663C59"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أحد الأهداف الأساسية للمؤسسات الداعمة هو توفير التمويل الضروري للمشاريع الريادية، خاصة في مراحلها الأولى حيث يكون الحصول على التمويل من المصادر التقليدية مثل البنوك أمرًا صعبًا تقدم هذه المؤسسات قروضًا ميسرة أو منحًا مالية تتيح لرواد الأعمال الزراعيين بدء مشاريعهم أو تطويرها، يعتبر التمويل العامل الرئيسي الذي يمكن أن يحدد قدرة المشروع على البقاء والنمو بالإضافة إلى ذلك، تدعم هذه المؤسسات المشاريع الزراعية ذات الطابع الابتكاري أو التي تسهم في تحسين الأمن الغذائي والبيئة، ما </w:t>
      </w:r>
      <w:r>
        <w:rPr>
          <w:rFonts w:ascii="Sakkal Majalla" w:hAnsi="Sakkal Majalla" w:cs="Sakkal Majalla"/>
          <w:sz w:val="28"/>
          <w:szCs w:val="28"/>
          <w:rtl/>
          <w:lang w:bidi="ar-EG"/>
        </w:rPr>
        <w:t>يزيد من فرص الوصول إلى التمويل.</w:t>
      </w:r>
    </w:p>
    <w:p w14:paraId="55719556" w14:textId="77777777" w:rsidR="00663C59" w:rsidRPr="004F53BB" w:rsidRDefault="00663C59" w:rsidP="00663C59">
      <w:pPr>
        <w:spacing w:before="100" w:beforeAutospacing="1" w:after="100" w:afterAutospacing="1" w:line="360" w:lineRule="auto"/>
        <w:ind w:hanging="2"/>
        <w:jc w:val="both"/>
        <w:rPr>
          <w:rFonts w:ascii="Sakkal Majalla" w:hAnsi="Sakkal Majalla" w:cs="Sakkal Majalla"/>
          <w:sz w:val="28"/>
          <w:szCs w:val="28"/>
          <w:rtl/>
          <w:lang w:bidi="ar-EG"/>
        </w:rPr>
      </w:pPr>
      <w:r w:rsidRPr="004F53BB">
        <w:rPr>
          <w:rFonts w:ascii="Sakkal Majalla" w:hAnsi="Sakkal Majalla" w:cs="Sakkal Majalla"/>
          <w:b/>
          <w:bCs/>
          <w:sz w:val="28"/>
          <w:szCs w:val="28"/>
          <w:rtl/>
          <w:lang w:bidi="ar-EG"/>
        </w:rPr>
        <w:t xml:space="preserve"> 2. تطوير القدرات الإدارية والفنية:</w:t>
      </w:r>
    </w:p>
    <w:p w14:paraId="017AEBF2"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تعمل المؤسسات الداعمة على تقديم التدريب والتوجيه لرواد الأعمال الزراعيين، بهدف تطوير مهاراتهم في مجالات مثل الإدارة المالية، التخطيط الاستراتيجي، وإدارة الموارد البشرية، تساعد هذه البرامج التدريبية رواد الأعمال على بناء قدرات إدارية قوية تمكنهم من مواجهة التحديات اليومية وتطوير رؤى مستقبلية لمشاريعهم إلى جانب ذلك، تُعنى هذه المؤسسات بتعزيز الكفاءة الفنية لدى رواد الأعمال من خلال تقديم ورش عمل ودورات تدريبية متخصصة في استخدام التكنولوجيا الزراعية الحديثة وتحسين طرق الإنتاج. ( الشمري، 2022)</w:t>
      </w:r>
    </w:p>
    <w:p w14:paraId="63BA6560"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3. تحفيز الابتكار والتكنولوجيا في الزراعة:</w:t>
      </w:r>
    </w:p>
    <w:p w14:paraId="00CFF224" w14:textId="77777777" w:rsidR="00663C59"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في ظل تزايد الاعتماد على التكنولوجيا لتحسين الإنتاج الزراعي، تسعى المؤسسات الداعمة إلى دعم الابتكار في هذا القطاع، تُشجع المؤسسات المشاريع الزراعية على تبني حلول تكنولوجية حديثة مثل الزراعة الدقيقة، الذكاء الاصطناعي، وتحليل البيانات لتحسين الإنتاجية وتقليل الهدر في الموارد من خلال دعم الابتكارات الزراعية، تساهم هذه المؤسسات في تعزيز التنافسية وزيادة كفاءة العمليات الزراعية، مما يؤدي في النهاية إلى تحقيق عوائد أعلى وتحسين الأمن الغذائي.</w:t>
      </w:r>
    </w:p>
    <w:p w14:paraId="4488FAFC"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56118052"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lastRenderedPageBreak/>
        <w:t>4. تعزيز الاستدامة البيئية والزراعية:</w:t>
      </w:r>
    </w:p>
    <w:p w14:paraId="7874A8DF"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تهدف المؤسسات الداعمة إلى دفع المشاريع الريادية نحو الاستدامة البيئية من خلال دعم الممارسات الزراعية التي تحافظ على الموارد الطبيعية وتقلل من التأثيرات البيئية السلبية، يتم ذلك عبر تقديم الدعم للمشاريع التي تتبنى تقنيات الري الذكي، الطاقة المتجددة، والتقنيات التي تساعد في تقليل استخدام المياه والمبيدات الكيميائية بهذا الشكل، تساهم المؤسسات في الحفاظ على التوازن البيئي وضمان استدامة الإنتاج الزراعي للأجيال القادمة.</w:t>
      </w:r>
    </w:p>
    <w:p w14:paraId="2E7F601C"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5. خلق فرص عمل ودعم التنمية الاقتصادية:</w:t>
      </w:r>
    </w:p>
    <w:p w14:paraId="6796D7A1"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من الأهداف الرئيسية للمؤسسات الداعمة تعزيز دور المشاريع الزراعية الريادية في خلق فرص عمل جديدة، خاصة في المناطق الريفية التي تعتمد بشكل كبير على الزراعة كمصدر رئيسي للدخل من خلال دعم رواد الأعمال وتقديم الفرص لهم لتوسيع مشاريعهم، تسهم هذه المؤسسات في تعزيز الاقتصاد المحلي وتقليل البطالة، كما تساهم في تحسين مستوى المعيشة في المجتمعات الزراعية.( العوض، 2023)</w:t>
      </w:r>
    </w:p>
    <w:p w14:paraId="20DB23F1"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6. تمكين المرأة والشباب في الزراعة:</w:t>
      </w:r>
    </w:p>
    <w:p w14:paraId="11FE8FF9"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تركز العديد من المؤسسات الداعمة على تمكين المرأة والشباب في القطاع الزراعي من خلال توفير الدعم المالي والتدريبي المخصص لهم، تعتبر المرأة والشباب فئة حيوية في تحقيق التنمية الزراعية المستدامة، إذ يمثلون مستقبل الابتكار والإنتاج في هذا القطاع. تسعى المؤسسات إلى تعزيز دورهم من خلال برامج خاصة تشجعهم على الانخراط في ريادة الأعمال الزراعية وتطوير مهاراتهم في هذا المجال.</w:t>
      </w:r>
    </w:p>
    <w:p w14:paraId="6DE5F881"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 xml:space="preserve">7. </w:t>
      </w:r>
      <w:r>
        <w:rPr>
          <w:rFonts w:ascii="Sakkal Majalla" w:hAnsi="Sakkal Majalla" w:cs="Sakkal Majalla" w:hint="cs"/>
          <w:b/>
          <w:bCs/>
          <w:sz w:val="28"/>
          <w:szCs w:val="28"/>
          <w:rtl/>
          <w:lang w:bidi="ar-EG"/>
        </w:rPr>
        <w:t xml:space="preserve"> </w:t>
      </w:r>
      <w:r w:rsidRPr="004F53BB">
        <w:rPr>
          <w:rFonts w:ascii="Sakkal Majalla" w:hAnsi="Sakkal Majalla" w:cs="Sakkal Majalla"/>
          <w:b/>
          <w:bCs/>
          <w:sz w:val="28"/>
          <w:szCs w:val="28"/>
          <w:rtl/>
          <w:lang w:bidi="ar-EG"/>
        </w:rPr>
        <w:t>تعزيز التعاون والشراكات:</w:t>
      </w:r>
    </w:p>
    <w:p w14:paraId="2A7B5DC8"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تعمل المؤسسات الداعمة على تعزيز التعاون بين رواد الأعمال، المستثمرين، والجهات الحكومية والخاصة، تسعى هذه المؤسسات إلى بناء شبكات علاقات قوية تتيح لرواد الأعمال الزراعيين تبادل الخبرات </w:t>
      </w:r>
      <w:r w:rsidRPr="004F53BB">
        <w:rPr>
          <w:rFonts w:ascii="Sakkal Majalla" w:hAnsi="Sakkal Majalla" w:cs="Sakkal Majalla"/>
          <w:sz w:val="28"/>
          <w:szCs w:val="28"/>
          <w:rtl/>
          <w:lang w:bidi="ar-EG"/>
        </w:rPr>
        <w:lastRenderedPageBreak/>
        <w:t>والموارد، مما يساهم في خلق بيئة داعمة للابتكار والتطوير، كما أن هذا التعاون يساعد في تسهيل الوصول إلى الأسواق المحلية والدولية، مما يزيد من فرص نجاح المشاريع الريادية.</w:t>
      </w:r>
    </w:p>
    <w:p w14:paraId="59C9914E"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 xml:space="preserve">8. </w:t>
      </w:r>
      <w:r>
        <w:rPr>
          <w:rFonts w:ascii="Sakkal Majalla" w:hAnsi="Sakkal Majalla" w:cs="Sakkal Majalla" w:hint="cs"/>
          <w:b/>
          <w:bCs/>
          <w:sz w:val="28"/>
          <w:szCs w:val="28"/>
          <w:rtl/>
          <w:lang w:bidi="ar-EG"/>
        </w:rPr>
        <w:t xml:space="preserve"> </w:t>
      </w:r>
      <w:r w:rsidRPr="004F53BB">
        <w:rPr>
          <w:rFonts w:ascii="Sakkal Majalla" w:hAnsi="Sakkal Majalla" w:cs="Sakkal Majalla"/>
          <w:b/>
          <w:bCs/>
          <w:sz w:val="28"/>
          <w:szCs w:val="28"/>
          <w:rtl/>
          <w:lang w:bidi="ar-EG"/>
        </w:rPr>
        <w:t>تحقيق الأمن الغذائي:</w:t>
      </w:r>
    </w:p>
    <w:p w14:paraId="24D83A66"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من أهم أهداف المؤسسات الداعمة هو المساهمة في تحقيق الأمن الغذائي من خلال دعم المشاريع الزراعية التي تعزز إنتاج الغذاء بطرق مستدامة، تسهم المؤسسات في دعم المشاريع التي تهدف إلى زيادة الإنتاج الزراعي، وتحسين نوعية المحاصيل، وضمان توافر الغذاء بأسعار معقولة للسكان هذا الهدف يتماشى مع توجهات العديد من الدول، بما في ذلك المملكة العربية السعودية، التي تسعى إلى تحقيق الاكتفاء الذاتي في الغذاء وتقليل الاعتماد على الواردات الزراعية.( أبو حمور، 2020)</w:t>
      </w:r>
    </w:p>
    <w:p w14:paraId="16452576"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9. تعزيز النمو المستدام والمساهمة في رؤية 2030:</w:t>
      </w:r>
    </w:p>
    <w:p w14:paraId="75BAE180"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في المملكة العربية السعودية، تسعى المؤسسات الداعمة إلى المساهمة في تحقيق رؤية 2030 من خلال دعم المشاريع الريادية الزراعية التي تعزز التنوع الاقتصادي وتقلل الاعتماد على النفط من خلال دعم الابتكار والاستدامة في الزراعة، تعمل هذه المؤسسات على تحقيق التنمية المستدامة التي تضمن تحقيق الأهداف الاستراتيجية للمملكة في مجالات الاقتصاد، البيئة، والموارد الطبيعية.</w:t>
      </w:r>
    </w:p>
    <w:p w14:paraId="1D69F033"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تعمل المؤسسات الداعمة على خلق بيئة متكاملة تدعم المشاريع الزراعية الريادية وتساهم في تحقيق أهداف التنمية المستدامة، سواء على مستوى تحسين الاقتصاد المحلي أو تعزيز الابتكار والاستدامة في الزراعة.</w:t>
      </w:r>
    </w:p>
    <w:p w14:paraId="0430A262" w14:textId="77777777" w:rsidR="00663C59" w:rsidRPr="00714767" w:rsidRDefault="00663C59" w:rsidP="00663C5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3" w:name="_Toc180267567"/>
      <w:r w:rsidRPr="00714767">
        <w:rPr>
          <w:rFonts w:ascii="Sakkal Majalla" w:hAnsi="Sakkal Majalla" w:cs="Sakkal Majalla" w:hint="cs"/>
          <w:b/>
          <w:bCs/>
          <w:sz w:val="32"/>
          <w:szCs w:val="32"/>
          <w:rtl/>
          <w:lang w:bidi="ar-EG"/>
        </w:rPr>
        <w:t xml:space="preserve">3.1.2 </w:t>
      </w:r>
      <w:r w:rsidRPr="00714767">
        <w:rPr>
          <w:rFonts w:ascii="Sakkal Majalla" w:hAnsi="Sakkal Majalla" w:cs="Sakkal Majalla"/>
          <w:b/>
          <w:bCs/>
          <w:sz w:val="32"/>
          <w:szCs w:val="32"/>
          <w:rtl/>
          <w:lang w:bidi="ar-EG"/>
        </w:rPr>
        <w:t>أنواع المؤسسات الداعمة:</w:t>
      </w:r>
      <w:bookmarkEnd w:id="33"/>
    </w:p>
    <w:p w14:paraId="58D23283"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تلعب المؤسسات الداعمة دورًا حيويًا في تطوير وتعزيز المشاريع الريادية، بما في ذلك القطاع الزراعي، وتنقسم هذه المؤسسات إلى أنواع متعددة، حيث تقدم كل منها خدمات ومزايا تختلف حسب </w:t>
      </w:r>
      <w:r w:rsidRPr="004F53BB">
        <w:rPr>
          <w:rFonts w:ascii="Sakkal Majalla" w:hAnsi="Sakkal Majalla" w:cs="Sakkal Majalla"/>
          <w:sz w:val="28"/>
          <w:szCs w:val="28"/>
          <w:rtl/>
          <w:lang w:bidi="ar-EG"/>
        </w:rPr>
        <w:lastRenderedPageBreak/>
        <w:t>طبيعة المشاريع التي تدعمها والأهداف التي تسعى لتحقيقها، وتتمثل أهم هذه الأنواع فيما يلي: (الدرادكة، 2022)</w:t>
      </w:r>
    </w:p>
    <w:p w14:paraId="12E8AC2D"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1. المؤسسات الحكومية:</w:t>
      </w:r>
    </w:p>
    <w:p w14:paraId="0321F2FF"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تعد المؤسسات الحكومية واحدة من أبرز أنواع المؤسسات الداعمة، حيث تلعب دورًا محوريًا في تقديم الدعم المالي والتقني للمشاريع الريادية، خاصة في المجالات التي تخدم الأهداف الوطنية  في المملكة العربية السعودية، تعمل هذه المؤسسات على تحقيق رؤية 2030 من خلال دعم المشاريع الزراعية التي تسهم في تنمية الاقتصاد الوطني وتحقيق الأمن الغذائي. ومن أمثلة هذه المؤسسات:</w:t>
      </w:r>
    </w:p>
    <w:p w14:paraId="4873E067" w14:textId="77777777" w:rsidR="00663C59" w:rsidRPr="004F53BB" w:rsidRDefault="00663C59" w:rsidP="00663C59">
      <w:pPr>
        <w:pStyle w:val="a3"/>
        <w:numPr>
          <w:ilvl w:val="0"/>
          <w:numId w:val="4"/>
        </w:numPr>
        <w:spacing w:before="100" w:beforeAutospacing="1" w:after="100" w:afterAutospacing="1" w:line="360" w:lineRule="auto"/>
        <w:ind w:left="423"/>
        <w:jc w:val="both"/>
        <w:rPr>
          <w:rFonts w:ascii="Sakkal Majalla" w:hAnsi="Sakkal Majalla" w:cs="Sakkal Majalla"/>
          <w:sz w:val="28"/>
          <w:szCs w:val="28"/>
          <w:lang w:bidi="ar-EG"/>
        </w:rPr>
      </w:pPr>
      <w:r w:rsidRPr="004F53BB">
        <w:rPr>
          <w:rFonts w:ascii="Sakkal Majalla" w:hAnsi="Sakkal Majalla" w:cs="Sakkal Majalla"/>
          <w:sz w:val="28"/>
          <w:szCs w:val="28"/>
          <w:rtl/>
          <w:lang w:bidi="ar-EG"/>
        </w:rPr>
        <w:t>صندوق التنمية الزراعية: يقدم قروضًا ميسرة وتمويلات موجهة للمشاريع الزراعية، بهدف تحسين الإنتاج الزراعي وتحقيق استدامة في هذا القطاع</w:t>
      </w:r>
    </w:p>
    <w:p w14:paraId="20749901" w14:textId="77777777" w:rsidR="00663C59" w:rsidRPr="004F53BB" w:rsidRDefault="00663C59" w:rsidP="00663C59">
      <w:pPr>
        <w:pStyle w:val="a3"/>
        <w:numPr>
          <w:ilvl w:val="0"/>
          <w:numId w:val="4"/>
        </w:numPr>
        <w:spacing w:before="100" w:beforeAutospacing="1" w:after="100" w:afterAutospacing="1" w:line="360" w:lineRule="auto"/>
        <w:ind w:left="423"/>
        <w:jc w:val="both"/>
        <w:rPr>
          <w:rFonts w:ascii="Sakkal Majalla" w:hAnsi="Sakkal Majalla" w:cs="Sakkal Majalla"/>
          <w:sz w:val="28"/>
          <w:szCs w:val="28"/>
          <w:lang w:bidi="ar-EG"/>
        </w:rPr>
      </w:pPr>
      <w:r w:rsidRPr="004F53BB">
        <w:rPr>
          <w:rFonts w:ascii="Sakkal Majalla" w:hAnsi="Sakkal Majalla" w:cs="Sakkal Majalla"/>
          <w:sz w:val="28"/>
          <w:szCs w:val="28"/>
          <w:rtl/>
          <w:lang w:bidi="ar-EG"/>
        </w:rPr>
        <w:t>هيئة المنشآت الصغيرة والمتوسطة (منشآت): تدعم المشاريع الريادية الصغيرة والمتوسطة من خلال برامج تمويل وتوجيه متخصصة تساعد في تطوير المشاريع الزراعية الناشئة.</w:t>
      </w:r>
    </w:p>
    <w:p w14:paraId="341E6DB7"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المؤسسات الحكومية تعمل أيضًا على توفير التشريعات والسياسات التي تسهل نمو الأعمال الريادية وتضمن بيئة مشجعة على الاستثمار في المشاريع الزراعية.</w:t>
      </w:r>
    </w:p>
    <w:p w14:paraId="0E63E1B8" w14:textId="77777777" w:rsidR="00663C59" w:rsidRPr="00714767"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714767">
        <w:rPr>
          <w:rFonts w:ascii="Sakkal Majalla" w:hAnsi="Sakkal Majalla" w:cs="Sakkal Majalla"/>
          <w:b/>
          <w:bCs/>
          <w:sz w:val="28"/>
          <w:szCs w:val="28"/>
          <w:rtl/>
          <w:lang w:bidi="ar-EG"/>
        </w:rPr>
        <w:t>2. المؤسسات الخاصة (الشركات والمستثمرين):</w:t>
      </w:r>
    </w:p>
    <w:p w14:paraId="28D71A53"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المؤسسات الخاصة تلعب دورًا كبيرًا في دعم المشاريع الريادية، خاصة من خلال تمويل رأس المال المغامر (</w:t>
      </w:r>
      <w:r w:rsidRPr="004F53BB">
        <w:rPr>
          <w:rFonts w:ascii="Sakkal Majalla" w:hAnsi="Sakkal Majalla" w:cs="Sakkal Majalla"/>
          <w:sz w:val="28"/>
          <w:szCs w:val="28"/>
          <w:lang w:bidi="ar-EG"/>
        </w:rPr>
        <w:t>Venture Capital</w:t>
      </w:r>
      <w:r w:rsidRPr="004F53BB">
        <w:rPr>
          <w:rFonts w:ascii="Sakkal Majalla" w:hAnsi="Sakkal Majalla" w:cs="Sakkal Majalla"/>
          <w:sz w:val="28"/>
          <w:szCs w:val="28"/>
          <w:rtl/>
          <w:lang w:bidi="ar-EG"/>
        </w:rPr>
        <w:t>) أو الاستثمار المباشر هذا النوع من الدعم يركز بشكل أساسي على المشاريع التي تتمتع بإمكانيات نمو كبيرة وتقدم حلولًا مبتكرة. الشركات الخاصة تسعى إلى دعم المشاريع الريادية الزراعية عبر تمويل مباشر أو شراكات استراتيجية تساهم في تعزيز فرص النجاح وتوسيع نطاق العمليات.  ( محمد، 2021)</w:t>
      </w:r>
    </w:p>
    <w:p w14:paraId="5F19AAC2" w14:textId="77777777" w:rsidR="00663C59" w:rsidRPr="004F53BB" w:rsidRDefault="00663C59" w:rsidP="00663C59">
      <w:pPr>
        <w:pStyle w:val="a3"/>
        <w:numPr>
          <w:ilvl w:val="0"/>
          <w:numId w:val="7"/>
        </w:numPr>
        <w:spacing w:before="100" w:beforeAutospacing="1" w:after="100" w:afterAutospacing="1" w:line="360" w:lineRule="auto"/>
        <w:ind w:left="423"/>
        <w:jc w:val="both"/>
        <w:rPr>
          <w:rFonts w:ascii="Sakkal Majalla" w:hAnsi="Sakkal Majalla" w:cs="Sakkal Majalla"/>
          <w:sz w:val="28"/>
          <w:szCs w:val="28"/>
          <w:lang w:bidi="ar-EG"/>
        </w:rPr>
      </w:pPr>
      <w:r w:rsidRPr="004F53BB">
        <w:rPr>
          <w:rFonts w:ascii="Sakkal Majalla" w:hAnsi="Sakkal Majalla" w:cs="Sakkal Majalla"/>
          <w:sz w:val="28"/>
          <w:szCs w:val="28"/>
          <w:rtl/>
          <w:lang w:bidi="ar-EG"/>
        </w:rPr>
        <w:lastRenderedPageBreak/>
        <w:t>الشركات الكبرى: مثل الشركات الزراعية وشركات التكنولوجيا، تقدم دعمًا مباشرًا أو غير مباشر عبر توفير الموارد والخبرات التقنية أو من خلال إنشاء صناديق استثمارية مخصصة لدعم الابتكار في الزراعة.</w:t>
      </w:r>
    </w:p>
    <w:p w14:paraId="76B8AEB0" w14:textId="77777777" w:rsidR="00663C59" w:rsidRPr="004F53BB" w:rsidRDefault="00663C59" w:rsidP="00663C59">
      <w:pPr>
        <w:pStyle w:val="a3"/>
        <w:numPr>
          <w:ilvl w:val="0"/>
          <w:numId w:val="7"/>
        </w:numPr>
        <w:spacing w:before="100" w:beforeAutospacing="1" w:after="100" w:afterAutospacing="1" w:line="360" w:lineRule="auto"/>
        <w:ind w:left="423"/>
        <w:jc w:val="both"/>
        <w:rPr>
          <w:rFonts w:ascii="Sakkal Majalla" w:hAnsi="Sakkal Majalla" w:cs="Sakkal Majalla"/>
          <w:sz w:val="28"/>
          <w:szCs w:val="28"/>
          <w:lang w:bidi="ar-EG"/>
        </w:rPr>
      </w:pPr>
      <w:r w:rsidRPr="004F53BB">
        <w:rPr>
          <w:rFonts w:ascii="Sakkal Majalla" w:hAnsi="Sakkal Majalla" w:cs="Sakkal Majalla"/>
          <w:sz w:val="28"/>
          <w:szCs w:val="28"/>
          <w:rtl/>
          <w:lang w:bidi="ar-EG"/>
        </w:rPr>
        <w:t>المستثمرين الأفراد: يقدمون دعمًا ماليًا للمشاريع الريادية مقابل حصص ملكية، ما يسمح لرواد الأعمال بالحصول على التمويل الذي يحتاجونه لتوسيع نطاق مشاريعهم.</w:t>
      </w:r>
    </w:p>
    <w:p w14:paraId="26128A74"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3. صناديق رأس المال المغامر:</w:t>
      </w:r>
    </w:p>
    <w:p w14:paraId="30564900"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صناديق رأس المال المغامر هي مؤسسات استثمارية تستهدف تمويل المشاريع الريادية ذات النمو السريع والابتكارات المميزة، تركز هذه الصناديق على تقديم رأس المال اللازم مقابل حصص ملكية في الشركات الناشئة، مما يتيح لها تحقيق عوائد عالية في حال نجاح المشروع هذه الصناديق تلعب دورًا رئيسيًا في تمويل المشاريع الزراعية التي تستخدم التكنولوجيا الحديثة مثل الذكاء الاصطناعي، الروبوتات، أو حلول الزراعة الذكية.</w:t>
      </w:r>
    </w:p>
    <w:p w14:paraId="793B5C10" w14:textId="77777777" w:rsidR="00663C59" w:rsidRPr="004F53BB" w:rsidRDefault="00663C59" w:rsidP="00663C59">
      <w:pPr>
        <w:pStyle w:val="a3"/>
        <w:numPr>
          <w:ilvl w:val="0"/>
          <w:numId w:val="8"/>
        </w:numPr>
        <w:spacing w:before="100" w:beforeAutospacing="1" w:after="100" w:afterAutospacing="1" w:line="360" w:lineRule="auto"/>
        <w:ind w:left="423"/>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توفر صناديق رأس المال المغامر للشركات الناشئة أكثر من مجرد التمويل، فهي تساهم أيضًا في تقديم الاستشارات الإدارية والتوجيهات الاستراتيجية، مما يعزز فرص النجاح.</w:t>
      </w:r>
    </w:p>
    <w:p w14:paraId="7547D48F"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4. البنوك والمؤسسات المالية:</w:t>
      </w:r>
    </w:p>
    <w:p w14:paraId="5FB270CD"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تلعب البنوك والمؤسسات المالية دورًا تقليديًا ومهمًا في دعم المشاريع الريادية، من خلال توفير قروض ميسرة أو برامج تمويلية مخصصة للمشاريع الصغيرة والمتوسطة هذه المؤسسات المالية تقدم تمويلات طويلة وقصيرة الأجل للمشاريع الريادية الزراعية، وتقدم خطط سداد ميسرة تتناسب مع احتياجات رواد الأعمال.( الشمري، 2022)</w:t>
      </w:r>
    </w:p>
    <w:p w14:paraId="5B9E563E" w14:textId="77777777" w:rsidR="00663C59" w:rsidRPr="004F53BB" w:rsidRDefault="00663C59" w:rsidP="00663C59">
      <w:pPr>
        <w:pStyle w:val="a3"/>
        <w:numPr>
          <w:ilvl w:val="0"/>
          <w:numId w:val="8"/>
        </w:numPr>
        <w:spacing w:before="100" w:beforeAutospacing="1" w:after="100" w:afterAutospacing="1" w:line="360" w:lineRule="auto"/>
        <w:ind w:left="423"/>
        <w:jc w:val="both"/>
        <w:rPr>
          <w:rFonts w:ascii="Sakkal Majalla" w:hAnsi="Sakkal Majalla" w:cs="Sakkal Majalla"/>
          <w:sz w:val="28"/>
          <w:szCs w:val="28"/>
          <w:lang w:bidi="ar-EG"/>
        </w:rPr>
      </w:pPr>
      <w:r w:rsidRPr="00714767">
        <w:rPr>
          <w:rFonts w:ascii="Sakkal Majalla" w:hAnsi="Sakkal Majalla" w:cs="Sakkal Majalla"/>
          <w:b/>
          <w:bCs/>
          <w:sz w:val="28"/>
          <w:szCs w:val="28"/>
          <w:rtl/>
          <w:lang w:bidi="ar-EG"/>
        </w:rPr>
        <w:t>البنوك التجارية</w:t>
      </w:r>
      <w:r w:rsidRPr="004F53BB">
        <w:rPr>
          <w:rFonts w:ascii="Sakkal Majalla" w:hAnsi="Sakkal Majalla" w:cs="Sakkal Majalla"/>
          <w:sz w:val="28"/>
          <w:szCs w:val="28"/>
          <w:rtl/>
          <w:lang w:bidi="ar-EG"/>
        </w:rPr>
        <w:t>: تقدم قروضًا مباشرة للمشاريع الريادية الزراعية، مع التركيز على المشاريع التي تملك نماذج عمل مستدامة.</w:t>
      </w:r>
    </w:p>
    <w:p w14:paraId="645F6655" w14:textId="77777777" w:rsidR="00663C59" w:rsidRPr="004F53BB" w:rsidRDefault="00663C59" w:rsidP="00663C59">
      <w:pPr>
        <w:pStyle w:val="a3"/>
        <w:numPr>
          <w:ilvl w:val="0"/>
          <w:numId w:val="8"/>
        </w:numPr>
        <w:spacing w:before="100" w:beforeAutospacing="1" w:after="100" w:afterAutospacing="1" w:line="360" w:lineRule="auto"/>
        <w:ind w:left="423"/>
        <w:jc w:val="both"/>
        <w:rPr>
          <w:rFonts w:ascii="Sakkal Majalla" w:hAnsi="Sakkal Majalla" w:cs="Sakkal Majalla"/>
          <w:sz w:val="28"/>
          <w:szCs w:val="28"/>
          <w:lang w:bidi="ar-EG"/>
        </w:rPr>
      </w:pPr>
      <w:r w:rsidRPr="00714767">
        <w:rPr>
          <w:rFonts w:ascii="Sakkal Majalla" w:hAnsi="Sakkal Majalla" w:cs="Sakkal Majalla"/>
          <w:b/>
          <w:bCs/>
          <w:sz w:val="28"/>
          <w:szCs w:val="28"/>
          <w:rtl/>
          <w:lang w:bidi="ar-EG"/>
        </w:rPr>
        <w:lastRenderedPageBreak/>
        <w:t>المؤسسات المالية المتخصصة</w:t>
      </w:r>
      <w:r w:rsidRPr="004F53BB">
        <w:rPr>
          <w:rFonts w:ascii="Sakkal Majalla" w:hAnsi="Sakkal Majalla" w:cs="Sakkal Majalla"/>
          <w:sz w:val="28"/>
          <w:szCs w:val="28"/>
          <w:rtl/>
          <w:lang w:bidi="ar-EG"/>
        </w:rPr>
        <w:t>: تقدم خدمات تمويلية متخصصة مثل التمويل الزراعي أو برامج دعم التمويل الأخضر، مما يساعد على تعزيز الاستدامة البيئية في المشاريع الزراعية.</w:t>
      </w:r>
    </w:p>
    <w:p w14:paraId="3AE5B49A"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5. الحاضنات والمسرعات:</w:t>
      </w:r>
    </w:p>
    <w:p w14:paraId="194E5D1A"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تعد الحاضنات والمسرعات نوعًا مميزًا من المؤسسات الداعمة التي تقدم دعمًا شاملاً للمشاريع الريادية الناشئة، تركز هذه المؤسسات على تطوير الأفكار الريادية وتحويلها إلى مشاريع ناجحة من خلال تقديم التوجيه والدعم الفني والإداري، بالإضافة إلى توفير التمويل والمساعدة في الوصول إلى المستثمرين.</w:t>
      </w:r>
    </w:p>
    <w:p w14:paraId="6E566A29" w14:textId="77777777" w:rsidR="00663C59" w:rsidRPr="004F53BB" w:rsidRDefault="00663C59" w:rsidP="00663C59">
      <w:pPr>
        <w:pStyle w:val="a3"/>
        <w:numPr>
          <w:ilvl w:val="0"/>
          <w:numId w:val="9"/>
        </w:numPr>
        <w:spacing w:before="100" w:beforeAutospacing="1" w:after="100" w:afterAutospacing="1" w:line="360" w:lineRule="auto"/>
        <w:ind w:left="423"/>
        <w:jc w:val="both"/>
        <w:rPr>
          <w:rFonts w:ascii="Sakkal Majalla" w:hAnsi="Sakkal Majalla" w:cs="Sakkal Majalla"/>
          <w:sz w:val="28"/>
          <w:szCs w:val="28"/>
          <w:lang w:bidi="ar-EG"/>
        </w:rPr>
      </w:pPr>
      <w:r w:rsidRPr="004F53BB">
        <w:rPr>
          <w:rFonts w:ascii="Sakkal Majalla" w:hAnsi="Sakkal Majalla" w:cs="Sakkal Majalla"/>
          <w:sz w:val="28"/>
          <w:szCs w:val="28"/>
          <w:rtl/>
          <w:lang w:bidi="ar-EG"/>
        </w:rPr>
        <w:t>الحاضنات: تعمل مع المشاريع في مراحلها المبكرة وتساعدها في تطوير نموذج العمل والتخطيط الاستراتيجي، كما توفر المساحات المكتبية والخدمات اللوجستية.( دليل، 2018)</w:t>
      </w:r>
    </w:p>
    <w:p w14:paraId="04339E2F" w14:textId="77777777" w:rsidR="00663C59" w:rsidRPr="004F53BB" w:rsidRDefault="00663C59" w:rsidP="00663C59">
      <w:pPr>
        <w:pStyle w:val="a3"/>
        <w:numPr>
          <w:ilvl w:val="0"/>
          <w:numId w:val="9"/>
        </w:numPr>
        <w:spacing w:before="100" w:beforeAutospacing="1" w:after="100" w:afterAutospacing="1" w:line="360" w:lineRule="auto"/>
        <w:ind w:left="423"/>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المسرعات: تركز على المشاريع التي بدأت بالفعل وتحتاج إلى تسريع وتيرة النمو تقدم المسرعات برامج مكثفة تشمل التوجيه من خبراء في الصناعة، بالإضافة إلى الدعم المالي والإرشادي.</w:t>
      </w:r>
    </w:p>
    <w:p w14:paraId="4B482B25"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6. المنظمات غير الحكومية والجمعيات الأهلية:</w:t>
      </w:r>
    </w:p>
    <w:p w14:paraId="2AABFB84"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تعمل المنظمات غير الحكومية والجمعيات الأهلية على دعم المشاريع الريادية في القطاع الزراعي من خلال تقديم المساعدة الفنية والتدريب على المهارات الزراعية، إلى جانب توفير التمويل لبعض المشاريع الصغيرة هذه المؤسسات غالبًا ما تركز على تحقيق التنمية الاجتماعية والبيئية من خلال تعزيز الاستدامة في الممارسات الزراعية وتطوير المجتمعات الريفية.( عبد الرحمان، 2021)</w:t>
      </w:r>
    </w:p>
    <w:p w14:paraId="22DCBEF6" w14:textId="77777777" w:rsidR="00663C59" w:rsidRPr="004F53BB" w:rsidRDefault="00663C59" w:rsidP="00663C59">
      <w:pPr>
        <w:pStyle w:val="a3"/>
        <w:numPr>
          <w:ilvl w:val="0"/>
          <w:numId w:val="10"/>
        </w:numPr>
        <w:spacing w:before="100" w:beforeAutospacing="1" w:after="100" w:afterAutospacing="1" w:line="360" w:lineRule="auto"/>
        <w:ind w:left="423"/>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الجمعيات التعاونية الزراعية: تعمل على توفير الموارد الزراعية بأسعار معقولة وتقديم الدعم التقني للمزارعين، كما تساعدهم في تسويق منتجاتهم بشكل أفضل.</w:t>
      </w:r>
    </w:p>
    <w:p w14:paraId="0996AC33"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7. المؤسسات الأكاديمية والبحثية:</w:t>
      </w:r>
    </w:p>
    <w:p w14:paraId="7458E948"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تلعب المؤسسات الأكاديمية والبحثية دورًا في دعم الابتكار الزراعي من خلال تقديم الأبحاث العلمية والتقنيات الجديدة التي يمكن أن تحسن من كفاءة الإنتاج الزراعي الجامعات والمراكز البحثية </w:t>
      </w:r>
      <w:r w:rsidRPr="004F53BB">
        <w:rPr>
          <w:rFonts w:ascii="Sakkal Majalla" w:hAnsi="Sakkal Majalla" w:cs="Sakkal Majalla"/>
          <w:sz w:val="28"/>
          <w:szCs w:val="28"/>
          <w:rtl/>
          <w:lang w:bidi="ar-EG"/>
        </w:rPr>
        <w:lastRenderedPageBreak/>
        <w:t>تقدم برامج تدريبية وتطويرية لرواد الأعمال في القطاع الزراعي، بالإضافة إلى تشجيع البحوث التطبيقية التي تدعم المشاريع الريادية في استخدام أحدث التقنيات الزراعية.</w:t>
      </w:r>
    </w:p>
    <w:p w14:paraId="11FA574F" w14:textId="77777777" w:rsidR="00663C59" w:rsidRPr="004F53BB" w:rsidRDefault="00663C59" w:rsidP="00663C59">
      <w:pPr>
        <w:pStyle w:val="a3"/>
        <w:numPr>
          <w:ilvl w:val="0"/>
          <w:numId w:val="10"/>
        </w:numPr>
        <w:spacing w:before="100" w:beforeAutospacing="1" w:after="100" w:afterAutospacing="1" w:line="360" w:lineRule="auto"/>
        <w:ind w:left="423"/>
        <w:jc w:val="both"/>
        <w:rPr>
          <w:rFonts w:ascii="Sakkal Majalla" w:hAnsi="Sakkal Majalla" w:cs="Sakkal Majalla"/>
          <w:sz w:val="28"/>
          <w:szCs w:val="28"/>
          <w:lang w:bidi="ar-EG"/>
        </w:rPr>
      </w:pPr>
      <w:r w:rsidRPr="004F53BB">
        <w:rPr>
          <w:rFonts w:ascii="Sakkal Majalla" w:hAnsi="Sakkal Majalla" w:cs="Sakkal Majalla"/>
          <w:sz w:val="28"/>
          <w:szCs w:val="28"/>
          <w:rtl/>
          <w:lang w:bidi="ar-EG"/>
        </w:rPr>
        <w:t>الجامعات: تعمل على دعم الطلاب والباحثين الذين يسعون إلى تأسيس مشاريع ريادية زراعية من خلال توفير التمويل البحثي والدعم الأكاديمي</w:t>
      </w:r>
    </w:p>
    <w:p w14:paraId="4BF437C2" w14:textId="77777777" w:rsidR="00663C59" w:rsidRPr="004F53BB" w:rsidRDefault="00663C59" w:rsidP="00663C59">
      <w:pPr>
        <w:pStyle w:val="a3"/>
        <w:numPr>
          <w:ilvl w:val="0"/>
          <w:numId w:val="10"/>
        </w:numPr>
        <w:spacing w:before="100" w:beforeAutospacing="1" w:after="100" w:afterAutospacing="1" w:line="360" w:lineRule="auto"/>
        <w:ind w:left="423"/>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المراكز البحثية: تقدم استشارات وخدمات بحثية للشركات الناشئة في القطاع الزراعي لتطوير منتجات وخدمات جديدة.</w:t>
      </w:r>
    </w:p>
    <w:p w14:paraId="730BE0F2"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8. المنظمات الدولية والتنموية:</w:t>
      </w:r>
    </w:p>
    <w:p w14:paraId="29C18B18"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تلعب المنظمات الدولية والتنموية دورًا مهمًا في دعم المشاريع الزراعية الريادية، خصوصًا في البلدان النامية، تقدم هذه المنظمات التمويل والمساعدة الفنية لرواد الأعمال بهدف تعزيز الأمن الغذائي، وتحقيق التنمية المستدامة، وتحسين سبل العيش في المناطق الريفية.( خيال، 2023)</w:t>
      </w:r>
    </w:p>
    <w:p w14:paraId="0101CFD8" w14:textId="77777777" w:rsidR="00663C59" w:rsidRPr="004F53BB" w:rsidRDefault="00663C59" w:rsidP="00663C59">
      <w:pPr>
        <w:pStyle w:val="a3"/>
        <w:numPr>
          <w:ilvl w:val="0"/>
          <w:numId w:val="11"/>
        </w:numPr>
        <w:spacing w:before="100" w:beforeAutospacing="1" w:after="100" w:afterAutospacing="1" w:line="360" w:lineRule="auto"/>
        <w:ind w:left="423"/>
        <w:jc w:val="both"/>
        <w:rPr>
          <w:rFonts w:ascii="Sakkal Majalla" w:hAnsi="Sakkal Majalla" w:cs="Sakkal Majalla"/>
          <w:sz w:val="28"/>
          <w:szCs w:val="28"/>
          <w:lang w:bidi="ar-EG"/>
        </w:rPr>
      </w:pPr>
      <w:r w:rsidRPr="004F53BB">
        <w:rPr>
          <w:rFonts w:ascii="Sakkal Majalla" w:hAnsi="Sakkal Majalla" w:cs="Sakkal Majalla"/>
          <w:sz w:val="28"/>
          <w:szCs w:val="28"/>
          <w:rtl/>
          <w:lang w:bidi="ar-EG"/>
        </w:rPr>
        <w:t>منظمة الأغذية والزراعة للأمم المتحدة (</w:t>
      </w:r>
      <w:r w:rsidRPr="004F53BB">
        <w:rPr>
          <w:rFonts w:ascii="Sakkal Majalla" w:hAnsi="Sakkal Majalla" w:cs="Sakkal Majalla"/>
          <w:sz w:val="28"/>
          <w:szCs w:val="28"/>
          <w:lang w:bidi="ar-EG"/>
        </w:rPr>
        <w:t>FAO</w:t>
      </w:r>
      <w:r w:rsidRPr="004F53BB">
        <w:rPr>
          <w:rFonts w:ascii="Sakkal Majalla" w:hAnsi="Sakkal Majalla" w:cs="Sakkal Majalla"/>
          <w:sz w:val="28"/>
          <w:szCs w:val="28"/>
          <w:rtl/>
          <w:lang w:bidi="ar-EG"/>
        </w:rPr>
        <w:t>): تقدم دعمًا فنيًا وتمويليًا للمشاريع الزراعية التي تهدف إلى تحسين الإنتاج الغذائي والاستدامة البيئية.</w:t>
      </w:r>
    </w:p>
    <w:p w14:paraId="3D8F46D1" w14:textId="77777777" w:rsidR="00663C59" w:rsidRPr="004F53BB" w:rsidRDefault="00663C59" w:rsidP="00663C59">
      <w:pPr>
        <w:pStyle w:val="a3"/>
        <w:numPr>
          <w:ilvl w:val="0"/>
          <w:numId w:val="11"/>
        </w:numPr>
        <w:spacing w:before="100" w:beforeAutospacing="1" w:after="100" w:afterAutospacing="1" w:line="360" w:lineRule="auto"/>
        <w:ind w:left="423"/>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البنك الدولي: يقدم برامج تمويلية ودعم تقني لمساعدة المشاريع الريادية في الزراعة على النمو والازدهار في بيئات صعبة.</w:t>
      </w:r>
    </w:p>
    <w:p w14:paraId="3C9CA65B"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9. المجتمعات الريادية والشبكات المهنية:</w:t>
      </w:r>
    </w:p>
    <w:p w14:paraId="60A6BB9C"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المجتمعات الريادية هي شبكات تجمع رواد الأعمال، المستثمرين، والموجهين من أجل تبادل الخبرات والمعرفة والفرص، تلعب هذه المجتمعات دورًا هامًا في توفير بيئة داعمة للمشاريع الزراعية الريادية، حيث تساعد على بناء العلاقات والشراكات التي تسهم في تعزيز نجاح المشاريع.</w:t>
      </w:r>
    </w:p>
    <w:p w14:paraId="7778459B" w14:textId="77777777" w:rsidR="00663C59" w:rsidRPr="004F53BB" w:rsidRDefault="00663C59" w:rsidP="00663C59">
      <w:pPr>
        <w:pStyle w:val="a3"/>
        <w:numPr>
          <w:ilvl w:val="0"/>
          <w:numId w:val="12"/>
        </w:numPr>
        <w:spacing w:before="100" w:beforeAutospacing="1" w:after="100" w:afterAutospacing="1" w:line="360" w:lineRule="auto"/>
        <w:ind w:left="423"/>
        <w:jc w:val="both"/>
        <w:rPr>
          <w:rFonts w:ascii="Sakkal Majalla" w:hAnsi="Sakkal Majalla" w:cs="Sakkal Majalla"/>
          <w:sz w:val="28"/>
          <w:szCs w:val="28"/>
          <w:lang w:bidi="ar-EG"/>
        </w:rPr>
      </w:pPr>
      <w:r w:rsidRPr="00714767">
        <w:rPr>
          <w:rFonts w:ascii="Sakkal Majalla" w:hAnsi="Sakkal Majalla" w:cs="Sakkal Majalla"/>
          <w:b/>
          <w:bCs/>
          <w:sz w:val="28"/>
          <w:szCs w:val="28"/>
          <w:rtl/>
          <w:lang w:bidi="ar-EG"/>
        </w:rPr>
        <w:t>المؤتمرات والمنتديات</w:t>
      </w:r>
      <w:r w:rsidRPr="004F53BB">
        <w:rPr>
          <w:rFonts w:ascii="Sakkal Majalla" w:hAnsi="Sakkal Majalla" w:cs="Sakkal Majalla"/>
          <w:sz w:val="28"/>
          <w:szCs w:val="28"/>
          <w:rtl/>
          <w:lang w:bidi="ar-EG"/>
        </w:rPr>
        <w:t>: تتيح لرواد الأعمال عرض أفكارهم والحصول على دعم مادي أو فني من مستثمرين وخبراء.</w:t>
      </w:r>
    </w:p>
    <w:p w14:paraId="5C1347C3" w14:textId="77777777" w:rsidR="00663C59" w:rsidRPr="004F53BB" w:rsidRDefault="00663C59" w:rsidP="00663C59">
      <w:pPr>
        <w:pStyle w:val="a3"/>
        <w:numPr>
          <w:ilvl w:val="0"/>
          <w:numId w:val="12"/>
        </w:numPr>
        <w:spacing w:before="100" w:beforeAutospacing="1" w:after="100" w:afterAutospacing="1" w:line="360" w:lineRule="auto"/>
        <w:ind w:left="423"/>
        <w:jc w:val="both"/>
        <w:rPr>
          <w:rFonts w:ascii="Sakkal Majalla" w:hAnsi="Sakkal Majalla" w:cs="Sakkal Majalla"/>
          <w:sz w:val="28"/>
          <w:szCs w:val="28"/>
          <w:rtl/>
          <w:lang w:bidi="ar-EG"/>
        </w:rPr>
      </w:pPr>
      <w:r w:rsidRPr="00714767">
        <w:rPr>
          <w:rFonts w:ascii="Sakkal Majalla" w:hAnsi="Sakkal Majalla" w:cs="Sakkal Majalla"/>
          <w:b/>
          <w:bCs/>
          <w:sz w:val="28"/>
          <w:szCs w:val="28"/>
          <w:rtl/>
          <w:lang w:bidi="ar-EG"/>
        </w:rPr>
        <w:lastRenderedPageBreak/>
        <w:t>النوادي الزراعية</w:t>
      </w:r>
      <w:r w:rsidRPr="004F53BB">
        <w:rPr>
          <w:rFonts w:ascii="Sakkal Majalla" w:hAnsi="Sakkal Majalla" w:cs="Sakkal Majalla"/>
          <w:sz w:val="28"/>
          <w:szCs w:val="28"/>
          <w:rtl/>
          <w:lang w:bidi="ar-EG"/>
        </w:rPr>
        <w:t xml:space="preserve"> المهنية: تقدم ورش عمل وفرص تدريبية لشباب الرياديين في القطاع الزراعي.</w:t>
      </w:r>
    </w:p>
    <w:p w14:paraId="6AB4F8CD"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تختلف المؤسسات الداعمة في أنواعها وأهدافها، لكنها تشترك في هدف رئيسي وهو دعم المشاريع الريادية الزراعية وتمكينها من تحقيق النجاح والاستدامة.</w:t>
      </w:r>
    </w:p>
    <w:p w14:paraId="3BB9BF11" w14:textId="77777777" w:rsidR="00663C59" w:rsidRPr="00714767" w:rsidRDefault="00663C59" w:rsidP="00663C5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4" w:name="_Toc180267568"/>
      <w:r w:rsidRPr="00714767">
        <w:rPr>
          <w:rFonts w:ascii="Sakkal Majalla" w:hAnsi="Sakkal Majalla" w:cs="Sakkal Majalla" w:hint="cs"/>
          <w:b/>
          <w:bCs/>
          <w:sz w:val="32"/>
          <w:szCs w:val="32"/>
          <w:rtl/>
          <w:lang w:bidi="ar-EG"/>
        </w:rPr>
        <w:t xml:space="preserve">4.1.2 </w:t>
      </w:r>
      <w:r w:rsidRPr="00714767">
        <w:rPr>
          <w:rFonts w:ascii="Sakkal Majalla" w:hAnsi="Sakkal Majalla" w:cs="Sakkal Majalla"/>
          <w:b/>
          <w:bCs/>
          <w:sz w:val="32"/>
          <w:szCs w:val="32"/>
          <w:rtl/>
          <w:lang w:bidi="ar-EG"/>
        </w:rPr>
        <w:t>أبعاد المؤسسات الداعمة:</w:t>
      </w:r>
      <w:bookmarkEnd w:id="34"/>
    </w:p>
    <w:p w14:paraId="5FE3CCE9"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b/>
          <w:bCs/>
          <w:sz w:val="28"/>
          <w:szCs w:val="28"/>
          <w:rtl/>
          <w:lang w:bidi="ar-EG"/>
        </w:rPr>
      </w:pPr>
      <w:r w:rsidRPr="004F53BB">
        <w:rPr>
          <w:rFonts w:ascii="Sakkal Majalla" w:hAnsi="Sakkal Majalla" w:cs="Sakkal Majalla"/>
          <w:sz w:val="28"/>
          <w:szCs w:val="28"/>
          <w:rtl/>
          <w:lang w:bidi="ar-EG"/>
        </w:rPr>
        <w:t>تتنوع أبعاد المؤسسات الداعمة لتغطية الجوانب المختلفة التي يحتاجها رواد الأعمال والمشاريع الريادية لضمان نجاحها واستدامتها هذه الأبعاد تلعب دورًا جوهريًا في توفير الأساس الذي تستند عليه المشاريع الريادية، سواء من حيث التخطيط الاقتصادي، الحصول على التمويل، أو تطوير المهارات والقدرات، وتتمثل أهم هذه الأبعاد فيما يلي:</w:t>
      </w:r>
      <w:r w:rsidRPr="004F53BB">
        <w:rPr>
          <w:rFonts w:ascii="Sakkal Majalla" w:hAnsi="Sakkal Majalla" w:cs="Sakkal Majalla"/>
          <w:b/>
          <w:bCs/>
          <w:sz w:val="28"/>
          <w:szCs w:val="28"/>
          <w:rtl/>
          <w:lang w:bidi="ar-EG"/>
        </w:rPr>
        <w:t xml:space="preserve"> ( سمارت، 2021)</w:t>
      </w:r>
    </w:p>
    <w:p w14:paraId="4138E966"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1. دراسات الجدوى الاقتصادية:</w:t>
      </w:r>
    </w:p>
    <w:p w14:paraId="3F5ED754"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دراسات الجدوى الاقتصادية هي خطوة أساسية في نجاح أي مشروع ريادي، وتعد من أهم الأبعاد التي تهتم بها المؤسسات الداعمة، تعمل المؤسسات على تقديم خدمات استشارية وتوجيهات لإعداد دراسات جدوى دقيقة، حيث تساعد هذه الدراسات رواد الأعمال على تحديد مدى جدوى المشروع من الناحية الاقتصادية والتجارية تشمل دراسات الجدوى تحليل السوق، تقييم الطلب والعرض، تقدير التكاليف والإيرادات المتوقعة، وتحديد الجدوى المالية للمشروع.</w:t>
      </w:r>
    </w:p>
    <w:p w14:paraId="34779339" w14:textId="77777777" w:rsidR="00663C59" w:rsidRPr="004F53BB" w:rsidRDefault="00663C59" w:rsidP="00663C59">
      <w:pPr>
        <w:pStyle w:val="a3"/>
        <w:numPr>
          <w:ilvl w:val="0"/>
          <w:numId w:val="13"/>
        </w:numPr>
        <w:spacing w:before="100" w:beforeAutospacing="1" w:after="100" w:afterAutospacing="1" w:line="360" w:lineRule="auto"/>
        <w:ind w:left="423"/>
        <w:jc w:val="both"/>
        <w:rPr>
          <w:rFonts w:ascii="Sakkal Majalla" w:hAnsi="Sakkal Majalla" w:cs="Sakkal Majalla"/>
          <w:sz w:val="28"/>
          <w:szCs w:val="28"/>
          <w:lang w:bidi="ar-EG"/>
        </w:rPr>
      </w:pPr>
      <w:r w:rsidRPr="00714767">
        <w:rPr>
          <w:rFonts w:ascii="Sakkal Majalla" w:hAnsi="Sakkal Majalla" w:cs="Sakkal Majalla"/>
          <w:b/>
          <w:bCs/>
          <w:sz w:val="28"/>
          <w:szCs w:val="28"/>
          <w:rtl/>
          <w:lang w:bidi="ar-EG"/>
        </w:rPr>
        <w:t>تحليل السوق:</w:t>
      </w:r>
      <w:r w:rsidRPr="004F53BB">
        <w:rPr>
          <w:rFonts w:ascii="Sakkal Majalla" w:hAnsi="Sakkal Majalla" w:cs="Sakkal Majalla"/>
          <w:sz w:val="28"/>
          <w:szCs w:val="28"/>
          <w:rtl/>
          <w:lang w:bidi="ar-EG"/>
        </w:rPr>
        <w:t xml:space="preserve"> تقوم المؤسسات الداعمة بمساعدة رواد الأعمال في دراسة السوق المستهدف وفهم الاتجاهات والاحتياجات، مما يساعدهم على تحديد الفرص المتاحة والمخاطر المحتملة</w:t>
      </w:r>
    </w:p>
    <w:p w14:paraId="6A57C626" w14:textId="77777777" w:rsidR="00663C59" w:rsidRPr="004F53BB" w:rsidRDefault="00663C59" w:rsidP="00663C59">
      <w:pPr>
        <w:pStyle w:val="a3"/>
        <w:numPr>
          <w:ilvl w:val="0"/>
          <w:numId w:val="13"/>
        </w:numPr>
        <w:spacing w:before="100" w:beforeAutospacing="1" w:after="100" w:afterAutospacing="1" w:line="360" w:lineRule="auto"/>
        <w:ind w:left="423"/>
        <w:jc w:val="both"/>
        <w:rPr>
          <w:rFonts w:ascii="Sakkal Majalla" w:hAnsi="Sakkal Majalla" w:cs="Sakkal Majalla"/>
          <w:sz w:val="28"/>
          <w:szCs w:val="28"/>
          <w:lang w:bidi="ar-EG"/>
        </w:rPr>
      </w:pPr>
      <w:r w:rsidRPr="00714767">
        <w:rPr>
          <w:rFonts w:ascii="Sakkal Majalla" w:hAnsi="Sakkal Majalla" w:cs="Sakkal Majalla"/>
          <w:b/>
          <w:bCs/>
          <w:sz w:val="28"/>
          <w:szCs w:val="28"/>
          <w:rtl/>
          <w:lang w:bidi="ar-EG"/>
        </w:rPr>
        <w:t>تقييم التكاليف والإيرادات</w:t>
      </w:r>
      <w:r w:rsidRPr="004F53BB">
        <w:rPr>
          <w:rFonts w:ascii="Sakkal Majalla" w:hAnsi="Sakkal Majalla" w:cs="Sakkal Majalla"/>
          <w:sz w:val="28"/>
          <w:szCs w:val="28"/>
          <w:rtl/>
          <w:lang w:bidi="ar-EG"/>
        </w:rPr>
        <w:t>: تساعد المؤسسات في تقدير تكاليف التشغيل ورأس المال المطلوب، إلى جانب تحديد الإيرادات المتوقعة من المشروع.</w:t>
      </w:r>
    </w:p>
    <w:p w14:paraId="445994D8" w14:textId="77777777" w:rsidR="00663C59" w:rsidRPr="004F53BB" w:rsidRDefault="00663C59" w:rsidP="00663C59">
      <w:pPr>
        <w:pStyle w:val="a3"/>
        <w:numPr>
          <w:ilvl w:val="0"/>
          <w:numId w:val="13"/>
        </w:numPr>
        <w:spacing w:before="100" w:beforeAutospacing="1" w:after="100" w:afterAutospacing="1" w:line="360" w:lineRule="auto"/>
        <w:ind w:left="423"/>
        <w:jc w:val="both"/>
        <w:rPr>
          <w:rFonts w:ascii="Sakkal Majalla" w:hAnsi="Sakkal Majalla" w:cs="Sakkal Majalla"/>
          <w:sz w:val="28"/>
          <w:szCs w:val="28"/>
          <w:lang w:bidi="ar-EG"/>
        </w:rPr>
      </w:pPr>
      <w:r w:rsidRPr="00714767">
        <w:rPr>
          <w:rFonts w:ascii="Sakkal Majalla" w:hAnsi="Sakkal Majalla" w:cs="Sakkal Majalla"/>
          <w:b/>
          <w:bCs/>
          <w:sz w:val="28"/>
          <w:szCs w:val="28"/>
          <w:rtl/>
          <w:lang w:bidi="ar-EG"/>
        </w:rPr>
        <w:t>التخطيط الاستراتيجي</w:t>
      </w:r>
      <w:r w:rsidRPr="004F53BB">
        <w:rPr>
          <w:rFonts w:ascii="Sakkal Majalla" w:hAnsi="Sakkal Majalla" w:cs="Sakkal Majalla"/>
          <w:sz w:val="28"/>
          <w:szCs w:val="28"/>
          <w:rtl/>
          <w:lang w:bidi="ar-EG"/>
        </w:rPr>
        <w:t>: تقدم المؤسسات استشارات حول كيفية بناء استراتيجيات تسويقية ومالية فعالة لدعم استدامة المشروع وتحقيق النمو على المدى الطويل.</w:t>
      </w:r>
    </w:p>
    <w:p w14:paraId="3BAFF1AB" w14:textId="77777777" w:rsidR="00663C59" w:rsidRPr="004F53BB" w:rsidRDefault="00663C59" w:rsidP="00663C59">
      <w:pPr>
        <w:spacing w:before="100" w:beforeAutospacing="1" w:after="100" w:afterAutospacing="1" w:line="360" w:lineRule="auto"/>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lastRenderedPageBreak/>
        <w:t>وجود دراسة جدوى متكاملة يدعم رواد الأعمال في اتخاذ قرارات استثمارية مدروسة، كما يساعدهم في جذب المستثمرين والحصول على التمويل من مصادر مختلفة.</w:t>
      </w:r>
    </w:p>
    <w:p w14:paraId="67D706BC"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2. التمويل والاقتراض:</w:t>
      </w:r>
    </w:p>
    <w:p w14:paraId="3F2A3D6D"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التمويل والاقتراض هما أحد أبرز الأبعاد التي تركز عليها المؤسسات الداعمة، حيث تعتبر المسائل المالية التحدي الأكبر الذي يواجه رواد الأعمال في مختلف القطاعات، بما في ذلك الزراعة تقدم المؤسسات الداعمة العديد من الخيارات التمويلية التي تساعد المشاريع الريادية على بدء أعمالها أو التوسع فيها، يشمل هذا البعد عدة جوانب: ( بوبانه، 023)</w:t>
      </w:r>
    </w:p>
    <w:p w14:paraId="52836459" w14:textId="77777777" w:rsidR="00663C59" w:rsidRPr="004F53BB" w:rsidRDefault="00663C59" w:rsidP="00663C59">
      <w:pPr>
        <w:pStyle w:val="a3"/>
        <w:numPr>
          <w:ilvl w:val="0"/>
          <w:numId w:val="14"/>
        </w:numPr>
        <w:spacing w:before="100" w:beforeAutospacing="1" w:after="100" w:afterAutospacing="1" w:line="360" w:lineRule="auto"/>
        <w:ind w:left="423"/>
        <w:jc w:val="both"/>
        <w:rPr>
          <w:rFonts w:ascii="Sakkal Majalla" w:hAnsi="Sakkal Majalla" w:cs="Sakkal Majalla"/>
          <w:sz w:val="28"/>
          <w:szCs w:val="28"/>
          <w:lang w:bidi="ar-EG"/>
        </w:rPr>
      </w:pPr>
      <w:r w:rsidRPr="00714767">
        <w:rPr>
          <w:rFonts w:ascii="Sakkal Majalla" w:hAnsi="Sakkal Majalla" w:cs="Sakkal Majalla"/>
          <w:b/>
          <w:bCs/>
          <w:sz w:val="28"/>
          <w:szCs w:val="28"/>
          <w:rtl/>
          <w:lang w:bidi="ar-EG"/>
        </w:rPr>
        <w:t>التمويل الحكومي</w:t>
      </w:r>
      <w:r w:rsidRPr="004F53BB">
        <w:rPr>
          <w:rFonts w:ascii="Sakkal Majalla" w:hAnsi="Sakkal Majalla" w:cs="Sakkal Majalla"/>
          <w:sz w:val="28"/>
          <w:szCs w:val="28"/>
          <w:rtl/>
          <w:lang w:bidi="ar-EG"/>
        </w:rPr>
        <w:t>:  تقدم العديد من المؤسسات الحكومية برامج تمويل مخصصة لدعم المشاريع الريادية حيث يتم تقديم التمويل عبر قروض ميسرة أو منح مالية، وغالبًا ما يكون هذا التمويل موجهًا لدعم المشاريع التي تساهم في تحقيق أهداف التنمية المستدامة.</w:t>
      </w:r>
    </w:p>
    <w:p w14:paraId="15AD9DCD" w14:textId="77777777" w:rsidR="00663C59" w:rsidRPr="004F53BB" w:rsidRDefault="00663C59" w:rsidP="00663C59">
      <w:pPr>
        <w:pStyle w:val="a3"/>
        <w:numPr>
          <w:ilvl w:val="0"/>
          <w:numId w:val="14"/>
        </w:numPr>
        <w:spacing w:before="100" w:beforeAutospacing="1" w:after="100" w:afterAutospacing="1" w:line="360" w:lineRule="auto"/>
        <w:ind w:left="423"/>
        <w:jc w:val="both"/>
        <w:rPr>
          <w:rFonts w:ascii="Sakkal Majalla" w:hAnsi="Sakkal Majalla" w:cs="Sakkal Majalla"/>
          <w:sz w:val="28"/>
          <w:szCs w:val="28"/>
          <w:lang w:bidi="ar-EG"/>
        </w:rPr>
      </w:pPr>
      <w:r w:rsidRPr="00714767">
        <w:rPr>
          <w:rFonts w:ascii="Sakkal Majalla" w:hAnsi="Sakkal Majalla" w:cs="Sakkal Majalla"/>
          <w:b/>
          <w:bCs/>
          <w:sz w:val="28"/>
          <w:szCs w:val="28"/>
          <w:rtl/>
          <w:lang w:bidi="ar-EG"/>
        </w:rPr>
        <w:t>التمويل الخاص</w:t>
      </w:r>
      <w:r w:rsidRPr="004F53BB">
        <w:rPr>
          <w:rFonts w:ascii="Sakkal Majalla" w:hAnsi="Sakkal Majalla" w:cs="Sakkal Majalla"/>
          <w:sz w:val="28"/>
          <w:szCs w:val="28"/>
          <w:rtl/>
          <w:lang w:bidi="ar-EG"/>
        </w:rPr>
        <w:t>: المؤسسات الداعمة مثل صناديق رأس المال المغامر والشركات الخاصة توفر تمويلًا للمشاريع ذات الإمكانيات العالية للنمو  هذه المؤسسات تقدم رأس المال مقابل حصة في المشروع، وتلعب دورًا هامًا في تمويل الابتكارات الزراعية.</w:t>
      </w:r>
    </w:p>
    <w:p w14:paraId="408B716D" w14:textId="77777777" w:rsidR="00663C59" w:rsidRPr="004F53BB" w:rsidRDefault="00663C59" w:rsidP="00663C59">
      <w:pPr>
        <w:pStyle w:val="a3"/>
        <w:numPr>
          <w:ilvl w:val="0"/>
          <w:numId w:val="14"/>
        </w:numPr>
        <w:spacing w:before="100" w:beforeAutospacing="1" w:after="100" w:afterAutospacing="1" w:line="360" w:lineRule="auto"/>
        <w:ind w:left="423"/>
        <w:jc w:val="both"/>
        <w:rPr>
          <w:rFonts w:ascii="Sakkal Majalla" w:hAnsi="Sakkal Majalla" w:cs="Sakkal Majalla"/>
          <w:sz w:val="28"/>
          <w:szCs w:val="28"/>
          <w:rtl/>
          <w:lang w:bidi="ar-EG"/>
        </w:rPr>
      </w:pPr>
      <w:r w:rsidRPr="00714767">
        <w:rPr>
          <w:rFonts w:ascii="Sakkal Majalla" w:hAnsi="Sakkal Majalla" w:cs="Sakkal Majalla"/>
          <w:b/>
          <w:bCs/>
          <w:sz w:val="28"/>
          <w:szCs w:val="28"/>
          <w:rtl/>
          <w:lang w:bidi="ar-EG"/>
        </w:rPr>
        <w:t>الاقتراض من البنوك</w:t>
      </w:r>
      <w:r w:rsidRPr="004F53BB">
        <w:rPr>
          <w:rFonts w:ascii="Sakkal Majalla" w:hAnsi="Sakkal Majalla" w:cs="Sakkal Majalla"/>
          <w:sz w:val="28"/>
          <w:szCs w:val="28"/>
          <w:rtl/>
          <w:lang w:bidi="ar-EG"/>
        </w:rPr>
        <w:t>: تلعب البنوك والمؤسسات المالية دورًا رئيسيًا في توفير القروض الميسرة للمشاريع الريادية، مع تقديم شروط سداد مرنة تتناسب مع قدرات رواد الأعمال توفر بعض البنوك برامج خاصة لدعم المشاريع الصغيرة والمتوسطة، مع تركيز على قطاع الزراعة الذي يعتبر من القطاعات الحيوية.</w:t>
      </w:r>
    </w:p>
    <w:p w14:paraId="408B4607"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من خلال توفير التمويل والاقتراض المناسب، يتمكن رواد الأعمال من تغطية احتياجاتهم المالية التي تشمل شراء المعدات، تغطية تكاليف التشغيل، وتطوير الابتكارات الزراعية.</w:t>
      </w:r>
    </w:p>
    <w:p w14:paraId="3A0A55CE"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3. التدريب والتأهيل:</w:t>
      </w:r>
    </w:p>
    <w:p w14:paraId="398AA2D1"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lastRenderedPageBreak/>
        <w:t>التدريب والتأهيل هو أحد الأبعاد المهمة التي تقدمها المؤسسات الداعمة، حيث يساعد رواد الأعمال على اكتساب المهارات والمعرفة اللازمة لإدارة مشاريعهم بنجاح المؤسسات الداعمة توفر برامج تدريبية وورش عمل تهدف إلى تطوير المهارات الإدارية، المالية، والتقنية التي يحتاجها رواد الأعمال، يركز هذا البعد على عدة جوانب أساسية: ( العوض، 2023)</w:t>
      </w:r>
    </w:p>
    <w:p w14:paraId="169503BF" w14:textId="77777777" w:rsidR="00663C59" w:rsidRPr="004F53BB" w:rsidRDefault="00663C59" w:rsidP="00663C59">
      <w:pPr>
        <w:pStyle w:val="a3"/>
        <w:numPr>
          <w:ilvl w:val="0"/>
          <w:numId w:val="15"/>
        </w:numPr>
        <w:spacing w:before="100" w:beforeAutospacing="1" w:after="100" w:afterAutospacing="1" w:line="360" w:lineRule="auto"/>
        <w:ind w:left="423"/>
        <w:jc w:val="both"/>
        <w:rPr>
          <w:rFonts w:ascii="Sakkal Majalla" w:hAnsi="Sakkal Majalla" w:cs="Sakkal Majalla"/>
          <w:sz w:val="28"/>
          <w:szCs w:val="28"/>
          <w:lang w:bidi="ar-EG"/>
        </w:rPr>
      </w:pPr>
      <w:r w:rsidRPr="00714767">
        <w:rPr>
          <w:rFonts w:ascii="Sakkal Majalla" w:hAnsi="Sakkal Majalla" w:cs="Sakkal Majalla"/>
          <w:b/>
          <w:bCs/>
          <w:sz w:val="28"/>
          <w:szCs w:val="28"/>
          <w:rtl/>
          <w:lang w:bidi="ar-EG"/>
        </w:rPr>
        <w:t>التدريب الإداري</w:t>
      </w:r>
      <w:r w:rsidRPr="004F53BB">
        <w:rPr>
          <w:rFonts w:ascii="Sakkal Majalla" w:hAnsi="Sakkal Majalla" w:cs="Sakkal Majalla"/>
          <w:sz w:val="28"/>
          <w:szCs w:val="28"/>
          <w:rtl/>
          <w:lang w:bidi="ar-EG"/>
        </w:rPr>
        <w:t>: تقدم المؤسسات الداعمة برامج تدريبية تساعد رواد الأعمال في تطوير مهاراتهم في إدارة المشاريع، بما في ذلك التخطيط الاستراتيجي، إدارة الموارد البشرية، وإدارة العمليات.</w:t>
      </w:r>
    </w:p>
    <w:p w14:paraId="6DBD655D" w14:textId="77777777" w:rsidR="00663C59" w:rsidRPr="004F53BB" w:rsidRDefault="00663C59" w:rsidP="00663C59">
      <w:pPr>
        <w:pStyle w:val="a3"/>
        <w:numPr>
          <w:ilvl w:val="0"/>
          <w:numId w:val="15"/>
        </w:numPr>
        <w:spacing w:before="100" w:beforeAutospacing="1" w:after="100" w:afterAutospacing="1" w:line="360" w:lineRule="auto"/>
        <w:ind w:left="423"/>
        <w:jc w:val="both"/>
        <w:rPr>
          <w:rFonts w:ascii="Sakkal Majalla" w:hAnsi="Sakkal Majalla" w:cs="Sakkal Majalla"/>
          <w:sz w:val="28"/>
          <w:szCs w:val="28"/>
          <w:lang w:bidi="ar-EG"/>
        </w:rPr>
      </w:pPr>
      <w:r w:rsidRPr="00714767">
        <w:rPr>
          <w:rFonts w:ascii="Sakkal Majalla" w:hAnsi="Sakkal Majalla" w:cs="Sakkal Majalla"/>
          <w:b/>
          <w:bCs/>
          <w:sz w:val="28"/>
          <w:szCs w:val="28"/>
          <w:rtl/>
          <w:lang w:bidi="ar-EG"/>
        </w:rPr>
        <w:t>التدريب الفني</w:t>
      </w:r>
      <w:r w:rsidRPr="004F53BB">
        <w:rPr>
          <w:rFonts w:ascii="Sakkal Majalla" w:hAnsi="Sakkal Majalla" w:cs="Sakkal Majalla"/>
          <w:sz w:val="28"/>
          <w:szCs w:val="28"/>
          <w:rtl/>
          <w:lang w:bidi="ar-EG"/>
        </w:rPr>
        <w:t>: تشمل برامج التدريب الفني ورش عمل حول التكنولوجيا الزراعية الحديثة، مثل الزراعة الذكية، الري المتطور، والابتكارات التي تساعد في تحسين الإنتاجية وتقليل التكاليف هذه البرامج تساعد في تمكين المزارعين من الاستفادة من أحدث التطورات التقنية لتعزيز كفاءة العمليات الزراعية.</w:t>
      </w:r>
    </w:p>
    <w:p w14:paraId="15E69CB8" w14:textId="77777777" w:rsidR="00663C59" w:rsidRPr="004F53BB" w:rsidRDefault="00663C59" w:rsidP="00663C59">
      <w:pPr>
        <w:pStyle w:val="a3"/>
        <w:numPr>
          <w:ilvl w:val="0"/>
          <w:numId w:val="15"/>
        </w:numPr>
        <w:spacing w:before="100" w:beforeAutospacing="1" w:after="100" w:afterAutospacing="1" w:line="360" w:lineRule="auto"/>
        <w:ind w:left="423"/>
        <w:jc w:val="both"/>
        <w:rPr>
          <w:rFonts w:ascii="Sakkal Majalla" w:hAnsi="Sakkal Majalla" w:cs="Sakkal Majalla"/>
          <w:sz w:val="28"/>
          <w:szCs w:val="28"/>
          <w:rtl/>
          <w:lang w:bidi="ar-EG"/>
        </w:rPr>
      </w:pPr>
      <w:r w:rsidRPr="00714767">
        <w:rPr>
          <w:rFonts w:ascii="Sakkal Majalla" w:hAnsi="Sakkal Majalla" w:cs="Sakkal Majalla"/>
          <w:b/>
          <w:bCs/>
          <w:sz w:val="28"/>
          <w:szCs w:val="28"/>
          <w:rtl/>
          <w:lang w:bidi="ar-EG"/>
        </w:rPr>
        <w:t>التأهيل المستمر</w:t>
      </w:r>
      <w:r w:rsidRPr="004F53BB">
        <w:rPr>
          <w:rFonts w:ascii="Sakkal Majalla" w:hAnsi="Sakkal Majalla" w:cs="Sakkal Majalla"/>
          <w:sz w:val="28"/>
          <w:szCs w:val="28"/>
          <w:rtl/>
          <w:lang w:bidi="ar-EG"/>
        </w:rPr>
        <w:t>: لا تقتصر المؤسسات الداعمة على تقديم التدريب لمرة واحدة فقط، بل تركز على التأهيل المستمر لمتابعة التطورات التكنولوجية والإدارية تقدم ورش عمل ودورات تدريبية متجددة تواكب التغيرات المستمرة في السوق.</w:t>
      </w:r>
    </w:p>
    <w:p w14:paraId="4B17031A" w14:textId="77777777" w:rsidR="00663C59" w:rsidRPr="004F53BB" w:rsidRDefault="00663C59" w:rsidP="00663C59">
      <w:pPr>
        <w:spacing w:before="100" w:beforeAutospacing="1" w:after="100" w:afterAutospacing="1" w:line="360" w:lineRule="auto"/>
        <w:ind w:firstLine="706"/>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التدريب والتأهيل يسهمان بشكل كبير في تحسين أداء رواد الأعمال وزيادة فرص نجاح مشاريعهم، حيث يمكنهم من مواجهة التحديات بإدارة فعالة وكفاءة عالية.</w:t>
      </w:r>
    </w:p>
    <w:p w14:paraId="4CDEE87E"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4. الاتصال وبناء العلاقات:</w:t>
      </w:r>
    </w:p>
    <w:p w14:paraId="1E8A00C4"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الاتصال هو البعد الذي يمكن أن يكون الفاصل بين نجاح وفشل المشروع الريادي المؤسسات الداعمة تعمل على توفير قنوات اتصال فعالة بين رواد الأعمال، المستثمرين، والخبراء في المجال هذا البعد يركز على تعزيز شبكات الأعمال وبناء علاقات قوية تمكن رواد الأعمال من الحصول على الدعم الذي يحتاجونه في كل مراحل مشروعهم.( دليل، 2018)</w:t>
      </w:r>
    </w:p>
    <w:p w14:paraId="2F4C349F" w14:textId="77777777" w:rsidR="00663C59" w:rsidRPr="004F53BB" w:rsidRDefault="00663C59" w:rsidP="00663C59">
      <w:pPr>
        <w:pStyle w:val="a3"/>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sidRPr="00714767">
        <w:rPr>
          <w:rFonts w:ascii="Sakkal Majalla" w:hAnsi="Sakkal Majalla" w:cs="Sakkal Majalla"/>
          <w:b/>
          <w:bCs/>
          <w:sz w:val="28"/>
          <w:szCs w:val="28"/>
          <w:rtl/>
          <w:lang w:bidi="ar-EG"/>
        </w:rPr>
        <w:lastRenderedPageBreak/>
        <w:t>الاتصال مع المستثمرين</w:t>
      </w:r>
      <w:r w:rsidRPr="004F53BB">
        <w:rPr>
          <w:rFonts w:ascii="Sakkal Majalla" w:hAnsi="Sakkal Majalla" w:cs="Sakkal Majalla"/>
          <w:sz w:val="28"/>
          <w:szCs w:val="28"/>
          <w:rtl/>
          <w:lang w:bidi="ar-EG"/>
        </w:rPr>
        <w:t>: المؤسسات الداعمة تعمل على ربط رواد الأعمال مع المستثمرين والممولين المحتملين، مما يسهل عملية الحصول على التمويل تقوم بتنظيم فعاليات وشبكات عمل تجمع بين رواد الأعمال والمستثمرين، مثل المؤتمرات والمنتديات الريادية.</w:t>
      </w:r>
    </w:p>
    <w:p w14:paraId="198B944D" w14:textId="77777777" w:rsidR="00663C59" w:rsidRPr="004F53BB" w:rsidRDefault="00663C59" w:rsidP="00663C59">
      <w:pPr>
        <w:pStyle w:val="a3"/>
        <w:numPr>
          <w:ilvl w:val="0"/>
          <w:numId w:val="16"/>
        </w:numPr>
        <w:spacing w:before="100" w:beforeAutospacing="1" w:after="100" w:afterAutospacing="1" w:line="360" w:lineRule="auto"/>
        <w:ind w:left="423"/>
        <w:jc w:val="both"/>
        <w:rPr>
          <w:rFonts w:ascii="Sakkal Majalla" w:hAnsi="Sakkal Majalla" w:cs="Sakkal Majalla"/>
          <w:sz w:val="28"/>
          <w:szCs w:val="28"/>
          <w:lang w:bidi="ar-EG"/>
        </w:rPr>
      </w:pPr>
      <w:r w:rsidRPr="00714767">
        <w:rPr>
          <w:rFonts w:ascii="Sakkal Majalla" w:hAnsi="Sakkal Majalla" w:cs="Sakkal Majalla"/>
          <w:b/>
          <w:bCs/>
          <w:sz w:val="28"/>
          <w:szCs w:val="28"/>
          <w:rtl/>
          <w:lang w:bidi="ar-EG"/>
        </w:rPr>
        <w:t>بناء علاقات مع الخبراء</w:t>
      </w:r>
      <w:r w:rsidRPr="004F53BB">
        <w:rPr>
          <w:rFonts w:ascii="Sakkal Majalla" w:hAnsi="Sakkal Majalla" w:cs="Sakkal Majalla"/>
          <w:sz w:val="28"/>
          <w:szCs w:val="28"/>
          <w:rtl/>
          <w:lang w:bidi="ar-EG"/>
        </w:rPr>
        <w:t>: توفر المؤسسات الداعمة فرصًا لرواد الأعمال للتواصل مع خبراء الصناعة والاستفادة من خبراتهم في التغلب على التحديات التي تواجههم هذا الاتصال يساهم في تعزيز المعرفة ويقدم حلولًا عملية للتحديات الفنية والإدارية.</w:t>
      </w:r>
    </w:p>
    <w:p w14:paraId="1AC50DF7" w14:textId="77777777" w:rsidR="00663C59" w:rsidRPr="004F53BB" w:rsidRDefault="00663C59" w:rsidP="00663C59">
      <w:pPr>
        <w:pStyle w:val="a3"/>
        <w:numPr>
          <w:ilvl w:val="0"/>
          <w:numId w:val="16"/>
        </w:numPr>
        <w:spacing w:before="100" w:beforeAutospacing="1" w:after="100" w:afterAutospacing="1" w:line="360" w:lineRule="auto"/>
        <w:ind w:left="423"/>
        <w:jc w:val="both"/>
        <w:rPr>
          <w:rFonts w:ascii="Sakkal Majalla" w:hAnsi="Sakkal Majalla" w:cs="Sakkal Majalla"/>
          <w:sz w:val="28"/>
          <w:szCs w:val="28"/>
          <w:rtl/>
          <w:lang w:bidi="ar-EG"/>
        </w:rPr>
      </w:pPr>
      <w:r w:rsidRPr="00714767">
        <w:rPr>
          <w:rFonts w:ascii="Sakkal Majalla" w:hAnsi="Sakkal Majalla" w:cs="Sakkal Majalla"/>
          <w:b/>
          <w:bCs/>
          <w:sz w:val="28"/>
          <w:szCs w:val="28"/>
          <w:rtl/>
          <w:lang w:bidi="ar-EG"/>
        </w:rPr>
        <w:t>الوصول إلى الأسواق</w:t>
      </w:r>
      <w:r w:rsidRPr="004F53BB">
        <w:rPr>
          <w:rFonts w:ascii="Sakkal Majalla" w:hAnsi="Sakkal Majalla" w:cs="Sakkal Majalla"/>
          <w:sz w:val="28"/>
          <w:szCs w:val="28"/>
          <w:rtl/>
          <w:lang w:bidi="ar-EG"/>
        </w:rPr>
        <w:t>: تساعد المؤسسات الداعمة رواد الأعمال على بناء علاقات مع العملاء والشركاء التجاريين من خلال دعمهم في الوصول إلى الأسواق المحلية والدولية تقديم الإرشادات حول كيفية تسويق المنتجات الزراعية بفعالية يعزز من فرص نجاح المشروع وزيادة الإيرادات.</w:t>
      </w:r>
    </w:p>
    <w:p w14:paraId="14B574DB"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بناء شبكات الاتصال القوية يساعد المشاريع الريادية الزراعية في توسيع نطاق عملياتها وتحقيق الانتشار الواسع، مما يسهم في تعزيز النمو المستدام.</w:t>
      </w:r>
    </w:p>
    <w:p w14:paraId="1050AAE9" w14:textId="77777777" w:rsidR="00663C59" w:rsidRDefault="00663C59" w:rsidP="00663C59">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1B96CB6" w14:textId="77777777" w:rsidR="00663C59" w:rsidRPr="00AE642A" w:rsidRDefault="00663C59" w:rsidP="00663C59">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35" w:name="_Toc180267569"/>
      <w:r w:rsidRPr="00AE642A">
        <w:rPr>
          <w:rFonts w:ascii="Sakkal Majalla" w:hAnsi="Sakkal Majalla" w:cs="Sakkal Majalla"/>
          <w:b/>
          <w:bCs/>
          <w:sz w:val="36"/>
          <w:szCs w:val="36"/>
          <w:rtl/>
          <w:lang w:bidi="ar-EG"/>
        </w:rPr>
        <w:lastRenderedPageBreak/>
        <w:t>المبحث الثاني نجاح المشاريع الزراعية</w:t>
      </w:r>
      <w:bookmarkEnd w:id="35"/>
    </w:p>
    <w:p w14:paraId="418C4135" w14:textId="77777777" w:rsidR="00663C59" w:rsidRPr="00AE642A" w:rsidRDefault="00663C59" w:rsidP="00663C5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6" w:name="_Toc180267570"/>
      <w:r w:rsidRPr="00AE642A">
        <w:rPr>
          <w:rFonts w:ascii="Sakkal Majalla" w:hAnsi="Sakkal Majalla" w:cs="Sakkal Majalla"/>
          <w:b/>
          <w:bCs/>
          <w:sz w:val="32"/>
          <w:szCs w:val="32"/>
          <w:rtl/>
          <w:lang w:bidi="ar-EG"/>
        </w:rPr>
        <w:t>تمهيد:</w:t>
      </w:r>
      <w:bookmarkEnd w:id="36"/>
    </w:p>
    <w:p w14:paraId="3CAE65D9"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تشكل المشاريع الزراعية أحد الركائز الأساسية لتحقيق التنمية الاقتصادية والاستدامة الغذائية في أي دولة في المملكة العربية السعودية، تلعب المشاريع الزراعية دورًا حيويًا في تعزيز الأمن الغذائي، تنويع الاقتصاد، وتحقيق رؤية المملكة 2030،  نجاح هذه المشاريع يعتمد على مجموعة من العوامل المتكاملة التي تشمل الابتكار التكنولوجي، الاستدامة البيئية، والتخطيط الاقتصادي المدروس، كما أن دعم المؤسسات الحكومية والخاصة، وتوفير التمويل والتدريب المناسب، يسهم بشكل كبير في تحسين كفاءة المشاريع الزراعية وضمان استمراريتها في مواجهة التحديات الاقتصادية والمناخية هذا الدعم يمكّن رواد الأعمال في القطاع الزراعي من تبني أفضل الممارسات، مما يؤدي إلى زيادة الإنتاجية وتحقيق عوائد مستدامة تعزز من مساهمة هذا القطاع في النمو الاقتصادي الشامل.( الدرادكة، 2022)</w:t>
      </w:r>
    </w:p>
    <w:p w14:paraId="09860D47" w14:textId="77777777" w:rsidR="00663C59" w:rsidRPr="00AE642A" w:rsidRDefault="00663C59" w:rsidP="00663C5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7" w:name="_Toc180267571"/>
      <w:r w:rsidRPr="00AE642A">
        <w:rPr>
          <w:rFonts w:ascii="Sakkal Majalla" w:hAnsi="Sakkal Majalla" w:cs="Sakkal Majalla" w:hint="cs"/>
          <w:b/>
          <w:bCs/>
          <w:sz w:val="32"/>
          <w:szCs w:val="32"/>
          <w:rtl/>
          <w:lang w:bidi="ar-EG"/>
        </w:rPr>
        <w:t xml:space="preserve">1.2.2 </w:t>
      </w:r>
      <w:r w:rsidRPr="00AE642A">
        <w:rPr>
          <w:rFonts w:ascii="Sakkal Majalla" w:hAnsi="Sakkal Majalla" w:cs="Sakkal Majalla"/>
          <w:b/>
          <w:bCs/>
          <w:sz w:val="32"/>
          <w:szCs w:val="32"/>
          <w:rtl/>
          <w:lang w:bidi="ar-EG"/>
        </w:rPr>
        <w:t>تعريف المشاريع الزراعية:</w:t>
      </w:r>
      <w:bookmarkEnd w:id="37"/>
    </w:p>
    <w:p w14:paraId="76B80F4B"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المشاريع الزراعية تُعرَف بأنها الأنشطة الاقتصادية التي تهدف إلى إنتاج المحاصيل الزراعية أو تربية الحيوانات باستخدام الموارد الطبيعية مثل الأرض والمياه، تتنوع أهداف هذه المشاريع، حيث تركز على تحقيق أقصى قدر من الكفاءة والاستدامة في الإنتاج من خلال تنظيم الجهود وإدارة الموارد بشكل فعال، تُسهم المشاريع الزراعية في تلبية احتياجات المجتمع من الغذاء وتعزيز الأمن الغذائي.</w:t>
      </w:r>
    </w:p>
    <w:p w14:paraId="0E2F9A6C"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علاوة على ذلك، يمكن تعريف المشاريع الزراعية بأنها جهود منظمة تهدف إلى إنتاج الغذاء والمواد الخام الزراعية، مثل الحبوب والفواكه والخضروات هذه المشاريع تلعب دورًا محوريًا في الاقتصاد المحلي، حيث تساهم في توفير فرص العمل وتعزيز التنمية الاقتصادية، مما يساعد على تحسين مستويات المعيشة للأفراد والمجتمعات.( حج حمد، 2020)</w:t>
      </w:r>
    </w:p>
    <w:p w14:paraId="5343E38C"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lastRenderedPageBreak/>
        <w:t>كما تُعتبر المشاريع الزراعية استثمارات تهدف إلى تحقيق العوائد المالية من خلال زراعة المحاصيل وتربية الحيوانات، تتضمن هذه المشاريع جميع العمليات اللازمة من إنتاج المواد الغذائية إلى تسويقها. وبفضل الابتكارات التكنولوجية، يتم تحسين كفاءة الإنتاج وجودة المحاصيل، مما يساهم في تلبية احتياجات السوق بشكل أفضل.</w:t>
      </w:r>
    </w:p>
    <w:p w14:paraId="6E7D422E"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فيما يتعلق بالاستدامة، تُعرَف المشاريع الزراعية المستدامة بأنها تلك التي تعتمد على ممارسات زراعية تحافظ على الموارد الطبيعية وتقلل من التأثيرات البيئية السلبية من خلال اعتماد تقنيات الزراعة المستدامة، تساهم هذه المشاريع في تحقيق الإنتاج الغذائي دون الإضرار بالبيئة، مما يضمن توازنًا بين تلبية احتياجات الحاضر وضمان الموارد للأجيال القادمة.( محمد، 2021)</w:t>
      </w:r>
    </w:p>
    <w:p w14:paraId="5660D41F"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تتسم المشاريع الزراعية أيضًا بالتعاون، حيث يمكن أن تُعتبر تعاونية إذا كانت تُدار بواسطة مجموعة من المزارعين الذين يجتمعون لتحقيق أهداف مشتركة، يعمل هذا التعاون على زيادة الإنتاج وتقليل التكاليف، من خلال استخدام الموارد بشكل مشترك والتسويق الجماعي للمنتجات. ( زكي، 2022)</w:t>
      </w:r>
    </w:p>
    <w:p w14:paraId="5BB69B60"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تعكس المشاريع الزراعية الحديثة التوجه نحو الابتكار، حيث تعتمد على تطوير تقنيات جديدة وممارسات فعالة لتحسين الإنتاجية من خلال هذه الابتكارات، يمكن للمشاريع الزراعية أن تساهم في تحقيق أهداف التنمية المستدامة وتعزيز الأمن الغذائي في المجتمعات، مما يجعلها جزءًا أساسيًا من الاقتصاد والتنمية الاجتماعية.( رضوان، 2021)</w:t>
      </w:r>
    </w:p>
    <w:p w14:paraId="0773A438" w14:textId="77777777" w:rsidR="00663C59" w:rsidRPr="00AE642A" w:rsidRDefault="00663C59" w:rsidP="00663C5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8" w:name="_Toc180267572"/>
      <w:r w:rsidRPr="00AE642A">
        <w:rPr>
          <w:rFonts w:ascii="Sakkal Majalla" w:hAnsi="Sakkal Majalla" w:cs="Sakkal Majalla" w:hint="cs"/>
          <w:b/>
          <w:bCs/>
          <w:sz w:val="32"/>
          <w:szCs w:val="32"/>
          <w:rtl/>
          <w:lang w:bidi="ar-EG"/>
        </w:rPr>
        <w:t xml:space="preserve">2.2.2 </w:t>
      </w:r>
      <w:r w:rsidRPr="00AE642A">
        <w:rPr>
          <w:rFonts w:ascii="Sakkal Majalla" w:hAnsi="Sakkal Majalla" w:cs="Sakkal Majalla"/>
          <w:b/>
          <w:bCs/>
          <w:sz w:val="32"/>
          <w:szCs w:val="32"/>
          <w:rtl/>
          <w:lang w:bidi="ar-EG"/>
        </w:rPr>
        <w:t>أنواع المشاريع الزراعية:</w:t>
      </w:r>
      <w:bookmarkEnd w:id="38"/>
    </w:p>
    <w:p w14:paraId="7A6FB2DC" w14:textId="77777777" w:rsidR="00663C59"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تتنوع المشاريع الزراعية بناءً على نوع النشاط الزراعي الذي تقوم به، وحجم الاستثمار، والتقنيات المستخدمة، تتضمن هذه الأنواع مشاريع مختلفة تركز على إنتاج المحاصيل، تربية الحيوانات، الزراعة المستدامة، والتصنيع الزراعي كل نوع من هذه المشاريع له دور محدد في تعزيز الأمن الغذائي، وتحقيق التنمية الاقتصادية، والمساهمة في الحفاظ على البيئة، وتتمثل أهم هذه الأنواع فيما يلي: ( صدارت، 2024)</w:t>
      </w:r>
    </w:p>
    <w:p w14:paraId="2A2D9CCE"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32E5607B"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lastRenderedPageBreak/>
        <w:t>1. المشاريع الزراعية النباتية:</w:t>
      </w:r>
    </w:p>
    <w:p w14:paraId="24B319C4"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تُعتبر مشاريع إنتاج المحاصيل النباتية من أكثر الأنواع انتشارًا في قطاع الزراعة تشمل هذه المشاريع زراعة الحبوب مثل القمح والشعير، والمحاصيل النقدية مثل القطن والبنجر السكري، والخضروات والفواكه، تعتمد نجاح هذه المشاريع على عدة عوامل مثل نوع التربة، توافر المياه، والتكنولوجيا المستخدمة، كما تتطلب إدارة متكاملة تشمل استخدام الأسمدة والمبيدات، والاعتماد على تقنيات الري الحديثة لتحسين كفاءة الإنتاج وزيادة الإنتاجية.</w:t>
      </w:r>
    </w:p>
    <w:p w14:paraId="05F027D5"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2. المشاريع الزراعية الحيوانية:</w:t>
      </w:r>
    </w:p>
    <w:p w14:paraId="6934CF9F"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تُركز هذه المشاريع على تربية الحيوانات لإنتاج اللحوم، الألبان، الصوف، والمنتجات الحيوانية الأخرى. تشمل مشاريع تربية الحيوانات مختلف الأنواع مثل الأبقار، الأغنام، الدواجن، والأسماك،  ويعتمد نجاح هذه المشاريع على العناية بالتغذية، الإدارة الجيدة للصحة الحيوانية، وتطبيق ممارسات تربية مسؤولة، تسهم هذه المشاريع بشكل كبير في الاقتصاد المحلي وتلبي احتياجات السوق من المنتجات الحيوانية.</w:t>
      </w:r>
    </w:p>
    <w:p w14:paraId="2A0DFE46" w14:textId="77777777" w:rsidR="00663C59" w:rsidRPr="00AE642A"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AE642A">
        <w:rPr>
          <w:rFonts w:ascii="Sakkal Majalla" w:hAnsi="Sakkal Majalla" w:cs="Sakkal Majalla"/>
          <w:b/>
          <w:bCs/>
          <w:sz w:val="28"/>
          <w:szCs w:val="28"/>
          <w:rtl/>
          <w:lang w:bidi="ar-EG"/>
        </w:rPr>
        <w:t>3. المشاريع الزراعية المستدامة:</w:t>
      </w:r>
    </w:p>
    <w:p w14:paraId="75E09267"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مع تزايد الاهتمام بالقضايا البيئية، ظهرت مشاريع زراعية تركز على الاستدامة، تهدف هذه المشاريع إلى تحقيق إنتاج زراعي فعال مع الحفاظ على البيئة والموارد الطبيعية، تعتمد هذه المشاريع على تقنيات مثل الزراعة العضوية، التي تستخدم أساليب طبيعية لتحسين خصوبة التربة ومكافحة الآفات، والزراعة بدون تربة (الزراعة المائية) التي توفر حلًا للمناطق التي تعاني من نقص الأراضي الزراعية من خلال تبني ممارسات زراعية مستدامة، تساهم هذه المشاريع في تقليل الأثر البيئي وتعزيز التنوع البيولوجي.</w:t>
      </w:r>
    </w:p>
    <w:p w14:paraId="435D647E"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4. المشاريع الزراعية الصناعية:</w:t>
      </w:r>
    </w:p>
    <w:p w14:paraId="70E4FEFA"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lastRenderedPageBreak/>
        <w:t>يُعنى هذا النوع من المشاريع باستخدام التكنولوجيا والتصنيع في العمليات الزراعية، تشمل هذه المشاريع تطوير تقنيات حديثة لتحسين الإنتاجية مثل استخدام الجرارات الآلية، والآلات الزراعية المتطورة، وأنظمة الري المحسنة، كما تركز على التصنيع الزراعي لتحويل المنتجات الأولية إلى منتجات نهائية مثل تصنيع العصائر، المنتجات المعلبة، وتعبئة الحبوب  تعمل هذه المشاريع على زيادة القيمة المضافة للمنتجات الزراعية وتوسيع الأسواق، مما يعزز العوائد الاقتصادية.( رابح، 2018)</w:t>
      </w:r>
    </w:p>
    <w:p w14:paraId="1C16A86B"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5. المشاريع الزراعية التعاونية:</w:t>
      </w:r>
    </w:p>
    <w:p w14:paraId="2C47E46B"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تقوم المشاريع التعاونية على مبدأ تجميع المزارعين أو أصحاب المشاريع الزراعية في كيانات مشتركة، يساعد هذا النوع من المشاريع على تقليل التكاليف، وزيادة الإنتاجية، وتعزيز القدرة التفاوضية في السوق، توفر التعاونيات الزراعية العديد من الخدمات لأعضائها مثل توفير المعدات والموارد، وتقديم التدريب والمشورة الفنية، كما تسهم هذه المشاريع في تحسين سبل العيش للمزارعين الصغار وتمكينهم من المنافسة في الأسواق العالمية.</w:t>
      </w:r>
    </w:p>
    <w:p w14:paraId="5D12A4A7"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6. المشاريع الزراعية الذكية:</w:t>
      </w:r>
    </w:p>
    <w:p w14:paraId="2F4374F5"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تعتمد المشاريع الزراعية الذكية على التقنيات الحديثة مثل الذكاء الاصطناعي، إنترنت الأشياء (</w:t>
      </w:r>
      <w:r w:rsidRPr="004F53BB">
        <w:rPr>
          <w:rFonts w:ascii="Sakkal Majalla" w:hAnsi="Sakkal Majalla" w:cs="Sakkal Majalla"/>
          <w:sz w:val="28"/>
          <w:szCs w:val="28"/>
          <w:lang w:bidi="ar-EG"/>
        </w:rPr>
        <w:t>IoT</w:t>
      </w:r>
      <w:r w:rsidRPr="004F53BB">
        <w:rPr>
          <w:rFonts w:ascii="Sakkal Majalla" w:hAnsi="Sakkal Majalla" w:cs="Sakkal Majalla"/>
          <w:sz w:val="28"/>
          <w:szCs w:val="28"/>
          <w:rtl/>
          <w:lang w:bidi="ar-EG"/>
        </w:rPr>
        <w:t>)، والبيانات الكبيرة لتحسين العمليات الزراعية،  تشمل هذه المشاريع استخدام المستشعرات لتحليل التربة والمياه، وتحديد أفضل وقت لزراعة المحاصيل وحصدها، بالإضافة إلى تحسين نظم الري بناءً على البيانات المناخية. تُعد الزراعة الذكية خطوة نحو المستقبل في مجال الزراعة، حيث تساعد في زيادة الإنتاجية وتقليل استخدام الموارد بطريقة فعّالة ومستدامة.</w:t>
      </w:r>
    </w:p>
    <w:p w14:paraId="49EAB01F"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7. المشاريع الزراعية في البيئات المغلقة:</w:t>
      </w:r>
    </w:p>
    <w:p w14:paraId="4B737C4A"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تتضمن هذه المشاريع زراعة المحاصيل في بيئات مغلقة مثل البيوت المحمية والأنظمة الزراعية الرأسية، تُعتبر هذه المشاريع حلاً فعالاً للمناطق التي تعاني من قلة الأراضي الزراعية أو الموارد المائية من خلال التحكم في درجة الحرارة، الرطوبة، ومستويات الإضاءة، يتمكن المزارعون من إنتاج محاصيل ذات </w:t>
      </w:r>
      <w:r w:rsidRPr="004F53BB">
        <w:rPr>
          <w:rFonts w:ascii="Sakkal Majalla" w:hAnsi="Sakkal Majalla" w:cs="Sakkal Majalla"/>
          <w:sz w:val="28"/>
          <w:szCs w:val="28"/>
          <w:rtl/>
          <w:lang w:bidi="ar-EG"/>
        </w:rPr>
        <w:lastRenderedPageBreak/>
        <w:t>جودة عالية على مدار العام، بغض النظر عن الظروف الجوية الخارجية، تعد هذه المشاريع مبتكرة وتحقق مستويات إنتاجية مرتفعة، ما يسهم في تلبية الاحتياجات الغذائية في المناطق الحضرية.( ذبيح، 2023)</w:t>
      </w:r>
    </w:p>
    <w:p w14:paraId="2873F35C"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تُظهر الأنواع المختلفة من المشاريع الزراعية تنوعًا واسعًا في الأساليب والطرق المستخدمة لتحقيق النجاح في هذا القطاع الحيوي من خلال الاعتماد على تقنيات حديثة ومستدامة، وتعاونيات فعالة، وتحسين العمليات التصنيعية، يمكن للمشاريع الزراعية أن تسهم في تعزيز الأمن الغذائي وتحقيق التنمية المستدامة في المجتمعات الريفية والحضرية على حد سواء.</w:t>
      </w:r>
    </w:p>
    <w:p w14:paraId="034BC70C" w14:textId="77777777" w:rsidR="00663C59" w:rsidRPr="00AE642A" w:rsidRDefault="00663C59" w:rsidP="00663C5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9" w:name="_Toc180267573"/>
      <w:r w:rsidRPr="00AE642A">
        <w:rPr>
          <w:rFonts w:ascii="Sakkal Majalla" w:hAnsi="Sakkal Majalla" w:cs="Sakkal Majalla" w:hint="cs"/>
          <w:b/>
          <w:bCs/>
          <w:sz w:val="32"/>
          <w:szCs w:val="32"/>
          <w:rtl/>
          <w:lang w:bidi="ar-EG"/>
        </w:rPr>
        <w:t xml:space="preserve">3.2.2 </w:t>
      </w:r>
      <w:r w:rsidRPr="00AE642A">
        <w:rPr>
          <w:rFonts w:ascii="Sakkal Majalla" w:hAnsi="Sakkal Majalla" w:cs="Sakkal Majalla"/>
          <w:b/>
          <w:bCs/>
          <w:sz w:val="32"/>
          <w:szCs w:val="32"/>
          <w:rtl/>
          <w:lang w:bidi="ar-EG"/>
        </w:rPr>
        <w:t>خصائص المشاريع الزراعية:</w:t>
      </w:r>
      <w:bookmarkEnd w:id="39"/>
    </w:p>
    <w:p w14:paraId="0D1FDACC"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تتميز المشاريع الزراعية بمجموعة من الخصائص الفريدة التي تجعلها تلعب دورًا حيويًا في الاقتصاد والمجتمع، وتتمثل أهم هذه الخصائص فيما يلي: ( العوض، 2023)</w:t>
      </w:r>
    </w:p>
    <w:p w14:paraId="1A1989DF"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1. الاعتماد على الموارد الطبيعية:</w:t>
      </w:r>
    </w:p>
    <w:p w14:paraId="60CAFE9A"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تعتبر المشاريع الزراعية تعتمد بشكل كبير على الموارد الطبيعية مثل الأرض والمياه والموارد المناخية، يتطلب نجاح هذه المشاريع إدارة فعالة لهذه الموارد لضمان استدامتها وتحقيق الإنتاجية المطلوبة.</w:t>
      </w:r>
    </w:p>
    <w:p w14:paraId="6696394A"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2. التنوع الإنتاجي:</w:t>
      </w:r>
    </w:p>
    <w:p w14:paraId="2C20BE3A"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تتنوع المنتجات الزراعية بين المحاصيل الغذائية، الفواكه، الخضروات، والمنتجات الحيوانية، مما يسمح بتلبية احتياجات السوق المختلفة  هذا التنوع يساهم أيضًا في تحسين الأمن الغذائي للمجتمع.</w:t>
      </w:r>
    </w:p>
    <w:p w14:paraId="7F2E7196"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3. حساسية التغيرات المناخية:</w:t>
      </w:r>
    </w:p>
    <w:p w14:paraId="33C88260"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تتأثر المشاريع الزراعية بشكل كبير بالتغيرات المناخية، مثل تقلبات درجات الحرارة، وتغير أنماط الأمطار، مما يتطلب من المزارعين التكيف مع هذه التغيرات واستخدام تقنيات الزراعة المناسبة.</w:t>
      </w:r>
    </w:p>
    <w:p w14:paraId="2E3E7285"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4. التكنولوجيا والابتكار:</w:t>
      </w:r>
    </w:p>
    <w:p w14:paraId="2CBC2365"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lastRenderedPageBreak/>
        <w:t>تستفيد المشاريع الزراعية من الابتكارات التكنولوجية مثل الزراعة الدقيقة، أنظمة الري الحديثة، والزراعة العمودية هذه التقنيات تعزز الإنتاجية وتساعد في تقليل التكاليف وتحسين جودة المنتجات.</w:t>
      </w:r>
    </w:p>
    <w:p w14:paraId="48A6B3AE"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5. التكامل الاقتصادي:</w:t>
      </w:r>
    </w:p>
    <w:p w14:paraId="3E47F9D2"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تعتبر المشاريع الزراعية جزءًا أساسيًا من سلسلة الإمدادات الغذائية، حيث ترتبط ارتباطًا وثيقًا بعمليات التصنيع، التسويق، والتوزيع، يلعب هذا التكامل دورًا في دعم الاقتصاد المحلي وتعزيز فرص العمل.</w:t>
      </w:r>
    </w:p>
    <w:p w14:paraId="6A47BE6F"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6. الاستدامة:</w:t>
      </w:r>
    </w:p>
    <w:p w14:paraId="5D619DA9"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تسعى المشاريع الزراعية الحديثة إلى تحقيق الاستدامة من خلال تطبيق ممارسات زراعية صديقة للبيئة،  يتضمن ذلك استخدام الأسمدة الطبيعية، تقنيات الزراعة العضوية، وتحسين إدارة الموارد المائية.</w:t>
      </w:r>
    </w:p>
    <w:p w14:paraId="04EA4779"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7. المرونة:</w:t>
      </w:r>
    </w:p>
    <w:p w14:paraId="2AC48FBA"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تحتاج المشاريع الزراعية إلى مرونة عالية في التكيف مع الظروف المتغيرة، سواء كانت اقتصادية أو بيئية، هذا يتطلب قدرة على الابتكار وتطوير استراتيجيات جديدة لتلبية احتياجات السوق.</w:t>
      </w:r>
    </w:p>
    <w:p w14:paraId="51CA90D6"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8. الإدارة والتخطيط:</w:t>
      </w:r>
    </w:p>
    <w:p w14:paraId="63233968" w14:textId="77777777" w:rsidR="00663C59"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تتطلب المشاريع الزراعية تخطيطًا دقيقًا وإدارة فعالة لضمان استغلال الموارد بشكل أمثل وتحقيق أهداف الإنتاج يشمل ذلك إدارة الجدول الزمني للزراعة، وتحديد مواعيد الحصاد، وتخطيط التوزيع.</w:t>
      </w:r>
    </w:p>
    <w:p w14:paraId="595E388D" w14:textId="77777777" w:rsidR="00663C59"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0EAC5709"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p>
    <w:p w14:paraId="0493B7A2"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9. التوجه نحو السوق:</w:t>
      </w:r>
    </w:p>
    <w:p w14:paraId="31F880A5"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تحتاج المشاريع الزراعية إلى التكيف مع احتياجات السوق ومتطلبات المستهلكين. يتطلب ذلك فهمًا عميقًا لاتجاهات السوق والقدرة على تسويق المنتجات بشكل فعال.( ذبيح،2023)</w:t>
      </w:r>
    </w:p>
    <w:p w14:paraId="256BF5A9" w14:textId="77777777" w:rsidR="00663C59" w:rsidRPr="004F53BB" w:rsidRDefault="00663C59" w:rsidP="00663C59">
      <w:pPr>
        <w:spacing w:before="100" w:beforeAutospacing="1" w:after="100" w:afterAutospacing="1" w:line="360" w:lineRule="auto"/>
        <w:jc w:val="both"/>
        <w:rPr>
          <w:rFonts w:ascii="Sakkal Majalla" w:hAnsi="Sakkal Majalla" w:cs="Sakkal Majalla"/>
          <w:b/>
          <w:bCs/>
          <w:sz w:val="28"/>
          <w:szCs w:val="28"/>
          <w:rtl/>
          <w:lang w:bidi="ar-EG"/>
        </w:rPr>
      </w:pPr>
      <w:r w:rsidRPr="004F53BB">
        <w:rPr>
          <w:rFonts w:ascii="Sakkal Majalla" w:hAnsi="Sakkal Majalla" w:cs="Sakkal Majalla"/>
          <w:b/>
          <w:bCs/>
          <w:sz w:val="28"/>
          <w:szCs w:val="28"/>
          <w:rtl/>
          <w:lang w:bidi="ar-EG"/>
        </w:rPr>
        <w:t>10. الاستثمار والرأس المال:</w:t>
      </w:r>
    </w:p>
    <w:p w14:paraId="39BC2551"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تتطلب المشاريع الزراعية استثمارات كبيرة في البداية، مما يؤكد على أهمية التخطيط المالي وإدارة الأموال بشكل جيد، يعتبر الحصول على التمويل أحد التحديات الرئيسية التي تواجه العديد من المزارعين.</w:t>
      </w:r>
    </w:p>
    <w:p w14:paraId="01F074DD" w14:textId="77777777" w:rsidR="00663C59" w:rsidRPr="00AE642A" w:rsidRDefault="00663C59" w:rsidP="00663C5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0" w:name="_Toc180267574"/>
      <w:r w:rsidRPr="00AE642A">
        <w:rPr>
          <w:rFonts w:ascii="Sakkal Majalla" w:hAnsi="Sakkal Majalla" w:cs="Sakkal Majalla" w:hint="cs"/>
          <w:b/>
          <w:bCs/>
          <w:sz w:val="32"/>
          <w:szCs w:val="32"/>
          <w:rtl/>
          <w:lang w:bidi="ar-EG"/>
        </w:rPr>
        <w:t xml:space="preserve">4.2.2 </w:t>
      </w:r>
      <w:r w:rsidRPr="00AE642A">
        <w:rPr>
          <w:rFonts w:ascii="Sakkal Majalla" w:hAnsi="Sakkal Majalla" w:cs="Sakkal Majalla"/>
          <w:b/>
          <w:bCs/>
          <w:sz w:val="32"/>
          <w:szCs w:val="32"/>
          <w:rtl/>
          <w:lang w:bidi="ar-EG"/>
        </w:rPr>
        <w:t>تعريف نجاح المشاريع:</w:t>
      </w:r>
      <w:bookmarkEnd w:id="40"/>
    </w:p>
    <w:p w14:paraId="00BFED00"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نجاح المشاريع الزراعية يُعتبر عنصرًا أساسيًا في تعزيز التنمية الاقتصادية وتحقيق الأمن الغذائي، ويعتمد على مجموعة من العوامل التي تتكامل لتشكل إطار العمل الفعال يتجلى النجاح في تحقيق الأهداف المحددة، سواء كانت هذه الأهداف اقتصادية مثل زيادة الإنتاجية وتحسين العوائد المالية، أو اجتماعية مثل توفير فرص العمل وتعزيز سبل المعيشة للمزارعين والمجتمعات المحلية عندما يتمكن المشروع من الوصول إلى هذه الأهداف بشكل منظم وفعال، فإنه يُعتبر ناجحًا.( محمد، 2021)</w:t>
      </w:r>
    </w:p>
    <w:p w14:paraId="5DF3BAA5"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تُعد الكفاءة والفعالية من العوامل الرئيسية في قياس نجاح المشاريع الزراعية، حيث يتطلب النجاح استخدام الموارد المتاحة بشكل أمثل لتحقيق أفضل النتائج بأقل التكاليف،. تعتمد المشاريع الناجحة على تبني تقنيات حديثة وممارسات زراعية مستدامة تسهم في تقليل الفاقد وزيادة جودة المنتجات على سبيل المثال، يمكن استخدام نظم الري الذكية أو الأسمدة العضوية لتحسين الإنتاجية، مما يُعزز من الربحية ويعكس أداءً عامًا جيدًا.( رضوان، 2024)</w:t>
      </w:r>
    </w:p>
    <w:p w14:paraId="6A4C2BC4"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علاوة على ذلك يُعتبر مفهوم الاستدامة من المؤشرات الرئيسية لنجاح المشاريع الزراعية يرتبط النجاح هنا بالقدرة على الاستمرار وتحقيق نتائج إيجابية على المدى الطويل، دون التأثير سلبًا على البيئة </w:t>
      </w:r>
      <w:r w:rsidRPr="004F53BB">
        <w:rPr>
          <w:rFonts w:ascii="Sakkal Majalla" w:hAnsi="Sakkal Majalla" w:cs="Sakkal Majalla"/>
          <w:sz w:val="28"/>
          <w:szCs w:val="28"/>
          <w:rtl/>
          <w:lang w:bidi="ar-EG"/>
        </w:rPr>
        <w:lastRenderedPageBreak/>
        <w:t>أو المجتمع، لذا تُعتبر الممارسات الزراعية المستدامة، مثل الزراعة العضوية والمحافظة على التنوع البيولوجي، ضرورية للحفاظ على الموارد الطبيعية وضمان استمرارية العمل الزراعي.( بلخير، 2023)</w:t>
      </w:r>
    </w:p>
    <w:p w14:paraId="0737F784"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تواجه المشاريع الزراعية العديد من التحديات، بما في ذلك التغيرات المناخية والتقلبات الاقتصادية القدرة على التكيف مع هذه التحديات تُعتبر مؤشرًا آخر على نجاح المشروع المشاريع التي تتمتع بمرونة وقدرة على الابتكار تكون أكثر قدرة على البقاء والنمو في ظل الظروف المتغيرة، على سبيل المثال يمكن للمزارعين الذين يتبنون تقنيات زراعية مبتكرة أو تنوع المحاصيل أن يواجهوا تقلبات السوق بشكل أفضل.</w:t>
      </w:r>
    </w:p>
    <w:p w14:paraId="091F395B"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لا يقتصر النجاح على الأرباح المالية فحسب، بل يمتد ليشمل تحقيق رضا المجتمع والمساهمين يُعبر الرضا الاجتماعي عن تأثير المشاريع الزراعية على المجتمع المحلي، مثل توفير فرص العمل وتعزيز الأمن الغذائي المشاريع التي تأخذ في اعتبارها تأثيرها الاجتماعي وتعمل على تحسين جودة الحياة للمزارعين والمجتمعات المحيطة بها تُعتبر أكثر نجاحًا واحتفاظًا بالثقة من قبل المجتمع.( الدرادكة، 2022)</w:t>
      </w:r>
    </w:p>
    <w:p w14:paraId="0DE80698"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يُعتبر التقييم المستمر للأداء أحد العوامل الأساسية التي تسهم في نجاح المشاريع الزراعية من خلال استخدام مؤشرات الأداء المختلفة، يمكن لأصحاب المشاريع قياس مدى تقدمهم في تحقيق الأهداف وتحديد المجالات التي تحتاج إلى تحسين هذا التقييم يساعد في اتخاذ قرارات مستندة إلى البيانات، مما يعزز من فعالية الاستراتيجيات المعتمدة.</w:t>
      </w:r>
    </w:p>
    <w:p w14:paraId="1951A0FB"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كما يمثل نجاح المشاريع الزراعية نتيجة تفاعل معقد بين عدة عوامل تتعلق بالتخطيط والتنفيذ والاستدامة، مما يسهم في تعزيز التنمية الاقتصادية والاجتماعية في المجتمع، ولذلك  يجب على رواد الأعمال والمستثمرين في هذا القطاع تبني استراتيجيات شاملة تعزز من فرص النجاح والاستدامة.( حج حمد، 2020)</w:t>
      </w:r>
    </w:p>
    <w:p w14:paraId="6B9973A7" w14:textId="77777777" w:rsidR="00663C59" w:rsidRPr="00AE642A" w:rsidRDefault="00663C59" w:rsidP="00663C5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1" w:name="_Toc180267575"/>
      <w:r w:rsidRPr="00AE642A">
        <w:rPr>
          <w:rFonts w:ascii="Sakkal Majalla" w:hAnsi="Sakkal Majalla" w:cs="Sakkal Majalla" w:hint="cs"/>
          <w:b/>
          <w:bCs/>
          <w:sz w:val="32"/>
          <w:szCs w:val="32"/>
          <w:rtl/>
          <w:lang w:bidi="ar-EG"/>
        </w:rPr>
        <w:t xml:space="preserve">5.2.2 </w:t>
      </w:r>
      <w:r w:rsidRPr="00AE642A">
        <w:rPr>
          <w:rFonts w:ascii="Sakkal Majalla" w:hAnsi="Sakkal Majalla" w:cs="Sakkal Majalla"/>
          <w:b/>
          <w:bCs/>
          <w:sz w:val="32"/>
          <w:szCs w:val="32"/>
          <w:rtl/>
          <w:lang w:bidi="ar-EG"/>
        </w:rPr>
        <w:t>أهمية نجاح المشاريع:</w:t>
      </w:r>
      <w:bookmarkEnd w:id="41"/>
    </w:p>
    <w:p w14:paraId="78F6CFE4"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lastRenderedPageBreak/>
        <w:t>تكتسب مشاريع الزراعية أهمية كبيرة نظرًا لدورها الحيوي في الاقتصاد والمجتمع، حيث تؤثر بشكل مباشر على مجموعة واسعة من الجوانب يتمثل أحد أهم أسباب أهمية نجاح هذه المشاريع في تحقيق الأمن الغذائي، حيث تسهم في توفير الغذاء الضروري للسكان وتلبية احتياجاتهم الأساسية في ظل الزيادة السكانية المستمرة، تصبح القدرة على إنتاج كميات كافية من الغذاء أمرًا حيويًا، مما يتطلب من المشاريع الزراعية أن تكون فعالة وناجحة.</w:t>
      </w:r>
    </w:p>
    <w:p w14:paraId="2F925258"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علاوة على ذلك، تلعب المشاريع الزراعية دورًا محوريًا في تعزيز التنمية الاقتصادية، تُعَد الزراعة أحد القطاعات الأساسية التي تسهم في توفير فرص العمل، سواء في الزراعة نفسها أو في المجالات المرتبطة بها مثل النقل، والتخزين، والتوزيع عندما تنجح هذه المشاريع، فإنها تعزز من الاستثمارات المحلية وتزيد من الدخل القومي، مما يسهم في تحسين مستوى المعيشة.(بلخير،2023)</w:t>
      </w:r>
    </w:p>
    <w:p w14:paraId="1B6DBED5"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كما تسهم نجاح المشاريع الزراعية في تحقيق التنمية المستدامة من خلال اعتماد ممارسات زراعية مستدامة، يمكن لهذه المشاريع أن تساهم في حماية البيئة والحفاظ على الموارد الطبيعية، مثل المياه والتربة هذا الأمر ليس فقط مهمًا للبيئة، بل يعزز أيضًا من جودة المنتجات الزراعية، مما ينعكس إيجابًا على صحة المستهلكين.</w:t>
      </w:r>
    </w:p>
    <w:p w14:paraId="5C3EA215"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كما أن نجاح المشاريع الزراعية يعزز من قدرة المجتمعات المحلية على مواجهة التحديات الاقتصادية والاجتماعية من خلال تحقيق الاستقلالية الغذائية، يمكن للمجتمعات أن تصبح أقل اعتمادًا على الواردات الغذائية، مما يُعزز من استقرارها الاقتصادي، بالإضافة إلى ذلك، تعزز المشاريع الزراعية من الروابط الاجتماعية من خلال دعم التعاون بين المزارعين وتبادل المعرفة والخبرات.(صدارت، 2024)</w:t>
      </w:r>
    </w:p>
    <w:p w14:paraId="69DCDC03"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ويُعتبر نجاح المشاريع الزراعية أمرًا مهمًا لتحسين نوعية الحياة في المجتمعات الريفية يمكن أن يؤدي زيادة الإنتاجية والدخل إلى تحسين الخدمات الأساسية مثل التعليم والرعاية الصحية، مما يسهم في بناء مجتمعات أكثر صحة ورفاهية.</w:t>
      </w:r>
    </w:p>
    <w:p w14:paraId="58F15DDE"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lastRenderedPageBreak/>
        <w:t>كما تتمثل أهمية نجاح المشاريع الزراعية في دورها المركزي في تحقيق الأمن الغذائي، وتعزيز التنمية الاقتصادية، وتحقيق الاستدامة البيئية، ودعم المجتمعات المحلية،  لذا فإن الاستثمار في نجاح هذه المشاريع يعتبر استثمارًا في مستقبل أفضل للجميع.</w:t>
      </w:r>
    </w:p>
    <w:p w14:paraId="3EAAF460" w14:textId="77777777" w:rsidR="00663C59" w:rsidRPr="00AE642A" w:rsidRDefault="00663C59" w:rsidP="00663C5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2" w:name="_Toc180267576"/>
      <w:r w:rsidRPr="00AE642A">
        <w:rPr>
          <w:rFonts w:ascii="Sakkal Majalla" w:hAnsi="Sakkal Majalla" w:cs="Sakkal Majalla" w:hint="cs"/>
          <w:b/>
          <w:bCs/>
          <w:sz w:val="32"/>
          <w:szCs w:val="32"/>
          <w:rtl/>
          <w:lang w:bidi="ar-EG"/>
        </w:rPr>
        <w:t xml:space="preserve">6.2.2 </w:t>
      </w:r>
      <w:r w:rsidRPr="00AE642A">
        <w:rPr>
          <w:rFonts w:ascii="Sakkal Majalla" w:hAnsi="Sakkal Majalla" w:cs="Sakkal Majalla"/>
          <w:b/>
          <w:bCs/>
          <w:sz w:val="32"/>
          <w:szCs w:val="32"/>
          <w:rtl/>
          <w:lang w:bidi="ar-EG"/>
        </w:rPr>
        <w:t>التطور التاريخي لنجاح المشاريع:</w:t>
      </w:r>
      <w:bookmarkEnd w:id="42"/>
    </w:p>
    <w:p w14:paraId="3F6DE1D7"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التطور التاريخي لنجاح المشاريع الزراعية يعكس التحولات الكبيرة التي شهدها القطاع الزراعي عبر العصور، بدءًا من الزراعة التقليدية البسيطة وصولاً إلى الاستخدام المتقدم للتكنولوجيا والابتكارات الحديثة.</w:t>
      </w:r>
    </w:p>
    <w:p w14:paraId="757DBC36"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في العصور القديمة، اعتمدت الزراعة على أساليب تقليدية بسيطة، حيث كان الفلاحون يزرعون المحاصيل باستخدام أدوات بدائية، تمحورت الأنشطة الزراعية حول الزراعة المعيشية التي كانت تهدف إلى تلبية احتياجات الأسر في هذه المرحلة، كانت معرفة الفلاحين بتوقيت الزراعة، وأنماط الطقس، وخصائص التربة تلعب دورًا حاسمًا في نجاح المحاصيل.( ذبيح، 2023)</w:t>
      </w:r>
    </w:p>
    <w:p w14:paraId="73AA4BEA"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أدت الثورة الزراعية إلى تغييرات جذرية في طرق الزراعة تم تقديم تقنيات جديدة مثل زراعة المحاصيل بالتناوب، وتحسين السلالات النباتية والحيوانية، واستخدام الأسمدة،  أدت هذه الابتكارات إلى زيادة كبيرة في الإنتاجية الزراعية، مما ساعد على تلبية احتياجات السكان المتزايدة، كما ساهمت الابتكارات التكنولوجية مثل المحراث الحديدي في تحسين كفاءة الزراعة.</w:t>
      </w:r>
    </w:p>
    <w:p w14:paraId="672F4A37"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مع بداية الثورة الصناعية، بدأت الآلات الزراعية تدخل بشكل متزايد إلى القطاع الزراعي. تطورت تقنيات مثل الزراعة الآلية، مما سمح للزراعة بأن تصبح أكثر فعالية وإنتاجية، بالإضافة إلى ذلك بدأ المزارعون في استخدام الأسمدة الكيميائية والمبيدات الحشرية، مما ساهم في زيادة الإنتاج وتحسين جودة المحاصيل.( الشمري، 2022)</w:t>
      </w:r>
    </w:p>
    <w:p w14:paraId="1C3F03B6"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 xml:space="preserve">خلال القرن العشرين، شهدت الزراعة تحولًا هائلًا بفضل الثورة الخضراء تم تطوير تقنيات جديدة مثل المحاصيل عالية الغلة، واستخدام التكنولوجيا الحديثة في الزراعة، بما في ذلك الري بالتنقيط </w:t>
      </w:r>
      <w:r w:rsidRPr="004F53BB">
        <w:rPr>
          <w:rFonts w:ascii="Sakkal Majalla" w:hAnsi="Sakkal Majalla" w:cs="Sakkal Majalla"/>
          <w:sz w:val="28"/>
          <w:szCs w:val="28"/>
          <w:rtl/>
          <w:lang w:bidi="ar-EG"/>
        </w:rPr>
        <w:lastRenderedPageBreak/>
        <w:t>ونظم الزراعة الدقيقة، ساعدت هذه التغييرات في تحسين الإنتاجية بشكل كبير، مما أسهم في مكافحة الجوع في العديد من البلدان النامية، كما أدت هذه الثورة إلى تغييرات في السياسات الزراعية والتوجهات الاقتصادية.</w:t>
      </w:r>
    </w:p>
    <w:p w14:paraId="387E2DE4"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في العقود الأخيرة، تزايد التركيز على الزراعة المستدامة والتقنيات الحديثة، مثل الزراعة الذكية واستخدام البيانات الكبيرة حيث تم تطوير أنظمة الزراعة العمودية والزراعة المائية، مما يتيح إنتاج المحاصيل في بيئات حضرية وبدون تربة، تركزت الجهود على تحسين استدامة الموارد وتقليل التأثير البيئي للزراعة. ( الدرادكة، 2022)</w:t>
      </w:r>
    </w:p>
    <w:p w14:paraId="5BB35653"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كما بدأت المؤسسات الداعمة والبرامج الحكومية تسهم بشكل فعال في نجاح المشاريع الزراعية من خلال توفير التمويل، التدريب، والاستشارات الفنية هذا التركيز على الاستدامة وفعالية الإنتاج ساعد في تحقيق أهداف التنمية المستدامة وتلبية الاحتياجات الغذائية المتزايدة.</w:t>
      </w:r>
    </w:p>
    <w:p w14:paraId="0A038778"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مع تزايد التحديات مثل التغير المناخي والزيادة السكانية، تبقى الابتكارات الزراعية ضرورية تستمر الأبحاث في مجالات التكنولوجيا الحيوية، الزراعة الذكية، والطاقة المتجددة في لعب دور محوري في تحسين نجاح المشاريع الزراعية، كما أن التوجه نحو الزراعة الحضرية والتقنيات الرقمية يعد بمثابة استجابة للتغيرات الحديثة التي تواجه القطاع الزراعي.</w:t>
      </w:r>
    </w:p>
    <w:p w14:paraId="4470CDDA" w14:textId="77777777" w:rsidR="00663C59" w:rsidRPr="004F53BB" w:rsidRDefault="00663C59" w:rsidP="00663C59">
      <w:pPr>
        <w:spacing w:before="100" w:beforeAutospacing="1" w:after="100" w:afterAutospacing="1" w:line="360" w:lineRule="auto"/>
        <w:ind w:firstLine="720"/>
        <w:jc w:val="both"/>
        <w:rPr>
          <w:rFonts w:ascii="Sakkal Majalla" w:hAnsi="Sakkal Majalla" w:cs="Sakkal Majalla"/>
          <w:sz w:val="28"/>
          <w:szCs w:val="28"/>
          <w:rtl/>
          <w:lang w:bidi="ar-EG"/>
        </w:rPr>
      </w:pPr>
      <w:r w:rsidRPr="004F53BB">
        <w:rPr>
          <w:rFonts w:ascii="Sakkal Majalla" w:hAnsi="Sakkal Majalla" w:cs="Sakkal Majalla"/>
          <w:sz w:val="28"/>
          <w:szCs w:val="28"/>
          <w:rtl/>
          <w:lang w:bidi="ar-EG"/>
        </w:rPr>
        <w:t>يعكس التطور التاريخي لنجاح المشاريع الزراعية رحلة طويلة من الابتكارات والتحولات التي ساهمت في تحسين الإنتاجية والاستدامة من الزراعة التقليدية إلى استخدام التكنولوجيا المتقدمة، يشير هذا التطور إلى أهمية الابتكار والدعم المؤسسي لضمان تحقيق الأمن الغذائي وتعزيز التنمية الاقتصادية في المستقبل.</w:t>
      </w:r>
    </w:p>
    <w:p w14:paraId="3695F412" w14:textId="77777777" w:rsidR="00E12C26" w:rsidRDefault="00E12C26">
      <w:pPr>
        <w:rPr>
          <w:rtl/>
          <w:lang w:bidi="ar-EG"/>
        </w:rPr>
      </w:pPr>
    </w:p>
    <w:p w14:paraId="31C12225" w14:textId="77777777" w:rsidR="00663C59" w:rsidRDefault="00663C59">
      <w:pPr>
        <w:rPr>
          <w:rtl/>
          <w:lang w:bidi="ar-EG"/>
        </w:rPr>
      </w:pPr>
    </w:p>
    <w:p w14:paraId="5947A37B" w14:textId="77777777" w:rsidR="00663C59" w:rsidRDefault="00663C59">
      <w:pPr>
        <w:rPr>
          <w:rtl/>
          <w:lang w:bidi="ar-EG"/>
        </w:rPr>
      </w:pPr>
    </w:p>
    <w:p w14:paraId="2C578ECF" w14:textId="77777777" w:rsidR="00663C59" w:rsidRDefault="00663C59">
      <w:pPr>
        <w:rPr>
          <w:rtl/>
          <w:lang w:bidi="ar-EG"/>
        </w:rPr>
      </w:pPr>
    </w:p>
    <w:p w14:paraId="360E6EF8" w14:textId="77777777" w:rsidR="00663C59" w:rsidRDefault="00663C59">
      <w:pPr>
        <w:rPr>
          <w:rtl/>
          <w:lang w:bidi="ar-EG"/>
        </w:rPr>
      </w:pPr>
    </w:p>
    <w:p w14:paraId="62C3FCC7" w14:textId="77777777" w:rsidR="00663C59" w:rsidRDefault="00663C59">
      <w:pPr>
        <w:rPr>
          <w:rtl/>
          <w:lang w:bidi="ar-EG"/>
        </w:rPr>
      </w:pPr>
    </w:p>
    <w:p w14:paraId="13C55296" w14:textId="77777777" w:rsidR="00663C59" w:rsidRDefault="00663C59">
      <w:pPr>
        <w:rPr>
          <w:rtl/>
          <w:lang w:bidi="ar-EG"/>
        </w:rPr>
      </w:pPr>
    </w:p>
    <w:p w14:paraId="13FDF460" w14:textId="77777777" w:rsidR="00663C59" w:rsidRDefault="00663C59">
      <w:pPr>
        <w:rPr>
          <w:rtl/>
          <w:lang w:bidi="ar-EG"/>
        </w:rPr>
      </w:pPr>
    </w:p>
    <w:p w14:paraId="1094BCFA" w14:textId="77777777" w:rsidR="00663C59" w:rsidRDefault="00663C59">
      <w:pPr>
        <w:rPr>
          <w:rtl/>
          <w:lang w:bidi="ar-EG"/>
        </w:rPr>
        <w:sectPr w:rsidR="00663C59" w:rsidSect="00663C59">
          <w:footerReference w:type="default" r:id="rId10"/>
          <w:pgSz w:w="11906" w:h="16838"/>
          <w:pgMar w:top="1440" w:right="1985" w:bottom="1440" w:left="1418" w:header="720" w:footer="720" w:gutter="567"/>
          <w:cols w:space="720"/>
          <w:bidi/>
          <w:rtlGutter/>
          <w:docGrid w:linePitch="360"/>
        </w:sectPr>
      </w:pPr>
    </w:p>
    <w:p w14:paraId="35227BD7" w14:textId="77777777" w:rsidR="00663C59" w:rsidRPr="00FC2F4C" w:rsidRDefault="00663C59" w:rsidP="00663C5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C2F4C">
        <w:rPr>
          <w:rFonts w:ascii="Sakkal Majalla" w:hAnsi="Sakkal Majalla" w:cs="Sakkal Majalla"/>
          <w:noProof/>
          <w:sz w:val="32"/>
          <w:szCs w:val="32"/>
        </w:rPr>
        <w:lastRenderedPageBreak/>
        <w:drawing>
          <wp:anchor distT="0" distB="0" distL="114300" distR="114300" simplePos="0" relativeHeight="251661312" behindDoc="1" locked="0" layoutInCell="1" allowOverlap="1" wp14:anchorId="52348DCA" wp14:editId="4530572C">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C2F4C">
        <w:rPr>
          <w:rFonts w:ascii="Sakkal Majalla" w:eastAsia="Calibri" w:hAnsi="Sakkal Majalla" w:cs="Sakkal Majalla"/>
          <w:b/>
          <w:bCs/>
          <w:kern w:val="0"/>
          <w:sz w:val="32"/>
          <w:szCs w:val="32"/>
          <w:lang w:bidi="ar-EG"/>
          <w14:ligatures w14:val="none"/>
        </w:rPr>
        <w:t>Mid-Ocean University</w:t>
      </w:r>
    </w:p>
    <w:p w14:paraId="06F5C9B7" w14:textId="77777777" w:rsidR="00663C59" w:rsidRPr="00FC2F4C" w:rsidRDefault="00663C59" w:rsidP="00663C5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C2F4C">
        <w:rPr>
          <w:rFonts w:ascii="Sakkal Majalla" w:eastAsia="Calibri" w:hAnsi="Sakkal Majalla" w:cs="Sakkal Majalla"/>
          <w:b/>
          <w:bCs/>
          <w:kern w:val="0"/>
          <w:sz w:val="32"/>
          <w:szCs w:val="32"/>
          <w:lang w:bidi="ar-EG"/>
          <w14:ligatures w14:val="none"/>
        </w:rPr>
        <w:t>College of Management</w:t>
      </w:r>
    </w:p>
    <w:p w14:paraId="1E482675" w14:textId="77777777" w:rsidR="00663C59" w:rsidRPr="00FC2F4C" w:rsidRDefault="00663C59" w:rsidP="00663C59">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FC2F4C">
        <w:rPr>
          <w:rFonts w:ascii="Sakkal Majalla" w:eastAsia="Calibri" w:hAnsi="Sakkal Majalla" w:cs="Sakkal Majalla"/>
          <w:b/>
          <w:bCs/>
          <w:kern w:val="0"/>
          <w:sz w:val="32"/>
          <w:szCs w:val="32"/>
          <w:lang w:bidi="ar-EG"/>
          <w14:ligatures w14:val="none"/>
        </w:rPr>
        <w:t>Department of Project management</w:t>
      </w:r>
    </w:p>
    <w:p w14:paraId="50F81A17" w14:textId="77777777" w:rsidR="00663C59" w:rsidRPr="004F53BB" w:rsidRDefault="00663C59" w:rsidP="00663C59">
      <w:pPr>
        <w:bidi w:val="0"/>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p>
    <w:p w14:paraId="590DB80D" w14:textId="77777777" w:rsidR="00663C59" w:rsidRPr="00FC2F4C" w:rsidRDefault="00663C59" w:rsidP="00663C59">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FC2F4C">
        <w:rPr>
          <w:rFonts w:ascii="Sakkal Majalla" w:eastAsia="Calibri" w:hAnsi="Sakkal Majalla" w:cs="Sakkal Majalla"/>
          <w:b/>
          <w:bCs/>
          <w:kern w:val="0"/>
          <w:sz w:val="40"/>
          <w:szCs w:val="40"/>
          <w:lang w:bidi="ar-EG"/>
          <w14:ligatures w14:val="none"/>
        </w:rPr>
        <w:t>The Role of Supporting Institutions in the Success of Agricultural Entrepreneurial Projects in the Kingdom of Saudi Arabia</w:t>
      </w:r>
    </w:p>
    <w:p w14:paraId="7E5AA070" w14:textId="77777777" w:rsidR="00663C59" w:rsidRPr="00FC2F4C" w:rsidRDefault="00663C59" w:rsidP="00663C5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C2F4C">
        <w:rPr>
          <w:rFonts w:ascii="Sakkal Majalla" w:eastAsia="Calibri" w:hAnsi="Sakkal Majalla" w:cs="Sakkal Majalla"/>
          <w:b/>
          <w:bCs/>
          <w:kern w:val="0"/>
          <w:sz w:val="36"/>
          <w:szCs w:val="36"/>
          <w:lang w:bidi="ar-EG"/>
          <w14:ligatures w14:val="none"/>
        </w:rPr>
        <w:t>Preparation</w:t>
      </w:r>
      <w:r w:rsidRPr="00FC2F4C">
        <w:rPr>
          <w:rFonts w:ascii="Sakkal Majalla" w:eastAsia="Calibri" w:hAnsi="Sakkal Majalla" w:cs="Sakkal Majalla"/>
          <w:b/>
          <w:bCs/>
          <w:kern w:val="0"/>
          <w:sz w:val="36"/>
          <w:szCs w:val="36"/>
          <w:rtl/>
          <w:lang w:bidi="ar-EG"/>
          <w14:ligatures w14:val="none"/>
        </w:rPr>
        <w:t>:</w:t>
      </w:r>
    </w:p>
    <w:p w14:paraId="0A9DF5F9" w14:textId="77777777" w:rsidR="001F47B5" w:rsidRPr="001F47B5" w:rsidRDefault="001F47B5" w:rsidP="001F47B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F47B5">
        <w:rPr>
          <w:rFonts w:ascii="Sakkal Majalla" w:eastAsia="Calibri" w:hAnsi="Sakkal Majalla" w:cs="Sakkal Majalla"/>
          <w:b/>
          <w:bCs/>
          <w:kern w:val="0"/>
          <w:sz w:val="36"/>
          <w:szCs w:val="36"/>
          <w:lang w:bidi="ar-EG"/>
          <w14:ligatures w14:val="none"/>
        </w:rPr>
        <w:t>Ahmad Attallah Al-</w:t>
      </w:r>
      <w:proofErr w:type="spellStart"/>
      <w:r w:rsidRPr="001F47B5">
        <w:rPr>
          <w:rFonts w:ascii="Sakkal Majalla" w:eastAsia="Calibri" w:hAnsi="Sakkal Majalla" w:cs="Sakkal Majalla"/>
          <w:b/>
          <w:bCs/>
          <w:kern w:val="0"/>
          <w:sz w:val="36"/>
          <w:szCs w:val="36"/>
          <w:lang w:bidi="ar-EG"/>
          <w14:ligatures w14:val="none"/>
        </w:rPr>
        <w:t>Ruwaili</w:t>
      </w:r>
      <w:proofErr w:type="spellEnd"/>
      <w:r w:rsidRPr="001F47B5">
        <w:rPr>
          <w:rFonts w:ascii="Sakkal Majalla" w:eastAsia="Calibri" w:hAnsi="Sakkal Majalla" w:cs="Sakkal Majalla"/>
          <w:b/>
          <w:bCs/>
          <w:kern w:val="0"/>
          <w:sz w:val="36"/>
          <w:szCs w:val="36"/>
          <w:lang w:bidi="ar-EG"/>
          <w14:ligatures w14:val="none"/>
        </w:rPr>
        <w:br/>
        <w:t>ID: 241002528</w:t>
      </w:r>
    </w:p>
    <w:p w14:paraId="5CCD5206" w14:textId="77777777" w:rsidR="00663C59" w:rsidRPr="00FC2F4C" w:rsidRDefault="00663C59" w:rsidP="001F47B5">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4BD09735" w14:textId="77777777" w:rsidR="00663C59" w:rsidRPr="00FC2F4C" w:rsidRDefault="00663C59" w:rsidP="00663C5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C2F4C">
        <w:rPr>
          <w:rFonts w:ascii="Sakkal Majalla" w:eastAsia="Calibri" w:hAnsi="Sakkal Majalla" w:cs="Sakkal Majalla"/>
          <w:b/>
          <w:bCs/>
          <w:kern w:val="0"/>
          <w:sz w:val="36"/>
          <w:szCs w:val="36"/>
          <w:lang w:bidi="ar-EG"/>
          <w14:ligatures w14:val="none"/>
        </w:rPr>
        <w:t>Supervision:</w:t>
      </w:r>
    </w:p>
    <w:p w14:paraId="75BF1D6B" w14:textId="77777777" w:rsidR="001F47B5" w:rsidRPr="001F47B5" w:rsidRDefault="001F47B5" w:rsidP="001F47B5">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F47B5">
        <w:rPr>
          <w:rFonts w:ascii="Sakkal Majalla" w:eastAsia="Calibri" w:hAnsi="Sakkal Majalla" w:cs="Sakkal Majalla"/>
          <w:b/>
          <w:bCs/>
          <w:kern w:val="0"/>
          <w:sz w:val="36"/>
          <w:szCs w:val="36"/>
          <w:lang w:bidi="ar-EG"/>
          <w14:ligatures w14:val="none"/>
        </w:rPr>
        <w:t xml:space="preserve">Dr. Asmaa Abo </w:t>
      </w:r>
      <w:proofErr w:type="spellStart"/>
      <w:r w:rsidRPr="001F47B5">
        <w:rPr>
          <w:rFonts w:ascii="Sakkal Majalla" w:eastAsia="Calibri" w:hAnsi="Sakkal Majalla" w:cs="Sakkal Majalla"/>
          <w:b/>
          <w:bCs/>
          <w:kern w:val="0"/>
          <w:sz w:val="36"/>
          <w:szCs w:val="36"/>
          <w:lang w:bidi="ar-EG"/>
          <w14:ligatures w14:val="none"/>
        </w:rPr>
        <w:t>Anzah</w:t>
      </w:r>
      <w:proofErr w:type="spellEnd"/>
      <w:r w:rsidRPr="001F47B5">
        <w:rPr>
          <w:rFonts w:ascii="Sakkal Majalla" w:eastAsia="Calibri" w:hAnsi="Sakkal Majalla" w:cs="Sakkal Majalla"/>
          <w:b/>
          <w:bCs/>
          <w:kern w:val="0"/>
          <w:sz w:val="36"/>
          <w:szCs w:val="36"/>
          <w:lang w:bidi="ar-EG"/>
          <w14:ligatures w14:val="none"/>
        </w:rPr>
        <w:t xml:space="preserve">              Dr. </w:t>
      </w:r>
      <w:proofErr w:type="spellStart"/>
      <w:r w:rsidRPr="001F47B5">
        <w:rPr>
          <w:rFonts w:ascii="Sakkal Majalla" w:eastAsia="Calibri" w:hAnsi="Sakkal Majalla" w:cs="Sakkal Majalla"/>
          <w:b/>
          <w:bCs/>
          <w:kern w:val="0"/>
          <w:sz w:val="36"/>
          <w:szCs w:val="36"/>
          <w:lang w:bidi="ar-EG"/>
          <w14:ligatures w14:val="none"/>
        </w:rPr>
        <w:t>engy</w:t>
      </w:r>
      <w:proofErr w:type="spellEnd"/>
      <w:r w:rsidRPr="001F47B5">
        <w:rPr>
          <w:rFonts w:ascii="Sakkal Majalla" w:eastAsia="Calibri" w:hAnsi="Sakkal Majalla" w:cs="Sakkal Majalla"/>
          <w:b/>
          <w:bCs/>
          <w:kern w:val="0"/>
          <w:sz w:val="36"/>
          <w:szCs w:val="36"/>
          <w:lang w:bidi="ar-EG"/>
          <w14:ligatures w14:val="none"/>
        </w:rPr>
        <w:t xml:space="preserve"> Hassan Nashat</w:t>
      </w:r>
    </w:p>
    <w:p w14:paraId="359A688F" w14:textId="3FD87813" w:rsidR="00663C59" w:rsidRPr="00FC2F4C" w:rsidRDefault="001F47B5" w:rsidP="001F47B5">
      <w:pPr>
        <w:bidi w:val="0"/>
        <w:spacing w:before="100" w:beforeAutospacing="1" w:after="100" w:afterAutospacing="1" w:line="360" w:lineRule="auto"/>
        <w:jc w:val="center"/>
        <w:rPr>
          <w:rFonts w:ascii="Sakkal Majalla" w:hAnsi="Sakkal Majalla" w:cs="Sakkal Majalla"/>
          <w:sz w:val="36"/>
          <w:szCs w:val="36"/>
          <w:rtl/>
          <w:lang w:bidi="ar-EG"/>
        </w:rPr>
      </w:pPr>
      <w:r w:rsidRPr="001F47B5">
        <w:rPr>
          <w:rFonts w:ascii="Sakkal Majalla" w:eastAsia="Calibri" w:hAnsi="Sakkal Majalla" w:cs="Sakkal Majalla"/>
          <w:b/>
          <w:bCs/>
          <w:kern w:val="0"/>
          <w:sz w:val="36"/>
          <w:szCs w:val="36"/>
          <w:lang w:bidi="ar-EG"/>
          <w14:ligatures w14:val="none"/>
        </w:rPr>
        <w:t>1446 – 2024</w:t>
      </w:r>
    </w:p>
    <w:p w14:paraId="7FA9F962" w14:textId="77777777" w:rsidR="00663C59" w:rsidRDefault="00663C59">
      <w:pPr>
        <w:rPr>
          <w:rtl/>
          <w:lang w:bidi="ar-EG"/>
        </w:rPr>
      </w:pPr>
      <w:r>
        <w:rPr>
          <w:rtl/>
          <w:lang w:bidi="ar-EG"/>
        </w:rPr>
        <w:tab/>
      </w:r>
    </w:p>
    <w:sectPr w:rsidR="00663C59" w:rsidSect="00663C59">
      <w:footerReference w:type="default" r:id="rId12"/>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56E6BC" w14:textId="77777777" w:rsidR="00FA2F7B" w:rsidRDefault="00FA2F7B" w:rsidP="00663C59">
      <w:pPr>
        <w:spacing w:after="0" w:line="240" w:lineRule="auto"/>
      </w:pPr>
      <w:r>
        <w:separator/>
      </w:r>
    </w:p>
  </w:endnote>
  <w:endnote w:type="continuationSeparator" w:id="0">
    <w:p w14:paraId="0BBC9137" w14:textId="77777777" w:rsidR="00FA2F7B" w:rsidRDefault="00FA2F7B" w:rsidP="00663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3EB722" w14:textId="77777777" w:rsidR="00663C59" w:rsidRDefault="00663C5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17819097"/>
      <w:docPartObj>
        <w:docPartGallery w:val="Page Numbers (Bottom of Page)"/>
        <w:docPartUnique/>
      </w:docPartObj>
    </w:sdtPr>
    <w:sdtContent>
      <w:p w14:paraId="61EA1B81" w14:textId="77777777" w:rsidR="00663C59" w:rsidRDefault="00663C59">
        <w:pPr>
          <w:pStyle w:val="a5"/>
        </w:pPr>
        <w:r>
          <w:rPr>
            <w:noProof/>
          </w:rPr>
          <mc:AlternateContent>
            <mc:Choice Requires="wpg">
              <w:drawing>
                <wp:anchor distT="0" distB="0" distL="114300" distR="114300" simplePos="0" relativeHeight="251661312" behindDoc="0" locked="0" layoutInCell="1" allowOverlap="1" wp14:anchorId="6CF5E7CE" wp14:editId="30CABA01">
                  <wp:simplePos x="0" y="0"/>
                  <wp:positionH relativeFrom="margin">
                    <wp:align>center</wp:align>
                  </wp:positionH>
                  <wp:positionV relativeFrom="bottomMargin">
                    <wp:posOffset>166370</wp:posOffset>
                  </wp:positionV>
                  <wp:extent cx="495300" cy="449580"/>
                  <wp:effectExtent l="57150" t="57150" r="57150" b="4572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300" cy="449580"/>
                            <a:chOff x="10104" y="14464"/>
                            <a:chExt cx="720" cy="548"/>
                          </a:xfrm>
                        </wpg:grpSpPr>
                        <wps:wsp>
                          <wps:cNvPr id="10"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1"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6C4E8F0E" w14:textId="77777777" w:rsidR="00663C59" w:rsidRPr="00663C59" w:rsidRDefault="00663C59">
                                <w:pPr>
                                  <w:pStyle w:val="a5"/>
                                  <w:jc w:val="center"/>
                                  <w:rPr>
                                    <w:rFonts w:ascii="Sakkal Majalla" w:hAnsi="Sakkal Majalla" w:cs="Sakkal Majalla"/>
                                    <w:b/>
                                    <w:bCs/>
                                    <w:sz w:val="24"/>
                                    <w:szCs w:val="24"/>
                                  </w:rPr>
                                </w:pPr>
                                <w:r w:rsidRPr="00663C59">
                                  <w:rPr>
                                    <w:rFonts w:ascii="Sakkal Majalla" w:hAnsi="Sakkal Majalla" w:cs="Sakkal Majalla"/>
                                    <w:b/>
                                    <w:bCs/>
                                    <w:sz w:val="24"/>
                                    <w:szCs w:val="24"/>
                                  </w:rPr>
                                  <w:fldChar w:fldCharType="begin"/>
                                </w:r>
                                <w:r w:rsidRPr="00663C59">
                                  <w:rPr>
                                    <w:rFonts w:ascii="Sakkal Majalla" w:hAnsi="Sakkal Majalla" w:cs="Sakkal Majalla"/>
                                    <w:b/>
                                    <w:bCs/>
                                    <w:sz w:val="24"/>
                                    <w:szCs w:val="24"/>
                                  </w:rPr>
                                  <w:instrText xml:space="preserve"> PAGE    \* MERGEFORMAT </w:instrText>
                                </w:r>
                                <w:r w:rsidRPr="00663C59">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663C59">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A95EC8" id="Group 9" o:spid="_x0000_s1026" style="position:absolute;left:0;text-align:left;margin-left:0;margin-top:13.1pt;width:39pt;height:35.4pt;z-index:251661312;mso-position-horizontal:center;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">
                  <v:rect id="Rectangle 20" o:spid="_x0000_s1027"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iHzsMA&#10;AADbAAAADwAAAGRycy9kb3ducmV2LnhtbESPQWvCQBCF74L/YRmht7qxFCvRVcTSIh4KjYLXITvZ&#10;BLOzIbvV9N87B8HbDO/Ne9+sNoNv1ZX62AQ2MJtmoIjLYBt2Bk7Hr9cFqJiQLbaBycA/Rdisx6MV&#10;5jbc+JeuRXJKQjjmaKBOqcu1jmVNHuM0dMSiVaH3mGTtnbY93iTct/oty+baY8PSUGNHu5rKS/Hn&#10;DcwdL4rhaKt3X/y4Q/ZRfX6fK2NeJsN2CSrRkJ7mx/XeCr7Qyy8ygF7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iHzsMAAADbAAAADwAAAAAAAAAAAAAAAACYAgAAZHJzL2Rv&#10;d25yZXYueG1sUEsFBgAAAAAEAAQA9QAAAIgDAAAAAA==&#10;" strokecolor="#737373"/>
                  <v:rect id="Rectangle 21" o:spid="_x0000_s1028"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oYIMIA&#10;AADbAAAADwAAAGRycy9kb3ducmV2LnhtbERP3WrCMBS+H/gO4Qi709TB/OkaRQcbDkGw+gCH5rQp&#10;a05Kkmnd0y+Dwe7Ox/d7is1gO3ElH1rHCmbTDARx5XTLjYLL+W2yBBEissbOMSm4U4DNevRQYK7d&#10;jU90LWMjUgiHHBWYGPtcylAZshimridOXO28xZigb6T2eEvhtpNPWTaXFltODQZ7ejVUfZZfVoEd&#10;7rtzf3j/Xpiaj6uT/1hcymelHsfD9gVEpCH+i//ce53mz+D3l3SA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mhggwgAAANsAAAAPAAAAAAAAAAAAAAAAAJgCAABkcnMvZG93&#10;bnJldi54bWxQSwUGAAAAAAQABAD1AAAAhwMAAAAA&#10;" strokecolor="#737373"/>
                  <v:rect id="Rectangle 22" o:spid="_x0000_s1029"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1imsAA&#10;AADbAAAADwAAAGRycy9kb3ducmV2LnhtbERPTYvCMBC9L/gfwgjetmldt0o1iggLiqftrgdvQzO2&#10;xWZSmqj13xtB8DaP9zmLVW8acaXO1ZYVJFEMgriwuuZSwf/fz+cMhPPIGhvLpOBODlbLwccCM21v&#10;/EvX3JcihLDLUEHlfZtJ6YqKDLrItsSBO9nOoA+wK6Xu8BbCTSPHcZxKgzWHhgpb2lRUnPOLUSBP&#10;pUzyY+Lc5Gt6SNP0u7/sd0qNhv16DsJT79/il3urw/wxPH8JB8j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H1imsAAAADbAAAADwAAAAAAAAAAAAAAAACYAgAAZHJzL2Rvd25y&#10;ZXYueG1sUEsFBgAAAAAEAAQA9QAAAIUDAAAAAA==&#10;" strokecolor="#737373">
                    <v:textbox>
                      <w:txbxContent>
                        <w:p w:rsidR="00663C59" w:rsidRPr="00663C59" w:rsidRDefault="00663C59">
                          <w:pPr>
                            <w:pStyle w:val="Footer"/>
                            <w:jc w:val="center"/>
                            <w:rPr>
                              <w:rFonts w:ascii="Sakkal Majalla" w:hAnsi="Sakkal Majalla" w:cs="Sakkal Majalla"/>
                              <w:b/>
                              <w:bCs/>
                              <w:sz w:val="24"/>
                              <w:szCs w:val="24"/>
                            </w:rPr>
                          </w:pPr>
                          <w:r w:rsidRPr="00663C59">
                            <w:rPr>
                              <w:rFonts w:ascii="Sakkal Majalla" w:hAnsi="Sakkal Majalla" w:cs="Sakkal Majalla"/>
                              <w:b/>
                              <w:bCs/>
                              <w:sz w:val="24"/>
                              <w:szCs w:val="24"/>
                            </w:rPr>
                            <w:fldChar w:fldCharType="begin"/>
                          </w:r>
                          <w:r w:rsidRPr="00663C59">
                            <w:rPr>
                              <w:rFonts w:ascii="Sakkal Majalla" w:hAnsi="Sakkal Majalla" w:cs="Sakkal Majalla"/>
                              <w:b/>
                              <w:bCs/>
                              <w:sz w:val="24"/>
                              <w:szCs w:val="24"/>
                            </w:rPr>
                            <w:instrText xml:space="preserve"> PAGE    \* MERGEFORMAT </w:instrText>
                          </w:r>
                          <w:r w:rsidRPr="00663C59">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663C59">
                            <w:rPr>
                              <w:rFonts w:ascii="Sakkal Majalla" w:hAnsi="Sakkal Majalla" w:cs="Sakkal Majalla"/>
                              <w:b/>
                              <w:bCs/>
                              <w:noProof/>
                              <w:sz w:val="24"/>
                              <w:szCs w:val="24"/>
                            </w:rPr>
                            <w:fldChar w:fldCharType="end"/>
                          </w:r>
                        </w:p>
                      </w:txbxContent>
                    </v:textbox>
                  </v:rect>
                  <w10:wrap anchorx="margin" anchory="margin"/>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E7C24" w14:textId="77777777" w:rsidR="00663C59" w:rsidRDefault="00663C5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9A0405" w14:textId="77777777" w:rsidR="00FA2F7B" w:rsidRDefault="00FA2F7B" w:rsidP="00663C59">
      <w:pPr>
        <w:spacing w:after="0" w:line="240" w:lineRule="auto"/>
      </w:pPr>
      <w:r>
        <w:separator/>
      </w:r>
    </w:p>
  </w:footnote>
  <w:footnote w:type="continuationSeparator" w:id="0">
    <w:p w14:paraId="254947BE" w14:textId="77777777" w:rsidR="00FA2F7B" w:rsidRDefault="00FA2F7B" w:rsidP="00663C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85376B1"/>
    <w:multiLevelType w:val="hybridMultilevel"/>
    <w:tmpl w:val="8B608230"/>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2" w15:restartNumberingAfterBreak="0">
    <w:nsid w:val="0D936A77"/>
    <w:multiLevelType w:val="hybridMultilevel"/>
    <w:tmpl w:val="41FE0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0C2214"/>
    <w:multiLevelType w:val="hybridMultilevel"/>
    <w:tmpl w:val="2CE26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B27A12"/>
    <w:multiLevelType w:val="hybridMultilevel"/>
    <w:tmpl w:val="AE300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A40E0"/>
    <w:multiLevelType w:val="hybridMultilevel"/>
    <w:tmpl w:val="2D4AE6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FD794C"/>
    <w:multiLevelType w:val="hybridMultilevel"/>
    <w:tmpl w:val="3244B74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7" w15:restartNumberingAfterBreak="0">
    <w:nsid w:val="3305167F"/>
    <w:multiLevelType w:val="hybridMultilevel"/>
    <w:tmpl w:val="C11240DA"/>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8" w15:restartNumberingAfterBreak="0">
    <w:nsid w:val="35D43888"/>
    <w:multiLevelType w:val="hybridMultilevel"/>
    <w:tmpl w:val="18DAB558"/>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9" w15:restartNumberingAfterBreak="0">
    <w:nsid w:val="39F05E7D"/>
    <w:multiLevelType w:val="hybridMultilevel"/>
    <w:tmpl w:val="463E3B4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09976F8"/>
    <w:multiLevelType w:val="hybridMultilevel"/>
    <w:tmpl w:val="9A24F7CC"/>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1" w15:restartNumberingAfterBreak="0">
    <w:nsid w:val="41274293"/>
    <w:multiLevelType w:val="hybridMultilevel"/>
    <w:tmpl w:val="86C0DE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8D08DF"/>
    <w:multiLevelType w:val="hybridMultilevel"/>
    <w:tmpl w:val="16A8857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A560B27"/>
    <w:multiLevelType w:val="hybridMultilevel"/>
    <w:tmpl w:val="0B401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2D1845"/>
    <w:multiLevelType w:val="hybridMultilevel"/>
    <w:tmpl w:val="495CA7E0"/>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15" w15:restartNumberingAfterBreak="0">
    <w:nsid w:val="4F362360"/>
    <w:multiLevelType w:val="hybridMultilevel"/>
    <w:tmpl w:val="AA0C1A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907504"/>
    <w:multiLevelType w:val="hybridMultilevel"/>
    <w:tmpl w:val="F01AD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E64723"/>
    <w:multiLevelType w:val="hybridMultilevel"/>
    <w:tmpl w:val="83586ECA"/>
    <w:lvl w:ilvl="0" w:tplc="0409000B">
      <w:start w:val="1"/>
      <w:numFmt w:val="bullet"/>
      <w:lvlText w:val=""/>
      <w:lvlJc w:val="left"/>
      <w:pPr>
        <w:ind w:left="800" w:hanging="360"/>
      </w:pPr>
      <w:rPr>
        <w:rFonts w:ascii="Wingdings" w:hAnsi="Wingdings"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18" w15:restartNumberingAfterBreak="0">
    <w:nsid w:val="775D721B"/>
    <w:multiLevelType w:val="hybridMultilevel"/>
    <w:tmpl w:val="9202F1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0" w15:restartNumberingAfterBreak="0">
    <w:nsid w:val="7E7E790F"/>
    <w:multiLevelType w:val="hybridMultilevel"/>
    <w:tmpl w:val="02C8FCBE"/>
    <w:lvl w:ilvl="0" w:tplc="BAAAB3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5815797">
    <w:abstractNumId w:val="18"/>
  </w:num>
  <w:num w:numId="2" w16cid:durableId="241909321">
    <w:abstractNumId w:val="11"/>
  </w:num>
  <w:num w:numId="3" w16cid:durableId="712968079">
    <w:abstractNumId w:val="20"/>
  </w:num>
  <w:num w:numId="4" w16cid:durableId="1340742733">
    <w:abstractNumId w:val="14"/>
  </w:num>
  <w:num w:numId="5" w16cid:durableId="1961302068">
    <w:abstractNumId w:val="19"/>
  </w:num>
  <w:num w:numId="6" w16cid:durableId="1417360482">
    <w:abstractNumId w:val="0"/>
  </w:num>
  <w:num w:numId="7" w16cid:durableId="67269663">
    <w:abstractNumId w:val="3"/>
  </w:num>
  <w:num w:numId="8" w16cid:durableId="1374772458">
    <w:abstractNumId w:val="8"/>
  </w:num>
  <w:num w:numId="9" w16cid:durableId="1498690730">
    <w:abstractNumId w:val="6"/>
  </w:num>
  <w:num w:numId="10" w16cid:durableId="562255809">
    <w:abstractNumId w:val="7"/>
  </w:num>
  <w:num w:numId="11" w16cid:durableId="365956996">
    <w:abstractNumId w:val="10"/>
  </w:num>
  <w:num w:numId="12" w16cid:durableId="259802680">
    <w:abstractNumId w:val="1"/>
  </w:num>
  <w:num w:numId="13" w16cid:durableId="373890194">
    <w:abstractNumId w:val="13"/>
  </w:num>
  <w:num w:numId="14" w16cid:durableId="674110326">
    <w:abstractNumId w:val="16"/>
  </w:num>
  <w:num w:numId="15" w16cid:durableId="66079505">
    <w:abstractNumId w:val="2"/>
  </w:num>
  <w:num w:numId="16" w16cid:durableId="672076682">
    <w:abstractNumId w:val="4"/>
  </w:num>
  <w:num w:numId="17" w16cid:durableId="399332062">
    <w:abstractNumId w:val="9"/>
  </w:num>
  <w:num w:numId="18" w16cid:durableId="1162544169">
    <w:abstractNumId w:val="12"/>
  </w:num>
  <w:num w:numId="19" w16cid:durableId="380518767">
    <w:abstractNumId w:val="15"/>
  </w:num>
  <w:num w:numId="20" w16cid:durableId="1245184346">
    <w:abstractNumId w:val="5"/>
  </w:num>
  <w:num w:numId="21" w16cid:durableId="31360297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C59"/>
    <w:rsid w:val="001F47B5"/>
    <w:rsid w:val="00663C59"/>
    <w:rsid w:val="00757F27"/>
    <w:rsid w:val="00A24004"/>
    <w:rsid w:val="00C9025A"/>
    <w:rsid w:val="00E12C26"/>
    <w:rsid w:val="00FA2F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6941A7"/>
  <w15:chartTrackingRefBased/>
  <w15:docId w15:val="{6F4138E6-30D4-472C-8D35-52406EC04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3C59"/>
    <w:pPr>
      <w:bidi/>
    </w:pPr>
    <w:rPr>
      <w:kern w:val="2"/>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3C59"/>
    <w:pPr>
      <w:ind w:left="720"/>
      <w:contextualSpacing/>
    </w:pPr>
  </w:style>
  <w:style w:type="paragraph" w:styleId="a4">
    <w:name w:val="header"/>
    <w:basedOn w:val="a"/>
    <w:link w:val="Char"/>
    <w:uiPriority w:val="99"/>
    <w:unhideWhenUsed/>
    <w:rsid w:val="00663C59"/>
    <w:pPr>
      <w:tabs>
        <w:tab w:val="center" w:pos="4513"/>
        <w:tab w:val="right" w:pos="9026"/>
      </w:tabs>
      <w:spacing w:after="0" w:line="240" w:lineRule="auto"/>
    </w:pPr>
  </w:style>
  <w:style w:type="character" w:customStyle="1" w:styleId="Char">
    <w:name w:val="رأس الصفحة Char"/>
    <w:basedOn w:val="a0"/>
    <w:link w:val="a4"/>
    <w:uiPriority w:val="99"/>
    <w:rsid w:val="00663C59"/>
    <w:rPr>
      <w:kern w:val="2"/>
      <w14:ligatures w14:val="standardContextual"/>
    </w:rPr>
  </w:style>
  <w:style w:type="paragraph" w:styleId="a5">
    <w:name w:val="footer"/>
    <w:basedOn w:val="a"/>
    <w:link w:val="Char0"/>
    <w:uiPriority w:val="99"/>
    <w:unhideWhenUsed/>
    <w:rsid w:val="00663C59"/>
    <w:pPr>
      <w:tabs>
        <w:tab w:val="center" w:pos="4513"/>
        <w:tab w:val="right" w:pos="9026"/>
      </w:tabs>
      <w:spacing w:after="0" w:line="240" w:lineRule="auto"/>
    </w:pPr>
  </w:style>
  <w:style w:type="character" w:customStyle="1" w:styleId="Char0">
    <w:name w:val="تذييل الصفحة Char"/>
    <w:basedOn w:val="a0"/>
    <w:link w:val="a5"/>
    <w:uiPriority w:val="99"/>
    <w:rsid w:val="00663C59"/>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520569">
      <w:bodyDiv w:val="1"/>
      <w:marLeft w:val="0"/>
      <w:marRight w:val="0"/>
      <w:marTop w:val="0"/>
      <w:marBottom w:val="0"/>
      <w:divBdr>
        <w:top w:val="none" w:sz="0" w:space="0" w:color="auto"/>
        <w:left w:val="none" w:sz="0" w:space="0" w:color="auto"/>
        <w:bottom w:val="none" w:sz="0" w:space="0" w:color="auto"/>
        <w:right w:val="none" w:sz="0" w:space="0" w:color="auto"/>
      </w:divBdr>
      <w:divsChild>
        <w:div w:id="1828132186">
          <w:marLeft w:val="0"/>
          <w:marRight w:val="0"/>
          <w:marTop w:val="0"/>
          <w:marBottom w:val="0"/>
          <w:divBdr>
            <w:top w:val="none" w:sz="0" w:space="0" w:color="auto"/>
            <w:left w:val="none" w:sz="0" w:space="0" w:color="auto"/>
            <w:bottom w:val="none" w:sz="0" w:space="0" w:color="auto"/>
            <w:right w:val="none" w:sz="0" w:space="0" w:color="auto"/>
          </w:divBdr>
          <w:divsChild>
            <w:div w:id="1265917865">
              <w:marLeft w:val="0"/>
              <w:marRight w:val="0"/>
              <w:marTop w:val="0"/>
              <w:marBottom w:val="0"/>
              <w:divBdr>
                <w:top w:val="none" w:sz="0" w:space="0" w:color="auto"/>
                <w:left w:val="none" w:sz="0" w:space="0" w:color="auto"/>
                <w:bottom w:val="none" w:sz="0" w:space="0" w:color="auto"/>
                <w:right w:val="none" w:sz="0" w:space="0" w:color="auto"/>
              </w:divBdr>
              <w:divsChild>
                <w:div w:id="306278493">
                  <w:marLeft w:val="0"/>
                  <w:marRight w:val="0"/>
                  <w:marTop w:val="0"/>
                  <w:marBottom w:val="0"/>
                  <w:divBdr>
                    <w:top w:val="none" w:sz="0" w:space="0" w:color="auto"/>
                    <w:left w:val="none" w:sz="0" w:space="0" w:color="auto"/>
                    <w:bottom w:val="none" w:sz="0" w:space="0" w:color="auto"/>
                    <w:right w:val="none" w:sz="0" w:space="0" w:color="auto"/>
                  </w:divBdr>
                  <w:divsChild>
                    <w:div w:id="152740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100966">
          <w:marLeft w:val="0"/>
          <w:marRight w:val="0"/>
          <w:marTop w:val="0"/>
          <w:marBottom w:val="0"/>
          <w:divBdr>
            <w:top w:val="none" w:sz="0" w:space="0" w:color="auto"/>
            <w:left w:val="none" w:sz="0" w:space="0" w:color="auto"/>
            <w:bottom w:val="none" w:sz="0" w:space="0" w:color="auto"/>
            <w:right w:val="none" w:sz="0" w:space="0" w:color="auto"/>
          </w:divBdr>
          <w:divsChild>
            <w:div w:id="1304038192">
              <w:marLeft w:val="0"/>
              <w:marRight w:val="0"/>
              <w:marTop w:val="0"/>
              <w:marBottom w:val="0"/>
              <w:divBdr>
                <w:top w:val="none" w:sz="0" w:space="0" w:color="auto"/>
                <w:left w:val="none" w:sz="0" w:space="0" w:color="auto"/>
                <w:bottom w:val="none" w:sz="0" w:space="0" w:color="auto"/>
                <w:right w:val="none" w:sz="0" w:space="0" w:color="auto"/>
              </w:divBdr>
              <w:divsChild>
                <w:div w:id="1797528440">
                  <w:marLeft w:val="0"/>
                  <w:marRight w:val="0"/>
                  <w:marTop w:val="0"/>
                  <w:marBottom w:val="0"/>
                  <w:divBdr>
                    <w:top w:val="none" w:sz="0" w:space="0" w:color="auto"/>
                    <w:left w:val="none" w:sz="0" w:space="0" w:color="auto"/>
                    <w:bottom w:val="none" w:sz="0" w:space="0" w:color="auto"/>
                    <w:right w:val="none" w:sz="0" w:space="0" w:color="auto"/>
                  </w:divBdr>
                  <w:divsChild>
                    <w:div w:id="99661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BA1BE5-7484-4E8A-8049-50C77A9E0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52</Pages>
  <Words>10809</Words>
  <Characters>61615</Characters>
  <Application>Microsoft Office Word</Application>
  <DocSecurity>0</DocSecurity>
  <Lines>513</Lines>
  <Paragraphs>144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wesam151318</cp:lastModifiedBy>
  <cp:revision>2</cp:revision>
  <dcterms:created xsi:type="dcterms:W3CDTF">2024-10-19T19:04:00Z</dcterms:created>
  <dcterms:modified xsi:type="dcterms:W3CDTF">2024-10-30T21:22:00Z</dcterms:modified>
</cp:coreProperties>
</file>