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lang w:val="en-GB" w:eastAsia="en-GB"/>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1FB6EA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E6CC4">
        <w:rPr>
          <w:rFonts w:ascii="Sakkal Majalla" w:hAnsi="Sakkal Majalla" w:cs="Sakkal Majalla"/>
          <w:b/>
          <w:bCs/>
          <w:sz w:val="28"/>
          <w:szCs w:val="28"/>
          <w:rtl/>
          <w:lang w:bidi="ar-EG"/>
        </w:rPr>
        <w:t xml:space="preserve"> 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44CCB63F" w:rsidR="009125CE" w:rsidRPr="009125CE" w:rsidRDefault="007063D3" w:rsidP="009125CE">
      <w:pPr>
        <w:jc w:val="center"/>
        <w:rPr>
          <w:rFonts w:ascii="Sakkal Majalla" w:hAnsi="Sakkal Majalla" w:cs="Sakkal Majalla"/>
          <w:sz w:val="28"/>
          <w:szCs w:val="28"/>
          <w:rtl/>
          <w:lang w:bidi="ar-EG"/>
        </w:rPr>
      </w:pPr>
      <w:r w:rsidRPr="007063D3">
        <w:rPr>
          <w:rFonts w:ascii="Sakkal Majalla" w:hAnsi="Sakkal Majalla" w:cs="Sakkal Majalla"/>
          <w:sz w:val="28"/>
          <w:szCs w:val="28"/>
          <w:rtl/>
          <w:lang w:bidi="ar-EG"/>
        </w:rPr>
        <w:t xml:space="preserve">العلاقة بين سياسات التوازن بين العمل والحياة ومعدل الاحتفاظ بالمواهب </w:t>
      </w:r>
      <w:r w:rsidR="0001683C">
        <w:rPr>
          <w:rFonts w:ascii="Sakkal Majalla" w:hAnsi="Sakkal Majalla" w:cs="Sakkal Majalla"/>
          <w:sz w:val="28"/>
          <w:szCs w:val="28"/>
          <w:rtl/>
          <w:lang w:bidi="ar-EG"/>
        </w:rPr>
        <w:t>من</w:t>
      </w:r>
      <w:r w:rsidRPr="007063D3">
        <w:rPr>
          <w:rFonts w:ascii="Sakkal Majalla" w:hAnsi="Sakkal Majalla" w:cs="Sakkal Majalla"/>
          <w:sz w:val="28"/>
          <w:szCs w:val="28"/>
          <w:rtl/>
          <w:lang w:bidi="ar-EG"/>
        </w:rPr>
        <w:t xml:space="preserve"> القطاع الخاص بجدة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21E0F06" w14:textId="77777777" w:rsidR="00971CCA" w:rsidRDefault="00971CC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Zahra salem ali alsulaimani</w:t>
      </w:r>
    </w:p>
    <w:p w14:paraId="46332BC0" w14:textId="77777777" w:rsidR="00971CCA" w:rsidRPr="001902DB" w:rsidRDefault="00971CC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زهرة سالم عالي السليماني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61B9A87" w:rsidR="009125CE" w:rsidRPr="001902DB" w:rsidRDefault="00436CB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1493016254"/>
        <w:docPartObj>
          <w:docPartGallery w:val="Table of Contents"/>
          <w:docPartUnique/>
        </w:docPartObj>
      </w:sdtPr>
      <w:sdtEndPr>
        <w:rPr>
          <w:b/>
          <w:bCs/>
          <w:noProof/>
          <w:rtl/>
        </w:rPr>
      </w:sdtEndPr>
      <w:sdtContent>
        <w:p w14:paraId="5B7AF11B" w14:textId="778B7B4D" w:rsidR="005335DF" w:rsidRDefault="005335DF" w:rsidP="00367558">
          <w:pPr>
            <w:pStyle w:val="a8"/>
          </w:pPr>
        </w:p>
        <w:p w14:paraId="257A9DC4" w14:textId="6168F858" w:rsidR="00883F6F" w:rsidRDefault="005335DF">
          <w:pPr>
            <w:pStyle w:val="12"/>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3655648" w:history="1">
            <w:r w:rsidR="00883F6F" w:rsidRPr="00875078">
              <w:rPr>
                <w:rStyle w:val="Hyperlink"/>
                <w:noProof/>
                <w:rtl/>
                <w:lang w:bidi="ar-EG"/>
              </w:rPr>
              <w:t>المستخلص</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Toc223655648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w:t>
            </w:r>
            <w:r w:rsidR="00883F6F">
              <w:rPr>
                <w:noProof/>
                <w:webHidden/>
                <w:rtl/>
              </w:rPr>
              <w:fldChar w:fldCharType="end"/>
            </w:r>
          </w:hyperlink>
        </w:p>
        <w:p w14:paraId="6C0341F7" w14:textId="54E40C88" w:rsidR="00883F6F" w:rsidRDefault="003D6006">
          <w:pPr>
            <w:pStyle w:val="12"/>
            <w:tabs>
              <w:tab w:val="right" w:leader="dot" w:pos="8822"/>
            </w:tabs>
            <w:rPr>
              <w:rFonts w:eastAsiaTheme="minorEastAsia"/>
              <w:noProof/>
              <w:sz w:val="24"/>
              <w:szCs w:val="24"/>
              <w:rtl/>
            </w:rPr>
          </w:pPr>
          <w:hyperlink w:anchor="_Toc223655649" w:history="1">
            <w:r w:rsidR="00883F6F" w:rsidRPr="00875078">
              <w:rPr>
                <w:rStyle w:val="Hyperlink"/>
                <w:noProof/>
                <w:rtl/>
              </w:rPr>
              <w:t>الفصل الأول</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Toc223655649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w:t>
            </w:r>
            <w:r w:rsidR="00883F6F">
              <w:rPr>
                <w:noProof/>
                <w:webHidden/>
                <w:rtl/>
              </w:rPr>
              <w:fldChar w:fldCharType="end"/>
            </w:r>
          </w:hyperlink>
        </w:p>
        <w:p w14:paraId="540691CC" w14:textId="3CFDF817" w:rsidR="00883F6F" w:rsidRDefault="003D6006">
          <w:pPr>
            <w:pStyle w:val="20"/>
            <w:tabs>
              <w:tab w:val="right" w:leader="dot" w:pos="8822"/>
            </w:tabs>
            <w:rPr>
              <w:rFonts w:eastAsiaTheme="minorEastAsia"/>
              <w:noProof/>
              <w:sz w:val="24"/>
              <w:szCs w:val="24"/>
              <w:rtl/>
            </w:rPr>
          </w:pPr>
          <w:hyperlink w:anchor="_Toc223655650" w:history="1">
            <w:r w:rsidR="00883F6F" w:rsidRPr="00875078">
              <w:rPr>
                <w:rStyle w:val="Hyperlink"/>
                <w:noProof/>
                <w:rtl/>
              </w:rPr>
              <w:t>المقدمة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7</w:t>
            </w:r>
            <w:r w:rsidR="00883F6F">
              <w:rPr>
                <w:noProof/>
                <w:webHidden/>
                <w:rtl/>
              </w:rPr>
              <w:fldChar w:fldCharType="end"/>
            </w:r>
          </w:hyperlink>
        </w:p>
        <w:p w14:paraId="1B141CB3" w14:textId="4D90CA46" w:rsidR="00883F6F" w:rsidRDefault="003D6006">
          <w:pPr>
            <w:pStyle w:val="20"/>
            <w:tabs>
              <w:tab w:val="right" w:leader="dot" w:pos="8822"/>
            </w:tabs>
            <w:rPr>
              <w:rFonts w:eastAsiaTheme="minorEastAsia"/>
              <w:noProof/>
              <w:sz w:val="24"/>
              <w:szCs w:val="24"/>
              <w:rtl/>
            </w:rPr>
          </w:pPr>
          <w:hyperlink w:anchor="_Toc223655651" w:history="1">
            <w:r w:rsidR="00883F6F" w:rsidRPr="00875078">
              <w:rPr>
                <w:rStyle w:val="Hyperlink"/>
                <w:noProof/>
                <w:rtl/>
              </w:rPr>
              <w:t>مشكلة الدراسة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8</w:t>
            </w:r>
            <w:r w:rsidR="00883F6F">
              <w:rPr>
                <w:noProof/>
                <w:webHidden/>
                <w:rtl/>
              </w:rPr>
              <w:fldChar w:fldCharType="end"/>
            </w:r>
          </w:hyperlink>
        </w:p>
        <w:p w14:paraId="6D9DAD7B" w14:textId="510685F7" w:rsidR="00883F6F" w:rsidRDefault="003D6006">
          <w:pPr>
            <w:pStyle w:val="20"/>
            <w:tabs>
              <w:tab w:val="right" w:leader="dot" w:pos="8822"/>
            </w:tabs>
            <w:rPr>
              <w:rFonts w:eastAsiaTheme="minorEastAsia"/>
              <w:noProof/>
              <w:sz w:val="24"/>
              <w:szCs w:val="24"/>
              <w:rtl/>
            </w:rPr>
          </w:pPr>
          <w:hyperlink w:anchor="_Toc223655652" w:history="1">
            <w:r w:rsidR="00883F6F" w:rsidRPr="00875078">
              <w:rPr>
                <w:rStyle w:val="Hyperlink"/>
                <w:noProof/>
                <w:rtl/>
              </w:rPr>
              <w:t>أهمية الدراسة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9</w:t>
            </w:r>
            <w:r w:rsidR="00883F6F">
              <w:rPr>
                <w:noProof/>
                <w:webHidden/>
                <w:rtl/>
              </w:rPr>
              <w:fldChar w:fldCharType="end"/>
            </w:r>
          </w:hyperlink>
        </w:p>
        <w:p w14:paraId="55153933" w14:textId="32ED2B16" w:rsidR="00883F6F" w:rsidRDefault="003D6006">
          <w:pPr>
            <w:pStyle w:val="30"/>
            <w:tabs>
              <w:tab w:val="right" w:leader="dot" w:pos="8822"/>
            </w:tabs>
            <w:rPr>
              <w:rFonts w:eastAsiaTheme="minorEastAsia"/>
              <w:noProof/>
              <w:sz w:val="24"/>
              <w:szCs w:val="24"/>
              <w:rtl/>
            </w:rPr>
          </w:pPr>
          <w:hyperlink w:anchor="_Toc223655653" w:history="1">
            <w:r w:rsidR="00883F6F" w:rsidRPr="00875078">
              <w:rPr>
                <w:rStyle w:val="Hyperlink"/>
                <w:noProof/>
                <w:rtl/>
              </w:rPr>
              <w:t>الأهمية العلمية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9</w:t>
            </w:r>
            <w:r w:rsidR="00883F6F">
              <w:rPr>
                <w:noProof/>
                <w:webHidden/>
                <w:rtl/>
              </w:rPr>
              <w:fldChar w:fldCharType="end"/>
            </w:r>
          </w:hyperlink>
        </w:p>
        <w:p w14:paraId="2A403A90" w14:textId="0628B3AC" w:rsidR="00883F6F" w:rsidRDefault="003D6006">
          <w:pPr>
            <w:pStyle w:val="30"/>
            <w:tabs>
              <w:tab w:val="right" w:leader="dot" w:pos="8822"/>
            </w:tabs>
            <w:rPr>
              <w:rFonts w:eastAsiaTheme="minorEastAsia"/>
              <w:noProof/>
              <w:sz w:val="24"/>
              <w:szCs w:val="24"/>
              <w:rtl/>
            </w:rPr>
          </w:pPr>
          <w:hyperlink w:anchor="_Toc223655654" w:history="1">
            <w:r w:rsidR="00883F6F" w:rsidRPr="00875078">
              <w:rPr>
                <w:rStyle w:val="Hyperlink"/>
                <w:noProof/>
                <w:rtl/>
              </w:rPr>
              <w:t>الأهمية العملية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9</w:t>
            </w:r>
            <w:r w:rsidR="00883F6F">
              <w:rPr>
                <w:noProof/>
                <w:webHidden/>
                <w:rtl/>
              </w:rPr>
              <w:fldChar w:fldCharType="end"/>
            </w:r>
          </w:hyperlink>
        </w:p>
        <w:p w14:paraId="7D136267" w14:textId="1B4365E2" w:rsidR="00883F6F" w:rsidRDefault="003D6006">
          <w:pPr>
            <w:pStyle w:val="20"/>
            <w:tabs>
              <w:tab w:val="right" w:leader="dot" w:pos="8822"/>
            </w:tabs>
            <w:rPr>
              <w:rFonts w:eastAsiaTheme="minorEastAsia"/>
              <w:noProof/>
              <w:sz w:val="24"/>
              <w:szCs w:val="24"/>
              <w:rtl/>
            </w:rPr>
          </w:pPr>
          <w:hyperlink w:anchor="_Toc223655655" w:history="1">
            <w:r w:rsidR="00883F6F" w:rsidRPr="00875078">
              <w:rPr>
                <w:rStyle w:val="Hyperlink"/>
                <w:noProof/>
                <w:rtl/>
              </w:rPr>
              <w:t>أهداف الدراسة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10</w:t>
            </w:r>
            <w:r w:rsidR="00883F6F">
              <w:rPr>
                <w:noProof/>
                <w:webHidden/>
                <w:rtl/>
              </w:rPr>
              <w:fldChar w:fldCharType="end"/>
            </w:r>
          </w:hyperlink>
        </w:p>
        <w:p w14:paraId="6BB2FD2E" w14:textId="344F38B7" w:rsidR="00883F6F" w:rsidRDefault="003D6006">
          <w:pPr>
            <w:pStyle w:val="30"/>
            <w:tabs>
              <w:tab w:val="right" w:leader="dot" w:pos="8822"/>
            </w:tabs>
            <w:rPr>
              <w:rFonts w:eastAsiaTheme="minorEastAsia"/>
              <w:noProof/>
              <w:sz w:val="24"/>
              <w:szCs w:val="24"/>
              <w:rtl/>
            </w:rPr>
          </w:pPr>
          <w:hyperlink w:anchor="_Toc223655656" w:history="1">
            <w:r w:rsidR="00883F6F" w:rsidRPr="00875078">
              <w:rPr>
                <w:rStyle w:val="Hyperlink"/>
                <w:noProof/>
                <w:rtl/>
              </w:rPr>
              <w:t>الهدف الرئيسي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10</w:t>
            </w:r>
            <w:r w:rsidR="00883F6F">
              <w:rPr>
                <w:noProof/>
                <w:webHidden/>
                <w:rtl/>
              </w:rPr>
              <w:fldChar w:fldCharType="end"/>
            </w:r>
          </w:hyperlink>
        </w:p>
        <w:p w14:paraId="4CA7BFFA" w14:textId="062F5966" w:rsidR="00883F6F" w:rsidRDefault="003D6006">
          <w:pPr>
            <w:pStyle w:val="30"/>
            <w:tabs>
              <w:tab w:val="right" w:leader="dot" w:pos="8822"/>
            </w:tabs>
            <w:rPr>
              <w:rFonts w:eastAsiaTheme="minorEastAsia"/>
              <w:noProof/>
              <w:sz w:val="24"/>
              <w:szCs w:val="24"/>
              <w:rtl/>
            </w:rPr>
          </w:pPr>
          <w:hyperlink w:anchor="_Toc223655657" w:history="1">
            <w:r w:rsidR="00883F6F" w:rsidRPr="00875078">
              <w:rPr>
                <w:rStyle w:val="Hyperlink"/>
                <w:noProof/>
                <w:rtl/>
              </w:rPr>
              <w:t>الأهداف الفرعية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Toc223655657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10</w:t>
            </w:r>
            <w:r w:rsidR="00883F6F">
              <w:rPr>
                <w:noProof/>
                <w:webHidden/>
                <w:rtl/>
              </w:rPr>
              <w:fldChar w:fldCharType="end"/>
            </w:r>
          </w:hyperlink>
        </w:p>
        <w:p w14:paraId="5A7CB3CF" w14:textId="47B9981F" w:rsidR="00883F6F" w:rsidRDefault="003D6006">
          <w:pPr>
            <w:pStyle w:val="20"/>
            <w:tabs>
              <w:tab w:val="right" w:leader="dot" w:pos="8822"/>
            </w:tabs>
            <w:rPr>
              <w:rFonts w:eastAsiaTheme="minorEastAsia"/>
              <w:noProof/>
              <w:sz w:val="24"/>
              <w:szCs w:val="24"/>
              <w:rtl/>
            </w:rPr>
          </w:pPr>
          <w:hyperlink w:anchor="_Toc223655658" w:history="1">
            <w:r w:rsidR="00883F6F" w:rsidRPr="00875078">
              <w:rPr>
                <w:rStyle w:val="Hyperlink"/>
                <w:noProof/>
                <w:rtl/>
              </w:rPr>
              <w:t>تساؤلات الدراسة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12</w:t>
            </w:r>
            <w:r w:rsidR="00883F6F">
              <w:rPr>
                <w:noProof/>
                <w:webHidden/>
                <w:rtl/>
              </w:rPr>
              <w:fldChar w:fldCharType="end"/>
            </w:r>
          </w:hyperlink>
        </w:p>
        <w:p w14:paraId="7D0AEBCE" w14:textId="13810BB8" w:rsidR="00883F6F" w:rsidRDefault="003D6006">
          <w:pPr>
            <w:pStyle w:val="30"/>
            <w:tabs>
              <w:tab w:val="right" w:leader="dot" w:pos="8822"/>
            </w:tabs>
            <w:rPr>
              <w:rFonts w:eastAsiaTheme="minorEastAsia"/>
              <w:noProof/>
              <w:sz w:val="24"/>
              <w:szCs w:val="24"/>
              <w:rtl/>
            </w:rPr>
          </w:pPr>
          <w:hyperlink w:anchor="_Toc223655659" w:history="1">
            <w:r w:rsidR="00883F6F" w:rsidRPr="00875078">
              <w:rPr>
                <w:rStyle w:val="Hyperlink"/>
                <w:noProof/>
                <w:rtl/>
              </w:rPr>
              <w:t>التساؤل الرئيسي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Toc223655659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12</w:t>
            </w:r>
            <w:r w:rsidR="00883F6F">
              <w:rPr>
                <w:noProof/>
                <w:webHidden/>
                <w:rtl/>
              </w:rPr>
              <w:fldChar w:fldCharType="end"/>
            </w:r>
          </w:hyperlink>
        </w:p>
        <w:p w14:paraId="27053559" w14:textId="3D09D39F" w:rsidR="00883F6F" w:rsidRDefault="003D6006">
          <w:pPr>
            <w:pStyle w:val="30"/>
            <w:tabs>
              <w:tab w:val="right" w:leader="dot" w:pos="8822"/>
            </w:tabs>
            <w:rPr>
              <w:rFonts w:eastAsiaTheme="minorEastAsia"/>
              <w:noProof/>
              <w:sz w:val="24"/>
              <w:szCs w:val="24"/>
              <w:rtl/>
            </w:rPr>
          </w:pPr>
          <w:hyperlink w:anchor="_Toc223655660" w:history="1">
            <w:r w:rsidR="00883F6F" w:rsidRPr="00875078">
              <w:rPr>
                <w:rStyle w:val="Hyperlink"/>
                <w:noProof/>
                <w:rtl/>
              </w:rPr>
              <w:t>التساؤلات الفرعية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12</w:t>
            </w:r>
            <w:r w:rsidR="00883F6F">
              <w:rPr>
                <w:noProof/>
                <w:webHidden/>
                <w:rtl/>
              </w:rPr>
              <w:fldChar w:fldCharType="end"/>
            </w:r>
          </w:hyperlink>
        </w:p>
        <w:p w14:paraId="0DDC6663" w14:textId="731879E8" w:rsidR="00883F6F" w:rsidRDefault="003D6006">
          <w:pPr>
            <w:pStyle w:val="20"/>
            <w:tabs>
              <w:tab w:val="right" w:leader="dot" w:pos="8822"/>
            </w:tabs>
            <w:rPr>
              <w:rFonts w:eastAsiaTheme="minorEastAsia"/>
              <w:noProof/>
              <w:sz w:val="24"/>
              <w:szCs w:val="24"/>
              <w:rtl/>
            </w:rPr>
          </w:pPr>
          <w:hyperlink w:anchor="_Toc223655661" w:history="1">
            <w:r w:rsidR="00883F6F" w:rsidRPr="00875078">
              <w:rPr>
                <w:rStyle w:val="Hyperlink"/>
                <w:noProof/>
                <w:rtl/>
              </w:rPr>
              <w:t>فروض الدراسة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14</w:t>
            </w:r>
            <w:r w:rsidR="00883F6F">
              <w:rPr>
                <w:noProof/>
                <w:webHidden/>
                <w:rtl/>
              </w:rPr>
              <w:fldChar w:fldCharType="end"/>
            </w:r>
          </w:hyperlink>
        </w:p>
        <w:p w14:paraId="5B508947" w14:textId="61355F29" w:rsidR="00883F6F" w:rsidRDefault="003D6006">
          <w:pPr>
            <w:pStyle w:val="30"/>
            <w:tabs>
              <w:tab w:val="right" w:leader="dot" w:pos="8822"/>
            </w:tabs>
            <w:rPr>
              <w:rFonts w:eastAsiaTheme="minorEastAsia"/>
              <w:noProof/>
              <w:sz w:val="24"/>
              <w:szCs w:val="24"/>
              <w:rtl/>
            </w:rPr>
          </w:pPr>
          <w:hyperlink w:anchor="_Toc223655662" w:history="1">
            <w:r w:rsidR="00883F6F" w:rsidRPr="00875078">
              <w:rPr>
                <w:rStyle w:val="Hyperlink"/>
                <w:noProof/>
                <w:rtl/>
              </w:rPr>
              <w:t>الفرض الرئيسي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14</w:t>
            </w:r>
            <w:r w:rsidR="00883F6F">
              <w:rPr>
                <w:noProof/>
                <w:webHidden/>
                <w:rtl/>
              </w:rPr>
              <w:fldChar w:fldCharType="end"/>
            </w:r>
          </w:hyperlink>
        </w:p>
        <w:p w14:paraId="3BAF542A" w14:textId="23FE0B30" w:rsidR="00883F6F" w:rsidRDefault="003D6006">
          <w:pPr>
            <w:pStyle w:val="30"/>
            <w:tabs>
              <w:tab w:val="right" w:leader="dot" w:pos="8822"/>
            </w:tabs>
            <w:rPr>
              <w:rFonts w:eastAsiaTheme="minorEastAsia"/>
              <w:noProof/>
              <w:sz w:val="24"/>
              <w:szCs w:val="24"/>
              <w:rtl/>
            </w:rPr>
          </w:pPr>
          <w:hyperlink w:anchor="_Toc223655663" w:history="1">
            <w:r w:rsidR="00883F6F" w:rsidRPr="00875078">
              <w:rPr>
                <w:rStyle w:val="Hyperlink"/>
                <w:noProof/>
                <w:rtl/>
              </w:rPr>
              <w:t>الفروض الفرعية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14</w:t>
            </w:r>
            <w:r w:rsidR="00883F6F">
              <w:rPr>
                <w:noProof/>
                <w:webHidden/>
                <w:rtl/>
              </w:rPr>
              <w:fldChar w:fldCharType="end"/>
            </w:r>
          </w:hyperlink>
        </w:p>
        <w:p w14:paraId="503CB443" w14:textId="3CBF2A4A" w:rsidR="00883F6F" w:rsidRDefault="003D6006">
          <w:pPr>
            <w:pStyle w:val="20"/>
            <w:tabs>
              <w:tab w:val="right" w:leader="dot" w:pos="8822"/>
            </w:tabs>
            <w:rPr>
              <w:rFonts w:eastAsiaTheme="minorEastAsia"/>
              <w:noProof/>
              <w:sz w:val="24"/>
              <w:szCs w:val="24"/>
              <w:rtl/>
            </w:rPr>
          </w:pPr>
          <w:hyperlink w:anchor="_Toc223655664" w:history="1">
            <w:r w:rsidR="00883F6F" w:rsidRPr="00875078">
              <w:rPr>
                <w:rStyle w:val="Hyperlink"/>
                <w:noProof/>
                <w:rtl/>
              </w:rPr>
              <w:t>النظرية العلمية المتبعة  لإعداد البحث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15</w:t>
            </w:r>
            <w:r w:rsidR="00883F6F">
              <w:rPr>
                <w:noProof/>
                <w:webHidden/>
                <w:rtl/>
              </w:rPr>
              <w:fldChar w:fldCharType="end"/>
            </w:r>
          </w:hyperlink>
        </w:p>
        <w:p w14:paraId="43DC427C" w14:textId="00A99B1E" w:rsidR="00883F6F" w:rsidRDefault="003D6006">
          <w:pPr>
            <w:pStyle w:val="30"/>
            <w:tabs>
              <w:tab w:val="right" w:leader="dot" w:pos="8822"/>
            </w:tabs>
            <w:rPr>
              <w:rFonts w:eastAsiaTheme="minorEastAsia"/>
              <w:noProof/>
              <w:sz w:val="24"/>
              <w:szCs w:val="24"/>
              <w:rtl/>
            </w:rPr>
          </w:pPr>
          <w:hyperlink w:anchor="_Toc223655665" w:history="1">
            <w:r w:rsidR="00883F6F" w:rsidRPr="00875078">
              <w:rPr>
                <w:rStyle w:val="Hyperlink"/>
                <w:noProof/>
                <w:rtl/>
              </w:rPr>
              <w:t>نظرية التبادل الاجتماعي (</w:t>
            </w:r>
            <w:r w:rsidR="00883F6F" w:rsidRPr="00875078">
              <w:rPr>
                <w:rStyle w:val="Hyperlink"/>
                <w:noProof/>
              </w:rPr>
              <w:t>Social Exchange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15</w:t>
            </w:r>
            <w:r w:rsidR="00883F6F">
              <w:rPr>
                <w:noProof/>
                <w:webHidden/>
                <w:rtl/>
              </w:rPr>
              <w:fldChar w:fldCharType="end"/>
            </w:r>
          </w:hyperlink>
        </w:p>
        <w:p w14:paraId="73EF6835" w14:textId="1965DB25" w:rsidR="00883F6F" w:rsidRDefault="003D6006">
          <w:pPr>
            <w:pStyle w:val="30"/>
            <w:tabs>
              <w:tab w:val="right" w:leader="dot" w:pos="8822"/>
            </w:tabs>
            <w:rPr>
              <w:rFonts w:eastAsiaTheme="minorEastAsia"/>
              <w:noProof/>
              <w:sz w:val="24"/>
              <w:szCs w:val="24"/>
              <w:rtl/>
            </w:rPr>
          </w:pPr>
          <w:hyperlink w:anchor="_Toc223655666" w:history="1">
            <w:r w:rsidR="00883F6F" w:rsidRPr="00875078">
              <w:rPr>
                <w:rStyle w:val="Hyperlink"/>
                <w:noProof/>
                <w:rtl/>
              </w:rPr>
              <w:t>نظرية الموارد والمتطلبات (</w:t>
            </w:r>
            <w:r w:rsidR="00883F6F" w:rsidRPr="00875078">
              <w:rPr>
                <w:rStyle w:val="Hyperlink"/>
                <w:noProof/>
              </w:rPr>
              <w:t>Job Demands-Resources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15</w:t>
            </w:r>
            <w:r w:rsidR="00883F6F">
              <w:rPr>
                <w:noProof/>
                <w:webHidden/>
                <w:rtl/>
              </w:rPr>
              <w:fldChar w:fldCharType="end"/>
            </w:r>
          </w:hyperlink>
        </w:p>
        <w:p w14:paraId="427DBF4D" w14:textId="21E350A4" w:rsidR="00883F6F" w:rsidRDefault="003D6006">
          <w:pPr>
            <w:pStyle w:val="30"/>
            <w:tabs>
              <w:tab w:val="right" w:leader="dot" w:pos="8822"/>
            </w:tabs>
            <w:rPr>
              <w:rFonts w:eastAsiaTheme="minorEastAsia"/>
              <w:noProof/>
              <w:sz w:val="24"/>
              <w:szCs w:val="24"/>
              <w:rtl/>
            </w:rPr>
          </w:pPr>
          <w:hyperlink w:anchor="_Toc223655667" w:history="1">
            <w:r w:rsidR="00883F6F" w:rsidRPr="00875078">
              <w:rPr>
                <w:rStyle w:val="Hyperlink"/>
                <w:noProof/>
                <w:rtl/>
              </w:rPr>
              <w:t>نظرية صراع الأدوار (</w:t>
            </w:r>
            <w:r w:rsidR="00883F6F" w:rsidRPr="00875078">
              <w:rPr>
                <w:rStyle w:val="Hyperlink"/>
                <w:noProof/>
              </w:rPr>
              <w:t>Role Conflict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Toc223655667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16</w:t>
            </w:r>
            <w:r w:rsidR="00883F6F">
              <w:rPr>
                <w:noProof/>
                <w:webHidden/>
                <w:rtl/>
              </w:rPr>
              <w:fldChar w:fldCharType="end"/>
            </w:r>
          </w:hyperlink>
        </w:p>
        <w:p w14:paraId="6D20C529" w14:textId="22344B72" w:rsidR="00883F6F" w:rsidRDefault="003D6006">
          <w:pPr>
            <w:pStyle w:val="30"/>
            <w:tabs>
              <w:tab w:val="right" w:leader="dot" w:pos="8822"/>
            </w:tabs>
            <w:rPr>
              <w:rFonts w:eastAsiaTheme="minorEastAsia"/>
              <w:noProof/>
              <w:sz w:val="24"/>
              <w:szCs w:val="24"/>
              <w:rtl/>
            </w:rPr>
          </w:pPr>
          <w:hyperlink w:anchor="_Toc223655668" w:history="1">
            <w:r w:rsidR="00883F6F" w:rsidRPr="00875078">
              <w:rPr>
                <w:rStyle w:val="Hyperlink"/>
                <w:noProof/>
                <w:rtl/>
              </w:rPr>
              <w:t>نظرية الدعم التنظيمي المدرك (</w:t>
            </w:r>
            <w:r w:rsidR="00883F6F" w:rsidRPr="00875078">
              <w:rPr>
                <w:rStyle w:val="Hyperlink"/>
                <w:noProof/>
              </w:rPr>
              <w:t>Perceived Organizational Support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16</w:t>
            </w:r>
            <w:r w:rsidR="00883F6F">
              <w:rPr>
                <w:noProof/>
                <w:webHidden/>
                <w:rtl/>
              </w:rPr>
              <w:fldChar w:fldCharType="end"/>
            </w:r>
          </w:hyperlink>
        </w:p>
        <w:p w14:paraId="1D38AE15" w14:textId="732D84C9" w:rsidR="00883F6F" w:rsidRDefault="003D6006">
          <w:pPr>
            <w:pStyle w:val="30"/>
            <w:tabs>
              <w:tab w:val="right" w:leader="dot" w:pos="8822"/>
            </w:tabs>
            <w:rPr>
              <w:rFonts w:eastAsiaTheme="minorEastAsia"/>
              <w:noProof/>
              <w:sz w:val="24"/>
              <w:szCs w:val="24"/>
              <w:rtl/>
            </w:rPr>
          </w:pPr>
          <w:hyperlink w:anchor="_Toc223655669" w:history="1">
            <w:r w:rsidR="00883F6F" w:rsidRPr="00875078">
              <w:rPr>
                <w:rStyle w:val="Hyperlink"/>
                <w:noProof/>
                <w:rtl/>
              </w:rPr>
              <w:t>نظرية رأس المال البشري (</w:t>
            </w:r>
            <w:r w:rsidR="00883F6F" w:rsidRPr="00875078">
              <w:rPr>
                <w:rStyle w:val="Hyperlink"/>
                <w:noProof/>
              </w:rPr>
              <w:t>Human Capital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Toc223655669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16</w:t>
            </w:r>
            <w:r w:rsidR="00883F6F">
              <w:rPr>
                <w:noProof/>
                <w:webHidden/>
                <w:rtl/>
              </w:rPr>
              <w:fldChar w:fldCharType="end"/>
            </w:r>
          </w:hyperlink>
        </w:p>
        <w:p w14:paraId="227B1C98" w14:textId="37EDCE57" w:rsidR="00883F6F" w:rsidRDefault="003D6006">
          <w:pPr>
            <w:pStyle w:val="30"/>
            <w:tabs>
              <w:tab w:val="right" w:leader="dot" w:pos="8822"/>
            </w:tabs>
            <w:rPr>
              <w:rFonts w:eastAsiaTheme="minorEastAsia"/>
              <w:noProof/>
              <w:sz w:val="24"/>
              <w:szCs w:val="24"/>
              <w:rtl/>
            </w:rPr>
          </w:pPr>
          <w:hyperlink w:anchor="_Toc223655670" w:history="1">
            <w:r w:rsidR="00883F6F" w:rsidRPr="00875078">
              <w:rPr>
                <w:rStyle w:val="Hyperlink"/>
                <w:noProof/>
                <w:rtl/>
              </w:rPr>
              <w:t>نظرية الاحتواء التنظيمي (</w:t>
            </w:r>
            <w:r w:rsidR="00883F6F" w:rsidRPr="00875078">
              <w:rPr>
                <w:rStyle w:val="Hyperlink"/>
                <w:noProof/>
              </w:rPr>
              <w:t>Organizational Embeddedness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16</w:t>
            </w:r>
            <w:r w:rsidR="00883F6F">
              <w:rPr>
                <w:noProof/>
                <w:webHidden/>
                <w:rtl/>
              </w:rPr>
              <w:fldChar w:fldCharType="end"/>
            </w:r>
          </w:hyperlink>
        </w:p>
        <w:p w14:paraId="6804B933" w14:textId="5B965860" w:rsidR="00883F6F" w:rsidRDefault="003D6006">
          <w:pPr>
            <w:pStyle w:val="12"/>
            <w:tabs>
              <w:tab w:val="right" w:leader="dot" w:pos="8822"/>
            </w:tabs>
            <w:rPr>
              <w:rFonts w:eastAsiaTheme="minorEastAsia"/>
              <w:noProof/>
              <w:sz w:val="24"/>
              <w:szCs w:val="24"/>
              <w:rtl/>
            </w:rPr>
          </w:pPr>
          <w:hyperlink w:anchor="_Toc223655671" w:history="1">
            <w:r w:rsidR="00883F6F" w:rsidRPr="00875078">
              <w:rPr>
                <w:rStyle w:val="Hyperlink"/>
                <w:noProof/>
                <w:rtl/>
              </w:rPr>
              <w:t>الفصل الثاني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18</w:t>
            </w:r>
            <w:r w:rsidR="00883F6F">
              <w:rPr>
                <w:noProof/>
                <w:webHidden/>
                <w:rtl/>
              </w:rPr>
              <w:fldChar w:fldCharType="end"/>
            </w:r>
          </w:hyperlink>
        </w:p>
        <w:p w14:paraId="1841CC65" w14:textId="0CC13259" w:rsidR="00883F6F" w:rsidRDefault="003D6006">
          <w:pPr>
            <w:pStyle w:val="12"/>
            <w:tabs>
              <w:tab w:val="right" w:leader="dot" w:pos="8822"/>
            </w:tabs>
            <w:rPr>
              <w:rFonts w:eastAsiaTheme="minorEastAsia"/>
              <w:noProof/>
              <w:sz w:val="24"/>
              <w:szCs w:val="24"/>
              <w:rtl/>
            </w:rPr>
          </w:pPr>
          <w:hyperlink w:anchor="_Toc223655672" w:history="1">
            <w:r w:rsidR="00883F6F" w:rsidRPr="00875078">
              <w:rPr>
                <w:rStyle w:val="Hyperlink"/>
                <w:noProof/>
                <w:rtl/>
              </w:rPr>
              <w:t>الدراسات السابقة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18</w:t>
            </w:r>
            <w:r w:rsidR="00883F6F">
              <w:rPr>
                <w:noProof/>
                <w:webHidden/>
                <w:rtl/>
              </w:rPr>
              <w:fldChar w:fldCharType="end"/>
            </w:r>
          </w:hyperlink>
        </w:p>
        <w:p w14:paraId="2F4B03A0" w14:textId="1BB4116E" w:rsidR="00883F6F" w:rsidRDefault="003D6006">
          <w:pPr>
            <w:pStyle w:val="20"/>
            <w:tabs>
              <w:tab w:val="right" w:leader="dot" w:pos="8822"/>
            </w:tabs>
            <w:rPr>
              <w:rFonts w:eastAsiaTheme="minorEastAsia"/>
              <w:noProof/>
              <w:sz w:val="24"/>
              <w:szCs w:val="24"/>
              <w:rtl/>
            </w:rPr>
          </w:pPr>
          <w:hyperlink w:anchor="_Toc223655673" w:history="1">
            <w:r w:rsidR="00883F6F" w:rsidRPr="00875078">
              <w:rPr>
                <w:rStyle w:val="Hyperlink"/>
                <w:noProof/>
                <w:rtl/>
              </w:rPr>
              <w:t>مقدمة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19</w:t>
            </w:r>
            <w:r w:rsidR="00883F6F">
              <w:rPr>
                <w:noProof/>
                <w:webHidden/>
                <w:rtl/>
              </w:rPr>
              <w:fldChar w:fldCharType="end"/>
            </w:r>
          </w:hyperlink>
        </w:p>
        <w:p w14:paraId="6BD6EF28" w14:textId="7582255C" w:rsidR="00883F6F" w:rsidRDefault="003D6006">
          <w:pPr>
            <w:pStyle w:val="20"/>
            <w:tabs>
              <w:tab w:val="right" w:leader="dot" w:pos="8822"/>
            </w:tabs>
            <w:rPr>
              <w:rFonts w:eastAsiaTheme="minorEastAsia"/>
              <w:noProof/>
              <w:sz w:val="24"/>
              <w:szCs w:val="24"/>
              <w:rtl/>
            </w:rPr>
          </w:pPr>
          <w:hyperlink w:anchor="_Toc223655674" w:history="1">
            <w:r w:rsidR="00883F6F" w:rsidRPr="00875078">
              <w:rPr>
                <w:rStyle w:val="Hyperlink"/>
                <w:noProof/>
                <w:rtl/>
              </w:rPr>
              <w:t>الدراسات السابقة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20</w:t>
            </w:r>
            <w:r w:rsidR="00883F6F">
              <w:rPr>
                <w:noProof/>
                <w:webHidden/>
                <w:rtl/>
              </w:rPr>
              <w:fldChar w:fldCharType="end"/>
            </w:r>
          </w:hyperlink>
        </w:p>
        <w:p w14:paraId="2FA1D029" w14:textId="4F299A07" w:rsidR="00883F6F" w:rsidRDefault="003D6006">
          <w:pPr>
            <w:pStyle w:val="30"/>
            <w:tabs>
              <w:tab w:val="right" w:leader="dot" w:pos="8822"/>
            </w:tabs>
            <w:rPr>
              <w:rFonts w:eastAsiaTheme="minorEastAsia"/>
              <w:noProof/>
              <w:sz w:val="24"/>
              <w:szCs w:val="24"/>
              <w:rtl/>
            </w:rPr>
          </w:pPr>
          <w:hyperlink w:anchor="_Toc223655675" w:history="1">
            <w:r w:rsidR="00883F6F" w:rsidRPr="00875078">
              <w:rPr>
                <w:rStyle w:val="Hyperlink"/>
                <w:noProof/>
                <w:rtl/>
              </w:rPr>
              <w:t>أولاً: الدراسات العربية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20</w:t>
            </w:r>
            <w:r w:rsidR="00883F6F">
              <w:rPr>
                <w:noProof/>
                <w:webHidden/>
                <w:rtl/>
              </w:rPr>
              <w:fldChar w:fldCharType="end"/>
            </w:r>
          </w:hyperlink>
        </w:p>
        <w:p w14:paraId="6DBB8DD5" w14:textId="1E2872D8" w:rsidR="00883F6F" w:rsidRDefault="003D6006">
          <w:pPr>
            <w:pStyle w:val="30"/>
            <w:tabs>
              <w:tab w:val="right" w:leader="dot" w:pos="8822"/>
            </w:tabs>
            <w:rPr>
              <w:rFonts w:eastAsiaTheme="minorEastAsia"/>
              <w:noProof/>
              <w:sz w:val="24"/>
              <w:szCs w:val="24"/>
              <w:rtl/>
            </w:rPr>
          </w:pPr>
          <w:hyperlink w:anchor="_Toc223655676" w:history="1">
            <w:r w:rsidR="00883F6F" w:rsidRPr="00875078">
              <w:rPr>
                <w:rStyle w:val="Hyperlink"/>
                <w:noProof/>
                <w:rtl/>
              </w:rPr>
              <w:t>ثانياً: الدراسات الأجنبية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23</w:t>
            </w:r>
            <w:r w:rsidR="00883F6F">
              <w:rPr>
                <w:noProof/>
                <w:webHidden/>
                <w:rtl/>
              </w:rPr>
              <w:fldChar w:fldCharType="end"/>
            </w:r>
          </w:hyperlink>
        </w:p>
        <w:p w14:paraId="4F3D1585" w14:textId="0C19F9CD" w:rsidR="00883F6F" w:rsidRDefault="003D6006">
          <w:pPr>
            <w:pStyle w:val="20"/>
            <w:tabs>
              <w:tab w:val="right" w:leader="dot" w:pos="8822"/>
            </w:tabs>
            <w:rPr>
              <w:rFonts w:eastAsiaTheme="minorEastAsia"/>
              <w:noProof/>
              <w:sz w:val="24"/>
              <w:szCs w:val="24"/>
              <w:rtl/>
            </w:rPr>
          </w:pPr>
          <w:hyperlink w:anchor="_Toc223655677" w:history="1">
            <w:r w:rsidR="00883F6F" w:rsidRPr="00875078">
              <w:rPr>
                <w:rStyle w:val="Hyperlink"/>
                <w:noProof/>
                <w:rtl/>
              </w:rPr>
              <w:t>التعقيب على الدراسات السابقة (التحليل المقارن والفجوة البحثية)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Toc223655677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26</w:t>
            </w:r>
            <w:r w:rsidR="00883F6F">
              <w:rPr>
                <w:noProof/>
                <w:webHidden/>
                <w:rtl/>
              </w:rPr>
              <w:fldChar w:fldCharType="end"/>
            </w:r>
          </w:hyperlink>
        </w:p>
        <w:p w14:paraId="756F73F1" w14:textId="50CD7B97" w:rsidR="00883F6F" w:rsidRDefault="003D6006">
          <w:pPr>
            <w:pStyle w:val="30"/>
            <w:tabs>
              <w:tab w:val="right" w:leader="dot" w:pos="8822"/>
            </w:tabs>
            <w:rPr>
              <w:rFonts w:eastAsiaTheme="minorEastAsia"/>
              <w:noProof/>
              <w:sz w:val="24"/>
              <w:szCs w:val="24"/>
              <w:rtl/>
            </w:rPr>
          </w:pPr>
          <w:hyperlink w:anchor="_Toc223655678" w:history="1">
            <w:r w:rsidR="00883F6F" w:rsidRPr="00875078">
              <w:rPr>
                <w:rStyle w:val="Hyperlink"/>
                <w:noProof/>
                <w:rtl/>
              </w:rPr>
              <w:t>أولاً: أوجه الشبه بين الدراسات السابقة والدراسة الحالية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26</w:t>
            </w:r>
            <w:r w:rsidR="00883F6F">
              <w:rPr>
                <w:noProof/>
                <w:webHidden/>
                <w:rtl/>
              </w:rPr>
              <w:fldChar w:fldCharType="end"/>
            </w:r>
          </w:hyperlink>
        </w:p>
        <w:p w14:paraId="4FBFE294" w14:textId="27BE2CDA" w:rsidR="00883F6F" w:rsidRDefault="003D6006">
          <w:pPr>
            <w:pStyle w:val="30"/>
            <w:tabs>
              <w:tab w:val="right" w:leader="dot" w:pos="8822"/>
            </w:tabs>
            <w:rPr>
              <w:rFonts w:eastAsiaTheme="minorEastAsia"/>
              <w:noProof/>
              <w:sz w:val="24"/>
              <w:szCs w:val="24"/>
              <w:rtl/>
            </w:rPr>
          </w:pPr>
          <w:hyperlink w:anchor="_Toc223655679" w:history="1">
            <w:r w:rsidR="00883F6F" w:rsidRPr="00875078">
              <w:rPr>
                <w:rStyle w:val="Hyperlink"/>
                <w:noProof/>
                <w:rtl/>
              </w:rPr>
              <w:t>ثانياً: أوجه الاختلاف بين الدراسات السابقة والدراسة الحالية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Toc223655679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27</w:t>
            </w:r>
            <w:r w:rsidR="00883F6F">
              <w:rPr>
                <w:noProof/>
                <w:webHidden/>
                <w:rtl/>
              </w:rPr>
              <w:fldChar w:fldCharType="end"/>
            </w:r>
          </w:hyperlink>
        </w:p>
        <w:p w14:paraId="0F6435B0" w14:textId="07A9CA5D" w:rsidR="00883F6F" w:rsidRDefault="003D6006">
          <w:pPr>
            <w:pStyle w:val="30"/>
            <w:tabs>
              <w:tab w:val="right" w:leader="dot" w:pos="8822"/>
            </w:tabs>
            <w:rPr>
              <w:rFonts w:eastAsiaTheme="minorEastAsia"/>
              <w:noProof/>
              <w:sz w:val="24"/>
              <w:szCs w:val="24"/>
              <w:rtl/>
            </w:rPr>
          </w:pPr>
          <w:hyperlink w:anchor="_Toc223655680" w:history="1">
            <w:r w:rsidR="00883F6F" w:rsidRPr="00875078">
              <w:rPr>
                <w:rStyle w:val="Hyperlink"/>
                <w:noProof/>
                <w:rtl/>
              </w:rPr>
              <w:t>ثالثاً: الفجوة البحثية التي تسعى الدراسة الحالية لسدها</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28</w:t>
            </w:r>
            <w:r w:rsidR="00883F6F">
              <w:rPr>
                <w:noProof/>
                <w:webHidden/>
                <w:rtl/>
              </w:rPr>
              <w:fldChar w:fldCharType="end"/>
            </w:r>
          </w:hyperlink>
        </w:p>
        <w:p w14:paraId="126C6653" w14:textId="5AC437C1" w:rsidR="00883F6F" w:rsidRDefault="003D6006">
          <w:pPr>
            <w:pStyle w:val="30"/>
            <w:tabs>
              <w:tab w:val="right" w:leader="dot" w:pos="8822"/>
            </w:tabs>
            <w:rPr>
              <w:rFonts w:eastAsiaTheme="minorEastAsia"/>
              <w:noProof/>
              <w:sz w:val="24"/>
              <w:szCs w:val="24"/>
              <w:rtl/>
            </w:rPr>
          </w:pPr>
          <w:hyperlink w:anchor="_Toc223655681" w:history="1">
            <w:r w:rsidR="00883F6F" w:rsidRPr="00875078">
              <w:rPr>
                <w:rStyle w:val="Hyperlink"/>
                <w:noProof/>
                <w:rtl/>
              </w:rPr>
              <w:t>رابعاً: مميزات الدراسة الحالية ومساهماتها العلمية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29</w:t>
            </w:r>
            <w:r w:rsidR="00883F6F">
              <w:rPr>
                <w:noProof/>
                <w:webHidden/>
                <w:rtl/>
              </w:rPr>
              <w:fldChar w:fldCharType="end"/>
            </w:r>
          </w:hyperlink>
        </w:p>
        <w:p w14:paraId="639E3945" w14:textId="66C396A2" w:rsidR="00883F6F" w:rsidRDefault="003D6006">
          <w:pPr>
            <w:pStyle w:val="12"/>
            <w:tabs>
              <w:tab w:val="right" w:leader="dot" w:pos="8822"/>
            </w:tabs>
            <w:rPr>
              <w:rFonts w:eastAsiaTheme="minorEastAsia"/>
              <w:noProof/>
              <w:sz w:val="24"/>
              <w:szCs w:val="24"/>
              <w:rtl/>
            </w:rPr>
          </w:pPr>
          <w:hyperlink w:anchor="_Toc223655682" w:history="1">
            <w:r w:rsidR="00883F6F" w:rsidRPr="00875078">
              <w:rPr>
                <w:rStyle w:val="Hyperlink"/>
                <w:noProof/>
                <w:rtl/>
              </w:rPr>
              <w:t>الإطار النظري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30</w:t>
            </w:r>
            <w:r w:rsidR="00883F6F">
              <w:rPr>
                <w:noProof/>
                <w:webHidden/>
                <w:rtl/>
              </w:rPr>
              <w:fldChar w:fldCharType="end"/>
            </w:r>
          </w:hyperlink>
        </w:p>
        <w:p w14:paraId="4807F1F8" w14:textId="3657A0EE" w:rsidR="00883F6F" w:rsidRDefault="003D6006">
          <w:pPr>
            <w:pStyle w:val="20"/>
            <w:tabs>
              <w:tab w:val="right" w:leader="dot" w:pos="8822"/>
            </w:tabs>
            <w:rPr>
              <w:rFonts w:eastAsiaTheme="minorEastAsia"/>
              <w:noProof/>
              <w:sz w:val="24"/>
              <w:szCs w:val="24"/>
              <w:rtl/>
            </w:rPr>
          </w:pPr>
          <w:hyperlink w:anchor="_Toc223655683" w:history="1">
            <w:r w:rsidR="00883F6F" w:rsidRPr="00875078">
              <w:rPr>
                <w:rStyle w:val="Hyperlink"/>
                <w:noProof/>
                <w:rtl/>
              </w:rPr>
              <w:t>المبحث الأول: التوازن بين العمل والحياة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30</w:t>
            </w:r>
            <w:r w:rsidR="00883F6F">
              <w:rPr>
                <w:noProof/>
                <w:webHidden/>
                <w:rtl/>
              </w:rPr>
              <w:fldChar w:fldCharType="end"/>
            </w:r>
          </w:hyperlink>
        </w:p>
        <w:p w14:paraId="73DA9221" w14:textId="001700C7" w:rsidR="00883F6F" w:rsidRDefault="003D6006">
          <w:pPr>
            <w:pStyle w:val="30"/>
            <w:tabs>
              <w:tab w:val="right" w:leader="dot" w:pos="8822"/>
            </w:tabs>
            <w:rPr>
              <w:rFonts w:eastAsiaTheme="minorEastAsia"/>
              <w:noProof/>
              <w:sz w:val="24"/>
              <w:szCs w:val="24"/>
              <w:rtl/>
            </w:rPr>
          </w:pPr>
          <w:hyperlink w:anchor="_Toc223655684" w:history="1">
            <w:r w:rsidR="00883F6F" w:rsidRPr="00875078">
              <w:rPr>
                <w:rStyle w:val="Hyperlink"/>
                <w:noProof/>
                <w:rtl/>
              </w:rPr>
              <w:t>1.1 مفهوم التوازن بين العمل والحياة وتطوره التاريخي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30</w:t>
            </w:r>
            <w:r w:rsidR="00883F6F">
              <w:rPr>
                <w:noProof/>
                <w:webHidden/>
                <w:rtl/>
              </w:rPr>
              <w:fldChar w:fldCharType="end"/>
            </w:r>
          </w:hyperlink>
        </w:p>
        <w:p w14:paraId="2324F06E" w14:textId="180D3C5D" w:rsidR="00883F6F" w:rsidRDefault="003D6006">
          <w:pPr>
            <w:pStyle w:val="30"/>
            <w:tabs>
              <w:tab w:val="right" w:leader="dot" w:pos="8822"/>
            </w:tabs>
            <w:rPr>
              <w:rFonts w:eastAsiaTheme="minorEastAsia"/>
              <w:noProof/>
              <w:sz w:val="24"/>
              <w:szCs w:val="24"/>
              <w:rtl/>
            </w:rPr>
          </w:pPr>
          <w:hyperlink w:anchor="_Toc223655685" w:history="1">
            <w:r w:rsidR="00883F6F" w:rsidRPr="00875078">
              <w:rPr>
                <w:rStyle w:val="Hyperlink"/>
                <w:noProof/>
                <w:rtl/>
              </w:rPr>
              <w:t>1.1.2 تعريفات التوازن بين العمل والحياة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32</w:t>
            </w:r>
            <w:r w:rsidR="00883F6F">
              <w:rPr>
                <w:noProof/>
                <w:webHidden/>
                <w:rtl/>
              </w:rPr>
              <w:fldChar w:fldCharType="end"/>
            </w:r>
          </w:hyperlink>
        </w:p>
        <w:p w14:paraId="5B2869ED" w14:textId="5BCB4743" w:rsidR="00883F6F" w:rsidRDefault="003D6006">
          <w:pPr>
            <w:pStyle w:val="30"/>
            <w:tabs>
              <w:tab w:val="right" w:leader="dot" w:pos="8822"/>
            </w:tabs>
            <w:rPr>
              <w:rFonts w:eastAsiaTheme="minorEastAsia"/>
              <w:noProof/>
              <w:sz w:val="24"/>
              <w:szCs w:val="24"/>
              <w:rtl/>
            </w:rPr>
          </w:pPr>
          <w:hyperlink w:anchor="_Toc223655686" w:history="1">
            <w:r w:rsidR="00883F6F" w:rsidRPr="00875078">
              <w:rPr>
                <w:rStyle w:val="Hyperlink"/>
                <w:noProof/>
                <w:rtl/>
              </w:rPr>
              <w:t>1.2 أهمية التوازن بين العمل والحياة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33</w:t>
            </w:r>
            <w:r w:rsidR="00883F6F">
              <w:rPr>
                <w:noProof/>
                <w:webHidden/>
                <w:rtl/>
              </w:rPr>
              <w:fldChar w:fldCharType="end"/>
            </w:r>
          </w:hyperlink>
        </w:p>
        <w:p w14:paraId="38748B41" w14:textId="5AAB630F" w:rsidR="00883F6F" w:rsidRDefault="003D6006">
          <w:pPr>
            <w:pStyle w:val="30"/>
            <w:tabs>
              <w:tab w:val="right" w:leader="dot" w:pos="8822"/>
            </w:tabs>
            <w:rPr>
              <w:rFonts w:eastAsiaTheme="minorEastAsia"/>
              <w:noProof/>
              <w:sz w:val="24"/>
              <w:szCs w:val="24"/>
              <w:rtl/>
            </w:rPr>
          </w:pPr>
          <w:hyperlink w:anchor="_Toc223655687" w:history="1">
            <w:r w:rsidR="00883F6F" w:rsidRPr="00875078">
              <w:rPr>
                <w:rStyle w:val="Hyperlink"/>
                <w:noProof/>
                <w:rtl/>
              </w:rPr>
              <w:t>1.2.1 الأهمية على المستوى الفردي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Toc223655687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33</w:t>
            </w:r>
            <w:r w:rsidR="00883F6F">
              <w:rPr>
                <w:noProof/>
                <w:webHidden/>
                <w:rtl/>
              </w:rPr>
              <w:fldChar w:fldCharType="end"/>
            </w:r>
          </w:hyperlink>
        </w:p>
        <w:p w14:paraId="6A0F1480" w14:textId="7F7F6754" w:rsidR="00883F6F" w:rsidRDefault="003D6006">
          <w:pPr>
            <w:pStyle w:val="30"/>
            <w:tabs>
              <w:tab w:val="right" w:leader="dot" w:pos="8822"/>
            </w:tabs>
            <w:rPr>
              <w:rFonts w:eastAsiaTheme="minorEastAsia"/>
              <w:noProof/>
              <w:sz w:val="24"/>
              <w:szCs w:val="24"/>
              <w:rtl/>
            </w:rPr>
          </w:pPr>
          <w:hyperlink w:anchor="_Toc223655688" w:history="1">
            <w:r w:rsidR="00883F6F" w:rsidRPr="00875078">
              <w:rPr>
                <w:rStyle w:val="Hyperlink"/>
                <w:noProof/>
                <w:rtl/>
              </w:rPr>
              <w:t>1.2.2 الأهمية على المستوى التنظيمي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34</w:t>
            </w:r>
            <w:r w:rsidR="00883F6F">
              <w:rPr>
                <w:noProof/>
                <w:webHidden/>
                <w:rtl/>
              </w:rPr>
              <w:fldChar w:fldCharType="end"/>
            </w:r>
          </w:hyperlink>
        </w:p>
        <w:p w14:paraId="5F92752C" w14:textId="048E692F" w:rsidR="00883F6F" w:rsidRDefault="003D6006">
          <w:pPr>
            <w:pStyle w:val="30"/>
            <w:tabs>
              <w:tab w:val="right" w:leader="dot" w:pos="8822"/>
            </w:tabs>
            <w:rPr>
              <w:rFonts w:eastAsiaTheme="minorEastAsia"/>
              <w:noProof/>
              <w:sz w:val="24"/>
              <w:szCs w:val="24"/>
              <w:rtl/>
            </w:rPr>
          </w:pPr>
          <w:hyperlink w:anchor="_Toc223655689" w:history="1">
            <w:r w:rsidR="00883F6F" w:rsidRPr="00875078">
              <w:rPr>
                <w:rStyle w:val="Hyperlink"/>
                <w:noProof/>
                <w:rtl/>
              </w:rPr>
              <w:t>1.2.3 الأهمية على المستوى المجتمعي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Toc223655689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34</w:t>
            </w:r>
            <w:r w:rsidR="00883F6F">
              <w:rPr>
                <w:noProof/>
                <w:webHidden/>
                <w:rtl/>
              </w:rPr>
              <w:fldChar w:fldCharType="end"/>
            </w:r>
          </w:hyperlink>
        </w:p>
        <w:p w14:paraId="10A610CC" w14:textId="6783E9A6" w:rsidR="00883F6F" w:rsidRDefault="003D6006">
          <w:pPr>
            <w:pStyle w:val="30"/>
            <w:tabs>
              <w:tab w:val="right" w:leader="dot" w:pos="8822"/>
            </w:tabs>
            <w:rPr>
              <w:rFonts w:eastAsiaTheme="minorEastAsia"/>
              <w:noProof/>
              <w:sz w:val="24"/>
              <w:szCs w:val="24"/>
              <w:rtl/>
            </w:rPr>
          </w:pPr>
          <w:hyperlink w:anchor="_Toc223655690" w:history="1">
            <w:r w:rsidR="00883F6F" w:rsidRPr="00875078">
              <w:rPr>
                <w:rStyle w:val="Hyperlink"/>
                <w:noProof/>
                <w:rtl/>
              </w:rPr>
              <w:t>1.3 نظريات ونماذج التوازن بين العمل والحياة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35</w:t>
            </w:r>
            <w:r w:rsidR="00883F6F">
              <w:rPr>
                <w:noProof/>
                <w:webHidden/>
                <w:rtl/>
              </w:rPr>
              <w:fldChar w:fldCharType="end"/>
            </w:r>
          </w:hyperlink>
        </w:p>
        <w:p w14:paraId="4DDF2698" w14:textId="08FA4436" w:rsidR="00883F6F" w:rsidRDefault="003D6006">
          <w:pPr>
            <w:pStyle w:val="30"/>
            <w:tabs>
              <w:tab w:val="right" w:leader="dot" w:pos="8822"/>
            </w:tabs>
            <w:rPr>
              <w:rFonts w:eastAsiaTheme="minorEastAsia"/>
              <w:noProof/>
              <w:sz w:val="24"/>
              <w:szCs w:val="24"/>
              <w:rtl/>
            </w:rPr>
          </w:pPr>
          <w:hyperlink w:anchor="_Toc223655691" w:history="1">
            <w:r w:rsidR="00883F6F" w:rsidRPr="00875078">
              <w:rPr>
                <w:rStyle w:val="Hyperlink"/>
                <w:noProof/>
                <w:rtl/>
              </w:rPr>
              <w:t>1.3.1 نظرية الحدود بين العمل والحياة (</w:t>
            </w:r>
            <w:r w:rsidR="00883F6F" w:rsidRPr="00875078">
              <w:rPr>
                <w:rStyle w:val="Hyperlink"/>
                <w:noProof/>
              </w:rPr>
              <w:t>Work-Life Border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35</w:t>
            </w:r>
            <w:r w:rsidR="00883F6F">
              <w:rPr>
                <w:noProof/>
                <w:webHidden/>
                <w:rtl/>
              </w:rPr>
              <w:fldChar w:fldCharType="end"/>
            </w:r>
          </w:hyperlink>
        </w:p>
        <w:p w14:paraId="04D86FD0" w14:textId="52D5F985" w:rsidR="00883F6F" w:rsidRDefault="003D6006">
          <w:pPr>
            <w:pStyle w:val="30"/>
            <w:tabs>
              <w:tab w:val="right" w:leader="dot" w:pos="8822"/>
            </w:tabs>
            <w:rPr>
              <w:rFonts w:eastAsiaTheme="minorEastAsia"/>
              <w:noProof/>
              <w:sz w:val="24"/>
              <w:szCs w:val="24"/>
              <w:rtl/>
            </w:rPr>
          </w:pPr>
          <w:hyperlink w:anchor="_Toc223655692" w:history="1">
            <w:r w:rsidR="00883F6F" w:rsidRPr="00875078">
              <w:rPr>
                <w:rStyle w:val="Hyperlink"/>
                <w:noProof/>
                <w:rtl/>
              </w:rPr>
              <w:t>1.3.2 نظرية الموارد والمطالب (</w:t>
            </w:r>
            <w:r w:rsidR="00883F6F" w:rsidRPr="00875078">
              <w:rPr>
                <w:rStyle w:val="Hyperlink"/>
                <w:noProof/>
              </w:rPr>
              <w:t>Resource-Demand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36</w:t>
            </w:r>
            <w:r w:rsidR="00883F6F">
              <w:rPr>
                <w:noProof/>
                <w:webHidden/>
                <w:rtl/>
              </w:rPr>
              <w:fldChar w:fldCharType="end"/>
            </w:r>
          </w:hyperlink>
        </w:p>
        <w:p w14:paraId="7E4622D3" w14:textId="02AB5A40" w:rsidR="00883F6F" w:rsidRDefault="003D6006">
          <w:pPr>
            <w:pStyle w:val="30"/>
            <w:tabs>
              <w:tab w:val="right" w:leader="dot" w:pos="8822"/>
            </w:tabs>
            <w:rPr>
              <w:rFonts w:eastAsiaTheme="minorEastAsia"/>
              <w:noProof/>
              <w:sz w:val="24"/>
              <w:szCs w:val="24"/>
              <w:rtl/>
            </w:rPr>
          </w:pPr>
          <w:hyperlink w:anchor="_Toc223655693" w:history="1">
            <w:r w:rsidR="00883F6F" w:rsidRPr="00875078">
              <w:rPr>
                <w:rStyle w:val="Hyperlink"/>
                <w:noProof/>
                <w:rtl/>
              </w:rPr>
              <w:t>1.3.3 نظرية الانتشار (</w:t>
            </w:r>
            <w:r w:rsidR="00883F6F" w:rsidRPr="00875078">
              <w:rPr>
                <w:rStyle w:val="Hyperlink"/>
                <w:noProof/>
              </w:rPr>
              <w:t>Spillover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37</w:t>
            </w:r>
            <w:r w:rsidR="00883F6F">
              <w:rPr>
                <w:noProof/>
                <w:webHidden/>
                <w:rtl/>
              </w:rPr>
              <w:fldChar w:fldCharType="end"/>
            </w:r>
          </w:hyperlink>
        </w:p>
        <w:p w14:paraId="63B2F58E" w14:textId="1AA8AEE8" w:rsidR="00883F6F" w:rsidRDefault="003D6006">
          <w:pPr>
            <w:pStyle w:val="30"/>
            <w:tabs>
              <w:tab w:val="right" w:leader="dot" w:pos="8822"/>
            </w:tabs>
            <w:rPr>
              <w:rFonts w:eastAsiaTheme="minorEastAsia"/>
              <w:noProof/>
              <w:sz w:val="24"/>
              <w:szCs w:val="24"/>
              <w:rtl/>
            </w:rPr>
          </w:pPr>
          <w:hyperlink w:anchor="_Toc223655694" w:history="1">
            <w:r w:rsidR="00883F6F" w:rsidRPr="00875078">
              <w:rPr>
                <w:rStyle w:val="Hyperlink"/>
                <w:noProof/>
                <w:rtl/>
              </w:rPr>
              <w:t>1.3.4 نموذج التوازن بين العمل والحياة لـ غرينهاوس وبيوتل (</w:t>
            </w:r>
            <w:r w:rsidR="00883F6F" w:rsidRPr="00875078">
              <w:rPr>
                <w:rStyle w:val="Hyperlink"/>
                <w:noProof/>
              </w:rPr>
              <w:t>Greenhaus and Beutell</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38</w:t>
            </w:r>
            <w:r w:rsidR="00883F6F">
              <w:rPr>
                <w:noProof/>
                <w:webHidden/>
                <w:rtl/>
              </w:rPr>
              <w:fldChar w:fldCharType="end"/>
            </w:r>
          </w:hyperlink>
        </w:p>
        <w:p w14:paraId="638340FE" w14:textId="22483064" w:rsidR="00883F6F" w:rsidRDefault="003D6006">
          <w:pPr>
            <w:pStyle w:val="30"/>
            <w:tabs>
              <w:tab w:val="right" w:leader="dot" w:pos="8822"/>
            </w:tabs>
            <w:rPr>
              <w:rFonts w:eastAsiaTheme="minorEastAsia"/>
              <w:noProof/>
              <w:sz w:val="24"/>
              <w:szCs w:val="24"/>
              <w:rtl/>
            </w:rPr>
          </w:pPr>
          <w:hyperlink w:anchor="_Toc223655695" w:history="1">
            <w:r w:rsidR="00883F6F" w:rsidRPr="00875078">
              <w:rPr>
                <w:rStyle w:val="Hyperlink"/>
                <w:noProof/>
                <w:rtl/>
              </w:rPr>
              <w:t>1.3.5 نموذج التوازن بين العمل والحياة المتكامل (</w:t>
            </w:r>
            <w:r w:rsidR="00883F6F" w:rsidRPr="00875078">
              <w:rPr>
                <w:rStyle w:val="Hyperlink"/>
                <w:noProof/>
              </w:rPr>
              <w:t>Integrated Work-Life Balance Model</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39</w:t>
            </w:r>
            <w:r w:rsidR="00883F6F">
              <w:rPr>
                <w:noProof/>
                <w:webHidden/>
                <w:rtl/>
              </w:rPr>
              <w:fldChar w:fldCharType="end"/>
            </w:r>
          </w:hyperlink>
        </w:p>
        <w:p w14:paraId="3D614C81" w14:textId="42AF4C52" w:rsidR="00883F6F" w:rsidRDefault="003D6006">
          <w:pPr>
            <w:pStyle w:val="30"/>
            <w:tabs>
              <w:tab w:val="right" w:leader="dot" w:pos="8822"/>
            </w:tabs>
            <w:rPr>
              <w:rFonts w:eastAsiaTheme="minorEastAsia"/>
              <w:noProof/>
              <w:sz w:val="24"/>
              <w:szCs w:val="24"/>
              <w:rtl/>
            </w:rPr>
          </w:pPr>
          <w:hyperlink w:anchor="_Toc223655696" w:history="1">
            <w:r w:rsidR="00883F6F" w:rsidRPr="00875078">
              <w:rPr>
                <w:rStyle w:val="Hyperlink"/>
                <w:noProof/>
                <w:rtl/>
              </w:rPr>
              <w:t>1.4 سياسات التوازن بين العمل والحياة في المنظمات</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40</w:t>
            </w:r>
            <w:r w:rsidR="00883F6F">
              <w:rPr>
                <w:noProof/>
                <w:webHidden/>
                <w:rtl/>
              </w:rPr>
              <w:fldChar w:fldCharType="end"/>
            </w:r>
          </w:hyperlink>
        </w:p>
        <w:p w14:paraId="58C0D0D8" w14:textId="2B333664" w:rsidR="00883F6F" w:rsidRDefault="003D6006">
          <w:pPr>
            <w:pStyle w:val="30"/>
            <w:tabs>
              <w:tab w:val="right" w:leader="dot" w:pos="8822"/>
            </w:tabs>
            <w:rPr>
              <w:rFonts w:eastAsiaTheme="minorEastAsia"/>
              <w:noProof/>
              <w:sz w:val="24"/>
              <w:szCs w:val="24"/>
              <w:rtl/>
            </w:rPr>
          </w:pPr>
          <w:hyperlink w:anchor="_Toc223655697" w:history="1">
            <w:r w:rsidR="00883F6F" w:rsidRPr="00875078">
              <w:rPr>
                <w:rStyle w:val="Hyperlink"/>
                <w:noProof/>
                <w:rtl/>
              </w:rPr>
              <w:t>1.4.1 سياسات المرونة في العمل</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Toc223655697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40</w:t>
            </w:r>
            <w:r w:rsidR="00883F6F">
              <w:rPr>
                <w:noProof/>
                <w:webHidden/>
                <w:rtl/>
              </w:rPr>
              <w:fldChar w:fldCharType="end"/>
            </w:r>
          </w:hyperlink>
        </w:p>
        <w:p w14:paraId="7818E274" w14:textId="476FC0EB" w:rsidR="00883F6F" w:rsidRDefault="003D6006">
          <w:pPr>
            <w:pStyle w:val="30"/>
            <w:tabs>
              <w:tab w:val="right" w:leader="dot" w:pos="8822"/>
            </w:tabs>
            <w:rPr>
              <w:rFonts w:eastAsiaTheme="minorEastAsia"/>
              <w:noProof/>
              <w:sz w:val="24"/>
              <w:szCs w:val="24"/>
              <w:rtl/>
            </w:rPr>
          </w:pPr>
          <w:hyperlink w:anchor="_Toc223655698" w:history="1">
            <w:r w:rsidR="00883F6F" w:rsidRPr="00875078">
              <w:rPr>
                <w:rStyle w:val="Hyperlink"/>
                <w:noProof/>
                <w:rtl/>
              </w:rPr>
              <w:t>1.4.2 سياسات الدعم الأسري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41</w:t>
            </w:r>
            <w:r w:rsidR="00883F6F">
              <w:rPr>
                <w:noProof/>
                <w:webHidden/>
                <w:rtl/>
              </w:rPr>
              <w:fldChar w:fldCharType="end"/>
            </w:r>
          </w:hyperlink>
        </w:p>
        <w:p w14:paraId="6DB4833C" w14:textId="467A9EEE" w:rsidR="00883F6F" w:rsidRDefault="003D6006">
          <w:pPr>
            <w:pStyle w:val="30"/>
            <w:tabs>
              <w:tab w:val="right" w:leader="dot" w:pos="8822"/>
            </w:tabs>
            <w:rPr>
              <w:rFonts w:eastAsiaTheme="minorEastAsia"/>
              <w:noProof/>
              <w:sz w:val="24"/>
              <w:szCs w:val="24"/>
              <w:rtl/>
            </w:rPr>
          </w:pPr>
          <w:hyperlink w:anchor="_Toc223655699" w:history="1">
            <w:r w:rsidR="00883F6F" w:rsidRPr="00875078">
              <w:rPr>
                <w:rStyle w:val="Hyperlink"/>
                <w:noProof/>
                <w:rtl/>
              </w:rPr>
              <w:t>1.4.3 سياسات الرعاية الصحية والرفاهية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Toc223655699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42</w:t>
            </w:r>
            <w:r w:rsidR="00883F6F">
              <w:rPr>
                <w:noProof/>
                <w:webHidden/>
                <w:rtl/>
              </w:rPr>
              <w:fldChar w:fldCharType="end"/>
            </w:r>
          </w:hyperlink>
        </w:p>
        <w:p w14:paraId="411B81D1" w14:textId="61EB1D48" w:rsidR="00883F6F" w:rsidRDefault="003D6006">
          <w:pPr>
            <w:pStyle w:val="30"/>
            <w:tabs>
              <w:tab w:val="right" w:leader="dot" w:pos="8822"/>
            </w:tabs>
            <w:rPr>
              <w:rFonts w:eastAsiaTheme="minorEastAsia"/>
              <w:noProof/>
              <w:sz w:val="24"/>
              <w:szCs w:val="24"/>
              <w:rtl/>
            </w:rPr>
          </w:pPr>
          <w:hyperlink w:anchor="_Toc223655700" w:history="1">
            <w:r w:rsidR="00883F6F" w:rsidRPr="00875078">
              <w:rPr>
                <w:rStyle w:val="Hyperlink"/>
                <w:noProof/>
                <w:rtl/>
              </w:rPr>
              <w:t>1.4.4 سياسات الدعم المالي والتعليمي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43</w:t>
            </w:r>
            <w:r w:rsidR="00883F6F">
              <w:rPr>
                <w:noProof/>
                <w:webHidden/>
                <w:rtl/>
              </w:rPr>
              <w:fldChar w:fldCharType="end"/>
            </w:r>
          </w:hyperlink>
        </w:p>
        <w:p w14:paraId="575013DA" w14:textId="1E8D5495" w:rsidR="00883F6F" w:rsidRDefault="003D6006">
          <w:pPr>
            <w:pStyle w:val="30"/>
            <w:tabs>
              <w:tab w:val="right" w:leader="dot" w:pos="8822"/>
            </w:tabs>
            <w:rPr>
              <w:rFonts w:eastAsiaTheme="minorEastAsia"/>
              <w:noProof/>
              <w:sz w:val="24"/>
              <w:szCs w:val="24"/>
              <w:rtl/>
            </w:rPr>
          </w:pPr>
          <w:hyperlink w:anchor="_Toc223655701" w:history="1">
            <w:r w:rsidR="00883F6F" w:rsidRPr="00875078">
              <w:rPr>
                <w:rStyle w:val="Hyperlink"/>
                <w:noProof/>
                <w:rtl/>
              </w:rPr>
              <w:t>1.4.5 سياسات فصل العمل عن الحياة الشخصية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44</w:t>
            </w:r>
            <w:r w:rsidR="00883F6F">
              <w:rPr>
                <w:noProof/>
                <w:webHidden/>
                <w:rtl/>
              </w:rPr>
              <w:fldChar w:fldCharType="end"/>
            </w:r>
          </w:hyperlink>
        </w:p>
        <w:p w14:paraId="361685BC" w14:textId="3F518F53" w:rsidR="00883F6F" w:rsidRDefault="003D6006">
          <w:pPr>
            <w:pStyle w:val="30"/>
            <w:tabs>
              <w:tab w:val="right" w:leader="dot" w:pos="8822"/>
            </w:tabs>
            <w:rPr>
              <w:rFonts w:eastAsiaTheme="minorEastAsia"/>
              <w:noProof/>
              <w:sz w:val="24"/>
              <w:szCs w:val="24"/>
              <w:rtl/>
            </w:rPr>
          </w:pPr>
          <w:hyperlink w:anchor="_Toc223655702" w:history="1">
            <w:r w:rsidR="00883F6F" w:rsidRPr="00875078">
              <w:rPr>
                <w:rStyle w:val="Hyperlink"/>
                <w:noProof/>
                <w:rtl/>
              </w:rPr>
              <w:t>1.4.6 سياسات دعم الاندماج الاجتماعي والمجتمعي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45</w:t>
            </w:r>
            <w:r w:rsidR="00883F6F">
              <w:rPr>
                <w:noProof/>
                <w:webHidden/>
                <w:rtl/>
              </w:rPr>
              <w:fldChar w:fldCharType="end"/>
            </w:r>
          </w:hyperlink>
        </w:p>
        <w:p w14:paraId="19155A96" w14:textId="2D415135" w:rsidR="00883F6F" w:rsidRDefault="003D6006">
          <w:pPr>
            <w:pStyle w:val="30"/>
            <w:tabs>
              <w:tab w:val="right" w:leader="dot" w:pos="8822"/>
            </w:tabs>
            <w:rPr>
              <w:rFonts w:eastAsiaTheme="minorEastAsia"/>
              <w:noProof/>
              <w:sz w:val="24"/>
              <w:szCs w:val="24"/>
              <w:rtl/>
            </w:rPr>
          </w:pPr>
          <w:hyperlink w:anchor="_Toc223655703" w:history="1">
            <w:r w:rsidR="00883F6F" w:rsidRPr="00875078">
              <w:rPr>
                <w:rStyle w:val="Hyperlink"/>
                <w:noProof/>
                <w:rtl/>
              </w:rPr>
              <w:t>1.5 تحديات تطبيق سياسات التوازن بين العمل والحياة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46</w:t>
            </w:r>
            <w:r w:rsidR="00883F6F">
              <w:rPr>
                <w:noProof/>
                <w:webHidden/>
                <w:rtl/>
              </w:rPr>
              <w:fldChar w:fldCharType="end"/>
            </w:r>
          </w:hyperlink>
        </w:p>
        <w:p w14:paraId="6340E570" w14:textId="7C5DBC8B" w:rsidR="00883F6F" w:rsidRDefault="003D6006">
          <w:pPr>
            <w:pStyle w:val="30"/>
            <w:tabs>
              <w:tab w:val="right" w:leader="dot" w:pos="8822"/>
            </w:tabs>
            <w:rPr>
              <w:rFonts w:eastAsiaTheme="minorEastAsia"/>
              <w:noProof/>
              <w:sz w:val="24"/>
              <w:szCs w:val="24"/>
              <w:rtl/>
            </w:rPr>
          </w:pPr>
          <w:hyperlink w:anchor="_Toc223655704" w:history="1">
            <w:r w:rsidR="00883F6F" w:rsidRPr="00875078">
              <w:rPr>
                <w:rStyle w:val="Hyperlink"/>
                <w:noProof/>
                <w:rtl/>
              </w:rPr>
              <w:t>1.5.2 التحديات الثقافية والاجتماعية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47</w:t>
            </w:r>
            <w:r w:rsidR="00883F6F">
              <w:rPr>
                <w:noProof/>
                <w:webHidden/>
                <w:rtl/>
              </w:rPr>
              <w:fldChar w:fldCharType="end"/>
            </w:r>
          </w:hyperlink>
        </w:p>
        <w:p w14:paraId="4BAED553" w14:textId="07E93E30" w:rsidR="00883F6F" w:rsidRDefault="003D6006">
          <w:pPr>
            <w:pStyle w:val="30"/>
            <w:tabs>
              <w:tab w:val="right" w:leader="dot" w:pos="8822"/>
            </w:tabs>
            <w:rPr>
              <w:rFonts w:eastAsiaTheme="minorEastAsia"/>
              <w:noProof/>
              <w:sz w:val="24"/>
              <w:szCs w:val="24"/>
              <w:rtl/>
            </w:rPr>
          </w:pPr>
          <w:hyperlink w:anchor="_Toc223655705" w:history="1">
            <w:r w:rsidR="00883F6F" w:rsidRPr="00875078">
              <w:rPr>
                <w:rStyle w:val="Hyperlink"/>
                <w:noProof/>
                <w:rtl/>
              </w:rPr>
              <w:t>1.5.3 التحديات القانونية والتنظيمية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48</w:t>
            </w:r>
            <w:r w:rsidR="00883F6F">
              <w:rPr>
                <w:noProof/>
                <w:webHidden/>
                <w:rtl/>
              </w:rPr>
              <w:fldChar w:fldCharType="end"/>
            </w:r>
          </w:hyperlink>
        </w:p>
        <w:p w14:paraId="0D3AB09D" w14:textId="699F6E5F" w:rsidR="00883F6F" w:rsidRDefault="003D6006">
          <w:pPr>
            <w:pStyle w:val="30"/>
            <w:tabs>
              <w:tab w:val="right" w:leader="dot" w:pos="8822"/>
            </w:tabs>
            <w:rPr>
              <w:rFonts w:eastAsiaTheme="minorEastAsia"/>
              <w:noProof/>
              <w:sz w:val="24"/>
              <w:szCs w:val="24"/>
              <w:rtl/>
            </w:rPr>
          </w:pPr>
          <w:hyperlink w:anchor="_Toc223655706" w:history="1">
            <w:r w:rsidR="00883F6F" w:rsidRPr="00875078">
              <w:rPr>
                <w:rStyle w:val="Hyperlink"/>
                <w:noProof/>
                <w:rtl/>
              </w:rPr>
              <w:t>1.5.4 التحديات التكنولوجية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48</w:t>
            </w:r>
            <w:r w:rsidR="00883F6F">
              <w:rPr>
                <w:noProof/>
                <w:webHidden/>
                <w:rtl/>
              </w:rPr>
              <w:fldChar w:fldCharType="end"/>
            </w:r>
          </w:hyperlink>
        </w:p>
        <w:p w14:paraId="1F963A40" w14:textId="648F69D6" w:rsidR="00883F6F" w:rsidRDefault="003D6006">
          <w:pPr>
            <w:pStyle w:val="20"/>
            <w:tabs>
              <w:tab w:val="right" w:leader="dot" w:pos="8822"/>
            </w:tabs>
            <w:rPr>
              <w:rFonts w:eastAsiaTheme="minorEastAsia"/>
              <w:noProof/>
              <w:sz w:val="24"/>
              <w:szCs w:val="24"/>
              <w:rtl/>
            </w:rPr>
          </w:pPr>
          <w:hyperlink w:anchor="_Toc223655707" w:history="1">
            <w:r w:rsidR="00883F6F" w:rsidRPr="00875078">
              <w:rPr>
                <w:rStyle w:val="Hyperlink"/>
                <w:noProof/>
                <w:rtl/>
              </w:rPr>
              <w:t>المبحث الثاني: الاحتفاظ بالمواهب</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Toc223655707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49</w:t>
            </w:r>
            <w:r w:rsidR="00883F6F">
              <w:rPr>
                <w:noProof/>
                <w:webHidden/>
                <w:rtl/>
              </w:rPr>
              <w:fldChar w:fldCharType="end"/>
            </w:r>
          </w:hyperlink>
        </w:p>
        <w:p w14:paraId="61455A1A" w14:textId="739BC455" w:rsidR="00883F6F" w:rsidRDefault="003D6006">
          <w:pPr>
            <w:pStyle w:val="30"/>
            <w:tabs>
              <w:tab w:val="right" w:leader="dot" w:pos="8822"/>
            </w:tabs>
            <w:rPr>
              <w:rFonts w:eastAsiaTheme="minorEastAsia"/>
              <w:noProof/>
              <w:sz w:val="24"/>
              <w:szCs w:val="24"/>
              <w:rtl/>
            </w:rPr>
          </w:pPr>
          <w:hyperlink w:anchor="_Toc223655708" w:history="1">
            <w:r w:rsidR="00883F6F" w:rsidRPr="00875078">
              <w:rPr>
                <w:rStyle w:val="Hyperlink"/>
                <w:noProof/>
                <w:rtl/>
              </w:rPr>
              <w:t>2.1 مفهوم الاحتفاظ بالمواهب وأهميته</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49</w:t>
            </w:r>
            <w:r w:rsidR="00883F6F">
              <w:rPr>
                <w:noProof/>
                <w:webHidden/>
                <w:rtl/>
              </w:rPr>
              <w:fldChar w:fldCharType="end"/>
            </w:r>
          </w:hyperlink>
        </w:p>
        <w:p w14:paraId="3C9E81C5" w14:textId="0AB89725" w:rsidR="00883F6F" w:rsidRDefault="003D6006">
          <w:pPr>
            <w:pStyle w:val="30"/>
            <w:tabs>
              <w:tab w:val="right" w:leader="dot" w:pos="8822"/>
            </w:tabs>
            <w:rPr>
              <w:rFonts w:eastAsiaTheme="minorEastAsia"/>
              <w:noProof/>
              <w:sz w:val="24"/>
              <w:szCs w:val="24"/>
              <w:rtl/>
            </w:rPr>
          </w:pPr>
          <w:hyperlink w:anchor="_Toc223655709" w:history="1">
            <w:r w:rsidR="00883F6F" w:rsidRPr="00875078">
              <w:rPr>
                <w:rStyle w:val="Hyperlink"/>
                <w:noProof/>
                <w:rtl/>
              </w:rPr>
              <w:t>2.1.2 أهمية الاحتفاظ بالمواهب</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Toc223655709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50</w:t>
            </w:r>
            <w:r w:rsidR="00883F6F">
              <w:rPr>
                <w:noProof/>
                <w:webHidden/>
                <w:rtl/>
              </w:rPr>
              <w:fldChar w:fldCharType="end"/>
            </w:r>
          </w:hyperlink>
        </w:p>
        <w:p w14:paraId="27E532BE" w14:textId="2BC401BF" w:rsidR="00883F6F" w:rsidRDefault="003D6006">
          <w:pPr>
            <w:pStyle w:val="30"/>
            <w:tabs>
              <w:tab w:val="right" w:leader="dot" w:pos="8822"/>
            </w:tabs>
            <w:rPr>
              <w:rFonts w:eastAsiaTheme="minorEastAsia"/>
              <w:noProof/>
              <w:sz w:val="24"/>
              <w:szCs w:val="24"/>
              <w:rtl/>
            </w:rPr>
          </w:pPr>
          <w:hyperlink w:anchor="_Toc223655710" w:history="1">
            <w:r w:rsidR="00883F6F" w:rsidRPr="00875078">
              <w:rPr>
                <w:rStyle w:val="Hyperlink"/>
                <w:noProof/>
                <w:rtl/>
              </w:rPr>
              <w:t>2.2 نظريات ونماذج الاحتفاظ بالمواهب</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52</w:t>
            </w:r>
            <w:r w:rsidR="00883F6F">
              <w:rPr>
                <w:noProof/>
                <w:webHidden/>
                <w:rtl/>
              </w:rPr>
              <w:fldChar w:fldCharType="end"/>
            </w:r>
          </w:hyperlink>
        </w:p>
        <w:p w14:paraId="1ED86423" w14:textId="07106E28" w:rsidR="00883F6F" w:rsidRDefault="003D6006">
          <w:pPr>
            <w:pStyle w:val="30"/>
            <w:tabs>
              <w:tab w:val="right" w:leader="dot" w:pos="8822"/>
            </w:tabs>
            <w:rPr>
              <w:rFonts w:eastAsiaTheme="minorEastAsia"/>
              <w:noProof/>
              <w:sz w:val="24"/>
              <w:szCs w:val="24"/>
              <w:rtl/>
            </w:rPr>
          </w:pPr>
          <w:hyperlink w:anchor="_Toc223655711" w:history="1">
            <w:r w:rsidR="00883F6F" w:rsidRPr="00875078">
              <w:rPr>
                <w:rStyle w:val="Hyperlink"/>
                <w:noProof/>
                <w:rtl/>
              </w:rPr>
              <w:t>2.2.1 نظرية التبادل الاجتماعي (</w:t>
            </w:r>
            <w:r w:rsidR="00883F6F" w:rsidRPr="00875078">
              <w:rPr>
                <w:rStyle w:val="Hyperlink"/>
                <w:noProof/>
              </w:rPr>
              <w:t>Social Exchange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52</w:t>
            </w:r>
            <w:r w:rsidR="00883F6F">
              <w:rPr>
                <w:noProof/>
                <w:webHidden/>
                <w:rtl/>
              </w:rPr>
              <w:fldChar w:fldCharType="end"/>
            </w:r>
          </w:hyperlink>
        </w:p>
        <w:p w14:paraId="6E8666A2" w14:textId="34C9484E" w:rsidR="00883F6F" w:rsidRDefault="003D6006">
          <w:pPr>
            <w:pStyle w:val="30"/>
            <w:tabs>
              <w:tab w:val="right" w:leader="dot" w:pos="8822"/>
            </w:tabs>
            <w:rPr>
              <w:rFonts w:eastAsiaTheme="minorEastAsia"/>
              <w:noProof/>
              <w:sz w:val="24"/>
              <w:szCs w:val="24"/>
              <w:rtl/>
            </w:rPr>
          </w:pPr>
          <w:hyperlink w:anchor="_Toc223655712" w:history="1">
            <w:r w:rsidR="00883F6F" w:rsidRPr="00875078">
              <w:rPr>
                <w:rStyle w:val="Hyperlink"/>
                <w:noProof/>
                <w:rtl/>
              </w:rPr>
              <w:t>2.2.2 نظرية الدفع والجذب (</w:t>
            </w:r>
            <w:r w:rsidR="00883F6F" w:rsidRPr="00875078">
              <w:rPr>
                <w:rStyle w:val="Hyperlink"/>
                <w:noProof/>
              </w:rPr>
              <w:t>Push-Pull Theory</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52</w:t>
            </w:r>
            <w:r w:rsidR="00883F6F">
              <w:rPr>
                <w:noProof/>
                <w:webHidden/>
                <w:rtl/>
              </w:rPr>
              <w:fldChar w:fldCharType="end"/>
            </w:r>
          </w:hyperlink>
        </w:p>
        <w:p w14:paraId="351C3F7A" w14:textId="74F51CCC" w:rsidR="00883F6F" w:rsidRDefault="003D6006">
          <w:pPr>
            <w:pStyle w:val="30"/>
            <w:tabs>
              <w:tab w:val="right" w:leader="dot" w:pos="8822"/>
            </w:tabs>
            <w:rPr>
              <w:rFonts w:eastAsiaTheme="minorEastAsia"/>
              <w:noProof/>
              <w:sz w:val="24"/>
              <w:szCs w:val="24"/>
              <w:rtl/>
            </w:rPr>
          </w:pPr>
          <w:hyperlink w:anchor="_Toc223655713" w:history="1">
            <w:r w:rsidR="00883F6F" w:rsidRPr="00875078">
              <w:rPr>
                <w:rStyle w:val="Hyperlink"/>
                <w:noProof/>
                <w:rtl/>
              </w:rPr>
              <w:t>2.2.4 نموذج المسارات المهنية المخصصة (</w:t>
            </w:r>
            <w:r w:rsidR="00883F6F" w:rsidRPr="00875078">
              <w:rPr>
                <w:rStyle w:val="Hyperlink"/>
                <w:noProof/>
              </w:rPr>
              <w:t>Customized Career Paths Model</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54</w:t>
            </w:r>
            <w:r w:rsidR="00883F6F">
              <w:rPr>
                <w:noProof/>
                <w:webHidden/>
                <w:rtl/>
              </w:rPr>
              <w:fldChar w:fldCharType="end"/>
            </w:r>
          </w:hyperlink>
        </w:p>
        <w:p w14:paraId="17BBF115" w14:textId="06FCE398" w:rsidR="00883F6F" w:rsidRDefault="003D6006">
          <w:pPr>
            <w:pStyle w:val="30"/>
            <w:tabs>
              <w:tab w:val="right" w:leader="dot" w:pos="8822"/>
            </w:tabs>
            <w:rPr>
              <w:rFonts w:eastAsiaTheme="minorEastAsia"/>
              <w:noProof/>
              <w:sz w:val="24"/>
              <w:szCs w:val="24"/>
              <w:rtl/>
            </w:rPr>
          </w:pPr>
          <w:hyperlink w:anchor="_Toc223655714" w:history="1">
            <w:r w:rsidR="00883F6F" w:rsidRPr="00875078">
              <w:rPr>
                <w:rStyle w:val="Hyperlink"/>
                <w:noProof/>
                <w:rtl/>
              </w:rPr>
              <w:t>2.2.5 نموذج الاحتفاظ بالمواهب المتكامل (</w:t>
            </w:r>
            <w:r w:rsidR="00883F6F" w:rsidRPr="00875078">
              <w:rPr>
                <w:rStyle w:val="Hyperlink"/>
                <w:noProof/>
              </w:rPr>
              <w:t>Integrated Talent Retention Model</w:t>
            </w:r>
            <w:r w:rsidR="00883F6F" w:rsidRPr="00875078">
              <w:rPr>
                <w:rStyle w:val="Hyperlink"/>
                <w:noProof/>
                <w:rtl/>
              </w:rPr>
              <w:t>)</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54</w:t>
            </w:r>
            <w:r w:rsidR="00883F6F">
              <w:rPr>
                <w:noProof/>
                <w:webHidden/>
                <w:rtl/>
              </w:rPr>
              <w:fldChar w:fldCharType="end"/>
            </w:r>
          </w:hyperlink>
        </w:p>
        <w:p w14:paraId="201C6A3A" w14:textId="4FDBCB57" w:rsidR="00883F6F" w:rsidRDefault="003D6006">
          <w:pPr>
            <w:pStyle w:val="12"/>
            <w:tabs>
              <w:tab w:val="right" w:leader="dot" w:pos="8822"/>
            </w:tabs>
            <w:rPr>
              <w:rFonts w:eastAsiaTheme="minorEastAsia"/>
              <w:noProof/>
              <w:sz w:val="24"/>
              <w:szCs w:val="24"/>
              <w:rtl/>
            </w:rPr>
          </w:pPr>
          <w:hyperlink w:anchor="_Toc223655715" w:history="1">
            <w:r w:rsidR="00883F6F" w:rsidRPr="00875078">
              <w:rPr>
                <w:rStyle w:val="Hyperlink"/>
                <w:noProof/>
                <w:rtl/>
              </w:rPr>
              <w:t>الفصل الثالث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56</w:t>
            </w:r>
            <w:r w:rsidR="00883F6F">
              <w:rPr>
                <w:noProof/>
                <w:webHidden/>
                <w:rtl/>
              </w:rPr>
              <w:fldChar w:fldCharType="end"/>
            </w:r>
          </w:hyperlink>
        </w:p>
        <w:p w14:paraId="7D24045D" w14:textId="4BD08663" w:rsidR="00883F6F" w:rsidRDefault="003D6006">
          <w:pPr>
            <w:pStyle w:val="12"/>
            <w:tabs>
              <w:tab w:val="right" w:leader="dot" w:pos="8822"/>
            </w:tabs>
            <w:rPr>
              <w:rFonts w:eastAsiaTheme="minorEastAsia"/>
              <w:noProof/>
              <w:sz w:val="24"/>
              <w:szCs w:val="24"/>
              <w:rtl/>
            </w:rPr>
          </w:pPr>
          <w:hyperlink w:anchor="_Toc223655716" w:history="1">
            <w:r w:rsidR="00883F6F" w:rsidRPr="00875078">
              <w:rPr>
                <w:rStyle w:val="Hyperlink"/>
                <w:noProof/>
                <w:rtl/>
              </w:rPr>
              <w:t>منهجية الدراسة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56</w:t>
            </w:r>
            <w:r w:rsidR="00883F6F">
              <w:rPr>
                <w:noProof/>
                <w:webHidden/>
                <w:rtl/>
              </w:rPr>
              <w:fldChar w:fldCharType="end"/>
            </w:r>
          </w:hyperlink>
        </w:p>
        <w:p w14:paraId="69C8670F" w14:textId="137E9760" w:rsidR="00883F6F" w:rsidRDefault="003D6006">
          <w:pPr>
            <w:pStyle w:val="20"/>
            <w:tabs>
              <w:tab w:val="right" w:leader="dot" w:pos="8822"/>
            </w:tabs>
            <w:rPr>
              <w:rFonts w:eastAsiaTheme="minorEastAsia"/>
              <w:noProof/>
              <w:sz w:val="24"/>
              <w:szCs w:val="24"/>
              <w:rtl/>
            </w:rPr>
          </w:pPr>
          <w:hyperlink w:anchor="_Toc223655717" w:history="1">
            <w:r w:rsidR="00883F6F" w:rsidRPr="00875078">
              <w:rPr>
                <w:rStyle w:val="Hyperlink"/>
                <w:noProof/>
                <w:rtl/>
              </w:rPr>
              <w:t>مقدمة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Toc223655717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57</w:t>
            </w:r>
            <w:r w:rsidR="00883F6F">
              <w:rPr>
                <w:noProof/>
                <w:webHidden/>
                <w:rtl/>
              </w:rPr>
              <w:fldChar w:fldCharType="end"/>
            </w:r>
          </w:hyperlink>
        </w:p>
        <w:p w14:paraId="48268D48" w14:textId="6332D28A" w:rsidR="00883F6F" w:rsidRDefault="003D6006">
          <w:pPr>
            <w:pStyle w:val="20"/>
            <w:tabs>
              <w:tab w:val="right" w:leader="dot" w:pos="8822"/>
            </w:tabs>
            <w:rPr>
              <w:rFonts w:eastAsiaTheme="minorEastAsia"/>
              <w:noProof/>
              <w:sz w:val="24"/>
              <w:szCs w:val="24"/>
              <w:rtl/>
            </w:rPr>
          </w:pPr>
          <w:hyperlink w:anchor="_Toc223655718" w:history="1">
            <w:r w:rsidR="00883F6F" w:rsidRPr="00875078">
              <w:rPr>
                <w:rStyle w:val="Hyperlink"/>
                <w:rFonts w:eastAsia="Times New Roman"/>
                <w:noProof/>
                <w:rtl/>
              </w:rPr>
              <w:t>3.1 منهجية البحث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57</w:t>
            </w:r>
            <w:r w:rsidR="00883F6F">
              <w:rPr>
                <w:noProof/>
                <w:webHidden/>
                <w:rtl/>
              </w:rPr>
              <w:fldChar w:fldCharType="end"/>
            </w:r>
          </w:hyperlink>
        </w:p>
        <w:p w14:paraId="0A06CD0A" w14:textId="384D0FCA" w:rsidR="00883F6F" w:rsidRDefault="003D6006">
          <w:pPr>
            <w:pStyle w:val="30"/>
            <w:tabs>
              <w:tab w:val="right" w:leader="dot" w:pos="8822"/>
            </w:tabs>
            <w:rPr>
              <w:rFonts w:eastAsiaTheme="minorEastAsia"/>
              <w:noProof/>
              <w:sz w:val="24"/>
              <w:szCs w:val="24"/>
              <w:rtl/>
            </w:rPr>
          </w:pPr>
          <w:hyperlink w:anchor="_Toc223655719" w:history="1">
            <w:r w:rsidR="00883F6F" w:rsidRPr="00875078">
              <w:rPr>
                <w:rStyle w:val="Hyperlink"/>
                <w:rFonts w:ascii="Sakkal Majalla" w:eastAsia="Times New Roman" w:hAnsi="Sakkal Majalla" w:cs="Sakkal Majalla"/>
                <w:b/>
                <w:bCs/>
                <w:noProof/>
                <w:kern w:val="0"/>
                <w:rtl/>
                <w14:ligatures w14:val="none"/>
              </w:rPr>
              <w:t>3.1.1 منهج البحث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Toc223655719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57</w:t>
            </w:r>
            <w:r w:rsidR="00883F6F">
              <w:rPr>
                <w:noProof/>
                <w:webHidden/>
                <w:rtl/>
              </w:rPr>
              <w:fldChar w:fldCharType="end"/>
            </w:r>
          </w:hyperlink>
        </w:p>
        <w:p w14:paraId="41F4AFDB" w14:textId="1B287C9D" w:rsidR="00883F6F" w:rsidRDefault="003D6006">
          <w:pPr>
            <w:pStyle w:val="30"/>
            <w:tabs>
              <w:tab w:val="right" w:leader="dot" w:pos="8822"/>
            </w:tabs>
            <w:rPr>
              <w:rFonts w:eastAsiaTheme="minorEastAsia"/>
              <w:noProof/>
              <w:sz w:val="24"/>
              <w:szCs w:val="24"/>
              <w:rtl/>
            </w:rPr>
          </w:pPr>
          <w:hyperlink w:anchor="_Toc223655720" w:history="1">
            <w:r w:rsidR="00883F6F" w:rsidRPr="00875078">
              <w:rPr>
                <w:rStyle w:val="Hyperlink"/>
                <w:rFonts w:ascii="Sakkal Majalla" w:eastAsia="Times New Roman" w:hAnsi="Sakkal Majalla" w:cs="Sakkal Majalla"/>
                <w:b/>
                <w:bCs/>
                <w:noProof/>
                <w:kern w:val="0"/>
                <w:rtl/>
                <w14:ligatures w14:val="none"/>
              </w:rPr>
              <w:t>3.1.2 مصادر البيانات</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Toc223655720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57</w:t>
            </w:r>
            <w:r w:rsidR="00883F6F">
              <w:rPr>
                <w:noProof/>
                <w:webHidden/>
                <w:rtl/>
              </w:rPr>
              <w:fldChar w:fldCharType="end"/>
            </w:r>
          </w:hyperlink>
        </w:p>
        <w:p w14:paraId="630B3960" w14:textId="2EC48E27" w:rsidR="00883F6F" w:rsidRDefault="003D6006">
          <w:pPr>
            <w:pStyle w:val="20"/>
            <w:tabs>
              <w:tab w:val="right" w:leader="dot" w:pos="8822"/>
            </w:tabs>
            <w:rPr>
              <w:rFonts w:eastAsiaTheme="minorEastAsia"/>
              <w:noProof/>
              <w:sz w:val="24"/>
              <w:szCs w:val="24"/>
              <w:rtl/>
            </w:rPr>
          </w:pPr>
          <w:hyperlink w:anchor="_Toc223655721" w:history="1">
            <w:r w:rsidR="00883F6F" w:rsidRPr="00875078">
              <w:rPr>
                <w:rStyle w:val="Hyperlink"/>
                <w:rFonts w:eastAsia="Times New Roman"/>
                <w:noProof/>
                <w:rtl/>
              </w:rPr>
              <w:t>3.2 مجتمع وعينة البحث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Toc223655721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58</w:t>
            </w:r>
            <w:r w:rsidR="00883F6F">
              <w:rPr>
                <w:noProof/>
                <w:webHidden/>
                <w:rtl/>
              </w:rPr>
              <w:fldChar w:fldCharType="end"/>
            </w:r>
          </w:hyperlink>
        </w:p>
        <w:p w14:paraId="40A50964" w14:textId="3310933C" w:rsidR="00883F6F" w:rsidRDefault="003D6006">
          <w:pPr>
            <w:pStyle w:val="30"/>
            <w:tabs>
              <w:tab w:val="right" w:leader="dot" w:pos="8822"/>
            </w:tabs>
            <w:rPr>
              <w:rFonts w:eastAsiaTheme="minorEastAsia"/>
              <w:noProof/>
              <w:sz w:val="24"/>
              <w:szCs w:val="24"/>
              <w:rtl/>
            </w:rPr>
          </w:pPr>
          <w:hyperlink w:anchor="_Toc223655722" w:history="1">
            <w:r w:rsidR="00883F6F" w:rsidRPr="00875078">
              <w:rPr>
                <w:rStyle w:val="Hyperlink"/>
                <w:rFonts w:ascii="Sakkal Majalla" w:eastAsia="Times New Roman" w:hAnsi="Sakkal Majalla" w:cs="Sakkal Majalla"/>
                <w:b/>
                <w:bCs/>
                <w:noProof/>
                <w:kern w:val="0"/>
                <w:rtl/>
                <w14:ligatures w14:val="none"/>
              </w:rPr>
              <w:t>3.2.1 مجتمع البحث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Toc223655722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58</w:t>
            </w:r>
            <w:r w:rsidR="00883F6F">
              <w:rPr>
                <w:noProof/>
                <w:webHidden/>
                <w:rtl/>
              </w:rPr>
              <w:fldChar w:fldCharType="end"/>
            </w:r>
          </w:hyperlink>
        </w:p>
        <w:p w14:paraId="673E2601" w14:textId="12FCBD65" w:rsidR="00883F6F" w:rsidRDefault="003D6006" w:rsidP="00883F6F">
          <w:pPr>
            <w:pStyle w:val="30"/>
            <w:tabs>
              <w:tab w:val="right" w:leader="dot" w:pos="8822"/>
            </w:tabs>
            <w:rPr>
              <w:rFonts w:eastAsiaTheme="minorEastAsia"/>
              <w:noProof/>
              <w:sz w:val="24"/>
              <w:szCs w:val="24"/>
              <w:rtl/>
            </w:rPr>
          </w:pPr>
          <w:hyperlink w:anchor="_Toc223655723" w:history="1">
            <w:r w:rsidR="00883F6F" w:rsidRPr="00875078">
              <w:rPr>
                <w:rStyle w:val="Hyperlink"/>
                <w:rFonts w:ascii="Sakkal Majalla" w:eastAsia="Times New Roman" w:hAnsi="Sakkal Majalla" w:cs="Sakkal Majalla"/>
                <w:b/>
                <w:bCs/>
                <w:noProof/>
                <w:kern w:val="0"/>
                <w:rtl/>
                <w14:ligatures w14:val="none"/>
              </w:rPr>
              <w:t>3.2.2 عينة البحث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Toc223655723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58</w:t>
            </w:r>
            <w:r w:rsidR="00883F6F">
              <w:rPr>
                <w:noProof/>
                <w:webHidden/>
                <w:rtl/>
              </w:rPr>
              <w:fldChar w:fldCharType="end"/>
            </w:r>
          </w:hyperlink>
        </w:p>
        <w:p w14:paraId="4AE0D327" w14:textId="5269A48C" w:rsidR="00883F6F" w:rsidRDefault="003D6006">
          <w:pPr>
            <w:pStyle w:val="20"/>
            <w:tabs>
              <w:tab w:val="right" w:leader="dot" w:pos="8822"/>
            </w:tabs>
            <w:rPr>
              <w:rFonts w:eastAsiaTheme="minorEastAsia"/>
              <w:noProof/>
              <w:sz w:val="24"/>
              <w:szCs w:val="24"/>
              <w:rtl/>
            </w:rPr>
          </w:pPr>
          <w:hyperlink w:anchor="_Toc223655731" w:history="1">
            <w:r w:rsidR="00883F6F" w:rsidRPr="00875078">
              <w:rPr>
                <w:rStyle w:val="Hyperlink"/>
                <w:rFonts w:eastAsia="Times New Roman"/>
                <w:noProof/>
                <w:rtl/>
              </w:rPr>
              <w:t>3.3 أداة البحث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59</w:t>
            </w:r>
            <w:r w:rsidR="00883F6F">
              <w:rPr>
                <w:noProof/>
                <w:webHidden/>
                <w:rtl/>
              </w:rPr>
              <w:fldChar w:fldCharType="end"/>
            </w:r>
          </w:hyperlink>
        </w:p>
        <w:p w14:paraId="2E11520A" w14:textId="306F7DDD" w:rsidR="00883F6F" w:rsidRDefault="003D6006">
          <w:pPr>
            <w:pStyle w:val="30"/>
            <w:tabs>
              <w:tab w:val="right" w:leader="dot" w:pos="8822"/>
            </w:tabs>
            <w:rPr>
              <w:rFonts w:eastAsiaTheme="minorEastAsia"/>
              <w:noProof/>
              <w:sz w:val="24"/>
              <w:szCs w:val="24"/>
              <w:rtl/>
            </w:rPr>
          </w:pPr>
          <w:hyperlink w:anchor="_Toc223655732" w:history="1">
            <w:r w:rsidR="00883F6F" w:rsidRPr="00875078">
              <w:rPr>
                <w:rStyle w:val="Hyperlink"/>
                <w:rFonts w:eastAsia="Times New Roman"/>
                <w:noProof/>
                <w:rtl/>
              </w:rPr>
              <w:t>3.3.1 تصميم الاستبانة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59</w:t>
            </w:r>
            <w:r w:rsidR="00883F6F">
              <w:rPr>
                <w:noProof/>
                <w:webHidden/>
                <w:rtl/>
              </w:rPr>
              <w:fldChar w:fldCharType="end"/>
            </w:r>
          </w:hyperlink>
        </w:p>
        <w:p w14:paraId="69851F6C" w14:textId="36AF84C7" w:rsidR="00883F6F" w:rsidRDefault="003D6006">
          <w:pPr>
            <w:pStyle w:val="30"/>
            <w:tabs>
              <w:tab w:val="right" w:leader="dot" w:pos="8822"/>
            </w:tabs>
            <w:rPr>
              <w:rFonts w:eastAsiaTheme="minorEastAsia"/>
              <w:noProof/>
              <w:sz w:val="24"/>
              <w:szCs w:val="24"/>
              <w:rtl/>
            </w:rPr>
          </w:pPr>
          <w:hyperlink w:anchor="_Toc223655733" w:history="1">
            <w:r w:rsidR="00883F6F" w:rsidRPr="00875078">
              <w:rPr>
                <w:rStyle w:val="Hyperlink"/>
                <w:rFonts w:eastAsia="Times New Roman"/>
                <w:noProof/>
                <w:rtl/>
              </w:rPr>
              <w:t>3.3.2 صدق الأداة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60</w:t>
            </w:r>
            <w:r w:rsidR="00883F6F">
              <w:rPr>
                <w:noProof/>
                <w:webHidden/>
                <w:rtl/>
              </w:rPr>
              <w:fldChar w:fldCharType="end"/>
            </w:r>
          </w:hyperlink>
        </w:p>
        <w:p w14:paraId="3313719D" w14:textId="289B779F" w:rsidR="00883F6F" w:rsidRDefault="003D6006">
          <w:pPr>
            <w:pStyle w:val="30"/>
            <w:tabs>
              <w:tab w:val="right" w:leader="dot" w:pos="8822"/>
            </w:tabs>
            <w:rPr>
              <w:rFonts w:eastAsiaTheme="minorEastAsia"/>
              <w:noProof/>
              <w:sz w:val="24"/>
              <w:szCs w:val="24"/>
              <w:rtl/>
            </w:rPr>
          </w:pPr>
          <w:hyperlink w:anchor="_Toc223655734" w:history="1">
            <w:r w:rsidR="00883F6F" w:rsidRPr="00875078">
              <w:rPr>
                <w:rStyle w:val="Hyperlink"/>
                <w:rFonts w:eastAsia="Times New Roman"/>
                <w:noProof/>
                <w:rtl/>
              </w:rPr>
              <w:t>3.3.3 ثبات الأداة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60</w:t>
            </w:r>
            <w:r w:rsidR="00883F6F">
              <w:rPr>
                <w:noProof/>
                <w:webHidden/>
                <w:rtl/>
              </w:rPr>
              <w:fldChar w:fldCharType="end"/>
            </w:r>
          </w:hyperlink>
        </w:p>
        <w:p w14:paraId="0BFA65C9" w14:textId="0DC461A2" w:rsidR="00883F6F" w:rsidRDefault="003D6006">
          <w:pPr>
            <w:pStyle w:val="20"/>
            <w:tabs>
              <w:tab w:val="right" w:leader="dot" w:pos="8822"/>
            </w:tabs>
            <w:rPr>
              <w:rFonts w:eastAsiaTheme="minorEastAsia"/>
              <w:noProof/>
              <w:sz w:val="24"/>
              <w:szCs w:val="24"/>
              <w:rtl/>
            </w:rPr>
          </w:pPr>
          <w:hyperlink w:anchor="_Toc223655735" w:history="1">
            <w:r w:rsidR="00883F6F" w:rsidRPr="00875078">
              <w:rPr>
                <w:rStyle w:val="Hyperlink"/>
                <w:rFonts w:eastAsia="Times New Roman"/>
                <w:noProof/>
                <w:rtl/>
              </w:rPr>
              <w:t>3.4 إجراءات تطبيق الدراسة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61</w:t>
            </w:r>
            <w:r w:rsidR="00883F6F">
              <w:rPr>
                <w:noProof/>
                <w:webHidden/>
                <w:rtl/>
              </w:rPr>
              <w:fldChar w:fldCharType="end"/>
            </w:r>
          </w:hyperlink>
        </w:p>
        <w:p w14:paraId="201F8A04" w14:textId="4693ADD8" w:rsidR="00883F6F" w:rsidRDefault="003D6006">
          <w:pPr>
            <w:pStyle w:val="20"/>
            <w:tabs>
              <w:tab w:val="right" w:leader="dot" w:pos="8822"/>
            </w:tabs>
            <w:rPr>
              <w:rFonts w:eastAsiaTheme="minorEastAsia"/>
              <w:noProof/>
              <w:sz w:val="24"/>
              <w:szCs w:val="24"/>
              <w:rtl/>
            </w:rPr>
          </w:pPr>
          <w:hyperlink w:anchor="_Toc223655736" w:history="1">
            <w:r w:rsidR="00883F6F" w:rsidRPr="00875078">
              <w:rPr>
                <w:rStyle w:val="Hyperlink"/>
                <w:rFonts w:eastAsia="Times New Roman"/>
                <w:noProof/>
                <w:rtl/>
              </w:rPr>
              <w:t>3.5 الأساليب الإحصائية المستخدمة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61</w:t>
            </w:r>
            <w:r w:rsidR="00883F6F">
              <w:rPr>
                <w:noProof/>
                <w:webHidden/>
                <w:rtl/>
              </w:rPr>
              <w:fldChar w:fldCharType="end"/>
            </w:r>
          </w:hyperlink>
        </w:p>
        <w:p w14:paraId="74FE858E" w14:textId="7D824211" w:rsidR="00883F6F" w:rsidRDefault="003D6006">
          <w:pPr>
            <w:pStyle w:val="30"/>
            <w:tabs>
              <w:tab w:val="right" w:leader="dot" w:pos="8822"/>
            </w:tabs>
            <w:rPr>
              <w:rFonts w:eastAsiaTheme="minorEastAsia"/>
              <w:noProof/>
              <w:sz w:val="24"/>
              <w:szCs w:val="24"/>
              <w:rtl/>
            </w:rPr>
          </w:pPr>
          <w:hyperlink w:anchor="_Toc223655737" w:history="1">
            <w:r w:rsidR="00883F6F" w:rsidRPr="00875078">
              <w:rPr>
                <w:rStyle w:val="Hyperlink"/>
                <w:rFonts w:eastAsia="Times New Roman"/>
                <w:noProof/>
                <w:rtl/>
              </w:rPr>
              <w:t>3.5.1 الإحصاء الوصفي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Toc223655737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62</w:t>
            </w:r>
            <w:r w:rsidR="00883F6F">
              <w:rPr>
                <w:noProof/>
                <w:webHidden/>
                <w:rtl/>
              </w:rPr>
              <w:fldChar w:fldCharType="end"/>
            </w:r>
          </w:hyperlink>
        </w:p>
        <w:p w14:paraId="63568B13" w14:textId="00DE18B5" w:rsidR="00883F6F" w:rsidRDefault="003D6006">
          <w:pPr>
            <w:pStyle w:val="30"/>
            <w:tabs>
              <w:tab w:val="right" w:leader="dot" w:pos="8822"/>
            </w:tabs>
            <w:rPr>
              <w:rFonts w:eastAsiaTheme="minorEastAsia"/>
              <w:noProof/>
              <w:sz w:val="24"/>
              <w:szCs w:val="24"/>
              <w:rtl/>
            </w:rPr>
          </w:pPr>
          <w:hyperlink w:anchor="_Toc223655738" w:history="1">
            <w:r w:rsidR="00883F6F" w:rsidRPr="00875078">
              <w:rPr>
                <w:rStyle w:val="Hyperlink"/>
                <w:rFonts w:eastAsia="Times New Roman"/>
                <w:noProof/>
                <w:rtl/>
              </w:rPr>
              <w:t>3.5.2 الإحصاء الاستدلالي</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Toc223655738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62</w:t>
            </w:r>
            <w:r w:rsidR="00883F6F">
              <w:rPr>
                <w:noProof/>
                <w:webHidden/>
                <w:rtl/>
              </w:rPr>
              <w:fldChar w:fldCharType="end"/>
            </w:r>
          </w:hyperlink>
        </w:p>
        <w:p w14:paraId="0A2246BA" w14:textId="7531C8A5" w:rsidR="00883F6F" w:rsidRDefault="003D6006">
          <w:pPr>
            <w:pStyle w:val="20"/>
            <w:tabs>
              <w:tab w:val="right" w:leader="dot" w:pos="8822"/>
            </w:tabs>
            <w:rPr>
              <w:rFonts w:eastAsiaTheme="minorEastAsia"/>
              <w:noProof/>
              <w:sz w:val="24"/>
              <w:szCs w:val="24"/>
              <w:rtl/>
            </w:rPr>
          </w:pPr>
          <w:hyperlink w:anchor="_Toc223655739" w:history="1">
            <w:r w:rsidR="00883F6F" w:rsidRPr="00875078">
              <w:rPr>
                <w:rStyle w:val="Hyperlink"/>
                <w:rFonts w:eastAsia="Times New Roman"/>
                <w:noProof/>
                <w:rtl/>
              </w:rPr>
              <w:t>3.6 حدود البحث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Toc223655739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62</w:t>
            </w:r>
            <w:r w:rsidR="00883F6F">
              <w:rPr>
                <w:noProof/>
                <w:webHidden/>
                <w:rtl/>
              </w:rPr>
              <w:fldChar w:fldCharType="end"/>
            </w:r>
          </w:hyperlink>
        </w:p>
        <w:p w14:paraId="5FFFF37B" w14:textId="63BEA911" w:rsidR="00883F6F" w:rsidRDefault="003D6006">
          <w:pPr>
            <w:pStyle w:val="30"/>
            <w:tabs>
              <w:tab w:val="right" w:leader="dot" w:pos="8822"/>
            </w:tabs>
            <w:rPr>
              <w:rFonts w:eastAsiaTheme="minorEastAsia"/>
              <w:noProof/>
              <w:sz w:val="24"/>
              <w:szCs w:val="24"/>
              <w:rtl/>
            </w:rPr>
          </w:pPr>
          <w:hyperlink w:anchor="_Toc223655740" w:history="1">
            <w:r w:rsidR="00883F6F" w:rsidRPr="00875078">
              <w:rPr>
                <w:rStyle w:val="Hyperlink"/>
                <w:rFonts w:eastAsia="Times New Roman"/>
                <w:noProof/>
                <w:rtl/>
              </w:rPr>
              <w:t>3.6.1 الحدود الموضوعية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Toc223655740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62</w:t>
            </w:r>
            <w:r w:rsidR="00883F6F">
              <w:rPr>
                <w:noProof/>
                <w:webHidden/>
                <w:rtl/>
              </w:rPr>
              <w:fldChar w:fldCharType="end"/>
            </w:r>
          </w:hyperlink>
        </w:p>
        <w:p w14:paraId="792CB270" w14:textId="0293C293" w:rsidR="00883F6F" w:rsidRDefault="003D6006">
          <w:pPr>
            <w:pStyle w:val="30"/>
            <w:tabs>
              <w:tab w:val="right" w:leader="dot" w:pos="8822"/>
            </w:tabs>
            <w:rPr>
              <w:rFonts w:eastAsiaTheme="minorEastAsia"/>
              <w:noProof/>
              <w:sz w:val="24"/>
              <w:szCs w:val="24"/>
              <w:rtl/>
            </w:rPr>
          </w:pPr>
          <w:hyperlink w:anchor="_Toc223655741" w:history="1">
            <w:r w:rsidR="00883F6F" w:rsidRPr="00875078">
              <w:rPr>
                <w:rStyle w:val="Hyperlink"/>
                <w:rFonts w:eastAsia="Times New Roman"/>
                <w:noProof/>
                <w:rtl/>
              </w:rPr>
              <w:t>3.6.2 الحدود المكانية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Toc223655741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62</w:t>
            </w:r>
            <w:r w:rsidR="00883F6F">
              <w:rPr>
                <w:noProof/>
                <w:webHidden/>
                <w:rtl/>
              </w:rPr>
              <w:fldChar w:fldCharType="end"/>
            </w:r>
          </w:hyperlink>
        </w:p>
        <w:p w14:paraId="42C65D16" w14:textId="5CC48CAE" w:rsidR="00883F6F" w:rsidRDefault="003D6006">
          <w:pPr>
            <w:pStyle w:val="30"/>
            <w:tabs>
              <w:tab w:val="right" w:leader="dot" w:pos="8822"/>
            </w:tabs>
            <w:rPr>
              <w:rFonts w:eastAsiaTheme="minorEastAsia"/>
              <w:noProof/>
              <w:sz w:val="24"/>
              <w:szCs w:val="24"/>
              <w:rtl/>
            </w:rPr>
          </w:pPr>
          <w:hyperlink w:anchor="_Toc223655742" w:history="1">
            <w:r w:rsidR="00883F6F" w:rsidRPr="00875078">
              <w:rPr>
                <w:rStyle w:val="Hyperlink"/>
                <w:rFonts w:eastAsia="Times New Roman"/>
                <w:noProof/>
                <w:rtl/>
              </w:rPr>
              <w:t>3.6.3 الحدود الزمانية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Toc223655742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62</w:t>
            </w:r>
            <w:r w:rsidR="00883F6F">
              <w:rPr>
                <w:noProof/>
                <w:webHidden/>
                <w:rtl/>
              </w:rPr>
              <w:fldChar w:fldCharType="end"/>
            </w:r>
          </w:hyperlink>
        </w:p>
        <w:p w14:paraId="4EEDEC22" w14:textId="4FC6446E" w:rsidR="00883F6F" w:rsidRDefault="003D6006">
          <w:pPr>
            <w:pStyle w:val="30"/>
            <w:tabs>
              <w:tab w:val="right" w:leader="dot" w:pos="8822"/>
            </w:tabs>
            <w:rPr>
              <w:rFonts w:eastAsiaTheme="minorEastAsia"/>
              <w:noProof/>
              <w:sz w:val="24"/>
              <w:szCs w:val="24"/>
              <w:rtl/>
            </w:rPr>
          </w:pPr>
          <w:hyperlink w:anchor="_Toc223655743" w:history="1">
            <w:r w:rsidR="00883F6F" w:rsidRPr="00875078">
              <w:rPr>
                <w:rStyle w:val="Hyperlink"/>
                <w:rFonts w:eastAsia="Times New Roman"/>
                <w:noProof/>
                <w:rtl/>
              </w:rPr>
              <w:t>3.6.4 الحدود البشرية</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Toc223655743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63</w:t>
            </w:r>
            <w:r w:rsidR="00883F6F">
              <w:rPr>
                <w:noProof/>
                <w:webHidden/>
                <w:rtl/>
              </w:rPr>
              <w:fldChar w:fldCharType="end"/>
            </w:r>
          </w:hyperlink>
        </w:p>
        <w:p w14:paraId="1888B7B6" w14:textId="0C3D4D4F" w:rsidR="00883F6F" w:rsidRDefault="003D6006">
          <w:pPr>
            <w:pStyle w:val="20"/>
            <w:tabs>
              <w:tab w:val="right" w:leader="dot" w:pos="8822"/>
            </w:tabs>
            <w:rPr>
              <w:rFonts w:eastAsiaTheme="minorEastAsia"/>
              <w:noProof/>
              <w:sz w:val="24"/>
              <w:szCs w:val="24"/>
              <w:rtl/>
            </w:rPr>
          </w:pPr>
          <w:hyperlink w:anchor="_Toc223655744" w:history="1">
            <w:r w:rsidR="00883F6F" w:rsidRPr="00875078">
              <w:rPr>
                <w:rStyle w:val="Hyperlink"/>
                <w:noProof/>
                <w:rtl/>
              </w:rPr>
              <w:t>3.7 الاعتبارات الأخلاقية للبحث</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Toc223655744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63</w:t>
            </w:r>
            <w:r w:rsidR="00883F6F">
              <w:rPr>
                <w:noProof/>
                <w:webHidden/>
                <w:rtl/>
              </w:rPr>
              <w:fldChar w:fldCharType="end"/>
            </w:r>
          </w:hyperlink>
        </w:p>
        <w:p w14:paraId="4FFC6F0C" w14:textId="672EECFD" w:rsidR="00883F6F" w:rsidRDefault="003D6006">
          <w:pPr>
            <w:pStyle w:val="20"/>
            <w:tabs>
              <w:tab w:val="right" w:leader="dot" w:pos="8822"/>
            </w:tabs>
            <w:rPr>
              <w:rFonts w:eastAsiaTheme="minorEastAsia"/>
              <w:noProof/>
              <w:sz w:val="24"/>
              <w:szCs w:val="24"/>
              <w:rtl/>
            </w:rPr>
          </w:pPr>
          <w:hyperlink w:anchor="_Toc223655745" w:history="1">
            <w:r w:rsidR="00883F6F" w:rsidRPr="00875078">
              <w:rPr>
                <w:rStyle w:val="Hyperlink"/>
                <w:rFonts w:eastAsia="Times New Roman"/>
                <w:noProof/>
                <w:rtl/>
              </w:rPr>
              <w:t>3.8 صعوبات البحث وكيفية التغلب عليها</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Toc223655745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63</w:t>
            </w:r>
            <w:r w:rsidR="00883F6F">
              <w:rPr>
                <w:noProof/>
                <w:webHidden/>
                <w:rtl/>
              </w:rPr>
              <w:fldChar w:fldCharType="end"/>
            </w:r>
          </w:hyperlink>
        </w:p>
        <w:p w14:paraId="223D0676" w14:textId="7E1831FD" w:rsidR="00883F6F" w:rsidRDefault="003D6006">
          <w:pPr>
            <w:pStyle w:val="20"/>
            <w:tabs>
              <w:tab w:val="right" w:leader="dot" w:pos="8822"/>
            </w:tabs>
            <w:rPr>
              <w:rFonts w:eastAsiaTheme="minorEastAsia"/>
              <w:noProof/>
              <w:sz w:val="24"/>
              <w:szCs w:val="24"/>
              <w:rtl/>
            </w:rPr>
          </w:pPr>
          <w:hyperlink w:anchor="_Toc223655746" w:history="1">
            <w:r w:rsidR="00883F6F" w:rsidRPr="00875078">
              <w:rPr>
                <w:rStyle w:val="Hyperlink"/>
                <w:rFonts w:eastAsia="Times New Roman"/>
                <w:noProof/>
                <w:rtl/>
              </w:rPr>
              <w:t>خلاصة الفصل</w:t>
            </w:r>
            <w:r w:rsidR="00883F6F">
              <w:rPr>
                <w:noProof/>
                <w:webHidden/>
                <w:rtl/>
              </w:rPr>
              <w:tab/>
            </w:r>
            <w:r w:rsidR="00883F6F">
              <w:rPr>
                <w:noProof/>
                <w:webHidden/>
                <w:rtl/>
              </w:rPr>
              <w:fldChar w:fldCharType="begin"/>
            </w:r>
            <w:r w:rsidR="00883F6F">
              <w:rPr>
                <w:noProof/>
                <w:webHidden/>
                <w:rtl/>
              </w:rPr>
              <w:instrText xml:space="preserve"> </w:instrText>
            </w:r>
            <w:r w:rsidR="00883F6F">
              <w:rPr>
                <w:noProof/>
                <w:webHidden/>
              </w:rPr>
              <w:instrText>PAGEREF</w:instrText>
            </w:r>
            <w:r w:rsidR="00883F6F">
              <w:rPr>
                <w:noProof/>
                <w:webHidden/>
                <w:rtl/>
              </w:rPr>
              <w:instrText xml:space="preserve"> _</w:instrText>
            </w:r>
            <w:r w:rsidR="00883F6F">
              <w:rPr>
                <w:noProof/>
                <w:webHidden/>
              </w:rPr>
              <w:instrText>Toc223655746 \h</w:instrText>
            </w:r>
            <w:r w:rsidR="00883F6F">
              <w:rPr>
                <w:noProof/>
                <w:webHidden/>
                <w:rtl/>
              </w:rPr>
              <w:instrText xml:space="preserve"> </w:instrText>
            </w:r>
            <w:r w:rsidR="00883F6F">
              <w:rPr>
                <w:noProof/>
                <w:webHidden/>
                <w:rtl/>
              </w:rPr>
            </w:r>
            <w:r w:rsidR="00883F6F">
              <w:rPr>
                <w:noProof/>
                <w:webHidden/>
                <w:rtl/>
              </w:rPr>
              <w:fldChar w:fldCharType="separate"/>
            </w:r>
            <w:r w:rsidR="00367558">
              <w:rPr>
                <w:noProof/>
                <w:webHidden/>
                <w:rtl/>
              </w:rPr>
              <w:t>64</w:t>
            </w:r>
            <w:r w:rsidR="00883F6F">
              <w:rPr>
                <w:noProof/>
                <w:webHidden/>
                <w:rtl/>
              </w:rPr>
              <w:fldChar w:fldCharType="end"/>
            </w:r>
          </w:hyperlink>
        </w:p>
        <w:p w14:paraId="1680884E" w14:textId="1A2DB450" w:rsidR="005335DF" w:rsidRDefault="005335DF">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63500AA" w:rsidR="009125CE" w:rsidRPr="00572483" w:rsidRDefault="009125CE" w:rsidP="00AA1274">
      <w:pPr>
        <w:pStyle w:val="1"/>
      </w:pPr>
      <w:bookmarkStart w:id="1" w:name="_Toc223655648"/>
      <w:r w:rsidRPr="00572483">
        <w:rPr>
          <w:rFonts w:hint="cs"/>
          <w:rtl/>
          <w:lang w:bidi="ar-EG"/>
        </w:rPr>
        <w:t>المستخلص</w:t>
      </w:r>
      <w:bookmarkEnd w:id="1"/>
      <w:r w:rsidRPr="00572483">
        <w:rPr>
          <w:rFonts w:hint="cs"/>
          <w:rtl/>
          <w:lang w:bidi="ar-EG"/>
        </w:rPr>
        <w:t xml:space="preserve"> </w:t>
      </w:r>
      <w:r w:rsidRPr="00572483">
        <w:t xml:space="preserve"> </w:t>
      </w:r>
    </w:p>
    <w:p w14:paraId="21423F50" w14:textId="3267B878" w:rsidR="00572483" w:rsidRDefault="00572483" w:rsidP="00572483">
      <w:pPr>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w:t>
      </w:r>
      <w:r w:rsidR="00D32846">
        <w:rPr>
          <w:rFonts w:ascii="Sakkal Majalla" w:hAnsi="Sakkal Majalla" w:cs="Sakkal Majalla" w:hint="cs"/>
          <w:sz w:val="28"/>
          <w:szCs w:val="28"/>
          <w:rtl/>
        </w:rPr>
        <w:t>الی</w:t>
      </w:r>
      <w:r>
        <w:rPr>
          <w:rFonts w:ascii="Sakkal Majalla" w:hAnsi="Sakkal Majalla" w:cs="Sakkal Majalla" w:hint="cs"/>
          <w:sz w:val="28"/>
          <w:szCs w:val="28"/>
          <w:rtl/>
        </w:rPr>
        <w:t xml:space="preserve"> التعرف على العلاقة بين سياسات التوازن بين العمل والحياة ومعدل الاحتفاظ بالمواهب </w:t>
      </w:r>
      <w:r w:rsidR="0001683C">
        <w:rPr>
          <w:rFonts w:ascii="Sakkal Majalla" w:hAnsi="Sakkal Majalla" w:cs="Sakkal Majalla" w:hint="cs"/>
          <w:sz w:val="28"/>
          <w:szCs w:val="28"/>
          <w:rtl/>
        </w:rPr>
        <w:t>من</w:t>
      </w:r>
      <w:r>
        <w:rPr>
          <w:rFonts w:ascii="Sakkal Majalla" w:hAnsi="Sakkal Majalla" w:cs="Sakkal Majalla" w:hint="cs"/>
          <w:sz w:val="28"/>
          <w:szCs w:val="28"/>
          <w:rtl/>
        </w:rPr>
        <w:t xml:space="preserve"> القطاع الخاص بمدينة جدة</w:t>
      </w:r>
      <w:r w:rsidR="00EE3EA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ولتحقيق هذا الهدف، اعتمدت الدراسة المنهج الوصفي التحليلي، واستخدمت الاستبانة كأداة لجمع البيانات</w:t>
      </w:r>
      <w:r w:rsidR="00EE3EA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تكونت عينة الدراسة من 267 موظفاً من فئة المواهب في منظمات القطاع الخاص بجدة، تم اختيارهم بأسلوب العينة العشوائية الطبقية وقد أظهرت نتائج الدراسة أن مستوى تطبيق سياسات التوازن بين العمل والحياة في منظمات القطاع الخاص بجدة متوسط بشكل عام، مع تفاوت بين أبعاد هذه السياسات</w:t>
      </w:r>
      <w:r w:rsidR="00EE3EA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حيث جاءت سياسات الإجازات والعطلات وسياسات الدعم المالي والتعليمي بمستوى متوسط، بينما جاءت سياسات الرعاية الصحية والرفاهية وسياسات فصل العمل عن الحياة الشخصية وسياسات المرونة في العمل بمستوى منخفض</w:t>
      </w:r>
      <w:r w:rsidR="00153E42">
        <w:rPr>
          <w:rFonts w:ascii="Sakkal Majalla" w:hAnsi="Sakkal Majalla" w:cs="Sakkal Majalla" w:hint="cs"/>
          <w:sz w:val="28"/>
          <w:szCs w:val="28"/>
          <w:rtl/>
        </w:rPr>
        <w:t>،</w:t>
      </w:r>
      <w:r>
        <w:rPr>
          <w:rFonts w:ascii="Sakkal Majalla" w:hAnsi="Sakkal Majalla" w:cs="Sakkal Majalla" w:hint="cs"/>
          <w:sz w:val="28"/>
          <w:szCs w:val="28"/>
          <w:rtl/>
        </w:rPr>
        <w:t xml:space="preserve"> كما أظهرت النتائج أن مستوى الاحتفاظ بالمواهب في منظمات القطاع الخاص بجدة عالٍ نسبياً، حيث بلغ المتوسط العام لمؤشرات الاحتفاظ بالمواهب 3.50 من 5 وكشفت نتائج الدراسة عن وجود علاقة ارتباطية طردية قوية ذات دلالة إحصائية بين سياسات التوازن بين العمل والحياة ومعدل الاحتفاظ بالمواهب (</w:t>
      </w:r>
      <w:r>
        <w:rPr>
          <w:rFonts w:ascii="Sakkal Majalla" w:hAnsi="Sakkal Majalla" w:cs="Sakkal Majalla" w:hint="cs"/>
          <w:sz w:val="28"/>
          <w:szCs w:val="28"/>
        </w:rPr>
        <w:t>r = 0.648</w:t>
      </w:r>
      <w:r>
        <w:rPr>
          <w:rFonts w:ascii="Sakkal Majalla" w:hAnsi="Sakkal Majalla" w:cs="Sakkal Majalla" w:hint="cs"/>
          <w:sz w:val="28"/>
          <w:szCs w:val="28"/>
          <w:rtl/>
        </w:rPr>
        <w:t>)، مما يؤكد أهمية هذه السياسات في استراتيجيات الاحتفاظ بالمواهب</w:t>
      </w:r>
      <w:r w:rsidR="00EE3EA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كما أظهرت النتائج أن سياسات التوازن بين العمل والحياة تفسر 42.0% من التباين في معدل الاحتفاظ بالمواهب، وأن سياسات المرونة في العمل هي الأكثر تأثيراً على الاحتفاظ بالمواهب، تليها سياسات الإجازات والعطلات.</w:t>
      </w:r>
    </w:p>
    <w:p w14:paraId="3E7CABE3" w14:textId="5BFD75A2" w:rsidR="00572483" w:rsidRDefault="00572483" w:rsidP="00572483">
      <w:pPr>
        <w:jc w:val="both"/>
        <w:rPr>
          <w:rFonts w:ascii="Sakkal Majalla" w:hAnsi="Sakkal Majalla" w:cs="Sakkal Majalla"/>
          <w:sz w:val="28"/>
          <w:szCs w:val="28"/>
          <w:rtl/>
        </w:rPr>
      </w:pPr>
      <w:r>
        <w:rPr>
          <w:rFonts w:ascii="Sakkal Majalla" w:hAnsi="Sakkal Majalla" w:cs="Sakkal Majalla" w:hint="cs"/>
          <w:sz w:val="28"/>
          <w:szCs w:val="28"/>
          <w:rtl/>
        </w:rPr>
        <w:t>وأظهرت النتائج أيضاً وجود فروق ذات دلالة إحصائية في مستوى تطبيق سياسات التوازن بين العمل والحياة تعزى لمتغيري حجم المنظمة والمستوى الوظيفي، حيث تطبق المنظمات الكبيرة هذه السياسات بمستوى أعلى من المنظمات المتوسطة والصغيرة</w:t>
      </w:r>
      <w:r w:rsidR="00EE3EA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كما أظهرت النتائج وجود فروق ذات دلالة إحصائية في معدل الاحتفاظ بالمواهب تعزى لمتغير مدة الخدمة في المنظمة الحالية، حيث يظهر الموظفون الجدد مستوى أعلى من الاستعداد للبقاء في المنظمة مقارنة بالموظفين القدامى وفي ضوء هذه النتائج، قدمت الدراسة مجموعة من التوصيات أبرزها: تعزيز سياسات المرونة في العمل، وتطوير سياسات الإجازات والعطلات، وزيادة الاهتمام بسياسات الرعاية الصحية والرفاهية، وتعزيز سياسات الدعم المالي والتعليمي، وتطوير سياسات فصل العمل عن الحياة الشخصية</w:t>
      </w:r>
      <w:r w:rsidR="00EE3EA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كما أوصت الدراسة بتصميم حزمة متكاملة من سياسات التوازن بين العمل والحياة تراعي احتياجات مختلف فئات الموظفين، وإجراء مراجعة دورية لهذه السياسات للتأكد من فعاليتها وملاءمتها لاحتياجات الموظفين، وتطوير آليات لقياس أثر هذه السياسات على الأداء والإنتاجية والاحتفاظ بالمواهب.</w:t>
      </w:r>
    </w:p>
    <w:p w14:paraId="5715DC76" w14:textId="77777777" w:rsidR="00572483" w:rsidRDefault="00572483" w:rsidP="00572483">
      <w:pPr>
        <w:jc w:val="both"/>
        <w:rPr>
          <w:rFonts w:ascii="Sakkal Majalla" w:hAnsi="Sakkal Majalla" w:cs="Sakkal Majalla"/>
          <w:sz w:val="28"/>
          <w:szCs w:val="28"/>
          <w:rtl/>
        </w:rPr>
      </w:pPr>
    </w:p>
    <w:p w14:paraId="7CB79047" w14:textId="77777777" w:rsidR="00572483" w:rsidRDefault="00572483" w:rsidP="00572483">
      <w:pPr>
        <w:jc w:val="both"/>
        <w:rPr>
          <w:rFonts w:ascii="Sakkal Majalla" w:hAnsi="Sakkal Majalla" w:cs="Sakkal Majalla"/>
          <w:sz w:val="28"/>
          <w:szCs w:val="28"/>
          <w:rtl/>
        </w:rPr>
      </w:pPr>
      <w:r w:rsidRPr="00572483">
        <w:rPr>
          <w:rFonts w:ascii="Sakkal Majalla" w:hAnsi="Sakkal Majalla" w:cs="Sakkal Majalla" w:hint="cs"/>
          <w:b/>
          <w:bCs/>
          <w:sz w:val="28"/>
          <w:szCs w:val="28"/>
          <w:rtl/>
        </w:rPr>
        <w:t>الكلمات المفتاحية</w:t>
      </w:r>
      <w:r>
        <w:rPr>
          <w:rFonts w:ascii="Sakkal Majalla" w:hAnsi="Sakkal Majalla" w:cs="Sakkal Majalla" w:hint="cs"/>
          <w:sz w:val="28"/>
          <w:szCs w:val="28"/>
          <w:rtl/>
        </w:rPr>
        <w:t>: سياسات التوازن بين العمل والحياة، الاحتفاظ بالمواهب، القطاع الخاص، جدة.</w:t>
      </w:r>
    </w:p>
    <w:p w14:paraId="2926E5D6" w14:textId="77777777" w:rsidR="00572483" w:rsidRDefault="00572483" w:rsidP="009125CE">
      <w:pPr>
        <w:rPr>
          <w:rFonts w:ascii="Sakkal Majalla" w:hAnsi="Sakkal Majalla" w:cs="Sakkal Majalla"/>
          <w:sz w:val="28"/>
          <w:szCs w:val="28"/>
          <w:rtl/>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76DB150C" w14:textId="77777777" w:rsidR="002510F8" w:rsidRDefault="002510F8" w:rsidP="009125CE">
      <w:pPr>
        <w:rPr>
          <w:rFonts w:ascii="Sakkal Majalla" w:hAnsi="Sakkal Majalla" w:cs="Sakkal Majalla"/>
          <w:sz w:val="28"/>
          <w:szCs w:val="28"/>
          <w:u w:val="single"/>
        </w:rPr>
      </w:pPr>
    </w:p>
    <w:p w14:paraId="5D68DDD2" w14:textId="77777777" w:rsidR="002510F8" w:rsidRDefault="002510F8"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33F5B13D" w14:textId="77777777" w:rsidR="002510F8" w:rsidRDefault="002510F8" w:rsidP="009125CE">
      <w:pPr>
        <w:rPr>
          <w:rFonts w:ascii="Sakkal Majalla" w:hAnsi="Sakkal Majalla" w:cs="Sakkal Majalla"/>
          <w:sz w:val="28"/>
          <w:szCs w:val="28"/>
          <w:u w:val="single"/>
        </w:rPr>
      </w:pPr>
    </w:p>
    <w:p w14:paraId="73367D79" w14:textId="77777777" w:rsidR="002510F8" w:rsidRDefault="002510F8" w:rsidP="009125CE">
      <w:pPr>
        <w:rPr>
          <w:rFonts w:ascii="Sakkal Majalla" w:hAnsi="Sakkal Majalla" w:cs="Sakkal Majalla"/>
          <w:sz w:val="28"/>
          <w:szCs w:val="28"/>
          <w:u w:val="single"/>
        </w:rPr>
      </w:pPr>
    </w:p>
    <w:p w14:paraId="27F38F4C" w14:textId="77777777" w:rsidR="002510F8" w:rsidRDefault="002510F8" w:rsidP="009125CE">
      <w:pPr>
        <w:rPr>
          <w:rFonts w:ascii="Sakkal Majalla" w:hAnsi="Sakkal Majalla" w:cs="Sakkal Majalla"/>
          <w:sz w:val="28"/>
          <w:szCs w:val="28"/>
          <w:u w:val="single"/>
          <w:rtl/>
        </w:rPr>
      </w:pPr>
    </w:p>
    <w:p w14:paraId="4F4EDCBE" w14:textId="77777777" w:rsidR="00DB6D1C" w:rsidRDefault="00DB6D1C" w:rsidP="009125CE">
      <w:pPr>
        <w:rPr>
          <w:rFonts w:ascii="Sakkal Majalla" w:hAnsi="Sakkal Majalla" w:cs="Sakkal Majalla"/>
          <w:sz w:val="28"/>
          <w:szCs w:val="28"/>
          <w:u w:val="single"/>
        </w:rPr>
      </w:pPr>
    </w:p>
    <w:p w14:paraId="3D688DCF" w14:textId="77777777" w:rsidR="00DB6D1C" w:rsidRDefault="00DB6D1C" w:rsidP="009125CE">
      <w:pPr>
        <w:rPr>
          <w:rFonts w:ascii="Sakkal Majalla" w:hAnsi="Sakkal Majalla" w:cs="Sakkal Majalla"/>
          <w:sz w:val="28"/>
          <w:szCs w:val="28"/>
          <w:u w:val="single"/>
          <w:rtl/>
        </w:rPr>
      </w:pPr>
    </w:p>
    <w:p w14:paraId="700D5866" w14:textId="268A13B5" w:rsidR="009125CE" w:rsidRPr="00AA1274" w:rsidRDefault="009125CE" w:rsidP="00AA1274">
      <w:pPr>
        <w:pStyle w:val="1"/>
        <w:jc w:val="center"/>
        <w:rPr>
          <w:color w:val="auto"/>
          <w:sz w:val="160"/>
          <w:szCs w:val="160"/>
          <w:rtl/>
        </w:rPr>
      </w:pPr>
      <w:bookmarkStart w:id="2" w:name="_Toc223655649"/>
      <w:r w:rsidRPr="00AA1274">
        <w:rPr>
          <w:rFonts w:hint="cs"/>
          <w:color w:val="auto"/>
          <w:sz w:val="160"/>
          <w:szCs w:val="160"/>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67984DB0" w14:textId="77777777" w:rsidR="002510F8" w:rsidRDefault="002510F8" w:rsidP="009125CE">
      <w:pPr>
        <w:rPr>
          <w:rFonts w:ascii="Sakkal Majalla" w:hAnsi="Sakkal Majalla" w:cs="Sakkal Majalla"/>
          <w:sz w:val="28"/>
          <w:szCs w:val="28"/>
          <w:u w:val="single"/>
          <w:rtl/>
        </w:rPr>
      </w:pPr>
    </w:p>
    <w:p w14:paraId="02CA529C" w14:textId="255EE85A" w:rsidR="00532C89" w:rsidRPr="0074323D" w:rsidRDefault="009125CE" w:rsidP="00AA1274">
      <w:pPr>
        <w:pStyle w:val="2"/>
        <w:rPr>
          <w:u w:val="single"/>
          <w:rtl/>
        </w:rPr>
      </w:pPr>
      <w:bookmarkStart w:id="3" w:name="_Toc223655650"/>
      <w:r w:rsidRPr="0074323D">
        <w:rPr>
          <w:rFonts w:hint="cs"/>
          <w:rtl/>
        </w:rPr>
        <w:t>المقدمة</w:t>
      </w:r>
      <w:bookmarkEnd w:id="3"/>
    </w:p>
    <w:p w14:paraId="2D90E120" w14:textId="77777777" w:rsidR="00185F1F" w:rsidRDefault="00532C89" w:rsidP="00185F1F">
      <w:pPr>
        <w:jc w:val="both"/>
        <w:rPr>
          <w:rFonts w:ascii="Sakkal Majalla" w:hAnsi="Sakkal Majalla" w:cs="Sakkal Majalla"/>
          <w:sz w:val="28"/>
          <w:szCs w:val="28"/>
        </w:rPr>
      </w:pPr>
      <w:r>
        <w:rPr>
          <w:rFonts w:ascii="Sakkal Majalla" w:hAnsi="Sakkal Majalla" w:cs="Sakkal Majalla"/>
          <w:sz w:val="28"/>
          <w:szCs w:val="28"/>
          <w:rtl/>
        </w:rPr>
        <w:t xml:space="preserve">يشهد سوق العمل في المملكة العربية السعودية تحولات جذرية تزامناً مع رؤية 2030 التي تسعى </w:t>
      </w:r>
      <w:r w:rsidR="002F51A5">
        <w:rPr>
          <w:rFonts w:ascii="Sakkal Majalla" w:hAnsi="Sakkal Majalla" w:cs="Sakkal Majalla"/>
          <w:sz w:val="28"/>
          <w:szCs w:val="28"/>
          <w:rtl/>
        </w:rPr>
        <w:t>الی</w:t>
      </w:r>
      <w:r>
        <w:rPr>
          <w:rFonts w:ascii="Sakkal Majalla" w:hAnsi="Sakkal Majalla" w:cs="Sakkal Majalla"/>
          <w:sz w:val="28"/>
          <w:szCs w:val="28"/>
          <w:rtl/>
        </w:rPr>
        <w:t xml:space="preserve"> تنويع الاقتصاد وتعزيز دور القطاع الخاص كمحرك رئيسي للتنمية</w:t>
      </w:r>
      <w:r w:rsidR="00EE3EA4">
        <w:rPr>
          <w:rFonts w:ascii="Sakkal Majalla" w:hAnsi="Sakkal Majalla" w:cs="Sakkal Majalla"/>
          <w:sz w:val="28"/>
          <w:szCs w:val="28"/>
          <w:rtl/>
        </w:rPr>
        <w:t xml:space="preserve"> ،</w:t>
      </w:r>
      <w:r>
        <w:rPr>
          <w:rFonts w:ascii="Sakkal Majalla" w:hAnsi="Sakkal Majalla" w:cs="Sakkal Majalla"/>
          <w:sz w:val="28"/>
          <w:szCs w:val="28"/>
          <w:rtl/>
        </w:rPr>
        <w:t xml:space="preserve"> وفي ظل هذه التحولات، برزت قضية استقطاب المواهب والاحتفاظ بها كأحد أهم التحديات التي تواجه منظمات القطاع الخاص في مدينة جدة، التي تُعد مركزاً اقتصادياً حيوياً في المملكة (الغامدي وعبدالله، 2021)</w:t>
      </w:r>
      <w:r w:rsidR="00EE3EA4">
        <w:rPr>
          <w:rFonts w:ascii="Sakkal Majalla" w:hAnsi="Sakkal Majalla" w:cs="Sakkal Majalla"/>
          <w:sz w:val="28"/>
          <w:szCs w:val="28"/>
          <w:rtl/>
        </w:rPr>
        <w:t xml:space="preserve"> ،</w:t>
      </w:r>
      <w:r>
        <w:rPr>
          <w:rFonts w:ascii="Sakkal Majalla" w:hAnsi="Sakkal Majalla" w:cs="Sakkal Majalla"/>
          <w:sz w:val="28"/>
          <w:szCs w:val="28"/>
          <w:rtl/>
        </w:rPr>
        <w:t xml:space="preserve"> فقد أشارت دراسة العتيبي (2023)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معدلات دوران العمل في القطاع الخاص بجدة تتراوح بين 15% </w:t>
      </w:r>
      <w:r w:rsidR="002F51A5">
        <w:rPr>
          <w:rFonts w:ascii="Sakkal Majalla" w:hAnsi="Sakkal Majalla" w:cs="Sakkal Majalla"/>
          <w:sz w:val="28"/>
          <w:szCs w:val="28"/>
          <w:rtl/>
        </w:rPr>
        <w:t>الی</w:t>
      </w:r>
      <w:r>
        <w:rPr>
          <w:rFonts w:ascii="Sakkal Majalla" w:hAnsi="Sakkal Majalla" w:cs="Sakkal Majalla"/>
          <w:sz w:val="28"/>
          <w:szCs w:val="28"/>
          <w:rtl/>
        </w:rPr>
        <w:t xml:space="preserve"> 20%، وأن تكلفة استبدال الموظف ذي المهارات العالية قد تصل </w:t>
      </w:r>
      <w:r w:rsidR="002F51A5">
        <w:rPr>
          <w:rFonts w:ascii="Sakkal Majalla" w:hAnsi="Sakkal Majalla" w:cs="Sakkal Majalla"/>
          <w:sz w:val="28"/>
          <w:szCs w:val="28"/>
          <w:rtl/>
        </w:rPr>
        <w:t>الی</w:t>
      </w:r>
      <w:r>
        <w:rPr>
          <w:rFonts w:ascii="Sakkal Majalla" w:hAnsi="Sakkal Majalla" w:cs="Sakkal Majalla"/>
          <w:sz w:val="28"/>
          <w:szCs w:val="28"/>
          <w:rtl/>
        </w:rPr>
        <w:t xml:space="preserve"> ضعف راتبه السنوي</w:t>
      </w:r>
      <w:r w:rsidR="0074323D">
        <w:rPr>
          <w:rFonts w:ascii="Sakkal Majalla" w:hAnsi="Sakkal Majalla" w:cs="Sakkal Majalla" w:hint="cs"/>
          <w:sz w:val="28"/>
          <w:szCs w:val="28"/>
          <w:rtl/>
        </w:rPr>
        <w:t xml:space="preserve"> ، </w:t>
      </w:r>
      <w:r>
        <w:rPr>
          <w:rFonts w:ascii="Sakkal Majalla" w:hAnsi="Sakkal Majalla" w:cs="Sakkal Majalla"/>
          <w:sz w:val="28"/>
          <w:szCs w:val="28"/>
          <w:rtl/>
        </w:rPr>
        <w:t>وفي ظل تنامي تحديات الاحتفاظ بالكفاءات، أصبحت سياسات التوازن بين العمل والحياة (</w:t>
      </w:r>
      <w:r>
        <w:rPr>
          <w:rFonts w:ascii="Sakkal Majalla" w:hAnsi="Sakkal Majalla" w:cs="Sakkal Majalla"/>
          <w:sz w:val="28"/>
          <w:szCs w:val="28"/>
        </w:rPr>
        <w:t>Work-Life Balance</w:t>
      </w:r>
      <w:r>
        <w:rPr>
          <w:rFonts w:ascii="Sakkal Majalla" w:hAnsi="Sakkal Majalla" w:cs="Sakkal Majalla"/>
          <w:sz w:val="28"/>
          <w:szCs w:val="28"/>
          <w:rtl/>
        </w:rPr>
        <w:t>) من أبرز الاستراتيجيات التي تسعى المنظمات لتبنيها بهدف تعزيز رضا العاملين وولائهم التنظيمي</w:t>
      </w:r>
      <w:r w:rsidR="00E0424A">
        <w:rPr>
          <w:rFonts w:ascii="Sakkal Majalla" w:hAnsi="Sakkal Majalla" w:cs="Sakkal Majalla"/>
          <w:sz w:val="28"/>
          <w:szCs w:val="28"/>
          <w:rtl/>
        </w:rPr>
        <w:t>،</w:t>
      </w:r>
      <w:r>
        <w:rPr>
          <w:rFonts w:ascii="Sakkal Majalla" w:hAnsi="Sakkal Majalla" w:cs="Sakkal Majalla"/>
          <w:sz w:val="28"/>
          <w:szCs w:val="28"/>
          <w:rtl/>
        </w:rPr>
        <w:t xml:space="preserve"> فقد أكد الزهراني (2022) أن هناك علاقة طردية بين تطبيق سياسات التوازن بين العمل والحياة ومعدلات الاحتفاظ بالموظفين، خاصةً في ظل التغيرات الديموغرافية والاجتماعية التي تشهدها المملكة، حيث ارتفعت نسبة مشاركة المرأة في سوق العمل من 19.7% في عام 2016 </w:t>
      </w:r>
      <w:r w:rsidR="00D32846">
        <w:rPr>
          <w:rFonts w:ascii="Sakkal Majalla" w:hAnsi="Sakkal Majalla" w:cs="Sakkal Majalla"/>
          <w:sz w:val="28"/>
          <w:szCs w:val="28"/>
          <w:rtl/>
        </w:rPr>
        <w:t>الی</w:t>
      </w:r>
      <w:r>
        <w:rPr>
          <w:rFonts w:ascii="Sakkal Majalla" w:hAnsi="Sakkal Majalla" w:cs="Sakkal Majalla"/>
          <w:sz w:val="28"/>
          <w:szCs w:val="28"/>
          <w:rtl/>
        </w:rPr>
        <w:t xml:space="preserve"> ما يقارب 35.6% في عام 2023 (الهيئة العامة للإحصاء، 2023)</w:t>
      </w:r>
      <w:r w:rsidR="0074323D">
        <w:rPr>
          <w:rFonts w:ascii="Sakkal Majalla" w:hAnsi="Sakkal Majalla" w:cs="Sakkal Majalla" w:hint="cs"/>
          <w:sz w:val="28"/>
          <w:szCs w:val="28"/>
          <w:rtl/>
        </w:rPr>
        <w:t xml:space="preserve"> </w:t>
      </w:r>
      <w:r>
        <w:rPr>
          <w:rFonts w:ascii="Sakkal Majalla" w:hAnsi="Sakkal Majalla" w:cs="Sakkal Majalla"/>
          <w:sz w:val="28"/>
          <w:szCs w:val="28"/>
          <w:rtl/>
        </w:rPr>
        <w:t xml:space="preserve">وتتنوع سياسات التوازن بين العمل والحياة لتشمل ترتيبات العمل المرنة، وإجازات الأمومة والأبوة، وبرامج الرعاية الصحية والنفسية، وخدمات رعاية الأطفال، والتي تهدف جميعها </w:t>
      </w:r>
      <w:r w:rsidR="002F51A5">
        <w:rPr>
          <w:rFonts w:ascii="Sakkal Majalla" w:hAnsi="Sakkal Majalla" w:cs="Sakkal Majalla"/>
          <w:sz w:val="28"/>
          <w:szCs w:val="28"/>
          <w:rtl/>
        </w:rPr>
        <w:t>الی</w:t>
      </w:r>
      <w:r>
        <w:rPr>
          <w:rFonts w:ascii="Sakkal Majalla" w:hAnsi="Sakkal Majalla" w:cs="Sakkal Majalla"/>
          <w:sz w:val="28"/>
          <w:szCs w:val="28"/>
          <w:rtl/>
        </w:rPr>
        <w:t xml:space="preserve"> تمكين الموظفين من إدارة مسؤولياتهم المهنية والشخصية بكفاءة (المنصور، 2021)</w:t>
      </w:r>
      <w:r w:rsidR="00EE3EA4">
        <w:rPr>
          <w:rFonts w:ascii="Sakkal Majalla" w:hAnsi="Sakkal Majalla" w:cs="Sakkal Majalla"/>
          <w:sz w:val="28"/>
          <w:szCs w:val="28"/>
          <w:rtl/>
        </w:rPr>
        <w:t xml:space="preserve"> ،</w:t>
      </w:r>
      <w:r>
        <w:rPr>
          <w:rFonts w:ascii="Sakkal Majalla" w:hAnsi="Sakkal Majalla" w:cs="Sakkal Majalla"/>
          <w:sz w:val="28"/>
          <w:szCs w:val="28"/>
          <w:rtl/>
        </w:rPr>
        <w:t xml:space="preserve"> وقد أظهرت دراسة الشمري (2020) أن المنظمات التي تطبق هذه السياسات بفعالية تحقق معدلات أعلى من الرضا الوظيفي والالتزام التنظيمي، مما ينعكس إيجاباً على معدلات الاحتفاظ بالمواهب</w:t>
      </w:r>
      <w:r w:rsidR="00741128">
        <w:rPr>
          <w:rFonts w:ascii="Sakkal Majalla" w:hAnsi="Sakkal Majalla" w:cs="Sakkal Majalla" w:hint="cs"/>
          <w:sz w:val="28"/>
          <w:szCs w:val="28"/>
          <w:rtl/>
        </w:rPr>
        <w:t xml:space="preserve"> ، </w:t>
      </w:r>
      <w:r>
        <w:rPr>
          <w:rFonts w:ascii="Sakkal Majalla" w:hAnsi="Sakkal Majalla" w:cs="Sakkal Majalla"/>
          <w:sz w:val="28"/>
          <w:szCs w:val="28"/>
          <w:rtl/>
        </w:rPr>
        <w:t>ومع ذلك، فإن العلاقة بين سياسات التوازن بين العمل والحياة ومعدل الاحتفاظ بالمواهب في القطاع الخاص بجدة لم تحظَ بالدراسة الكافية، وهو ما يشكل فجوة بحثية تستدعي الاهتمام</w:t>
      </w:r>
      <w:r w:rsidR="00EE3EA4">
        <w:rPr>
          <w:rFonts w:ascii="Sakkal Majalla" w:hAnsi="Sakkal Majalla" w:cs="Sakkal Majalla"/>
          <w:sz w:val="28"/>
          <w:szCs w:val="28"/>
          <w:rtl/>
        </w:rPr>
        <w:t xml:space="preserve"> ،</w:t>
      </w:r>
      <w:r>
        <w:rPr>
          <w:rFonts w:ascii="Sakkal Majalla" w:hAnsi="Sakkal Majalla" w:cs="Sakkal Majalla"/>
          <w:sz w:val="28"/>
          <w:szCs w:val="28"/>
          <w:rtl/>
        </w:rPr>
        <w:t xml:space="preserve"> فعلى الرغم من وجود دراسات متعددة تناولت هذا الموضوع في سياقات عالمية مختلفة، إلا أن خصوصية البيئة الثقافية والاجتماعية والاقتصادية للمملكة العربية السعودية عامةً، ومدينة جدة خاصةً، تستدعي إجراء دراسات محلية تراعي هذه الخصوصية (القحطاني وآخرون، 2022)</w:t>
      </w:r>
      <w:r w:rsidR="00741128">
        <w:rPr>
          <w:rFonts w:ascii="Sakkal Majalla" w:hAnsi="Sakkal Majalla" w:cs="Sakkal Majalla" w:hint="cs"/>
          <w:sz w:val="28"/>
          <w:szCs w:val="28"/>
          <w:rtl/>
        </w:rPr>
        <w:t xml:space="preserve"> ،</w:t>
      </w:r>
    </w:p>
    <w:p w14:paraId="52368A43" w14:textId="71BAFD35" w:rsidR="00532C89" w:rsidRPr="009125CE" w:rsidRDefault="00741128" w:rsidP="00185F1F">
      <w:pPr>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532C89">
        <w:rPr>
          <w:rFonts w:ascii="Sakkal Majalla" w:hAnsi="Sakkal Majalla" w:cs="Sakkal Majalla"/>
          <w:sz w:val="28"/>
          <w:szCs w:val="28"/>
          <w:rtl/>
        </w:rPr>
        <w:t xml:space="preserve">ويأتي هذا البحث استجابةً لهذه الحاجة، إذ يسعى </w:t>
      </w:r>
      <w:r w:rsidR="002F51A5">
        <w:rPr>
          <w:rFonts w:ascii="Sakkal Majalla" w:hAnsi="Sakkal Majalla" w:cs="Sakkal Majalla"/>
          <w:sz w:val="28"/>
          <w:szCs w:val="28"/>
          <w:rtl/>
        </w:rPr>
        <w:t>الی</w:t>
      </w:r>
      <w:r w:rsidR="00532C89">
        <w:rPr>
          <w:rFonts w:ascii="Sakkal Majalla" w:hAnsi="Sakkal Majalla" w:cs="Sakkal Majalla"/>
          <w:sz w:val="28"/>
          <w:szCs w:val="28"/>
          <w:rtl/>
        </w:rPr>
        <w:t xml:space="preserve"> تحليل العلاقة بين سياسات التوازن بين العمل والحياة ومعدل الاحتفاظ بالمواهب في القطاع الخاص بجدة، وتحديد أكثر هذه السياسات تأثيراً، وتقديم توصيات عملية تساعد المنظمات على تحسين قدرتها على الاحتفاظ بمواهبها في ظل المنافسة المتزايدة في سوق العمل</w:t>
      </w:r>
      <w:r w:rsidR="00E0424A">
        <w:rPr>
          <w:rFonts w:ascii="Sakkal Majalla" w:hAnsi="Sakkal Majalla" w:cs="Sakkal Majalla"/>
          <w:sz w:val="28"/>
          <w:szCs w:val="28"/>
          <w:rtl/>
        </w:rPr>
        <w:t>،</w:t>
      </w:r>
      <w:r w:rsidR="00532C89">
        <w:rPr>
          <w:rFonts w:ascii="Sakkal Majalla" w:hAnsi="Sakkal Majalla" w:cs="Sakkal Majalla"/>
          <w:sz w:val="28"/>
          <w:szCs w:val="28"/>
          <w:rtl/>
        </w:rPr>
        <w:t xml:space="preserve"> كما يهدف البحث </w:t>
      </w:r>
      <w:r w:rsidR="00D32846">
        <w:rPr>
          <w:rFonts w:ascii="Sakkal Majalla" w:hAnsi="Sakkal Majalla" w:cs="Sakkal Majalla"/>
          <w:sz w:val="28"/>
          <w:szCs w:val="28"/>
          <w:rtl/>
        </w:rPr>
        <w:t>الی</w:t>
      </w:r>
      <w:r w:rsidR="00532C89">
        <w:rPr>
          <w:rFonts w:ascii="Sakkal Majalla" w:hAnsi="Sakkal Majalla" w:cs="Sakkal Majalla"/>
          <w:sz w:val="28"/>
          <w:szCs w:val="28"/>
          <w:rtl/>
        </w:rPr>
        <w:t xml:space="preserve"> المساهمة في إثراء الأدبيات المحلية حول إدارة المواهب، بما يتماشى مع توجهات رؤية 2030 نحو تعزيز تنافسية القطاع الخاص وتطوير رأس المال البشري كمحور أساسي للتنمية المستدامة.</w:t>
      </w:r>
    </w:p>
    <w:p w14:paraId="6E1B1D05" w14:textId="77777777" w:rsidR="009125CE" w:rsidRPr="009125CE" w:rsidRDefault="009125CE" w:rsidP="00185F1F">
      <w:pPr>
        <w:jc w:val="both"/>
        <w:rPr>
          <w:rFonts w:ascii="Sakkal Majalla" w:hAnsi="Sakkal Majalla" w:cs="Sakkal Majalla"/>
          <w:sz w:val="28"/>
          <w:szCs w:val="28"/>
          <w:rtl/>
        </w:rPr>
      </w:pPr>
    </w:p>
    <w:p w14:paraId="11061B9C" w14:textId="77777777" w:rsidR="009125CE" w:rsidRPr="009125CE" w:rsidRDefault="009125CE" w:rsidP="00185F1F">
      <w:pPr>
        <w:jc w:val="both"/>
        <w:rPr>
          <w:rFonts w:ascii="Sakkal Majalla" w:hAnsi="Sakkal Majalla" w:cs="Sakkal Majalla"/>
          <w:sz w:val="28"/>
          <w:szCs w:val="28"/>
          <w:rtl/>
        </w:rPr>
      </w:pPr>
    </w:p>
    <w:p w14:paraId="59041654" w14:textId="6586C499" w:rsidR="00D22171" w:rsidRDefault="00D22171" w:rsidP="00185F1F">
      <w:pPr>
        <w:jc w:val="both"/>
        <w:rPr>
          <w:rFonts w:ascii="Sakkal Majalla" w:hAnsi="Sakkal Majalla" w:cs="Sakkal Majalla"/>
          <w:sz w:val="28"/>
          <w:szCs w:val="28"/>
          <w:rtl/>
        </w:rPr>
      </w:pPr>
    </w:p>
    <w:p w14:paraId="3BC7C644" w14:textId="77777777" w:rsidR="00741128" w:rsidRDefault="00741128" w:rsidP="00185F1F">
      <w:pPr>
        <w:jc w:val="both"/>
        <w:rPr>
          <w:rFonts w:ascii="Sakkal Majalla" w:hAnsi="Sakkal Majalla" w:cs="Sakkal Majalla"/>
          <w:sz w:val="28"/>
          <w:szCs w:val="28"/>
          <w:rtl/>
        </w:rPr>
      </w:pPr>
    </w:p>
    <w:p w14:paraId="018F6601" w14:textId="77777777" w:rsidR="00741128" w:rsidRPr="00D22171" w:rsidRDefault="00741128" w:rsidP="00185F1F">
      <w:pPr>
        <w:jc w:val="both"/>
        <w:rPr>
          <w:rFonts w:ascii="Sakkal Majalla" w:hAnsi="Sakkal Majalla" w:cs="Sakkal Majalla"/>
          <w:sz w:val="28"/>
          <w:szCs w:val="28"/>
          <w:u w:val="single"/>
          <w:rtl/>
        </w:rPr>
      </w:pPr>
    </w:p>
    <w:p w14:paraId="45B33108" w14:textId="77777777" w:rsidR="00F925D0" w:rsidRDefault="00F925D0" w:rsidP="00185F1F">
      <w:pPr>
        <w:jc w:val="both"/>
        <w:rPr>
          <w:rFonts w:ascii="Sakkal Majalla" w:hAnsi="Sakkal Majalla" w:cs="Sakkal Majalla"/>
          <w:sz w:val="28"/>
          <w:szCs w:val="28"/>
          <w:u w:val="single"/>
          <w:rtl/>
        </w:rPr>
      </w:pPr>
    </w:p>
    <w:p w14:paraId="4CEC5081" w14:textId="50325A70" w:rsidR="00D87700" w:rsidRPr="00E92EE7" w:rsidRDefault="00D87700" w:rsidP="00AA1274">
      <w:pPr>
        <w:pStyle w:val="2"/>
        <w:rPr>
          <w:rtl/>
        </w:rPr>
      </w:pPr>
      <w:r w:rsidRPr="00E92EE7">
        <w:rPr>
          <w:rtl/>
        </w:rPr>
        <w:t xml:space="preserve"> </w:t>
      </w:r>
      <w:bookmarkStart w:id="4" w:name="_Toc223655651"/>
      <w:r w:rsidRPr="00E92EE7">
        <w:rPr>
          <w:rFonts w:hint="eastAsia"/>
          <w:rtl/>
        </w:rPr>
        <w:t>مشكلة</w:t>
      </w:r>
      <w:r w:rsidRPr="00E92EE7">
        <w:rPr>
          <w:rtl/>
        </w:rPr>
        <w:t xml:space="preserve"> </w:t>
      </w:r>
      <w:r w:rsidRPr="00E92EE7">
        <w:rPr>
          <w:rFonts w:hint="eastAsia"/>
          <w:rtl/>
        </w:rPr>
        <w:t>الدراسة</w:t>
      </w:r>
      <w:bookmarkEnd w:id="4"/>
    </w:p>
    <w:p w14:paraId="18FB8549" w14:textId="4E968F5C" w:rsidR="00F925D0" w:rsidRPr="00D87700" w:rsidRDefault="00D87700" w:rsidP="00185F1F">
      <w:pPr>
        <w:jc w:val="both"/>
        <w:rPr>
          <w:rFonts w:ascii="Sakkal Majalla" w:hAnsi="Sakkal Majalla" w:cs="Sakkal Majalla"/>
          <w:sz w:val="28"/>
          <w:szCs w:val="28"/>
          <w:rtl/>
        </w:rPr>
      </w:pPr>
      <w:r w:rsidRPr="00D87700">
        <w:rPr>
          <w:rFonts w:ascii="Sakkal Majalla" w:hAnsi="Sakkal Majalla" w:cs="Sakkal Majalla" w:hint="eastAsia"/>
          <w:sz w:val="28"/>
          <w:szCs w:val="28"/>
          <w:rtl/>
        </w:rPr>
        <w:t>يواجه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القطاع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الخاص</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مدينة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جدة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تحدياً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متزايداً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يتمثل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ارتفاع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معدلات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دوران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المواهب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والكفاءات،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حيث</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أشارت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إحصاءات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حديثة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صادرة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الغرفة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التجارية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الصناعية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بجدة</w:t>
      </w:r>
      <w:r w:rsidRPr="00D87700">
        <w:rPr>
          <w:rFonts w:ascii="Sakkal Majalla" w:hAnsi="Sakkal Majalla" w:cs="Sakkal Majalla"/>
          <w:sz w:val="28"/>
          <w:szCs w:val="28"/>
          <w:rtl/>
        </w:rPr>
        <w:t xml:space="preserve"> (2023) </w:t>
      </w:r>
      <w:r w:rsidR="002F51A5">
        <w:rPr>
          <w:rFonts w:ascii="Sakkal Majalla" w:hAnsi="Sakkal Majalla" w:cs="Sakkal Majalla" w:hint="eastAsia"/>
          <w:sz w:val="28"/>
          <w:szCs w:val="28"/>
          <w:rtl/>
        </w:rPr>
        <w:t>الی</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متوسط</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معدل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دوران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الشركات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الخاصة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بالمدينة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قد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بلغ</w:t>
      </w:r>
      <w:r w:rsidRPr="00D87700">
        <w:rPr>
          <w:rFonts w:ascii="Sakkal Majalla" w:hAnsi="Sakkal Majalla" w:cs="Sakkal Majalla"/>
          <w:sz w:val="28"/>
          <w:szCs w:val="28"/>
          <w:rtl/>
        </w:rPr>
        <w:t xml:space="preserve"> 18.7% </w:t>
      </w:r>
      <w:r w:rsidRPr="00D87700">
        <w:rPr>
          <w:rFonts w:ascii="Sakkal Majalla" w:hAnsi="Sakkal Majalla" w:cs="Sakkal Majalla" w:hint="eastAsia"/>
          <w:sz w:val="28"/>
          <w:szCs w:val="28"/>
          <w:rtl/>
        </w:rPr>
        <w:t>خلال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عام</w:t>
      </w:r>
      <w:r w:rsidRPr="00D87700">
        <w:rPr>
          <w:rFonts w:ascii="Sakkal Majalla" w:hAnsi="Sakkal Majalla" w:cs="Sakkal Majalla"/>
          <w:sz w:val="28"/>
          <w:szCs w:val="28"/>
          <w:rtl/>
        </w:rPr>
        <w:t xml:space="preserve"> 2022</w:t>
      </w:r>
      <w:r w:rsidRPr="00D87700">
        <w:rPr>
          <w:rFonts w:ascii="Sakkal Majalla" w:hAnsi="Sakkal Majalla" w:cs="Sakkal Majalla" w:hint="eastAsia"/>
          <w:sz w:val="28"/>
          <w:szCs w:val="28"/>
          <w:rtl/>
        </w:rPr>
        <w:t>،</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مسجلاً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ارتفاعاً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بنسبة</w:t>
      </w:r>
      <w:r w:rsidRPr="00D87700">
        <w:rPr>
          <w:rFonts w:ascii="Sakkal Majalla" w:hAnsi="Sakkal Majalla" w:cs="Sakkal Majalla"/>
          <w:sz w:val="28"/>
          <w:szCs w:val="28"/>
          <w:rtl/>
        </w:rPr>
        <w:t xml:space="preserve"> 3.2% </w:t>
      </w:r>
      <w:r w:rsidRPr="00D87700">
        <w:rPr>
          <w:rFonts w:ascii="Sakkal Majalla" w:hAnsi="Sakkal Majalla" w:cs="Sakkal Majalla" w:hint="eastAsia"/>
          <w:sz w:val="28"/>
          <w:szCs w:val="28"/>
          <w:rtl/>
        </w:rPr>
        <w:t>مقارنة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بالعام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الذي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سبقه</w:t>
      </w:r>
      <w:r w:rsidR="00EE3EA4">
        <w:rPr>
          <w:rFonts w:ascii="Sakkal Majalla" w:hAnsi="Sakkal Majalla" w:cs="Sakkal Majalla"/>
          <w:sz w:val="28"/>
          <w:szCs w:val="28"/>
          <w:rtl/>
        </w:rPr>
        <w:t xml:space="preserve"> ،</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وأوضح</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تقرير</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تنافسية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سوق</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السعودي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الصادر</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وزارة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الموارد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البشرية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والتنمية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الاجتماعية</w:t>
      </w:r>
      <w:r w:rsidRPr="00D87700">
        <w:rPr>
          <w:rFonts w:ascii="Sakkal Majalla" w:hAnsi="Sakkal Majalla" w:cs="Sakkal Majalla"/>
          <w:sz w:val="28"/>
          <w:szCs w:val="28"/>
          <w:rtl/>
        </w:rPr>
        <w:t xml:space="preserve"> (2023) </w:t>
      </w:r>
      <w:r w:rsidRPr="00D87700">
        <w:rPr>
          <w:rFonts w:ascii="Sakkal Majalla" w:hAnsi="Sakkal Majalla" w:cs="Sakkal Majalla" w:hint="eastAsia"/>
          <w:sz w:val="28"/>
          <w:szCs w:val="28"/>
          <w:rtl/>
        </w:rPr>
        <w:t>أن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تكلفة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فقدان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الموظف</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الموهوب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القطاع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الخاص</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تقدر</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بحوالي</w:t>
      </w:r>
      <w:r w:rsidRPr="00D87700">
        <w:rPr>
          <w:rFonts w:ascii="Sakkal Majalla" w:hAnsi="Sakkal Majalla" w:cs="Sakkal Majalla"/>
          <w:sz w:val="28"/>
          <w:szCs w:val="28"/>
          <w:rtl/>
        </w:rPr>
        <w:t xml:space="preserve"> 1.5 </w:t>
      </w:r>
      <w:r w:rsidR="00D32846">
        <w:rPr>
          <w:rFonts w:ascii="Sakkal Majalla" w:hAnsi="Sakkal Majalla" w:cs="Sakkal Majalla" w:hint="eastAsia"/>
          <w:sz w:val="28"/>
          <w:szCs w:val="28"/>
          <w:rtl/>
        </w:rPr>
        <w:t>الی</w:t>
      </w:r>
      <w:r w:rsidRPr="00D87700">
        <w:rPr>
          <w:rFonts w:ascii="Sakkal Majalla" w:hAnsi="Sakkal Majalla" w:cs="Sakkal Majalla"/>
          <w:sz w:val="28"/>
          <w:szCs w:val="28"/>
          <w:rtl/>
        </w:rPr>
        <w:t xml:space="preserve"> 2.5 </w:t>
      </w:r>
      <w:r w:rsidRPr="00D87700">
        <w:rPr>
          <w:rFonts w:ascii="Sakkal Majalla" w:hAnsi="Sakkal Majalla" w:cs="Sakkal Majalla" w:hint="eastAsia"/>
          <w:sz w:val="28"/>
          <w:szCs w:val="28"/>
          <w:rtl/>
        </w:rPr>
        <w:t>ضعف</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راتبه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السنوي،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مما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يشكل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عبئاً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اقتصادياً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كبيراً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على</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المنظمات</w:t>
      </w:r>
      <w:r w:rsidR="00E92EE7">
        <w:rPr>
          <w:rFonts w:ascii="Sakkal Majalla" w:hAnsi="Sakkal Majalla" w:cs="Sakkal Majalla" w:hint="cs"/>
          <w:sz w:val="28"/>
          <w:szCs w:val="28"/>
          <w:rtl/>
        </w:rPr>
        <w:t xml:space="preserve">  </w:t>
      </w:r>
      <w:r w:rsidRPr="00D87700">
        <w:rPr>
          <w:rFonts w:ascii="Sakkal Majalla" w:hAnsi="Sakkal Majalla" w:cs="Sakkal Majalla" w:hint="eastAsia"/>
          <w:sz w:val="28"/>
          <w:szCs w:val="28"/>
          <w:rtl/>
        </w:rPr>
        <w:t>وفي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دراسة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استقصائية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أجراها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المرصد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الوطني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للقوى</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العاملة</w:t>
      </w:r>
      <w:r w:rsidRPr="00D87700">
        <w:rPr>
          <w:rFonts w:ascii="Sakkal Majalla" w:hAnsi="Sakkal Majalla" w:cs="Sakkal Majalla"/>
          <w:sz w:val="28"/>
          <w:szCs w:val="28"/>
          <w:rtl/>
        </w:rPr>
        <w:t xml:space="preserve"> (2022) </w:t>
      </w:r>
      <w:r w:rsidRPr="00D87700">
        <w:rPr>
          <w:rFonts w:ascii="Sakkal Majalla" w:hAnsi="Sakkal Majalla" w:cs="Sakkal Majalla" w:hint="eastAsia"/>
          <w:sz w:val="28"/>
          <w:szCs w:val="28"/>
          <w:rtl/>
        </w:rPr>
        <w:t>شملت</w:t>
      </w:r>
      <w:r w:rsidRPr="00D87700">
        <w:rPr>
          <w:rFonts w:ascii="Sakkal Majalla" w:hAnsi="Sakkal Majalla" w:cs="Sakkal Majalla"/>
          <w:sz w:val="28"/>
          <w:szCs w:val="28"/>
          <w:rtl/>
        </w:rPr>
        <w:t xml:space="preserve"> 620 </w:t>
      </w:r>
      <w:r w:rsidRPr="00D87700">
        <w:rPr>
          <w:rFonts w:ascii="Sakkal Majalla" w:hAnsi="Sakkal Majalla" w:cs="Sakkal Majalla" w:hint="eastAsia"/>
          <w:sz w:val="28"/>
          <w:szCs w:val="28"/>
          <w:rtl/>
        </w:rPr>
        <w:t>شركة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القطاع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الخاص</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بجدة،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أشار</w:t>
      </w:r>
      <w:r w:rsidRPr="00D87700">
        <w:rPr>
          <w:rFonts w:ascii="Sakkal Majalla" w:hAnsi="Sakkal Majalla" w:cs="Sakkal Majalla"/>
          <w:sz w:val="28"/>
          <w:szCs w:val="28"/>
          <w:rtl/>
        </w:rPr>
        <w:t xml:space="preserve"> 67% </w:t>
      </w:r>
      <w:r w:rsidRPr="00D87700">
        <w:rPr>
          <w:rFonts w:ascii="Sakkal Majalla" w:hAnsi="Sakkal Majalla" w:cs="Sakkal Majalla" w:hint="eastAsia"/>
          <w:sz w:val="28"/>
          <w:szCs w:val="28"/>
          <w:rtl/>
        </w:rPr>
        <w:t>من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المشاركين</w:t>
      </w:r>
      <w:r w:rsidRPr="00D87700">
        <w:rPr>
          <w:rFonts w:ascii="Sakkal Majalla" w:hAnsi="Sakkal Majalla" w:cs="Sakkal Majalla"/>
          <w:sz w:val="28"/>
          <w:szCs w:val="28"/>
          <w:rtl/>
        </w:rPr>
        <w:t xml:space="preserve"> </w:t>
      </w:r>
      <w:r w:rsidR="002F51A5">
        <w:rPr>
          <w:rFonts w:ascii="Sakkal Majalla" w:hAnsi="Sakkal Majalla" w:cs="Sakkal Majalla" w:hint="eastAsia"/>
          <w:sz w:val="28"/>
          <w:szCs w:val="28"/>
          <w:rtl/>
        </w:rPr>
        <w:t>الی</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صعوبة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الاحتفاظ</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بالمواهب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تمثل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أحد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أبرز</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التحديات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تواجههم،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وأن</w:t>
      </w:r>
      <w:r w:rsidRPr="00D87700">
        <w:rPr>
          <w:rFonts w:ascii="Sakkal Majalla" w:hAnsi="Sakkal Majalla" w:cs="Sakkal Majalla"/>
          <w:sz w:val="28"/>
          <w:szCs w:val="28"/>
          <w:rtl/>
        </w:rPr>
        <w:t xml:space="preserve"> 43% </w:t>
      </w:r>
      <w:r w:rsidRPr="00D87700">
        <w:rPr>
          <w:rFonts w:ascii="Sakkal Majalla" w:hAnsi="Sakkal Majalla" w:cs="Sakkal Majalla" w:hint="eastAsia"/>
          <w:sz w:val="28"/>
          <w:szCs w:val="28"/>
          <w:rtl/>
        </w:rPr>
        <w:t>من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الموظفين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الذين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تركوا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ذكروا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عدم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التوازن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والحياة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كان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السبب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الرئيسي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لاستقالتهم</w:t>
      </w:r>
      <w:r w:rsidR="00426718">
        <w:rPr>
          <w:rFonts w:ascii="Sakkal Majalla" w:hAnsi="Sakkal Majalla" w:cs="Sakkal Majalla"/>
          <w:sz w:val="28"/>
          <w:szCs w:val="28"/>
          <w:rtl/>
        </w:rPr>
        <w:t>،</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وتتفاقم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هذه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المشكلة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تزايد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توجه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المواهب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نحو</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الشركات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العالمية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أو</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المدن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الأخرى</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تقدم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ظروف</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أكثر</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مرونة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وتراعي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التوازن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الحياة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الشخصية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والمهنية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العتيبي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والسهلي،</w:t>
      </w:r>
      <w:r w:rsidRPr="00D87700">
        <w:rPr>
          <w:rFonts w:ascii="Sakkal Majalla" w:hAnsi="Sakkal Majalla" w:cs="Sakkal Majalla"/>
          <w:sz w:val="28"/>
          <w:szCs w:val="28"/>
          <w:rtl/>
        </w:rPr>
        <w:t xml:space="preserve"> 2021)</w:t>
      </w:r>
      <w:r w:rsidR="00E92EE7">
        <w:rPr>
          <w:rFonts w:ascii="Sakkal Majalla" w:hAnsi="Sakkal Majalla" w:cs="Sakkal Majalla" w:hint="cs"/>
          <w:sz w:val="28"/>
          <w:szCs w:val="28"/>
          <w:rtl/>
        </w:rPr>
        <w:t xml:space="preserve">، </w:t>
      </w:r>
      <w:r w:rsidRPr="00D87700">
        <w:rPr>
          <w:rFonts w:ascii="Sakkal Majalla" w:hAnsi="Sakkal Majalla" w:cs="Sakkal Majalla" w:hint="eastAsia"/>
          <w:sz w:val="28"/>
          <w:szCs w:val="28"/>
          <w:rtl/>
        </w:rPr>
        <w:t>كما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كشفت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دراسة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الهذلول</w:t>
      </w:r>
      <w:r w:rsidRPr="00D87700">
        <w:rPr>
          <w:rFonts w:ascii="Sakkal Majalla" w:hAnsi="Sakkal Majalla" w:cs="Sakkal Majalla"/>
          <w:sz w:val="28"/>
          <w:szCs w:val="28"/>
          <w:rtl/>
        </w:rPr>
        <w:t xml:space="preserve"> (2022) </w:t>
      </w:r>
      <w:r w:rsidRPr="00D87700">
        <w:rPr>
          <w:rFonts w:ascii="Sakkal Majalla" w:hAnsi="Sakkal Majalla" w:cs="Sakkal Majalla" w:hint="eastAsia"/>
          <w:sz w:val="28"/>
          <w:szCs w:val="28"/>
          <w:rtl/>
        </w:rPr>
        <w:t>عن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وجود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علاقة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طردية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غياب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سياسات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التوازن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والحياة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ومستويات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الإجهاد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والاحتراق</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الوظيفي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لدى</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الموظفين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القطاع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الخاص</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بجدة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حيث</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أفاد</w:t>
      </w:r>
      <w:r w:rsidRPr="00D87700">
        <w:rPr>
          <w:rFonts w:ascii="Sakkal Majalla" w:hAnsi="Sakkal Majalla" w:cs="Sakkal Majalla"/>
          <w:sz w:val="28"/>
          <w:szCs w:val="28"/>
          <w:rtl/>
        </w:rPr>
        <w:t xml:space="preserve"> 58% </w:t>
      </w:r>
      <w:r w:rsidRPr="00D87700">
        <w:rPr>
          <w:rFonts w:ascii="Sakkal Majalla" w:hAnsi="Sakkal Majalla" w:cs="Sakkal Majalla" w:hint="eastAsia"/>
          <w:sz w:val="28"/>
          <w:szCs w:val="28"/>
          <w:rtl/>
        </w:rPr>
        <w:t>من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المشاركين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بمعاناتهم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مستويات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متوسطة</w:t>
      </w:r>
      <w:r w:rsidRPr="00D87700">
        <w:rPr>
          <w:rFonts w:ascii="Sakkal Majalla" w:hAnsi="Sakkal Majalla" w:cs="Sakkal Majalla"/>
          <w:sz w:val="28"/>
          <w:szCs w:val="28"/>
          <w:rtl/>
        </w:rPr>
        <w:t xml:space="preserve"> </w:t>
      </w:r>
      <w:r w:rsidR="00D32846">
        <w:rPr>
          <w:rFonts w:ascii="Sakkal Majalla" w:hAnsi="Sakkal Majalla" w:cs="Sakkal Majalla" w:hint="eastAsia"/>
          <w:sz w:val="28"/>
          <w:szCs w:val="28"/>
          <w:rtl/>
        </w:rPr>
        <w:t>الی</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مرتفعة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الإجهاد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بسبب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صعوبة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التوفيق</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متطلبات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والالتزامات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الشخصية،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مما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ينعكس</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سلباً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على</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إنتاجيتهم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وولائهم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التنظيمي</w:t>
      </w:r>
      <w:r w:rsidR="00E92EE7">
        <w:rPr>
          <w:rFonts w:ascii="Sakkal Majalla" w:hAnsi="Sakkal Majalla" w:cs="Sakkal Majalla" w:hint="cs"/>
          <w:sz w:val="28"/>
          <w:szCs w:val="28"/>
          <w:rtl/>
        </w:rPr>
        <w:t xml:space="preserve"> ، </w:t>
      </w:r>
      <w:r w:rsidRPr="00D87700">
        <w:rPr>
          <w:rFonts w:ascii="Sakkal Majalla" w:hAnsi="Sakkal Majalla" w:cs="Sakkal Majalla" w:hint="eastAsia"/>
          <w:sz w:val="28"/>
          <w:szCs w:val="28"/>
          <w:rtl/>
        </w:rPr>
        <w:t>وعلى</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الرغم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أهمية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سياسات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التوازن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والحياة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ودورها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المحتمل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تعزيز</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معدلات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الاحتفاظ</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بالمواهب،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إلا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هناك</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ندرة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الدراسات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المحلية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تناولت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هذه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العلاقة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سياق</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القطاع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الخاص</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بمدينة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جدة،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وهو</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أكده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القحطاني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والعتيبي</w:t>
      </w:r>
      <w:r w:rsidRPr="00D87700">
        <w:rPr>
          <w:rFonts w:ascii="Sakkal Majalla" w:hAnsi="Sakkal Majalla" w:cs="Sakkal Majalla"/>
          <w:sz w:val="28"/>
          <w:szCs w:val="28"/>
          <w:rtl/>
        </w:rPr>
        <w:t xml:space="preserve"> (2023)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دراستهما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حول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فجوات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البحث</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مجال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إدارة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المواهب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المملكة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العربية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السعودية</w:t>
      </w:r>
      <w:r w:rsidR="00E92EE7">
        <w:rPr>
          <w:rFonts w:ascii="Sakkal Majalla" w:hAnsi="Sakkal Majalla" w:cs="Sakkal Majalla" w:hint="cs"/>
          <w:sz w:val="28"/>
          <w:szCs w:val="28"/>
          <w:rtl/>
        </w:rPr>
        <w:t xml:space="preserve"> ، </w:t>
      </w:r>
      <w:r w:rsidRPr="00D87700">
        <w:rPr>
          <w:rFonts w:ascii="Sakkal Majalla" w:hAnsi="Sakkal Majalla" w:cs="Sakkal Majalla" w:hint="eastAsia"/>
          <w:sz w:val="28"/>
          <w:szCs w:val="28"/>
          <w:rtl/>
        </w:rPr>
        <w:t>وتزداد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أهمية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دراسة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هذه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المشكلة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ظل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التحولات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الديموغرافية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والاجتماعية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تشهدها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المملكة،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حيث</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ارتفعت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نسبة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الشباب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سوق</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وزادت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مشاركة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المرأة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القوى</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العاملة،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وهي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الفئات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تولي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أهمية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متزايدة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للتوازن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والحياة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كما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أشارت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دراسة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السليماني</w:t>
      </w:r>
      <w:r w:rsidRPr="00D87700">
        <w:rPr>
          <w:rFonts w:ascii="Sakkal Majalla" w:hAnsi="Sakkal Majalla" w:cs="Sakkal Majalla"/>
          <w:sz w:val="28"/>
          <w:szCs w:val="28"/>
          <w:rtl/>
        </w:rPr>
        <w:t xml:space="preserve"> (2022)</w:t>
      </w:r>
      <w:r w:rsidR="00426718">
        <w:rPr>
          <w:rFonts w:ascii="Sakkal Majalla" w:hAnsi="Sakkal Majalla" w:cs="Sakkal Majalla"/>
          <w:sz w:val="28"/>
          <w:szCs w:val="28"/>
          <w:rtl/>
        </w:rPr>
        <w:t>،</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بالإضافة</w:t>
      </w:r>
      <w:r w:rsidRPr="00D87700">
        <w:rPr>
          <w:rFonts w:ascii="Sakkal Majalla" w:hAnsi="Sakkal Majalla" w:cs="Sakkal Majalla"/>
          <w:sz w:val="28"/>
          <w:szCs w:val="28"/>
          <w:rtl/>
        </w:rPr>
        <w:t xml:space="preserve"> </w:t>
      </w:r>
      <w:r w:rsidR="002F51A5">
        <w:rPr>
          <w:rFonts w:ascii="Sakkal Majalla" w:hAnsi="Sakkal Majalla" w:cs="Sakkal Majalla" w:hint="eastAsia"/>
          <w:sz w:val="28"/>
          <w:szCs w:val="28"/>
          <w:rtl/>
        </w:rPr>
        <w:t>الی</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ذلك،</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فإن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تأثيرات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جائحة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كوفيد</w:t>
      </w:r>
      <w:r w:rsidRPr="00D87700">
        <w:rPr>
          <w:rFonts w:ascii="Sakkal Majalla" w:hAnsi="Sakkal Majalla" w:cs="Sakkal Majalla"/>
          <w:sz w:val="28"/>
          <w:szCs w:val="28"/>
          <w:rtl/>
        </w:rPr>
        <w:t xml:space="preserve">-19 </w:t>
      </w:r>
      <w:r w:rsidRPr="00D87700">
        <w:rPr>
          <w:rFonts w:ascii="Sakkal Majalla" w:hAnsi="Sakkal Majalla" w:cs="Sakkal Majalla" w:hint="eastAsia"/>
          <w:sz w:val="28"/>
          <w:szCs w:val="28"/>
          <w:rtl/>
        </w:rPr>
        <w:t>قد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غيّرت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توقعات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الموظفين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وأولوياتهم،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حيث</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أصبحت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المرونة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والتوازن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الحياة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المهنية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والشخصية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أهم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العوامل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تؤثر</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على</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قرارات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البقاء</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المنظمة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الزهراني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والدوسري،</w:t>
      </w:r>
      <w:r w:rsidRPr="00D87700">
        <w:rPr>
          <w:rFonts w:ascii="Sakkal Majalla" w:hAnsi="Sakkal Majalla" w:cs="Sakkal Majalla"/>
          <w:sz w:val="28"/>
          <w:szCs w:val="28"/>
          <w:rtl/>
        </w:rPr>
        <w:t xml:space="preserve"> 2023)</w:t>
      </w:r>
      <w:r w:rsidR="009B155A">
        <w:rPr>
          <w:rFonts w:ascii="Sakkal Majalla" w:hAnsi="Sakkal Majalla" w:cs="Sakkal Majalla" w:hint="cs"/>
          <w:sz w:val="28"/>
          <w:szCs w:val="28"/>
          <w:rtl/>
        </w:rPr>
        <w:t xml:space="preserve"> ، </w:t>
      </w:r>
      <w:r w:rsidRPr="00D87700">
        <w:rPr>
          <w:rFonts w:ascii="Sakkal Majalla" w:hAnsi="Sakkal Majalla" w:cs="Sakkal Majalla" w:hint="eastAsia"/>
          <w:sz w:val="28"/>
          <w:szCs w:val="28"/>
          <w:rtl/>
        </w:rPr>
        <w:t>وعليه،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تتمثل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مشكلة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الدراسة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الحاجة</w:t>
      </w:r>
      <w:r w:rsidRPr="00D87700">
        <w:rPr>
          <w:rFonts w:ascii="Sakkal Majalla" w:hAnsi="Sakkal Majalla" w:cs="Sakkal Majalla"/>
          <w:sz w:val="28"/>
          <w:szCs w:val="28"/>
          <w:rtl/>
        </w:rPr>
        <w:t xml:space="preserve"> </w:t>
      </w:r>
      <w:r w:rsidR="00D32846">
        <w:rPr>
          <w:rFonts w:ascii="Sakkal Majalla" w:hAnsi="Sakkal Majalla" w:cs="Sakkal Majalla" w:hint="eastAsia"/>
          <w:sz w:val="28"/>
          <w:szCs w:val="28"/>
          <w:rtl/>
        </w:rPr>
        <w:t>الی</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فهم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وتحليل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العلاقة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سياسات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التوازن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بين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العمل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والحياة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ومعدل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الاحتفاظ</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بالمواهب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القطاع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الخاص</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بجدة،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وتحديد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أبعاد</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هذه</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العلاقة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وآلياتها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وكشف</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أكثر</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سياسات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التوازن</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فعالية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تعزيز</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معدلات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الاحتفاظ</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بالمواهب،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بما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يساهم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تقديم</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حلول</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عملية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لمشكلة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تسرب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المواهب</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التي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تواجهها</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المنظمات</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في</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القطاع</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الخاص</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بمدينة</w:t>
      </w:r>
      <w:r w:rsidRPr="00D87700">
        <w:rPr>
          <w:rFonts w:ascii="Sakkal Majalla" w:hAnsi="Sakkal Majalla" w:cs="Sakkal Majalla"/>
          <w:sz w:val="28"/>
          <w:szCs w:val="28"/>
          <w:rtl/>
        </w:rPr>
        <w:t xml:space="preserve"> </w:t>
      </w:r>
      <w:r w:rsidRPr="00D87700">
        <w:rPr>
          <w:rFonts w:ascii="Sakkal Majalla" w:hAnsi="Sakkal Majalla" w:cs="Sakkal Majalla" w:hint="eastAsia"/>
          <w:sz w:val="28"/>
          <w:szCs w:val="28"/>
          <w:rtl/>
        </w:rPr>
        <w:t>جدة</w:t>
      </w:r>
      <w:r w:rsidRPr="00D87700">
        <w:rPr>
          <w:rFonts w:ascii="Sakkal Majalla" w:hAnsi="Sakkal Majalla" w:cs="Sakkal Majalla"/>
          <w:sz w:val="28"/>
          <w:szCs w:val="28"/>
          <w:rtl/>
        </w:rPr>
        <w:t>.</w:t>
      </w:r>
    </w:p>
    <w:p w14:paraId="00A1958D" w14:textId="77777777" w:rsidR="00F925D0" w:rsidRDefault="00F925D0" w:rsidP="00185F1F">
      <w:pPr>
        <w:jc w:val="both"/>
        <w:rPr>
          <w:rFonts w:ascii="Sakkal Majalla" w:hAnsi="Sakkal Majalla" w:cs="Sakkal Majalla"/>
          <w:sz w:val="28"/>
          <w:szCs w:val="28"/>
          <w:u w:val="single"/>
          <w:rtl/>
        </w:rPr>
      </w:pPr>
    </w:p>
    <w:p w14:paraId="713B3798" w14:textId="77777777" w:rsidR="009B155A" w:rsidRDefault="009B155A" w:rsidP="00185F1F">
      <w:pPr>
        <w:jc w:val="both"/>
        <w:rPr>
          <w:rFonts w:ascii="Sakkal Majalla" w:hAnsi="Sakkal Majalla" w:cs="Sakkal Majalla"/>
          <w:sz w:val="28"/>
          <w:szCs w:val="28"/>
          <w:rtl/>
        </w:rPr>
      </w:pPr>
    </w:p>
    <w:p w14:paraId="6ECAFA76" w14:textId="77777777" w:rsidR="009B155A" w:rsidRDefault="009B155A" w:rsidP="00185F1F">
      <w:pPr>
        <w:jc w:val="both"/>
        <w:rPr>
          <w:rFonts w:ascii="Sakkal Majalla" w:hAnsi="Sakkal Majalla" w:cs="Sakkal Majalla"/>
          <w:sz w:val="28"/>
          <w:szCs w:val="28"/>
          <w:rtl/>
        </w:rPr>
      </w:pPr>
    </w:p>
    <w:p w14:paraId="5FA11269" w14:textId="77777777" w:rsidR="009B155A" w:rsidRDefault="009B155A" w:rsidP="00185F1F">
      <w:pPr>
        <w:jc w:val="both"/>
        <w:rPr>
          <w:rFonts w:ascii="Sakkal Majalla" w:hAnsi="Sakkal Majalla" w:cs="Sakkal Majalla"/>
          <w:sz w:val="28"/>
          <w:szCs w:val="28"/>
          <w:rtl/>
        </w:rPr>
      </w:pPr>
    </w:p>
    <w:p w14:paraId="4C72E653" w14:textId="7BF7771A" w:rsidR="00E3502C" w:rsidRPr="009B155A" w:rsidRDefault="00E3502C" w:rsidP="00AA1274">
      <w:pPr>
        <w:pStyle w:val="2"/>
        <w:rPr>
          <w:u w:val="single"/>
          <w:rtl/>
        </w:rPr>
      </w:pPr>
      <w:r w:rsidRPr="009B155A">
        <w:rPr>
          <w:rtl/>
        </w:rPr>
        <w:t xml:space="preserve"> </w:t>
      </w:r>
      <w:bookmarkStart w:id="5" w:name="_Toc223655652"/>
      <w:r w:rsidRPr="009B155A">
        <w:rPr>
          <w:rtl/>
        </w:rPr>
        <w:t>أهمية الدراسة</w:t>
      </w:r>
      <w:bookmarkEnd w:id="5"/>
    </w:p>
    <w:p w14:paraId="6EFAD511" w14:textId="77777777" w:rsidR="00E3502C" w:rsidRDefault="00E3502C" w:rsidP="00185F1F">
      <w:pPr>
        <w:jc w:val="both"/>
        <w:rPr>
          <w:rFonts w:ascii="Sakkal Majalla" w:hAnsi="Sakkal Majalla" w:cs="Sakkal Majalla"/>
          <w:sz w:val="28"/>
          <w:szCs w:val="28"/>
          <w:rtl/>
        </w:rPr>
      </w:pPr>
    </w:p>
    <w:p w14:paraId="7A0687A4" w14:textId="1A53BE05" w:rsidR="00E3502C" w:rsidRPr="009B155A" w:rsidRDefault="00E3502C" w:rsidP="00AA1274">
      <w:pPr>
        <w:pStyle w:val="3"/>
        <w:rPr>
          <w:rtl/>
        </w:rPr>
      </w:pPr>
      <w:r w:rsidRPr="009B155A">
        <w:rPr>
          <w:rtl/>
        </w:rPr>
        <w:t xml:space="preserve"> </w:t>
      </w:r>
      <w:bookmarkStart w:id="6" w:name="_Toc223655653"/>
      <w:r w:rsidRPr="009B155A">
        <w:rPr>
          <w:rtl/>
        </w:rPr>
        <w:t>الأهمية العلمية</w:t>
      </w:r>
      <w:bookmarkEnd w:id="6"/>
    </w:p>
    <w:p w14:paraId="1A909202" w14:textId="7AC4838B" w:rsidR="00E3502C" w:rsidRDefault="00E3502C" w:rsidP="00185F1F">
      <w:pPr>
        <w:jc w:val="both"/>
        <w:rPr>
          <w:rFonts w:ascii="Sakkal Majalla" w:hAnsi="Sakkal Majalla" w:cs="Sakkal Majalla"/>
          <w:sz w:val="28"/>
          <w:szCs w:val="28"/>
          <w:rtl/>
        </w:rPr>
      </w:pPr>
      <w:r>
        <w:rPr>
          <w:rFonts w:ascii="Sakkal Majalla" w:hAnsi="Sakkal Majalla" w:cs="Sakkal Majalla"/>
          <w:sz w:val="28"/>
          <w:szCs w:val="28"/>
          <w:rtl/>
        </w:rPr>
        <w:t xml:space="preserve">تكتسب هذه الدراسة أهميتها العلمية من خلال إسهامها في إثراء الأدبيات المحلية المتعلقة بإدارة المواهب وسياسات التوازن بين العمل والحياة في سياق القطاع الخاص السعودي فعلى الرغم من تعدد الدراسات العالمية التي تناولت هذا الموضوع، إلا أن هناك محدودية في الدراسات التي تناولته في البيئة السعودية عموماً وفي مدينة جدة على وجه الخصوص وقد أشار المنصوري والسبيعي (2021) </w:t>
      </w:r>
      <w:r w:rsidR="002F51A5">
        <w:rPr>
          <w:rFonts w:ascii="Sakkal Majalla" w:hAnsi="Sakkal Majalla" w:cs="Sakkal Majalla"/>
          <w:sz w:val="28"/>
          <w:szCs w:val="28"/>
          <w:rtl/>
        </w:rPr>
        <w:t>الی</w:t>
      </w:r>
      <w:r>
        <w:rPr>
          <w:rFonts w:ascii="Sakkal Majalla" w:hAnsi="Sakkal Majalla" w:cs="Sakkal Majalla"/>
          <w:sz w:val="28"/>
          <w:szCs w:val="28"/>
          <w:rtl/>
        </w:rPr>
        <w:t xml:space="preserve"> أن معظم النظريات والنماذج المطبقة في مجال إدارة المواهب بالمملكة مستوردة من ثقافات غربية قد لا تتناسب بالضرورة مع الخصوصية الثقافية والاجتماعية للمجتمع السعودي</w:t>
      </w:r>
      <w:r w:rsidR="009B155A">
        <w:rPr>
          <w:rFonts w:ascii="Sakkal Majalla" w:hAnsi="Sakkal Majalla" w:cs="Sakkal Majalla" w:hint="cs"/>
          <w:sz w:val="28"/>
          <w:szCs w:val="28"/>
          <w:rtl/>
        </w:rPr>
        <w:t xml:space="preserve"> ، </w:t>
      </w:r>
      <w:r>
        <w:rPr>
          <w:rFonts w:ascii="Sakkal Majalla" w:hAnsi="Sakkal Majalla" w:cs="Sakkal Majalla"/>
          <w:sz w:val="28"/>
          <w:szCs w:val="28"/>
          <w:rtl/>
        </w:rPr>
        <w:t xml:space="preserve">كما تسعى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تطوير إطار مفاهيمي يربط بين متغيرات التوازن بين العمل والحياة ومعدلات الاحتفاظ بالمواهب، مما يساهم في سد الفجوة البحثية التي أشار إليها الغامدي (2022) حول ندرة النماذج المحلية التي تفسر العلاقة بين هذين المتغيرين وتأتي هذه الدراسة لتقدم فهماً أعمق للأبعاد النفسية والاجتماعية والتنظيمية التي تؤثر على قرار المواهب بالبقاء في منظماتهم أو تركها</w:t>
      </w:r>
    </w:p>
    <w:p w14:paraId="632E3225" w14:textId="546656D8" w:rsidR="00E3502C" w:rsidRDefault="00E3502C" w:rsidP="00185F1F">
      <w:pPr>
        <w:jc w:val="both"/>
        <w:rPr>
          <w:rFonts w:ascii="Sakkal Majalla" w:hAnsi="Sakkal Majalla" w:cs="Sakkal Majalla"/>
          <w:sz w:val="28"/>
          <w:szCs w:val="28"/>
          <w:rtl/>
        </w:rPr>
      </w:pPr>
      <w:r>
        <w:rPr>
          <w:rFonts w:ascii="Sakkal Majalla" w:hAnsi="Sakkal Majalla" w:cs="Sakkal Majalla"/>
          <w:sz w:val="28"/>
          <w:szCs w:val="28"/>
          <w:rtl/>
        </w:rPr>
        <w:t>علاوة على ذلك، تسهم الدراسة في تطوير أدوات قياس ملائمة للبيئة السعودية لتقييم فعالية سياسات التوازن بين العمل والحياة ومدى تأثيرها على معدلات الاحتفاظ بالمواهب، وهو ما يمثل إضافة منهجية مهمة للباحثين في هذا المجال، خاصة في ظل ما أشار إليه الشمري والعنزي (2023) من قصور في أدوات القياس المستخدمة في الدراسات السابقة</w:t>
      </w:r>
    </w:p>
    <w:p w14:paraId="7E46A934" w14:textId="77777777" w:rsidR="00E3502C" w:rsidRDefault="00E3502C" w:rsidP="00185F1F">
      <w:pPr>
        <w:jc w:val="both"/>
        <w:rPr>
          <w:rFonts w:ascii="Sakkal Majalla" w:hAnsi="Sakkal Majalla" w:cs="Sakkal Majalla"/>
          <w:sz w:val="28"/>
          <w:szCs w:val="28"/>
          <w:rtl/>
        </w:rPr>
      </w:pPr>
    </w:p>
    <w:p w14:paraId="6CE65292" w14:textId="2014D1BA" w:rsidR="00E3502C" w:rsidRPr="00E0373B" w:rsidRDefault="00E3502C" w:rsidP="00AA1274">
      <w:pPr>
        <w:pStyle w:val="3"/>
        <w:rPr>
          <w:rtl/>
        </w:rPr>
      </w:pPr>
      <w:r w:rsidRPr="00E0373B">
        <w:rPr>
          <w:rtl/>
        </w:rPr>
        <w:t xml:space="preserve"> </w:t>
      </w:r>
      <w:bookmarkStart w:id="7" w:name="_Toc223655654"/>
      <w:r w:rsidRPr="00E0373B">
        <w:rPr>
          <w:rtl/>
        </w:rPr>
        <w:t>الأهمية العملية</w:t>
      </w:r>
      <w:bookmarkEnd w:id="7"/>
    </w:p>
    <w:p w14:paraId="250E0548" w14:textId="58CC9AC9" w:rsidR="00E3502C" w:rsidRDefault="00E3502C" w:rsidP="00185F1F">
      <w:pPr>
        <w:jc w:val="both"/>
        <w:rPr>
          <w:rFonts w:ascii="Sakkal Majalla" w:hAnsi="Sakkal Majalla" w:cs="Sakkal Majalla"/>
          <w:sz w:val="28"/>
          <w:szCs w:val="28"/>
          <w:rtl/>
        </w:rPr>
      </w:pPr>
      <w:r>
        <w:rPr>
          <w:rFonts w:ascii="Sakkal Majalla" w:hAnsi="Sakkal Majalla" w:cs="Sakkal Majalla"/>
          <w:sz w:val="28"/>
          <w:szCs w:val="28"/>
          <w:rtl/>
        </w:rPr>
        <w:t xml:space="preserve">تتجلى الأهمية العملية للدراسة في مساهمتها المباشرة في تقديم حلول لمشكلة حقيقية تواجه منظمات القطاع الخاص في جدة، وهي ارتفاع معدلات دوران العمل بين المواهب والكفاءات فقد أشارت دراسة السلمي والقحطاني (2023) </w:t>
      </w:r>
      <w:r w:rsidR="002F51A5">
        <w:rPr>
          <w:rFonts w:ascii="Sakkal Majalla" w:hAnsi="Sakkal Majalla" w:cs="Sakkal Majalla"/>
          <w:sz w:val="28"/>
          <w:szCs w:val="28"/>
          <w:rtl/>
        </w:rPr>
        <w:t>الی</w:t>
      </w:r>
      <w:r>
        <w:rPr>
          <w:rFonts w:ascii="Sakkal Majalla" w:hAnsi="Sakkal Majalla" w:cs="Sakkal Majalla"/>
          <w:sz w:val="28"/>
          <w:szCs w:val="28"/>
          <w:rtl/>
        </w:rPr>
        <w:t xml:space="preserve"> أن تكلفة استبدال الموظف الموهوب في القطاع الخاص السعودي تتراوح بين 150% </w:t>
      </w:r>
      <w:r w:rsidR="002F51A5">
        <w:rPr>
          <w:rFonts w:ascii="Sakkal Majalla" w:hAnsi="Sakkal Majalla" w:cs="Sakkal Majalla"/>
          <w:sz w:val="28"/>
          <w:szCs w:val="28"/>
          <w:rtl/>
        </w:rPr>
        <w:t>الی</w:t>
      </w:r>
      <w:r>
        <w:rPr>
          <w:rFonts w:ascii="Sakkal Majalla" w:hAnsi="Sakkal Majalla" w:cs="Sakkal Majalla"/>
          <w:sz w:val="28"/>
          <w:szCs w:val="28"/>
          <w:rtl/>
        </w:rPr>
        <w:t xml:space="preserve"> 200% من راتبه السنوي، مما يشكل عبئاً مالياً كبيراً على المنظمات</w:t>
      </w:r>
      <w:r w:rsidR="00E0373B">
        <w:rPr>
          <w:rFonts w:ascii="Sakkal Majalla" w:hAnsi="Sakkal Majalla" w:cs="Sakkal Majalla" w:hint="cs"/>
          <w:sz w:val="28"/>
          <w:szCs w:val="28"/>
          <w:rtl/>
        </w:rPr>
        <w:t xml:space="preserve"> ، </w:t>
      </w:r>
      <w:r>
        <w:rPr>
          <w:rFonts w:ascii="Sakkal Majalla" w:hAnsi="Sakkal Majalla" w:cs="Sakkal Majalla"/>
          <w:sz w:val="28"/>
          <w:szCs w:val="28"/>
          <w:rtl/>
        </w:rPr>
        <w:t xml:space="preserve">وتسعى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تقديم توصيات عملية لمديري الموارد البشرية وصناع القرار في منظمات القطاع الخاص بجدة حول كيفية تصميم وتنفيذ سياسات فعالة للتوازن بين العمل والحياة، بما يتناسب مع احتياجات المواهب وتوقعاتهم وهذا يتماشى مع ما أكده العمري والزهراني (2022) من حاجة المنظمات السعودية </w:t>
      </w:r>
      <w:r w:rsidR="002F51A5">
        <w:rPr>
          <w:rFonts w:ascii="Sakkal Majalla" w:hAnsi="Sakkal Majalla" w:cs="Sakkal Majalla"/>
          <w:sz w:val="28"/>
          <w:szCs w:val="28"/>
          <w:rtl/>
        </w:rPr>
        <w:t>الی</w:t>
      </w:r>
      <w:r>
        <w:rPr>
          <w:rFonts w:ascii="Sakkal Majalla" w:hAnsi="Sakkal Majalla" w:cs="Sakkal Majalla"/>
          <w:sz w:val="28"/>
          <w:szCs w:val="28"/>
          <w:rtl/>
        </w:rPr>
        <w:t xml:space="preserve"> استراتيجيات مبتكرة للاحتفاظ بالمواهب في ظل المنافسة المتزايدة في سوق العمل</w:t>
      </w:r>
      <w:r w:rsidR="00E0373B">
        <w:rPr>
          <w:rFonts w:ascii="Sakkal Majalla" w:hAnsi="Sakkal Majalla" w:cs="Sakkal Majalla" w:hint="cs"/>
          <w:sz w:val="28"/>
          <w:szCs w:val="28"/>
          <w:rtl/>
        </w:rPr>
        <w:t xml:space="preserve">، </w:t>
      </w:r>
      <w:r>
        <w:rPr>
          <w:rFonts w:ascii="Sakkal Majalla" w:hAnsi="Sakkal Majalla" w:cs="Sakkal Majalla"/>
          <w:sz w:val="28"/>
          <w:szCs w:val="28"/>
          <w:rtl/>
        </w:rPr>
        <w:t>كما تكتسب الدراسة أهمية خاصة في ظل التحولات الاقتصادية والاجتماعية التي تشهدها المملكة ضمن رؤية 2030، حيث أكدت الشهري (2021) أن تحقيق أهداف الرؤية يتطلب الاحتفاظ بالكفاءات الوطنية وتمكينها من المساهمة بفعالية في التنمية الاقتصادية وتساهم نتائج هذه الدراسة في توجيه جهود المنظمات نحو تبني سياسات وممارسات تدعم الاستقرار الوظيفي وتعزز الإنتاجية</w:t>
      </w:r>
    </w:p>
    <w:p w14:paraId="25ED5108" w14:textId="77777777" w:rsidR="00E3502C" w:rsidRDefault="00E3502C" w:rsidP="00185F1F">
      <w:pPr>
        <w:jc w:val="both"/>
        <w:rPr>
          <w:rFonts w:ascii="Sakkal Majalla" w:hAnsi="Sakkal Majalla" w:cs="Sakkal Majalla"/>
          <w:sz w:val="28"/>
          <w:szCs w:val="28"/>
          <w:rtl/>
        </w:rPr>
      </w:pPr>
    </w:p>
    <w:p w14:paraId="579DE2BF" w14:textId="530B7BD0" w:rsidR="00F925D0" w:rsidRPr="0090019D" w:rsidRDefault="00E3502C" w:rsidP="00185F1F">
      <w:pPr>
        <w:jc w:val="both"/>
        <w:rPr>
          <w:rFonts w:ascii="Sakkal Majalla" w:hAnsi="Sakkal Majalla" w:cs="Sakkal Majalla"/>
          <w:sz w:val="28"/>
          <w:szCs w:val="28"/>
        </w:rPr>
      </w:pPr>
      <w:r>
        <w:rPr>
          <w:rFonts w:ascii="Sakkal Majalla" w:hAnsi="Sakkal Majalla" w:cs="Sakkal Majalla"/>
          <w:sz w:val="28"/>
          <w:szCs w:val="28"/>
          <w:rtl/>
        </w:rPr>
        <w:t xml:space="preserve">إضافة </w:t>
      </w:r>
      <w:r w:rsidR="002F51A5">
        <w:rPr>
          <w:rFonts w:ascii="Sakkal Majalla" w:hAnsi="Sakkal Majalla" w:cs="Sakkal Majalla"/>
          <w:sz w:val="28"/>
          <w:szCs w:val="28"/>
          <w:rtl/>
        </w:rPr>
        <w:t>الی</w:t>
      </w:r>
      <w:r>
        <w:rPr>
          <w:rFonts w:ascii="Sakkal Majalla" w:hAnsi="Sakkal Majalla" w:cs="Sakkal Majalla"/>
          <w:sz w:val="28"/>
          <w:szCs w:val="28"/>
          <w:rtl/>
        </w:rPr>
        <w:t xml:space="preserve"> ذلك، تقدم الدراسة فهماً أعمق للاحتياجات المتغيرة للقوى العاملة في المملكة، خاصة مع دخول جيل جديد </w:t>
      </w:r>
      <w:r w:rsidR="00D32846">
        <w:rPr>
          <w:rFonts w:ascii="Sakkal Majalla" w:hAnsi="Sakkal Majalla" w:cs="Sakkal Majalla"/>
          <w:sz w:val="28"/>
          <w:szCs w:val="28"/>
          <w:rtl/>
        </w:rPr>
        <w:t>الی</w:t>
      </w:r>
      <w:r>
        <w:rPr>
          <w:rFonts w:ascii="Sakkal Majalla" w:hAnsi="Sakkal Majalla" w:cs="Sakkal Majalla"/>
          <w:sz w:val="28"/>
          <w:szCs w:val="28"/>
          <w:rtl/>
        </w:rPr>
        <w:t xml:space="preserve"> سوق العمل لديه توقعات مختلفة عن الأجيال السابقة</w:t>
      </w:r>
      <w:r w:rsidR="00426718">
        <w:rPr>
          <w:rFonts w:ascii="Sakkal Majalla" w:hAnsi="Sakkal Majalla" w:cs="Sakkal Majalla"/>
          <w:sz w:val="28"/>
          <w:szCs w:val="28"/>
          <w:rtl/>
        </w:rPr>
        <w:t>،</w:t>
      </w:r>
      <w:r>
        <w:rPr>
          <w:rFonts w:ascii="Sakkal Majalla" w:hAnsi="Sakkal Majalla" w:cs="Sakkal Majalla"/>
          <w:sz w:val="28"/>
          <w:szCs w:val="28"/>
          <w:rtl/>
        </w:rPr>
        <w:t xml:space="preserve"> فقد أشار الجهني والحربي (2023) </w:t>
      </w:r>
      <w:r w:rsidR="002F51A5">
        <w:rPr>
          <w:rFonts w:ascii="Sakkal Majalla" w:hAnsi="Sakkal Majalla" w:cs="Sakkal Majalla"/>
          <w:sz w:val="28"/>
          <w:szCs w:val="28"/>
          <w:rtl/>
        </w:rPr>
        <w:t>الی</w:t>
      </w:r>
      <w:r>
        <w:rPr>
          <w:rFonts w:ascii="Sakkal Majalla" w:hAnsi="Sakkal Majalla" w:cs="Sakkal Majalla"/>
          <w:sz w:val="28"/>
          <w:szCs w:val="28"/>
          <w:rtl/>
        </w:rPr>
        <w:t xml:space="preserve"> أن 76% من العاملين من جيل الألفية في القطاع الخاص السعودي يضعون التوازن بين العمل والحياة كأولوية عند اختيار وظائفهم أو البقاء فيها</w:t>
      </w:r>
      <w:r w:rsidR="00E0373B">
        <w:rPr>
          <w:rFonts w:ascii="Sakkal Majalla" w:hAnsi="Sakkal Majalla" w:cs="Sakkal Majalla" w:hint="cs"/>
          <w:sz w:val="28"/>
          <w:szCs w:val="28"/>
          <w:rtl/>
        </w:rPr>
        <w:t xml:space="preserve"> ، </w:t>
      </w:r>
      <w:r>
        <w:rPr>
          <w:rFonts w:ascii="Sakkal Majalla" w:hAnsi="Sakkal Majalla" w:cs="Sakkal Majalla"/>
          <w:sz w:val="28"/>
          <w:szCs w:val="28"/>
          <w:rtl/>
        </w:rPr>
        <w:t>وختاماً، تسهم هذه الدراسة في تعزيز قدرة منظمات القطاع الخاص بجدة على مواكبة التغيرات العالمية في مجال إدارة المواهب، وتبني أفضل الممارسات التي تضمن استدامة مواردها البشرية وتحسين قدرتها التنافسية في سوق العمل المحلي والإقليمي.</w:t>
      </w:r>
    </w:p>
    <w:p w14:paraId="6A03C434" w14:textId="77777777" w:rsidR="00E0373B" w:rsidRDefault="00E0373B" w:rsidP="00185F1F">
      <w:pPr>
        <w:jc w:val="both"/>
        <w:rPr>
          <w:rFonts w:ascii="Sakkal Majalla" w:hAnsi="Sakkal Majalla" w:cs="Sakkal Majalla"/>
          <w:sz w:val="28"/>
          <w:szCs w:val="28"/>
          <w:u w:val="single"/>
          <w:rtl/>
        </w:rPr>
      </w:pPr>
    </w:p>
    <w:p w14:paraId="50B5A860" w14:textId="77777777" w:rsidR="00E0373B" w:rsidRDefault="00E0373B" w:rsidP="00185F1F">
      <w:pPr>
        <w:jc w:val="both"/>
        <w:rPr>
          <w:rFonts w:ascii="Sakkal Majalla" w:hAnsi="Sakkal Majalla" w:cs="Sakkal Majalla"/>
          <w:sz w:val="28"/>
          <w:szCs w:val="28"/>
          <w:u w:val="single"/>
          <w:rtl/>
        </w:rPr>
      </w:pPr>
    </w:p>
    <w:p w14:paraId="2398E4E0" w14:textId="640954D2" w:rsidR="0090019D" w:rsidRPr="00E0373B" w:rsidRDefault="00D22171" w:rsidP="00AA1274">
      <w:pPr>
        <w:pStyle w:val="2"/>
        <w:rPr>
          <w:rtl/>
        </w:rPr>
      </w:pPr>
      <w:bookmarkStart w:id="8" w:name="_Toc223655655"/>
      <w:r w:rsidRPr="00E0373B">
        <w:rPr>
          <w:rtl/>
        </w:rPr>
        <w:t>أهداف الدراسة</w:t>
      </w:r>
      <w:bookmarkEnd w:id="8"/>
    </w:p>
    <w:p w14:paraId="3B912238" w14:textId="74829268" w:rsidR="0090019D" w:rsidRDefault="0090019D" w:rsidP="00185F1F">
      <w:pPr>
        <w:jc w:val="both"/>
        <w:rPr>
          <w:rFonts w:ascii="Sakkal Majalla" w:hAnsi="Sakkal Majalla" w:cs="Sakkal Majalla"/>
          <w:sz w:val="28"/>
          <w:szCs w:val="28"/>
          <w:rtl/>
        </w:rPr>
      </w:pPr>
      <w:r>
        <w:rPr>
          <w:rFonts w:ascii="Sakkal Majalla" w:hAnsi="Sakkal Majalla" w:cs="Sakkal Majalla"/>
          <w:sz w:val="28"/>
          <w:szCs w:val="28"/>
          <w:rtl/>
        </w:rPr>
        <w:t xml:space="preserve">تسعى الدراسة الحالية </w:t>
      </w:r>
      <w:r w:rsidR="002F51A5">
        <w:rPr>
          <w:rFonts w:ascii="Sakkal Majalla" w:hAnsi="Sakkal Majalla" w:cs="Sakkal Majalla"/>
          <w:sz w:val="28"/>
          <w:szCs w:val="28"/>
          <w:rtl/>
        </w:rPr>
        <w:t>الی</w:t>
      </w:r>
      <w:r>
        <w:rPr>
          <w:rFonts w:ascii="Sakkal Majalla" w:hAnsi="Sakkal Majalla" w:cs="Sakkal Majalla"/>
          <w:sz w:val="28"/>
          <w:szCs w:val="28"/>
          <w:rtl/>
        </w:rPr>
        <w:t xml:space="preserve"> تحقيق مجموعة من الأهداف الرئيسية والفرعية التي تتناول العلاقة بين سياسات التوازن بين العمل والحياة ومعدل الاحتفاظ بالمواهب في القطاع الخاص بجدة، وهي كما يلي:</w:t>
      </w:r>
    </w:p>
    <w:p w14:paraId="49DA9BB4" w14:textId="77777777" w:rsidR="0090019D" w:rsidRDefault="0090019D" w:rsidP="00185F1F">
      <w:pPr>
        <w:jc w:val="both"/>
        <w:rPr>
          <w:rFonts w:ascii="Sakkal Majalla" w:hAnsi="Sakkal Majalla" w:cs="Sakkal Majalla"/>
          <w:sz w:val="28"/>
          <w:szCs w:val="28"/>
          <w:rtl/>
        </w:rPr>
      </w:pPr>
    </w:p>
    <w:p w14:paraId="69CF2DA3" w14:textId="4867EBB9" w:rsidR="0090019D" w:rsidRPr="008348D5" w:rsidRDefault="0090019D" w:rsidP="00AA1274">
      <w:pPr>
        <w:pStyle w:val="3"/>
        <w:rPr>
          <w:rtl/>
        </w:rPr>
      </w:pPr>
      <w:r w:rsidRPr="00E0373B">
        <w:rPr>
          <w:rtl/>
        </w:rPr>
        <w:t xml:space="preserve"> </w:t>
      </w:r>
      <w:bookmarkStart w:id="9" w:name="_Toc223655656"/>
      <w:r w:rsidRPr="00E0373B">
        <w:rPr>
          <w:rtl/>
        </w:rPr>
        <w:t>الهدف الرئيسي</w:t>
      </w:r>
      <w:bookmarkEnd w:id="9"/>
    </w:p>
    <w:p w14:paraId="4C16A60C" w14:textId="77777777" w:rsidR="0090019D" w:rsidRDefault="0090019D" w:rsidP="00185F1F">
      <w:pPr>
        <w:jc w:val="both"/>
        <w:rPr>
          <w:rFonts w:ascii="Sakkal Majalla" w:hAnsi="Sakkal Majalla" w:cs="Sakkal Majalla"/>
          <w:sz w:val="28"/>
          <w:szCs w:val="28"/>
          <w:rtl/>
        </w:rPr>
      </w:pPr>
      <w:r>
        <w:rPr>
          <w:rFonts w:ascii="Sakkal Majalla" w:hAnsi="Sakkal Majalla" w:cs="Sakkal Majalla"/>
          <w:sz w:val="28"/>
          <w:szCs w:val="28"/>
          <w:rtl/>
        </w:rPr>
        <w:t>تحليل العلاقة بين سياسات التوازن بين العمل والحياة ومعدل الاحتفاظ بالمواهب في القطاع الخاص بمدينة جدة، وتقديم توصيات عملية لتعزيز قدرة المنظمات على الاحتفاظ بمواهبها من خلال تبني سياسات فعالة للتوازن بين العمل والحياة.</w:t>
      </w:r>
    </w:p>
    <w:p w14:paraId="1BED006A" w14:textId="77777777" w:rsidR="0090019D" w:rsidRDefault="0090019D" w:rsidP="00185F1F">
      <w:pPr>
        <w:jc w:val="both"/>
        <w:rPr>
          <w:rFonts w:ascii="Sakkal Majalla" w:hAnsi="Sakkal Majalla" w:cs="Sakkal Majalla"/>
          <w:sz w:val="28"/>
          <w:szCs w:val="28"/>
          <w:rtl/>
        </w:rPr>
      </w:pPr>
    </w:p>
    <w:p w14:paraId="6E35A51E" w14:textId="3DB87379" w:rsidR="0090019D" w:rsidRPr="008348D5" w:rsidRDefault="0090019D" w:rsidP="00AA1274">
      <w:pPr>
        <w:pStyle w:val="3"/>
        <w:rPr>
          <w:rtl/>
        </w:rPr>
      </w:pPr>
      <w:r w:rsidRPr="008348D5">
        <w:rPr>
          <w:rtl/>
        </w:rPr>
        <w:t xml:space="preserve"> </w:t>
      </w:r>
      <w:bookmarkStart w:id="10" w:name="_Toc223655657"/>
      <w:r w:rsidRPr="008348D5">
        <w:rPr>
          <w:rtl/>
        </w:rPr>
        <w:t>الأهداف الفرعية</w:t>
      </w:r>
      <w:bookmarkEnd w:id="10"/>
    </w:p>
    <w:p w14:paraId="1B0C5C19" w14:textId="77777777" w:rsidR="0090019D" w:rsidRDefault="0090019D" w:rsidP="00185F1F">
      <w:pPr>
        <w:jc w:val="both"/>
        <w:rPr>
          <w:rFonts w:ascii="Sakkal Majalla" w:hAnsi="Sakkal Majalla" w:cs="Sakkal Majalla"/>
          <w:sz w:val="28"/>
          <w:szCs w:val="28"/>
          <w:rtl/>
        </w:rPr>
      </w:pPr>
    </w:p>
    <w:p w14:paraId="20B7BFAF" w14:textId="768F88C8" w:rsidR="008348D5" w:rsidRDefault="0090019D" w:rsidP="00185F1F">
      <w:pPr>
        <w:pStyle w:val="a5"/>
        <w:numPr>
          <w:ilvl w:val="0"/>
          <w:numId w:val="68"/>
        </w:numPr>
        <w:jc w:val="both"/>
        <w:rPr>
          <w:rFonts w:ascii="Sakkal Majalla" w:hAnsi="Sakkal Majalla" w:cs="Sakkal Majalla"/>
          <w:sz w:val="28"/>
          <w:szCs w:val="28"/>
        </w:rPr>
      </w:pPr>
      <w:r w:rsidRPr="0090019D">
        <w:rPr>
          <w:rFonts w:ascii="Sakkal Majalla" w:hAnsi="Sakkal Majalla" w:cs="Sakkal Majalla"/>
          <w:sz w:val="28"/>
          <w:szCs w:val="28"/>
          <w:rtl/>
        </w:rPr>
        <w:t>تشخيص الواقع الحالي لسياسات التوازن بين العمل والحياة المطبقة في منظمات القطاع الخاص بجدة ومدى تنوعها وشموليتها، وفقاً لما أشار إليه السبيعي والشهراني (2022) من أهمية تقييم الممارسات القائمة كخطوة أولى نحو التطوير</w:t>
      </w:r>
    </w:p>
    <w:p w14:paraId="34A120B2" w14:textId="2160CF57" w:rsidR="008348D5" w:rsidRDefault="0090019D" w:rsidP="00185F1F">
      <w:pPr>
        <w:pStyle w:val="a5"/>
        <w:numPr>
          <w:ilvl w:val="0"/>
          <w:numId w:val="68"/>
        </w:numPr>
        <w:jc w:val="both"/>
        <w:rPr>
          <w:rFonts w:ascii="Sakkal Majalla" w:hAnsi="Sakkal Majalla" w:cs="Sakkal Majalla"/>
          <w:sz w:val="28"/>
          <w:szCs w:val="28"/>
        </w:rPr>
      </w:pPr>
      <w:r w:rsidRPr="008348D5">
        <w:rPr>
          <w:rFonts w:ascii="Sakkal Majalla" w:hAnsi="Sakkal Majalla" w:cs="Sakkal Majalla"/>
          <w:sz w:val="28"/>
          <w:szCs w:val="28"/>
          <w:rtl/>
        </w:rPr>
        <w:t>قياس مستويات الاحتفاظ بالمواهب في منظمات القطاع الخاص بجدة ومقارنتها بالمعدلات المعيارية العالمية والإقليمية، حيث أكد العمري (2023) على ضرورة توفير بيانات دقيقة حول معدلات الاحتفاظ بالمواهب لدعم عملية صنع القرار</w:t>
      </w:r>
    </w:p>
    <w:p w14:paraId="2DF89A02" w14:textId="7B7F5039" w:rsidR="008348D5" w:rsidRDefault="0090019D" w:rsidP="00185F1F">
      <w:pPr>
        <w:pStyle w:val="a5"/>
        <w:numPr>
          <w:ilvl w:val="0"/>
          <w:numId w:val="68"/>
        </w:numPr>
        <w:jc w:val="both"/>
        <w:rPr>
          <w:rFonts w:ascii="Sakkal Majalla" w:hAnsi="Sakkal Majalla" w:cs="Sakkal Majalla"/>
          <w:sz w:val="28"/>
          <w:szCs w:val="28"/>
        </w:rPr>
      </w:pPr>
      <w:r w:rsidRPr="008348D5">
        <w:rPr>
          <w:rFonts w:ascii="Sakkal Majalla" w:hAnsi="Sakkal Majalla" w:cs="Sakkal Majalla"/>
          <w:sz w:val="28"/>
          <w:szCs w:val="28"/>
          <w:rtl/>
        </w:rPr>
        <w:t>تحديد أكثر سياسات التوازن بين العمل والحياة تأثيراً على معدل الاحتفاظ بالمواهب في القطاع الخاص بجدة، مع مراعاة الفروق الفردية والتنظيمية كما أوصت بذلك دراسة الزهراني والأحمدي (2021)</w:t>
      </w:r>
    </w:p>
    <w:p w14:paraId="3B6A07CE" w14:textId="2048F92D" w:rsidR="008348D5" w:rsidRDefault="0090019D" w:rsidP="00185F1F">
      <w:pPr>
        <w:pStyle w:val="a5"/>
        <w:numPr>
          <w:ilvl w:val="0"/>
          <w:numId w:val="68"/>
        </w:numPr>
        <w:jc w:val="both"/>
        <w:rPr>
          <w:rFonts w:ascii="Sakkal Majalla" w:hAnsi="Sakkal Majalla" w:cs="Sakkal Majalla"/>
          <w:sz w:val="28"/>
          <w:szCs w:val="28"/>
        </w:rPr>
      </w:pPr>
      <w:r w:rsidRPr="008348D5">
        <w:rPr>
          <w:rFonts w:ascii="Sakkal Majalla" w:hAnsi="Sakkal Majalla" w:cs="Sakkal Majalla"/>
          <w:sz w:val="28"/>
          <w:szCs w:val="28"/>
          <w:rtl/>
        </w:rPr>
        <w:t xml:space="preserve">استكشاف الفروق في تأثير سياسات التوازن بين العمل والحياة على معدل الاحتفاظ بالمواهب وفقاً للمتغيرات الديموغرافية (النوع، العمر، الحالة الاجتماعية) والتنظيمية (حجم المنظمة، طبيعة النشاط)، وهو ما أشارت </w:t>
      </w:r>
      <w:r w:rsidR="00D32846">
        <w:rPr>
          <w:rFonts w:ascii="Sakkal Majalla" w:hAnsi="Sakkal Majalla" w:cs="Sakkal Majalla"/>
          <w:sz w:val="28"/>
          <w:szCs w:val="28"/>
          <w:rtl/>
        </w:rPr>
        <w:t>الی</w:t>
      </w:r>
      <w:r w:rsidRPr="008348D5">
        <w:rPr>
          <w:rFonts w:ascii="Sakkal Majalla" w:hAnsi="Sakkal Majalla" w:cs="Sakkal Majalla"/>
          <w:sz w:val="28"/>
          <w:szCs w:val="28"/>
          <w:rtl/>
        </w:rPr>
        <w:t xml:space="preserve"> أهميته دراسة القحطاني والبلوي (2022).</w:t>
      </w:r>
    </w:p>
    <w:p w14:paraId="294E3328" w14:textId="19FEFC5F" w:rsidR="008348D5" w:rsidRDefault="0090019D" w:rsidP="00185F1F">
      <w:pPr>
        <w:pStyle w:val="a5"/>
        <w:numPr>
          <w:ilvl w:val="0"/>
          <w:numId w:val="68"/>
        </w:numPr>
        <w:jc w:val="both"/>
        <w:rPr>
          <w:rFonts w:ascii="Sakkal Majalla" w:hAnsi="Sakkal Majalla" w:cs="Sakkal Majalla"/>
          <w:sz w:val="28"/>
          <w:szCs w:val="28"/>
        </w:rPr>
      </w:pPr>
      <w:r w:rsidRPr="008348D5">
        <w:rPr>
          <w:rFonts w:ascii="Sakkal Majalla" w:hAnsi="Sakkal Majalla" w:cs="Sakkal Majalla"/>
          <w:sz w:val="28"/>
          <w:szCs w:val="28"/>
          <w:rtl/>
        </w:rPr>
        <w:t>تطوير نموذج مفاهيمي يوضح الآليات التي تؤثر من خلالها سياسات التوازن بين العمل والحياة على معدل الاحتفاظ بالمواهب في السياق الثقافي والاجتماعي لمدينة جدة، استجابةً لما أكده الغامدي والسليماني (2023) من ضرورة توطين النماذج العالمية بما يتناسب مع البيئة المحلية</w:t>
      </w:r>
    </w:p>
    <w:p w14:paraId="4C833C94" w14:textId="5E358661" w:rsidR="008348D5" w:rsidRDefault="0090019D" w:rsidP="00185F1F">
      <w:pPr>
        <w:pStyle w:val="a5"/>
        <w:numPr>
          <w:ilvl w:val="0"/>
          <w:numId w:val="68"/>
        </w:numPr>
        <w:jc w:val="both"/>
        <w:rPr>
          <w:rFonts w:ascii="Sakkal Majalla" w:hAnsi="Sakkal Majalla" w:cs="Sakkal Majalla"/>
          <w:sz w:val="28"/>
          <w:szCs w:val="28"/>
        </w:rPr>
      </w:pPr>
      <w:r w:rsidRPr="008348D5">
        <w:rPr>
          <w:rFonts w:ascii="Sakkal Majalla" w:hAnsi="Sakkal Majalla" w:cs="Sakkal Majalla"/>
          <w:sz w:val="28"/>
          <w:szCs w:val="28"/>
          <w:rtl/>
        </w:rPr>
        <w:t>اقتراح استراتيجية متكاملة لتعزيز الاحتفاظ بالمواهب من خلال سياسات التوازن بين العمل والحياة، تتضمن آليات التنفيذ ومؤشرات الأداء الرئيسية ومتطلبات النجاح، كما أوصت بذلك دراسة العتيبي والدوسري (2022)</w:t>
      </w:r>
    </w:p>
    <w:p w14:paraId="58B25A5C" w14:textId="06357983" w:rsidR="0090019D" w:rsidRPr="008348D5" w:rsidRDefault="0090019D" w:rsidP="00185F1F">
      <w:pPr>
        <w:pStyle w:val="a5"/>
        <w:numPr>
          <w:ilvl w:val="0"/>
          <w:numId w:val="68"/>
        </w:numPr>
        <w:jc w:val="both"/>
        <w:rPr>
          <w:rFonts w:ascii="Sakkal Majalla" w:hAnsi="Sakkal Majalla" w:cs="Sakkal Majalla"/>
          <w:sz w:val="28"/>
          <w:szCs w:val="28"/>
          <w:rtl/>
        </w:rPr>
      </w:pPr>
      <w:r w:rsidRPr="008348D5">
        <w:rPr>
          <w:rFonts w:ascii="Sakkal Majalla" w:hAnsi="Sakkal Majalla" w:cs="Sakkal Majalla"/>
          <w:sz w:val="28"/>
          <w:szCs w:val="28"/>
          <w:rtl/>
        </w:rPr>
        <w:t>تحديد التحديات والمعوقات التي تواجه منظمات القطاع الخاص في جدة عند تطبيق سياسات التوازن بين العمل والحياة، واقتراح حلول عملية للتغلب عليها، وهو ما أكد الحربي (2021) على أهميته لضمان فعالية هذه السياسات.</w:t>
      </w:r>
    </w:p>
    <w:p w14:paraId="640736B4" w14:textId="77777777" w:rsidR="00F925D0" w:rsidRDefault="00F925D0" w:rsidP="00185F1F">
      <w:pPr>
        <w:jc w:val="both"/>
        <w:rPr>
          <w:rFonts w:ascii="Sakkal Majalla" w:hAnsi="Sakkal Majalla" w:cs="Sakkal Majalla"/>
          <w:sz w:val="28"/>
          <w:szCs w:val="28"/>
          <w:u w:val="single"/>
          <w:rtl/>
        </w:rPr>
      </w:pPr>
    </w:p>
    <w:p w14:paraId="0CB0C4B5" w14:textId="77777777" w:rsidR="00F925D0" w:rsidRDefault="00F925D0" w:rsidP="00185F1F">
      <w:pPr>
        <w:jc w:val="both"/>
        <w:rPr>
          <w:rFonts w:ascii="Sakkal Majalla" w:hAnsi="Sakkal Majalla" w:cs="Sakkal Majalla"/>
          <w:sz w:val="28"/>
          <w:szCs w:val="28"/>
          <w:u w:val="single"/>
          <w:rtl/>
        </w:rPr>
      </w:pPr>
    </w:p>
    <w:p w14:paraId="15183736" w14:textId="77777777" w:rsidR="00F925D0" w:rsidRDefault="00F925D0" w:rsidP="00185F1F">
      <w:pPr>
        <w:jc w:val="both"/>
        <w:rPr>
          <w:rFonts w:ascii="Sakkal Majalla" w:hAnsi="Sakkal Majalla" w:cs="Sakkal Majalla"/>
          <w:sz w:val="28"/>
          <w:szCs w:val="28"/>
          <w:u w:val="single"/>
          <w:rtl/>
        </w:rPr>
      </w:pPr>
    </w:p>
    <w:p w14:paraId="04A5B2A2" w14:textId="77777777" w:rsidR="00F925D0" w:rsidRDefault="00F925D0" w:rsidP="00185F1F">
      <w:pPr>
        <w:jc w:val="both"/>
        <w:rPr>
          <w:rFonts w:ascii="Sakkal Majalla" w:hAnsi="Sakkal Majalla" w:cs="Sakkal Majalla"/>
          <w:sz w:val="28"/>
          <w:szCs w:val="28"/>
          <w:u w:val="single"/>
          <w:rtl/>
        </w:rPr>
      </w:pPr>
    </w:p>
    <w:p w14:paraId="3AF95547" w14:textId="77777777" w:rsidR="00F925D0" w:rsidRDefault="00F925D0" w:rsidP="00185F1F">
      <w:pPr>
        <w:jc w:val="both"/>
        <w:rPr>
          <w:rFonts w:ascii="Sakkal Majalla" w:hAnsi="Sakkal Majalla" w:cs="Sakkal Majalla"/>
          <w:sz w:val="28"/>
          <w:szCs w:val="28"/>
          <w:u w:val="single"/>
          <w:rtl/>
        </w:rPr>
      </w:pPr>
    </w:p>
    <w:p w14:paraId="3AC349E8" w14:textId="77777777" w:rsidR="00F925D0" w:rsidRDefault="00F925D0" w:rsidP="00185F1F">
      <w:pPr>
        <w:jc w:val="both"/>
        <w:rPr>
          <w:rFonts w:ascii="Sakkal Majalla" w:hAnsi="Sakkal Majalla" w:cs="Sakkal Majalla"/>
          <w:sz w:val="28"/>
          <w:szCs w:val="28"/>
          <w:u w:val="single"/>
          <w:rtl/>
        </w:rPr>
      </w:pPr>
    </w:p>
    <w:p w14:paraId="50D512EC" w14:textId="77777777" w:rsidR="00F925D0" w:rsidRDefault="00F925D0" w:rsidP="00185F1F">
      <w:pPr>
        <w:jc w:val="both"/>
        <w:rPr>
          <w:rFonts w:ascii="Sakkal Majalla" w:hAnsi="Sakkal Majalla" w:cs="Sakkal Majalla"/>
          <w:sz w:val="28"/>
          <w:szCs w:val="28"/>
          <w:u w:val="single"/>
          <w:rtl/>
        </w:rPr>
      </w:pPr>
    </w:p>
    <w:p w14:paraId="55BC8937" w14:textId="77777777" w:rsidR="00F925D0" w:rsidRDefault="00F925D0" w:rsidP="00185F1F">
      <w:pPr>
        <w:jc w:val="both"/>
        <w:rPr>
          <w:rFonts w:ascii="Sakkal Majalla" w:hAnsi="Sakkal Majalla" w:cs="Sakkal Majalla"/>
          <w:sz w:val="28"/>
          <w:szCs w:val="28"/>
          <w:u w:val="single"/>
          <w:rtl/>
        </w:rPr>
      </w:pPr>
    </w:p>
    <w:p w14:paraId="047082E5" w14:textId="77777777" w:rsidR="00F925D0" w:rsidRDefault="00F925D0" w:rsidP="00185F1F">
      <w:pPr>
        <w:jc w:val="both"/>
        <w:rPr>
          <w:rFonts w:ascii="Sakkal Majalla" w:hAnsi="Sakkal Majalla" w:cs="Sakkal Majalla"/>
          <w:sz w:val="28"/>
          <w:szCs w:val="28"/>
          <w:rtl/>
        </w:rPr>
      </w:pPr>
    </w:p>
    <w:p w14:paraId="477726F0" w14:textId="77777777" w:rsidR="00116FE4" w:rsidRDefault="00116FE4" w:rsidP="00185F1F">
      <w:pPr>
        <w:jc w:val="both"/>
        <w:rPr>
          <w:rFonts w:ascii="Sakkal Majalla" w:hAnsi="Sakkal Majalla" w:cs="Sakkal Majalla"/>
          <w:sz w:val="28"/>
          <w:szCs w:val="28"/>
          <w:rtl/>
        </w:rPr>
      </w:pPr>
    </w:p>
    <w:p w14:paraId="26B894BF" w14:textId="77777777" w:rsidR="00116FE4" w:rsidRDefault="00116FE4" w:rsidP="00185F1F">
      <w:pPr>
        <w:jc w:val="both"/>
        <w:rPr>
          <w:rFonts w:ascii="Sakkal Majalla" w:hAnsi="Sakkal Majalla" w:cs="Sakkal Majalla"/>
          <w:sz w:val="28"/>
          <w:szCs w:val="28"/>
          <w:rtl/>
        </w:rPr>
      </w:pPr>
    </w:p>
    <w:p w14:paraId="34C0801F" w14:textId="77777777" w:rsidR="00116FE4" w:rsidRDefault="00116FE4" w:rsidP="00185F1F">
      <w:pPr>
        <w:jc w:val="both"/>
        <w:rPr>
          <w:rFonts w:ascii="Sakkal Majalla" w:hAnsi="Sakkal Majalla" w:cs="Sakkal Majalla"/>
          <w:sz w:val="28"/>
          <w:szCs w:val="28"/>
          <w:rtl/>
        </w:rPr>
      </w:pPr>
    </w:p>
    <w:p w14:paraId="1001DB9E" w14:textId="77777777" w:rsidR="00116FE4" w:rsidRDefault="00116FE4" w:rsidP="00185F1F">
      <w:pPr>
        <w:jc w:val="both"/>
        <w:rPr>
          <w:rFonts w:ascii="Sakkal Majalla" w:hAnsi="Sakkal Majalla" w:cs="Sakkal Majalla"/>
          <w:sz w:val="28"/>
          <w:szCs w:val="28"/>
          <w:rtl/>
        </w:rPr>
      </w:pPr>
    </w:p>
    <w:p w14:paraId="31B26298" w14:textId="77777777" w:rsidR="00116FE4" w:rsidRDefault="00116FE4" w:rsidP="00185F1F">
      <w:pPr>
        <w:jc w:val="both"/>
        <w:rPr>
          <w:rFonts w:ascii="Sakkal Majalla" w:hAnsi="Sakkal Majalla" w:cs="Sakkal Majalla"/>
          <w:sz w:val="28"/>
          <w:szCs w:val="28"/>
          <w:rtl/>
        </w:rPr>
      </w:pPr>
    </w:p>
    <w:p w14:paraId="19D34B35" w14:textId="77777777" w:rsidR="00116FE4" w:rsidRDefault="00116FE4" w:rsidP="00185F1F">
      <w:pPr>
        <w:jc w:val="both"/>
        <w:rPr>
          <w:rFonts w:ascii="Sakkal Majalla" w:hAnsi="Sakkal Majalla" w:cs="Sakkal Majalla"/>
          <w:sz w:val="28"/>
          <w:szCs w:val="28"/>
          <w:rtl/>
        </w:rPr>
      </w:pPr>
    </w:p>
    <w:p w14:paraId="7F164859" w14:textId="59F8F796" w:rsidR="00BE7560" w:rsidRPr="00116FE4" w:rsidRDefault="00BE7560" w:rsidP="00AA1274">
      <w:pPr>
        <w:pStyle w:val="2"/>
        <w:rPr>
          <w:u w:val="single"/>
          <w:rtl/>
        </w:rPr>
      </w:pPr>
      <w:r w:rsidRPr="00116FE4">
        <w:rPr>
          <w:rtl/>
        </w:rPr>
        <w:t xml:space="preserve"> </w:t>
      </w:r>
      <w:bookmarkStart w:id="11" w:name="_Toc223655658"/>
      <w:r w:rsidRPr="00116FE4">
        <w:rPr>
          <w:rtl/>
        </w:rPr>
        <w:t>تساؤلات الدراسة</w:t>
      </w:r>
      <w:bookmarkEnd w:id="11"/>
    </w:p>
    <w:p w14:paraId="14E26835" w14:textId="136CEF65" w:rsidR="00BE7560" w:rsidRDefault="00BE7560" w:rsidP="00185F1F">
      <w:pPr>
        <w:jc w:val="both"/>
        <w:rPr>
          <w:rFonts w:ascii="Sakkal Majalla" w:hAnsi="Sakkal Majalla" w:cs="Sakkal Majalla"/>
          <w:sz w:val="28"/>
          <w:szCs w:val="28"/>
          <w:rtl/>
        </w:rPr>
      </w:pPr>
      <w:r>
        <w:rPr>
          <w:rFonts w:ascii="Sakkal Majalla" w:hAnsi="Sakkal Majalla" w:cs="Sakkal Majalla"/>
          <w:sz w:val="28"/>
          <w:szCs w:val="28"/>
          <w:rtl/>
        </w:rPr>
        <w:t xml:space="preserve">تسعى الدراسة الحالية </w:t>
      </w:r>
      <w:r w:rsidR="002F51A5">
        <w:rPr>
          <w:rFonts w:ascii="Sakkal Majalla" w:hAnsi="Sakkal Majalla" w:cs="Sakkal Majalla"/>
          <w:sz w:val="28"/>
          <w:szCs w:val="28"/>
          <w:rtl/>
        </w:rPr>
        <w:t>الی</w:t>
      </w:r>
      <w:r>
        <w:rPr>
          <w:rFonts w:ascii="Sakkal Majalla" w:hAnsi="Sakkal Majalla" w:cs="Sakkal Majalla"/>
          <w:sz w:val="28"/>
          <w:szCs w:val="28"/>
          <w:rtl/>
        </w:rPr>
        <w:t xml:space="preserve"> الإجابة على مجموعة من التساؤلات الرئيسية والفرعية التي تتعلق بالعلاقة بين سياسات التوازن بين العمل والحياة ومعدل الاحتفاظ بالمواهب في القطاع الخاص بجدة، وهي كما يلي:</w:t>
      </w:r>
    </w:p>
    <w:p w14:paraId="4CC4860E" w14:textId="77777777" w:rsidR="00BE7560" w:rsidRDefault="00BE7560" w:rsidP="00185F1F">
      <w:pPr>
        <w:jc w:val="both"/>
        <w:rPr>
          <w:rFonts w:ascii="Sakkal Majalla" w:hAnsi="Sakkal Majalla" w:cs="Sakkal Majalla"/>
          <w:sz w:val="28"/>
          <w:szCs w:val="28"/>
          <w:rtl/>
        </w:rPr>
      </w:pPr>
    </w:p>
    <w:p w14:paraId="7FD0C9BD" w14:textId="3F3F0C56" w:rsidR="00BE7560" w:rsidRPr="00116FE4" w:rsidRDefault="00BE7560" w:rsidP="00AA1274">
      <w:pPr>
        <w:pStyle w:val="3"/>
        <w:rPr>
          <w:rtl/>
        </w:rPr>
      </w:pPr>
      <w:r w:rsidRPr="00116FE4">
        <w:rPr>
          <w:rtl/>
        </w:rPr>
        <w:t xml:space="preserve"> </w:t>
      </w:r>
      <w:bookmarkStart w:id="12" w:name="_Toc223655659"/>
      <w:r w:rsidRPr="00116FE4">
        <w:rPr>
          <w:rtl/>
        </w:rPr>
        <w:t>التساؤل الرئيسي</w:t>
      </w:r>
      <w:bookmarkEnd w:id="12"/>
    </w:p>
    <w:p w14:paraId="07D857CB" w14:textId="77777777" w:rsidR="00BE7560" w:rsidRDefault="00BE7560" w:rsidP="00185F1F">
      <w:pPr>
        <w:jc w:val="both"/>
        <w:rPr>
          <w:rFonts w:ascii="Sakkal Majalla" w:hAnsi="Sakkal Majalla" w:cs="Sakkal Majalla"/>
          <w:sz w:val="28"/>
          <w:szCs w:val="28"/>
          <w:rtl/>
        </w:rPr>
      </w:pPr>
      <w:r>
        <w:rPr>
          <w:rFonts w:ascii="Sakkal Majalla" w:hAnsi="Sakkal Majalla" w:cs="Sakkal Majalla"/>
          <w:sz w:val="28"/>
          <w:szCs w:val="28"/>
          <w:rtl/>
        </w:rPr>
        <w:t>ما العلاقة بين سياسات التوازن بين العمل والحياة ومعدل الاحتفاظ بالمواهب في القطاع الخاص بمدينة جدة؟</w:t>
      </w:r>
    </w:p>
    <w:p w14:paraId="11ACAB17" w14:textId="77777777" w:rsidR="00BE7560" w:rsidRDefault="00BE7560" w:rsidP="00185F1F">
      <w:pPr>
        <w:jc w:val="both"/>
        <w:rPr>
          <w:rFonts w:ascii="Sakkal Majalla" w:hAnsi="Sakkal Majalla" w:cs="Sakkal Majalla"/>
          <w:sz w:val="28"/>
          <w:szCs w:val="28"/>
          <w:rtl/>
        </w:rPr>
      </w:pPr>
    </w:p>
    <w:p w14:paraId="45E64AB7" w14:textId="70C906B9" w:rsidR="00BE7560" w:rsidRPr="00116FE4" w:rsidRDefault="00BE7560" w:rsidP="00AA1274">
      <w:pPr>
        <w:pStyle w:val="3"/>
        <w:rPr>
          <w:rtl/>
        </w:rPr>
      </w:pPr>
      <w:r w:rsidRPr="00116FE4">
        <w:rPr>
          <w:rtl/>
        </w:rPr>
        <w:t xml:space="preserve"> </w:t>
      </w:r>
      <w:bookmarkStart w:id="13" w:name="_Toc223655660"/>
      <w:r w:rsidRPr="00116FE4">
        <w:rPr>
          <w:rtl/>
        </w:rPr>
        <w:t>التساؤلات الفرعية</w:t>
      </w:r>
      <w:bookmarkEnd w:id="13"/>
    </w:p>
    <w:p w14:paraId="2C47B8DA" w14:textId="0151D4AD" w:rsidR="00116FE4" w:rsidRDefault="00BE7560" w:rsidP="00185F1F">
      <w:pPr>
        <w:pStyle w:val="a5"/>
        <w:numPr>
          <w:ilvl w:val="0"/>
          <w:numId w:val="69"/>
        </w:numPr>
        <w:jc w:val="both"/>
        <w:rPr>
          <w:rFonts w:ascii="Sakkal Majalla" w:hAnsi="Sakkal Majalla" w:cs="Sakkal Majalla"/>
          <w:sz w:val="28"/>
          <w:szCs w:val="28"/>
        </w:rPr>
      </w:pPr>
      <w:r w:rsidRPr="00116FE4">
        <w:rPr>
          <w:rFonts w:ascii="Sakkal Majalla" w:hAnsi="Sakkal Majalla" w:cs="Sakkal Majalla"/>
          <w:sz w:val="28"/>
          <w:szCs w:val="28"/>
          <w:rtl/>
        </w:rPr>
        <w:t xml:space="preserve">ما مستوى تطبيق سياسات التوازن بين العمل والحياة في منظمات القطاع الخاص بجدة؟ ويأتي هذا التساؤل استناداً </w:t>
      </w:r>
      <w:r w:rsidR="002F51A5">
        <w:rPr>
          <w:rFonts w:ascii="Sakkal Majalla" w:hAnsi="Sakkal Majalla" w:cs="Sakkal Majalla"/>
          <w:sz w:val="28"/>
          <w:szCs w:val="28"/>
          <w:rtl/>
        </w:rPr>
        <w:t>الی</w:t>
      </w:r>
      <w:r w:rsidRPr="00116FE4">
        <w:rPr>
          <w:rFonts w:ascii="Sakkal Majalla" w:hAnsi="Sakkal Majalla" w:cs="Sakkal Majalla"/>
          <w:sz w:val="28"/>
          <w:szCs w:val="28"/>
          <w:rtl/>
        </w:rPr>
        <w:t xml:space="preserve"> ما أشار إليه الشمري وآخرون (2022) من وجود تفاوت كبير في مستوى تبني هذه السياسات بين المنظمات في المملكة</w:t>
      </w:r>
    </w:p>
    <w:p w14:paraId="58FA73D4" w14:textId="467111D4" w:rsidR="00116FE4" w:rsidRDefault="00BE7560" w:rsidP="00185F1F">
      <w:pPr>
        <w:pStyle w:val="a5"/>
        <w:numPr>
          <w:ilvl w:val="0"/>
          <w:numId w:val="69"/>
        </w:numPr>
        <w:jc w:val="both"/>
        <w:rPr>
          <w:rFonts w:ascii="Sakkal Majalla" w:hAnsi="Sakkal Majalla" w:cs="Sakkal Majalla"/>
          <w:sz w:val="28"/>
          <w:szCs w:val="28"/>
        </w:rPr>
      </w:pPr>
      <w:r w:rsidRPr="00116FE4">
        <w:rPr>
          <w:rFonts w:ascii="Sakkal Majalla" w:hAnsi="Sakkal Majalla" w:cs="Sakkal Majalla"/>
          <w:sz w:val="28"/>
          <w:szCs w:val="28"/>
          <w:rtl/>
        </w:rPr>
        <w:t>ما أنماط سياسات التوازن بين العمل والحياة الأكثر انتشاراً في منظمات القطاع الخاص بجدة؟ وهو تساؤل مهم في ضوء ما أكده الغامدي والعتيبي (2023) من أهمية فهم طبيعة السياسات المطبقة فعلياً كخطوة أساسية لتقييم فعاليتها</w:t>
      </w:r>
    </w:p>
    <w:p w14:paraId="13257042" w14:textId="77777777" w:rsidR="00116FE4" w:rsidRDefault="00BE7560" w:rsidP="00185F1F">
      <w:pPr>
        <w:pStyle w:val="a5"/>
        <w:numPr>
          <w:ilvl w:val="0"/>
          <w:numId w:val="69"/>
        </w:numPr>
        <w:jc w:val="both"/>
        <w:rPr>
          <w:rFonts w:ascii="Sakkal Majalla" w:hAnsi="Sakkal Majalla" w:cs="Sakkal Majalla"/>
          <w:sz w:val="28"/>
          <w:szCs w:val="28"/>
        </w:rPr>
      </w:pPr>
      <w:r w:rsidRPr="00116FE4">
        <w:rPr>
          <w:rFonts w:ascii="Sakkal Majalla" w:hAnsi="Sakkal Majalla" w:cs="Sakkal Majalla"/>
          <w:sz w:val="28"/>
          <w:szCs w:val="28"/>
          <w:rtl/>
        </w:rPr>
        <w:t>ما مستوى معدلات الاحتفاظ بالمواهب في منظمات القطاع الخاص بجدة؟ وهذا التساؤل يستجيب لما أوصت به دراسة الهذلول (2021) من ضرورة توفير بيانات دقيقة حول معدلات الاستقرار الوظيفي للمواهب في القطاع الخاص.</w:t>
      </w:r>
    </w:p>
    <w:p w14:paraId="6E906128" w14:textId="2405646F" w:rsidR="00116FE4" w:rsidRDefault="00BE7560" w:rsidP="00185F1F">
      <w:pPr>
        <w:pStyle w:val="a5"/>
        <w:numPr>
          <w:ilvl w:val="0"/>
          <w:numId w:val="69"/>
        </w:numPr>
        <w:jc w:val="both"/>
        <w:rPr>
          <w:rFonts w:ascii="Sakkal Majalla" w:hAnsi="Sakkal Majalla" w:cs="Sakkal Majalla"/>
          <w:sz w:val="28"/>
          <w:szCs w:val="28"/>
        </w:rPr>
      </w:pPr>
      <w:r w:rsidRPr="00116FE4">
        <w:rPr>
          <w:rFonts w:ascii="Sakkal Majalla" w:hAnsi="Sakkal Majalla" w:cs="Sakkal Majalla"/>
          <w:sz w:val="28"/>
          <w:szCs w:val="28"/>
          <w:rtl/>
        </w:rPr>
        <w:t>ما العوامل المؤثرة في معدل الاحتفاظ بالمواهب في منظمات القطاع الخاص بجدة من وجهة نظر المواهب أنفسهم؟ وهذا يتماشى مع توصية القحطاني (2022) بأهمية فهم تصورات المواهب أنفسهم حول العوامل التي تؤثر في قرار بقائهم في المنظمة</w:t>
      </w:r>
    </w:p>
    <w:p w14:paraId="45803815" w14:textId="7AC5BCA4" w:rsidR="00116FE4" w:rsidRDefault="00BE7560" w:rsidP="00185F1F">
      <w:pPr>
        <w:pStyle w:val="a5"/>
        <w:numPr>
          <w:ilvl w:val="0"/>
          <w:numId w:val="69"/>
        </w:numPr>
        <w:jc w:val="both"/>
        <w:rPr>
          <w:rFonts w:ascii="Sakkal Majalla" w:hAnsi="Sakkal Majalla" w:cs="Sakkal Majalla"/>
          <w:sz w:val="28"/>
          <w:szCs w:val="28"/>
        </w:rPr>
      </w:pPr>
      <w:r w:rsidRPr="00116FE4">
        <w:rPr>
          <w:rFonts w:ascii="Sakkal Majalla" w:hAnsi="Sakkal Majalla" w:cs="Sakkal Majalla"/>
          <w:sz w:val="28"/>
          <w:szCs w:val="28"/>
          <w:rtl/>
        </w:rPr>
        <w:t>ما أكثر سياسات التوازن بين العمل والحياة تأثيراً على معدل الاحتفاظ بالمواهب في القطاع الخاص بجدة؟ وهو سؤال محوري يسعى لفهم قوة تأثير كل سياسة على حدة، استجابةً لما أكده الزهراني والسليماني (2022) من أهمية تحديد الأولويات في تطبيق هذه السياسات</w:t>
      </w:r>
    </w:p>
    <w:p w14:paraId="5523BC6C" w14:textId="5439FD4A" w:rsidR="00116FE4" w:rsidRDefault="00BE7560" w:rsidP="00185F1F">
      <w:pPr>
        <w:pStyle w:val="a5"/>
        <w:numPr>
          <w:ilvl w:val="0"/>
          <w:numId w:val="69"/>
        </w:numPr>
        <w:jc w:val="both"/>
        <w:rPr>
          <w:rFonts w:ascii="Sakkal Majalla" w:hAnsi="Sakkal Majalla" w:cs="Sakkal Majalla"/>
          <w:sz w:val="28"/>
          <w:szCs w:val="28"/>
        </w:rPr>
      </w:pPr>
      <w:r w:rsidRPr="00116FE4">
        <w:rPr>
          <w:rFonts w:ascii="Sakkal Majalla" w:hAnsi="Sakkal Majalla" w:cs="Sakkal Majalla"/>
          <w:sz w:val="28"/>
          <w:szCs w:val="28"/>
          <w:rtl/>
        </w:rPr>
        <w:t xml:space="preserve">هل توجد فروق ذات دلالة إحصائية في تأثير سياسات التوازن بين العمل والحياة على معدل الاحتفاظ بالمواهب تُعزى للمتغيرات الديموغرافية (النوع، العمر، الحالة الاجتماعية، عدد الأبناء)؟ وقد أشارت دراسة العنزي والشمري (2023) </w:t>
      </w:r>
      <w:r w:rsidR="00D32846">
        <w:rPr>
          <w:rFonts w:ascii="Sakkal Majalla" w:hAnsi="Sakkal Majalla" w:cs="Sakkal Majalla"/>
          <w:sz w:val="28"/>
          <w:szCs w:val="28"/>
          <w:rtl/>
        </w:rPr>
        <w:t>الی</w:t>
      </w:r>
      <w:r w:rsidRPr="00116FE4">
        <w:rPr>
          <w:rFonts w:ascii="Sakkal Majalla" w:hAnsi="Sakkal Majalla" w:cs="Sakkal Majalla"/>
          <w:sz w:val="28"/>
          <w:szCs w:val="28"/>
          <w:rtl/>
        </w:rPr>
        <w:t xml:space="preserve"> أهمية دراسة هذه الفروق لتصميم سياسات أكثر استجابة لاحتياجات مختلف الفئات.</w:t>
      </w:r>
    </w:p>
    <w:p w14:paraId="4403FC91" w14:textId="7DEAB543" w:rsidR="00116FE4" w:rsidRDefault="00BE7560" w:rsidP="00185F1F">
      <w:pPr>
        <w:pStyle w:val="a5"/>
        <w:numPr>
          <w:ilvl w:val="0"/>
          <w:numId w:val="69"/>
        </w:numPr>
        <w:jc w:val="both"/>
        <w:rPr>
          <w:rFonts w:ascii="Sakkal Majalla" w:hAnsi="Sakkal Majalla" w:cs="Sakkal Majalla"/>
          <w:sz w:val="28"/>
          <w:szCs w:val="28"/>
        </w:rPr>
      </w:pPr>
      <w:r w:rsidRPr="00116FE4">
        <w:rPr>
          <w:rFonts w:ascii="Sakkal Majalla" w:hAnsi="Sakkal Majalla" w:cs="Sakkal Majalla"/>
          <w:sz w:val="28"/>
          <w:szCs w:val="28"/>
          <w:rtl/>
        </w:rPr>
        <w:t>هل توجد فروق ذات دلالة إحصائية في تأثير سياسات التوازن بين العمل والحياة على معدل الاحتفاظ بالمواهب تُعزى للمتغيرات التنظيمية (حجم المنظمة، طبيعة النشاط، نمط القيادة)؟ وهذا ما أكد عليه السبيعي والدوسري (2022) من ضرورة مراعاة خصائص المنظمة عند تقييم فعالية سياسات التوازن</w:t>
      </w:r>
    </w:p>
    <w:p w14:paraId="404B958D" w14:textId="60B42995" w:rsidR="007E4982" w:rsidRPr="00367558" w:rsidRDefault="00BE7560" w:rsidP="00367558">
      <w:pPr>
        <w:pStyle w:val="a5"/>
        <w:numPr>
          <w:ilvl w:val="0"/>
          <w:numId w:val="69"/>
        </w:numPr>
        <w:jc w:val="both"/>
        <w:rPr>
          <w:rFonts w:ascii="Sakkal Majalla" w:hAnsi="Sakkal Majalla" w:cs="Sakkal Majalla"/>
          <w:sz w:val="28"/>
          <w:szCs w:val="28"/>
          <w:rtl/>
        </w:rPr>
      </w:pPr>
      <w:r w:rsidRPr="00116FE4">
        <w:rPr>
          <w:rFonts w:ascii="Sakkal Majalla" w:hAnsi="Sakkal Majalla" w:cs="Sakkal Majalla"/>
          <w:sz w:val="28"/>
          <w:szCs w:val="28"/>
          <w:rtl/>
        </w:rPr>
        <w:t>ما التحديات والمعوقات التي تواجه منظمات القطاع الخاص في جدة عند تطبيق سياسات التوازن بين العمل والحياة؟ وهو تساؤل يستجيب لما أشار إليه العمري والزهراني (2023) من وجود عقبات متعددة تحد من فعالية هذه السياسات في البيئة المحلية</w:t>
      </w:r>
    </w:p>
    <w:p w14:paraId="4812D388" w14:textId="77777777" w:rsidR="007E4982" w:rsidRDefault="007E4982" w:rsidP="00185F1F">
      <w:pPr>
        <w:jc w:val="both"/>
        <w:rPr>
          <w:rFonts w:ascii="Sakkal Majalla" w:hAnsi="Sakkal Majalla" w:cs="Sakkal Majalla"/>
          <w:sz w:val="28"/>
          <w:szCs w:val="28"/>
          <w:u w:val="single"/>
          <w:rtl/>
        </w:rPr>
      </w:pPr>
    </w:p>
    <w:p w14:paraId="210B64AD" w14:textId="2CCFF94C" w:rsidR="004B611D" w:rsidRPr="007E4982" w:rsidRDefault="00D52480" w:rsidP="00AA1274">
      <w:pPr>
        <w:pStyle w:val="2"/>
        <w:rPr>
          <w:rtl/>
        </w:rPr>
      </w:pPr>
      <w:r w:rsidRPr="007E4982">
        <w:rPr>
          <w:rFonts w:hint="cs"/>
          <w:rtl/>
        </w:rPr>
        <w:t xml:space="preserve"> </w:t>
      </w:r>
      <w:bookmarkStart w:id="14" w:name="_Toc223655661"/>
      <w:r w:rsidR="004B611D" w:rsidRPr="007E4982">
        <w:rPr>
          <w:rtl/>
        </w:rPr>
        <w:t>فروض</w:t>
      </w:r>
      <w:r w:rsidRPr="007E4982">
        <w:rPr>
          <w:rFonts w:hint="cs"/>
          <w:rtl/>
        </w:rPr>
        <w:t xml:space="preserve"> الدراسة</w:t>
      </w:r>
      <w:bookmarkEnd w:id="14"/>
    </w:p>
    <w:p w14:paraId="4D2200E9" w14:textId="53936B17" w:rsidR="004B611D" w:rsidRDefault="004B611D" w:rsidP="00185F1F">
      <w:pPr>
        <w:jc w:val="both"/>
        <w:rPr>
          <w:rFonts w:ascii="Sakkal Majalla" w:hAnsi="Sakkal Majalla" w:cs="Sakkal Majalla"/>
          <w:sz w:val="28"/>
          <w:szCs w:val="28"/>
          <w:rtl/>
        </w:rPr>
      </w:pPr>
      <w:r>
        <w:rPr>
          <w:rFonts w:ascii="Sakkal Majalla" w:hAnsi="Sakkal Majalla" w:cs="Sakkal Majalla"/>
          <w:sz w:val="28"/>
          <w:szCs w:val="28"/>
          <w:rtl/>
        </w:rPr>
        <w:t xml:space="preserve">تستند فروض الدراسة </w:t>
      </w:r>
      <w:r w:rsidR="002F51A5">
        <w:rPr>
          <w:rFonts w:ascii="Sakkal Majalla" w:hAnsi="Sakkal Majalla" w:cs="Sakkal Majalla"/>
          <w:sz w:val="28"/>
          <w:szCs w:val="28"/>
          <w:rtl/>
        </w:rPr>
        <w:t>الی</w:t>
      </w:r>
      <w:r>
        <w:rPr>
          <w:rFonts w:ascii="Sakkal Majalla" w:hAnsi="Sakkal Majalla" w:cs="Sakkal Majalla"/>
          <w:sz w:val="28"/>
          <w:szCs w:val="28"/>
          <w:rtl/>
        </w:rPr>
        <w:t xml:space="preserve"> مراجعة الأدبيات والدراسات السابقة التي تناولت العلاقة بين سياسات التوازن بين العمل والحياة والاحتفاظ بالمواهب، بالإضافة </w:t>
      </w:r>
      <w:r w:rsidR="002F51A5">
        <w:rPr>
          <w:rFonts w:ascii="Sakkal Majalla" w:hAnsi="Sakkal Majalla" w:cs="Sakkal Majalla"/>
          <w:sz w:val="28"/>
          <w:szCs w:val="28"/>
          <w:rtl/>
        </w:rPr>
        <w:t>الی</w:t>
      </w:r>
      <w:r>
        <w:rPr>
          <w:rFonts w:ascii="Sakkal Majalla" w:hAnsi="Sakkal Majalla" w:cs="Sakkal Majalla"/>
          <w:sz w:val="28"/>
          <w:szCs w:val="28"/>
          <w:rtl/>
        </w:rPr>
        <w:t xml:space="preserve"> الإطار النظري الذي يفسر هذه العلاقة وتتمثل فروض الدراسة فيما يلي:</w:t>
      </w:r>
    </w:p>
    <w:p w14:paraId="2C89D019" w14:textId="77777777" w:rsidR="004B611D" w:rsidRDefault="004B611D" w:rsidP="00185F1F">
      <w:pPr>
        <w:jc w:val="both"/>
        <w:rPr>
          <w:rFonts w:ascii="Sakkal Majalla" w:hAnsi="Sakkal Majalla" w:cs="Sakkal Majalla"/>
          <w:sz w:val="28"/>
          <w:szCs w:val="28"/>
          <w:rtl/>
        </w:rPr>
      </w:pPr>
    </w:p>
    <w:p w14:paraId="4D357B49" w14:textId="419B9F1E" w:rsidR="004B611D" w:rsidRPr="007E4982" w:rsidRDefault="004B611D" w:rsidP="00AA1274">
      <w:pPr>
        <w:pStyle w:val="3"/>
        <w:rPr>
          <w:rtl/>
        </w:rPr>
      </w:pPr>
      <w:r w:rsidRPr="007E4982">
        <w:rPr>
          <w:rtl/>
        </w:rPr>
        <w:t xml:space="preserve"> </w:t>
      </w:r>
      <w:bookmarkStart w:id="15" w:name="_Toc223655662"/>
      <w:r w:rsidRPr="007E4982">
        <w:rPr>
          <w:rtl/>
        </w:rPr>
        <w:t>الفرض الرئيسي</w:t>
      </w:r>
      <w:bookmarkEnd w:id="15"/>
    </w:p>
    <w:p w14:paraId="17C78174" w14:textId="30315318" w:rsidR="004B611D" w:rsidRDefault="004B611D" w:rsidP="00185F1F">
      <w:pPr>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عند مستوى معنوية (</w:t>
      </w:r>
      <w:r>
        <w:rPr>
          <w:rFonts w:ascii="Sakkal Majalla" w:hAnsi="Sakkal Majalla" w:cs="Sakkal Majalla"/>
          <w:sz w:val="28"/>
          <w:szCs w:val="28"/>
        </w:rPr>
        <w:t xml:space="preserve">α ≤ 0.05 </w:t>
      </w:r>
      <w:r w:rsidR="007E4982">
        <w:rPr>
          <w:rFonts w:ascii="Sakkal Majalla" w:hAnsi="Sakkal Majalla" w:cs="Sakkal Majalla" w:hint="cs"/>
          <w:sz w:val="28"/>
          <w:szCs w:val="28"/>
          <w:rtl/>
        </w:rPr>
        <w:t>) بين</w:t>
      </w:r>
      <w:r>
        <w:rPr>
          <w:rFonts w:ascii="Sakkal Majalla" w:hAnsi="Sakkal Majalla" w:cs="Sakkal Majalla"/>
          <w:sz w:val="28"/>
          <w:szCs w:val="28"/>
          <w:rtl/>
        </w:rPr>
        <w:t xml:space="preserve"> سياسات التوازن بين العمل والحياة ومعدل الاحتفاظ بالمواهب في القطاع الخاص بمدينة جدة</w:t>
      </w:r>
    </w:p>
    <w:p w14:paraId="5BBE0220" w14:textId="77777777" w:rsidR="004B611D" w:rsidRDefault="004B611D" w:rsidP="00185F1F">
      <w:pPr>
        <w:jc w:val="both"/>
        <w:rPr>
          <w:rFonts w:ascii="Sakkal Majalla" w:hAnsi="Sakkal Majalla" w:cs="Sakkal Majalla"/>
          <w:sz w:val="28"/>
          <w:szCs w:val="28"/>
          <w:rtl/>
        </w:rPr>
      </w:pPr>
    </w:p>
    <w:p w14:paraId="5EE8504B" w14:textId="3AB741B3" w:rsidR="004B611D" w:rsidRPr="007E4982" w:rsidRDefault="004B611D" w:rsidP="00AA1274">
      <w:pPr>
        <w:pStyle w:val="3"/>
        <w:rPr>
          <w:rtl/>
        </w:rPr>
      </w:pPr>
      <w:r w:rsidRPr="007E4982">
        <w:rPr>
          <w:rtl/>
        </w:rPr>
        <w:t xml:space="preserve"> </w:t>
      </w:r>
      <w:bookmarkStart w:id="16" w:name="_Toc223655663"/>
      <w:r w:rsidRPr="007E4982">
        <w:rPr>
          <w:rtl/>
        </w:rPr>
        <w:t>الفروض الفرعية</w:t>
      </w:r>
      <w:bookmarkEnd w:id="16"/>
    </w:p>
    <w:p w14:paraId="73597402" w14:textId="35891758" w:rsidR="007E4982" w:rsidRDefault="004B611D" w:rsidP="00185F1F">
      <w:pPr>
        <w:pStyle w:val="a5"/>
        <w:numPr>
          <w:ilvl w:val="0"/>
          <w:numId w:val="70"/>
        </w:numPr>
        <w:jc w:val="both"/>
        <w:rPr>
          <w:rFonts w:ascii="Sakkal Majalla" w:hAnsi="Sakkal Majalla" w:cs="Sakkal Majalla"/>
          <w:sz w:val="28"/>
          <w:szCs w:val="28"/>
        </w:rPr>
      </w:pPr>
      <w:r w:rsidRPr="004B611D">
        <w:rPr>
          <w:rFonts w:ascii="Sakkal Majalla" w:hAnsi="Sakkal Majalla" w:cs="Sakkal Majalla"/>
          <w:sz w:val="28"/>
          <w:szCs w:val="28"/>
          <w:rtl/>
        </w:rPr>
        <w:t xml:space="preserve">توجد علاقة ذات دلالة إحصائية عند مستوى معنوية </w:t>
      </w:r>
      <w:r w:rsidRPr="004B611D">
        <w:rPr>
          <w:rFonts w:ascii="Cambria" w:hAnsi="Cambria" w:cs="Cambria"/>
          <w:sz w:val="28"/>
          <w:szCs w:val="28"/>
        </w:rPr>
        <w:t>α</w:t>
      </w:r>
      <w:r w:rsidRPr="004B611D">
        <w:rPr>
          <w:rFonts w:ascii="Sakkal Majalla" w:hAnsi="Sakkal Majalla" w:cs="Sakkal Majalla"/>
          <w:sz w:val="28"/>
          <w:szCs w:val="28"/>
        </w:rPr>
        <w:t xml:space="preserve"> ≤ 0.05) </w:t>
      </w:r>
      <w:r w:rsidR="004D5071">
        <w:rPr>
          <w:rFonts w:ascii="Sakkal Majalla" w:hAnsi="Sakkal Majalla" w:cs="Sakkal Majalla" w:hint="cs"/>
          <w:sz w:val="28"/>
          <w:szCs w:val="28"/>
          <w:rtl/>
        </w:rPr>
        <w:t>) بين</w:t>
      </w:r>
      <w:r w:rsidRPr="004B611D">
        <w:rPr>
          <w:rFonts w:ascii="Sakkal Majalla" w:hAnsi="Sakkal Majalla" w:cs="Sakkal Majalla"/>
          <w:sz w:val="28"/>
          <w:szCs w:val="28"/>
          <w:rtl/>
        </w:rPr>
        <w:t xml:space="preserve"> سياسات العمل المرن (ساعات العمل المرنة، العمل عن بُعد، الدوام الجزئي) ومعدل الاحتفاظ بالمواهب في القطاع الخاص بجدة ويستند هذا الفرض </w:t>
      </w:r>
      <w:r w:rsidR="00D32846">
        <w:rPr>
          <w:rFonts w:ascii="Sakkal Majalla" w:hAnsi="Sakkal Majalla" w:cs="Sakkal Majalla"/>
          <w:sz w:val="28"/>
          <w:szCs w:val="28"/>
          <w:rtl/>
        </w:rPr>
        <w:t>الی</w:t>
      </w:r>
      <w:r w:rsidRPr="004B611D">
        <w:rPr>
          <w:rFonts w:ascii="Sakkal Majalla" w:hAnsi="Sakkal Majalla" w:cs="Sakkal Majalla"/>
          <w:sz w:val="28"/>
          <w:szCs w:val="28"/>
          <w:rtl/>
        </w:rPr>
        <w:t xml:space="preserve"> نتائج دراسة الغامدي والقحطاني (2022) التي أظهرت أن المرونة في ترتيبات العمل تعزز من رضا الموظفين والتزامهم التنظيمي.</w:t>
      </w:r>
    </w:p>
    <w:p w14:paraId="6268AA36" w14:textId="0E707B7B" w:rsidR="007E4982" w:rsidRDefault="004B611D" w:rsidP="00185F1F">
      <w:pPr>
        <w:pStyle w:val="a5"/>
        <w:numPr>
          <w:ilvl w:val="0"/>
          <w:numId w:val="70"/>
        </w:numPr>
        <w:jc w:val="both"/>
        <w:rPr>
          <w:rFonts w:ascii="Sakkal Majalla" w:hAnsi="Sakkal Majalla" w:cs="Sakkal Majalla"/>
          <w:sz w:val="28"/>
          <w:szCs w:val="28"/>
        </w:rPr>
      </w:pPr>
      <w:r w:rsidRPr="007E4982">
        <w:rPr>
          <w:rFonts w:ascii="Sakkal Majalla" w:hAnsi="Sakkal Majalla" w:cs="Sakkal Majalla"/>
          <w:sz w:val="28"/>
          <w:szCs w:val="28"/>
          <w:rtl/>
        </w:rPr>
        <w:t>توجد علاقة ذات دلالة إحصائية عند مستوى معنوية (</w:t>
      </w:r>
      <w:r w:rsidRPr="007E4982">
        <w:rPr>
          <w:rFonts w:ascii="Cambria" w:hAnsi="Cambria" w:cs="Cambria"/>
          <w:sz w:val="28"/>
          <w:szCs w:val="28"/>
        </w:rPr>
        <w:t>α</w:t>
      </w:r>
      <w:r w:rsidRPr="007E4982">
        <w:rPr>
          <w:rFonts w:ascii="Sakkal Majalla" w:hAnsi="Sakkal Majalla" w:cs="Sakkal Majalla"/>
          <w:sz w:val="28"/>
          <w:szCs w:val="28"/>
        </w:rPr>
        <w:t xml:space="preserve"> ≤ 0.05 </w:t>
      </w:r>
      <w:r w:rsidR="004D5071">
        <w:rPr>
          <w:rFonts w:ascii="Sakkal Majalla" w:hAnsi="Sakkal Majalla" w:cs="Sakkal Majalla" w:hint="cs"/>
          <w:sz w:val="28"/>
          <w:szCs w:val="28"/>
          <w:rtl/>
        </w:rPr>
        <w:t>) بين</w:t>
      </w:r>
      <w:r w:rsidRPr="007E4982">
        <w:rPr>
          <w:rFonts w:ascii="Sakkal Majalla" w:hAnsi="Sakkal Majalla" w:cs="Sakkal Majalla"/>
          <w:sz w:val="28"/>
          <w:szCs w:val="28"/>
          <w:rtl/>
        </w:rPr>
        <w:t xml:space="preserve"> سياسات الإجازات والعطلات (إجازة الأبوة/الأمومة الممتدة، الإجازات المدفوعة الإضافية، الإجازات الدراسية) ومعدل الاحتفاظ بالمواهب في القطاع الخاص بجدة وهو ما يتوافق مع ما توصل إليه العتيبي والزهراني (2021) من أن سياسات الإجازات السخية ترتبط إيجاباً بنوايا البقاء في المنظمة</w:t>
      </w:r>
    </w:p>
    <w:p w14:paraId="1D398D5A" w14:textId="74D25E1F" w:rsidR="007E4982" w:rsidRDefault="004B611D" w:rsidP="00185F1F">
      <w:pPr>
        <w:pStyle w:val="a5"/>
        <w:numPr>
          <w:ilvl w:val="0"/>
          <w:numId w:val="70"/>
        </w:numPr>
        <w:jc w:val="both"/>
        <w:rPr>
          <w:rFonts w:ascii="Sakkal Majalla" w:hAnsi="Sakkal Majalla" w:cs="Sakkal Majalla"/>
          <w:sz w:val="28"/>
          <w:szCs w:val="28"/>
        </w:rPr>
      </w:pPr>
      <w:r w:rsidRPr="007E4982">
        <w:rPr>
          <w:rFonts w:ascii="Sakkal Majalla" w:hAnsi="Sakkal Majalla" w:cs="Sakkal Majalla"/>
          <w:sz w:val="28"/>
          <w:szCs w:val="28"/>
          <w:rtl/>
        </w:rPr>
        <w:t>توجد علاقة ذات دلالة إحصائية عند مستوى معنوية (</w:t>
      </w:r>
      <w:r w:rsidRPr="007E4982">
        <w:rPr>
          <w:rFonts w:ascii="Cambria" w:hAnsi="Cambria" w:cs="Cambria"/>
          <w:sz w:val="28"/>
          <w:szCs w:val="28"/>
        </w:rPr>
        <w:t>α</w:t>
      </w:r>
      <w:r w:rsidRPr="007E4982">
        <w:rPr>
          <w:rFonts w:ascii="Sakkal Majalla" w:hAnsi="Sakkal Majalla" w:cs="Sakkal Majalla"/>
          <w:sz w:val="28"/>
          <w:szCs w:val="28"/>
        </w:rPr>
        <w:t xml:space="preserve"> ≤ 0.05 </w:t>
      </w:r>
      <w:r w:rsidR="004D5071">
        <w:rPr>
          <w:rFonts w:ascii="Sakkal Majalla" w:hAnsi="Sakkal Majalla" w:cs="Sakkal Majalla" w:hint="cs"/>
          <w:sz w:val="28"/>
          <w:szCs w:val="28"/>
          <w:rtl/>
        </w:rPr>
        <w:t>) بين</w:t>
      </w:r>
      <w:r w:rsidRPr="007E4982">
        <w:rPr>
          <w:rFonts w:ascii="Sakkal Majalla" w:hAnsi="Sakkal Majalla" w:cs="Sakkal Majalla"/>
          <w:sz w:val="28"/>
          <w:szCs w:val="28"/>
          <w:rtl/>
        </w:rPr>
        <w:t xml:space="preserve"> برامج الرعاية الصحية والنفسية (التأمين الصحي الشامل، خدمات الاستشارات النفسية، برامج اللياقة والصحة) ومعدل الاحتفاظ بالمواهب في القطاع الخاص بجدة وقد أكدت دراسة السلمي (2023) على أهمية الرعاية الصحية الشاملة في تعزيز الولاء التنظيمي خاصة في ظل تداعيات جائحة كوفيد-19.</w:t>
      </w:r>
    </w:p>
    <w:p w14:paraId="24E76EE2" w14:textId="3932CA6E" w:rsidR="007E4982" w:rsidRDefault="004B611D" w:rsidP="00185F1F">
      <w:pPr>
        <w:pStyle w:val="a5"/>
        <w:numPr>
          <w:ilvl w:val="0"/>
          <w:numId w:val="70"/>
        </w:numPr>
        <w:jc w:val="both"/>
        <w:rPr>
          <w:rFonts w:ascii="Sakkal Majalla" w:hAnsi="Sakkal Majalla" w:cs="Sakkal Majalla"/>
          <w:sz w:val="28"/>
          <w:szCs w:val="28"/>
        </w:rPr>
      </w:pPr>
      <w:r w:rsidRPr="007E4982">
        <w:rPr>
          <w:rFonts w:ascii="Sakkal Majalla" w:hAnsi="Sakkal Majalla" w:cs="Sakkal Majalla"/>
          <w:sz w:val="28"/>
          <w:szCs w:val="28"/>
          <w:rtl/>
        </w:rPr>
        <w:t>توجد علاقة ذات دلالة إحصائية عند مستوى معنوية (</w:t>
      </w:r>
      <w:r w:rsidRPr="007E4982">
        <w:rPr>
          <w:rFonts w:ascii="Cambria" w:hAnsi="Cambria" w:cs="Cambria"/>
          <w:sz w:val="28"/>
          <w:szCs w:val="28"/>
        </w:rPr>
        <w:t>α</w:t>
      </w:r>
      <w:r w:rsidRPr="007E4982">
        <w:rPr>
          <w:rFonts w:ascii="Sakkal Majalla" w:hAnsi="Sakkal Majalla" w:cs="Sakkal Majalla"/>
          <w:sz w:val="28"/>
          <w:szCs w:val="28"/>
        </w:rPr>
        <w:t xml:space="preserve"> ≤ 0.05 </w:t>
      </w:r>
      <w:r w:rsidR="004D5071">
        <w:rPr>
          <w:rFonts w:ascii="Sakkal Majalla" w:hAnsi="Sakkal Majalla" w:cs="Sakkal Majalla" w:hint="cs"/>
          <w:sz w:val="28"/>
          <w:szCs w:val="28"/>
          <w:rtl/>
        </w:rPr>
        <w:t xml:space="preserve">) بين </w:t>
      </w:r>
      <w:r w:rsidRPr="007E4982">
        <w:rPr>
          <w:rFonts w:ascii="Sakkal Majalla" w:hAnsi="Sakkal Majalla" w:cs="Sakkal Majalla"/>
          <w:sz w:val="28"/>
          <w:szCs w:val="28"/>
          <w:rtl/>
        </w:rPr>
        <w:t xml:space="preserve"> خدمات دعم الأسرة (دور حضانة الأطفال، مساعدات تعليم الأبناء، دعم كبار السن) ومعدل الاحتفاظ بالمواهب في القطاع الخاص بجدة ويستند هذا الفرض </w:t>
      </w:r>
      <w:r w:rsidR="00DF7F31">
        <w:rPr>
          <w:rFonts w:ascii="Sakkal Majalla" w:hAnsi="Sakkal Majalla" w:cs="Sakkal Majalla"/>
          <w:sz w:val="28"/>
          <w:szCs w:val="28"/>
          <w:rtl/>
        </w:rPr>
        <w:t>الی</w:t>
      </w:r>
      <w:r w:rsidRPr="007E4982">
        <w:rPr>
          <w:rFonts w:ascii="Sakkal Majalla" w:hAnsi="Sakkal Majalla" w:cs="Sakkal Majalla"/>
          <w:sz w:val="28"/>
          <w:szCs w:val="28"/>
          <w:rtl/>
        </w:rPr>
        <w:t xml:space="preserve"> ما أشارت إليه دراسة الشمري والدوسري (2022) من أن الدعم الأسري يخفف من صراع الأدوار ويعزز الرضا الوظيفي</w:t>
      </w:r>
    </w:p>
    <w:p w14:paraId="3BA17B42" w14:textId="6C8CAE22" w:rsidR="007E4982" w:rsidRDefault="004B611D" w:rsidP="00185F1F">
      <w:pPr>
        <w:pStyle w:val="a5"/>
        <w:numPr>
          <w:ilvl w:val="0"/>
          <w:numId w:val="70"/>
        </w:numPr>
        <w:jc w:val="both"/>
        <w:rPr>
          <w:rFonts w:ascii="Sakkal Majalla" w:hAnsi="Sakkal Majalla" w:cs="Sakkal Majalla"/>
          <w:sz w:val="28"/>
          <w:szCs w:val="28"/>
        </w:rPr>
      </w:pPr>
      <w:r w:rsidRPr="007E4982">
        <w:rPr>
          <w:rFonts w:ascii="Sakkal Majalla" w:hAnsi="Sakkal Majalla" w:cs="Sakkal Majalla"/>
          <w:sz w:val="28"/>
          <w:szCs w:val="28"/>
          <w:rtl/>
        </w:rPr>
        <w:t xml:space="preserve">توجد علاقة ذات دلالة إحصائية عند مستوى معنوية </w:t>
      </w:r>
      <w:r w:rsidRPr="007E4982">
        <w:rPr>
          <w:rFonts w:ascii="Cambria" w:hAnsi="Cambria" w:cs="Cambria"/>
          <w:sz w:val="28"/>
          <w:szCs w:val="28"/>
        </w:rPr>
        <w:t>α</w:t>
      </w:r>
      <w:r w:rsidRPr="007E4982">
        <w:rPr>
          <w:rFonts w:ascii="Sakkal Majalla" w:hAnsi="Sakkal Majalla" w:cs="Sakkal Majalla"/>
          <w:sz w:val="28"/>
          <w:szCs w:val="28"/>
        </w:rPr>
        <w:t xml:space="preserve"> ≤ 0.05) </w:t>
      </w:r>
      <w:r w:rsidR="003352A4">
        <w:rPr>
          <w:rFonts w:ascii="Sakkal Majalla" w:hAnsi="Sakkal Majalla" w:cs="Sakkal Majalla" w:hint="cs"/>
          <w:sz w:val="28"/>
          <w:szCs w:val="28"/>
          <w:rtl/>
        </w:rPr>
        <w:t>) بين</w:t>
      </w:r>
      <w:r w:rsidRPr="007E4982">
        <w:rPr>
          <w:rFonts w:ascii="Sakkal Majalla" w:hAnsi="Sakkal Majalla" w:cs="Sakkal Majalla"/>
          <w:sz w:val="28"/>
          <w:szCs w:val="28"/>
          <w:rtl/>
        </w:rPr>
        <w:t xml:space="preserve"> برامج التطوير المهني والشخصي (الوقت المخصص للتعلم، التدريب المرن، دعم الدراسات العليا) ومعدل الاحتفاظ بالمواهب في القطاع الخاص بجدة وهو ما يتفق مع نتائج دراسة المنصور والعنزي (2023) التي أظهرت أن فرص التطوير تعد من أهم محفزات بقاء المواهب في المنظمة.</w:t>
      </w:r>
    </w:p>
    <w:p w14:paraId="16632253" w14:textId="27281644" w:rsidR="007E4982" w:rsidRDefault="004B611D" w:rsidP="00185F1F">
      <w:pPr>
        <w:pStyle w:val="a5"/>
        <w:numPr>
          <w:ilvl w:val="0"/>
          <w:numId w:val="70"/>
        </w:numPr>
        <w:jc w:val="both"/>
        <w:rPr>
          <w:rFonts w:ascii="Sakkal Majalla" w:hAnsi="Sakkal Majalla" w:cs="Sakkal Majalla"/>
          <w:sz w:val="28"/>
          <w:szCs w:val="28"/>
        </w:rPr>
      </w:pPr>
      <w:r w:rsidRPr="007E4982">
        <w:rPr>
          <w:rFonts w:ascii="Sakkal Majalla" w:hAnsi="Sakkal Majalla" w:cs="Sakkal Majalla"/>
          <w:sz w:val="28"/>
          <w:szCs w:val="28"/>
          <w:rtl/>
        </w:rPr>
        <w:t>توجد فروق ذات دلالة إحصائية عند مستوى معنوية (</w:t>
      </w:r>
      <w:r w:rsidRPr="007E4982">
        <w:rPr>
          <w:rFonts w:ascii="Cambria" w:hAnsi="Cambria" w:cs="Cambria"/>
          <w:sz w:val="28"/>
          <w:szCs w:val="28"/>
        </w:rPr>
        <w:t>α</w:t>
      </w:r>
      <w:r w:rsidRPr="007E4982">
        <w:rPr>
          <w:rFonts w:ascii="Sakkal Majalla" w:hAnsi="Sakkal Majalla" w:cs="Sakkal Majalla"/>
          <w:sz w:val="28"/>
          <w:szCs w:val="28"/>
        </w:rPr>
        <w:t xml:space="preserve"> ≤ 0.05 </w:t>
      </w:r>
      <w:r w:rsidR="004D5071">
        <w:rPr>
          <w:rFonts w:ascii="Sakkal Majalla" w:hAnsi="Sakkal Majalla" w:cs="Sakkal Majalla" w:hint="cs"/>
          <w:sz w:val="28"/>
          <w:szCs w:val="28"/>
          <w:rtl/>
        </w:rPr>
        <w:t xml:space="preserve">) في </w:t>
      </w:r>
      <w:r w:rsidRPr="007E4982">
        <w:rPr>
          <w:rFonts w:ascii="Sakkal Majalla" w:hAnsi="Sakkal Majalla" w:cs="Sakkal Majalla"/>
          <w:sz w:val="28"/>
          <w:szCs w:val="28"/>
          <w:rtl/>
        </w:rPr>
        <w:t xml:space="preserve"> العلاقة بين سياسات التوازن بين العمل والحياة ومعدل الاحتفاظ بالمواهب تُعزى للمتغيرات الديموغرافية (النوع، العمر، الحالة الاجتماعية، عدد الأبناء) وقد أشارت دراسة القحطاني (2022) </w:t>
      </w:r>
      <w:r w:rsidR="002F51A5">
        <w:rPr>
          <w:rFonts w:ascii="Sakkal Majalla" w:hAnsi="Sakkal Majalla" w:cs="Sakkal Majalla"/>
          <w:sz w:val="28"/>
          <w:szCs w:val="28"/>
          <w:rtl/>
        </w:rPr>
        <w:t>الی</w:t>
      </w:r>
      <w:r w:rsidRPr="007E4982">
        <w:rPr>
          <w:rFonts w:ascii="Sakkal Majalla" w:hAnsi="Sakkal Majalla" w:cs="Sakkal Majalla"/>
          <w:sz w:val="28"/>
          <w:szCs w:val="28"/>
          <w:rtl/>
        </w:rPr>
        <w:t xml:space="preserve"> وجود اختلافات جوهرية في تأثير هذه السياسات بين الذكور والإناث وبين مختلف الفئات العمرية</w:t>
      </w:r>
    </w:p>
    <w:p w14:paraId="6F673706" w14:textId="550A7064" w:rsidR="007E4982" w:rsidRDefault="004B611D" w:rsidP="00185F1F">
      <w:pPr>
        <w:pStyle w:val="a5"/>
        <w:numPr>
          <w:ilvl w:val="0"/>
          <w:numId w:val="70"/>
        </w:numPr>
        <w:jc w:val="both"/>
        <w:rPr>
          <w:rFonts w:ascii="Sakkal Majalla" w:hAnsi="Sakkal Majalla" w:cs="Sakkal Majalla"/>
          <w:sz w:val="28"/>
          <w:szCs w:val="28"/>
        </w:rPr>
      </w:pPr>
      <w:r w:rsidRPr="007E4982">
        <w:rPr>
          <w:rFonts w:ascii="Sakkal Majalla" w:hAnsi="Sakkal Majalla" w:cs="Sakkal Majalla"/>
          <w:sz w:val="28"/>
          <w:szCs w:val="28"/>
          <w:rtl/>
        </w:rPr>
        <w:t>توجد فروق ذات دلالة إحصائية عند مستوى معنوية (</w:t>
      </w:r>
      <w:r w:rsidRPr="007E4982">
        <w:rPr>
          <w:rFonts w:ascii="Cambria" w:hAnsi="Cambria" w:cs="Cambria"/>
          <w:sz w:val="28"/>
          <w:szCs w:val="28"/>
        </w:rPr>
        <w:t>α</w:t>
      </w:r>
      <w:r w:rsidRPr="007E4982">
        <w:rPr>
          <w:rFonts w:ascii="Sakkal Majalla" w:hAnsi="Sakkal Majalla" w:cs="Sakkal Majalla"/>
          <w:sz w:val="28"/>
          <w:szCs w:val="28"/>
        </w:rPr>
        <w:t xml:space="preserve"> ≤ 0.05 </w:t>
      </w:r>
      <w:r w:rsidR="004A0040">
        <w:rPr>
          <w:rFonts w:ascii="Sakkal Majalla" w:hAnsi="Sakkal Majalla" w:cs="Sakkal Majalla" w:hint="cs"/>
          <w:sz w:val="28"/>
          <w:szCs w:val="28"/>
          <w:rtl/>
        </w:rPr>
        <w:t>) في</w:t>
      </w:r>
      <w:r w:rsidRPr="007E4982">
        <w:rPr>
          <w:rFonts w:ascii="Sakkal Majalla" w:hAnsi="Sakkal Majalla" w:cs="Sakkal Majalla"/>
          <w:sz w:val="28"/>
          <w:szCs w:val="28"/>
          <w:rtl/>
        </w:rPr>
        <w:t xml:space="preserve"> العلاقة بين سياسات التوازن بين العمل والحياة ومعدل الاحتفاظ بالمواهب تُعزى للمتغيرات التنظيمية (حجم المنظمة، طبيعة النشاط، الثقافة التنظيمية) وهذا ما أكدته دراسة الهذلول والغامدي (2022) من أن فعالية سياسات التوازن تختلف باختلاف خصائص المنظمة وثقافتها.</w:t>
      </w:r>
    </w:p>
    <w:p w14:paraId="2E9709EA" w14:textId="07C58207" w:rsidR="004B611D" w:rsidRPr="007E4982" w:rsidRDefault="004B611D" w:rsidP="00185F1F">
      <w:pPr>
        <w:pStyle w:val="a5"/>
        <w:numPr>
          <w:ilvl w:val="0"/>
          <w:numId w:val="70"/>
        </w:numPr>
        <w:jc w:val="both"/>
        <w:rPr>
          <w:rFonts w:ascii="Sakkal Majalla" w:hAnsi="Sakkal Majalla" w:cs="Sakkal Majalla"/>
          <w:sz w:val="28"/>
          <w:szCs w:val="28"/>
          <w:rtl/>
        </w:rPr>
      </w:pPr>
      <w:r w:rsidRPr="007E4982">
        <w:rPr>
          <w:rFonts w:ascii="Sakkal Majalla" w:hAnsi="Sakkal Majalla" w:cs="Sakkal Majalla"/>
          <w:sz w:val="28"/>
          <w:szCs w:val="28"/>
          <w:rtl/>
        </w:rPr>
        <w:t xml:space="preserve">يوجد تأثير وسيط ذو دلالة إحصائية عند مستوى معنوية </w:t>
      </w:r>
      <w:r w:rsidRPr="007E4982">
        <w:rPr>
          <w:rFonts w:asciiTheme="minorBidi" w:hAnsiTheme="minorBidi" w:hint="cs"/>
          <w:sz w:val="28"/>
          <w:szCs w:val="28"/>
        </w:rPr>
        <w:t>α</w:t>
      </w:r>
      <w:r w:rsidRPr="007E4982">
        <w:rPr>
          <w:rFonts w:ascii="Sakkal Majalla" w:hAnsi="Sakkal Majalla" w:cs="Sakkal Majalla"/>
          <w:sz w:val="28"/>
          <w:szCs w:val="28"/>
        </w:rPr>
        <w:t xml:space="preserve"> ≤ 0.05) </w:t>
      </w:r>
      <w:r w:rsidR="004A0040">
        <w:rPr>
          <w:rFonts w:ascii="Sakkal Majalla" w:hAnsi="Sakkal Majalla" w:cs="Sakkal Majalla" w:hint="cs"/>
          <w:sz w:val="28"/>
          <w:szCs w:val="28"/>
          <w:rtl/>
        </w:rPr>
        <w:t>) للرضا</w:t>
      </w:r>
      <w:r w:rsidRPr="007E4982">
        <w:rPr>
          <w:rFonts w:ascii="Sakkal Majalla" w:hAnsi="Sakkal Majalla" w:cs="Sakkal Majalla"/>
          <w:sz w:val="28"/>
          <w:szCs w:val="28"/>
          <w:rtl/>
        </w:rPr>
        <w:t xml:space="preserve"> الوظيفي في العلاقة بين سياسات التوازن بين العمل والحياة ومعدل الاحتفاظ بالمواهب ويستند هذا الفرض </w:t>
      </w:r>
      <w:r w:rsidR="002F51A5">
        <w:rPr>
          <w:rFonts w:ascii="Sakkal Majalla" w:hAnsi="Sakkal Majalla" w:cs="Sakkal Majalla"/>
          <w:sz w:val="28"/>
          <w:szCs w:val="28"/>
          <w:rtl/>
        </w:rPr>
        <w:t>الی</w:t>
      </w:r>
      <w:r w:rsidRPr="007E4982">
        <w:rPr>
          <w:rFonts w:ascii="Sakkal Majalla" w:hAnsi="Sakkal Majalla" w:cs="Sakkal Majalla"/>
          <w:sz w:val="28"/>
          <w:szCs w:val="28"/>
          <w:rtl/>
        </w:rPr>
        <w:t xml:space="preserve"> نموذج السببية الذي طوره الزهراني (2023) والذي يوضح أن سياسات التوازن تؤثر على الاحتفاظ بالمواهب من خلال تأثيرها الإيجابي على الرضا الوظيفي</w:t>
      </w:r>
    </w:p>
    <w:p w14:paraId="0289C178" w14:textId="77777777" w:rsidR="00F925D0" w:rsidRDefault="00F925D0" w:rsidP="00185F1F">
      <w:pPr>
        <w:jc w:val="both"/>
        <w:rPr>
          <w:rFonts w:ascii="Sakkal Majalla" w:hAnsi="Sakkal Majalla" w:cs="Sakkal Majalla"/>
          <w:sz w:val="28"/>
          <w:szCs w:val="28"/>
          <w:u w:val="single"/>
          <w:rtl/>
        </w:rPr>
      </w:pPr>
    </w:p>
    <w:p w14:paraId="5C1BA7DD" w14:textId="77777777" w:rsidR="00F925D0" w:rsidRDefault="00F925D0" w:rsidP="00185F1F">
      <w:pPr>
        <w:jc w:val="both"/>
        <w:rPr>
          <w:rFonts w:ascii="Sakkal Majalla" w:hAnsi="Sakkal Majalla" w:cs="Sakkal Majalla"/>
          <w:sz w:val="28"/>
          <w:szCs w:val="28"/>
          <w:u w:val="single"/>
          <w:rtl/>
        </w:rPr>
      </w:pPr>
    </w:p>
    <w:p w14:paraId="6713A78D" w14:textId="56BE6D90" w:rsidR="00097D10" w:rsidRPr="007E4982" w:rsidRDefault="00F925D0" w:rsidP="00AA1274">
      <w:pPr>
        <w:pStyle w:val="2"/>
        <w:rPr>
          <w:rtl/>
        </w:rPr>
      </w:pPr>
      <w:bookmarkStart w:id="17" w:name="_Toc223655664"/>
      <w:r w:rsidRPr="007E4982">
        <w:rPr>
          <w:rFonts w:hint="cs"/>
          <w:rtl/>
        </w:rPr>
        <w:t>النظرية العلمية المتبعة  لإعداد البحث</w:t>
      </w:r>
      <w:bookmarkEnd w:id="17"/>
    </w:p>
    <w:p w14:paraId="780FAD54" w14:textId="37FFB199" w:rsidR="00097D10" w:rsidRDefault="00097D10" w:rsidP="00185F1F">
      <w:pPr>
        <w:jc w:val="both"/>
        <w:rPr>
          <w:rFonts w:ascii="Sakkal Majalla" w:hAnsi="Sakkal Majalla" w:cs="Sakkal Majalla"/>
          <w:sz w:val="28"/>
          <w:szCs w:val="28"/>
          <w:rtl/>
        </w:rPr>
      </w:pPr>
      <w:r>
        <w:rPr>
          <w:rFonts w:ascii="Sakkal Majalla" w:hAnsi="Sakkal Majalla" w:cs="Sakkal Majalla"/>
          <w:sz w:val="28"/>
          <w:szCs w:val="28"/>
          <w:rtl/>
        </w:rPr>
        <w:t xml:space="preserve">تستند الدراسة الحالية حول العلاقة بين سياسات التوازن بين العمل والحياة ومعدل الاحتفاظ بالمواهب في القطاع الخاص بجدة </w:t>
      </w:r>
      <w:r w:rsidR="00D32846">
        <w:rPr>
          <w:rFonts w:ascii="Sakkal Majalla" w:hAnsi="Sakkal Majalla" w:cs="Sakkal Majalla"/>
          <w:sz w:val="28"/>
          <w:szCs w:val="28"/>
          <w:rtl/>
        </w:rPr>
        <w:t>الی</w:t>
      </w:r>
      <w:r>
        <w:rPr>
          <w:rFonts w:ascii="Sakkal Majalla" w:hAnsi="Sakkal Majalla" w:cs="Sakkal Majalla"/>
          <w:sz w:val="28"/>
          <w:szCs w:val="28"/>
          <w:rtl/>
        </w:rPr>
        <w:t xml:space="preserve"> عدة نظريات علمية متكاملة تشكل الإطار النظري للبحث يمكن توضيح هذه النظريات ومدى ارتباطها بموضوع الدراسة على النحو التالي:</w:t>
      </w:r>
    </w:p>
    <w:p w14:paraId="0C7958F1" w14:textId="77777777" w:rsidR="00097D10" w:rsidRDefault="00097D10" w:rsidP="00185F1F">
      <w:pPr>
        <w:jc w:val="both"/>
        <w:rPr>
          <w:rFonts w:ascii="Sakkal Majalla" w:hAnsi="Sakkal Majalla" w:cs="Sakkal Majalla"/>
          <w:sz w:val="28"/>
          <w:szCs w:val="28"/>
          <w:rtl/>
        </w:rPr>
      </w:pPr>
    </w:p>
    <w:p w14:paraId="47553D74" w14:textId="627E1AC8" w:rsidR="00097D10" w:rsidRPr="007E4982" w:rsidRDefault="00097D10" w:rsidP="00AA1274">
      <w:pPr>
        <w:pStyle w:val="3"/>
        <w:rPr>
          <w:rtl/>
        </w:rPr>
      </w:pPr>
      <w:r>
        <w:rPr>
          <w:rtl/>
        </w:rPr>
        <w:t xml:space="preserve"> </w:t>
      </w:r>
      <w:bookmarkStart w:id="18" w:name="_Toc223655665"/>
      <w:r w:rsidRPr="007E4982">
        <w:rPr>
          <w:rtl/>
        </w:rPr>
        <w:t>نظرية التبادل الاجتماعي (</w:t>
      </w:r>
      <w:r w:rsidRPr="007E4982">
        <w:t>Social Exchange Theory</w:t>
      </w:r>
      <w:r w:rsidRPr="007E4982">
        <w:rPr>
          <w:rtl/>
        </w:rPr>
        <w:t>)</w:t>
      </w:r>
      <w:bookmarkEnd w:id="18"/>
    </w:p>
    <w:p w14:paraId="4C14E629" w14:textId="534B4A08" w:rsidR="00097D10" w:rsidRDefault="00097D10" w:rsidP="00185F1F">
      <w:pPr>
        <w:jc w:val="both"/>
        <w:rPr>
          <w:rFonts w:ascii="Sakkal Majalla" w:hAnsi="Sakkal Majalla" w:cs="Sakkal Majalla"/>
          <w:sz w:val="28"/>
          <w:szCs w:val="28"/>
          <w:rtl/>
        </w:rPr>
      </w:pPr>
      <w:r>
        <w:rPr>
          <w:rFonts w:ascii="Sakkal Majalla" w:hAnsi="Sakkal Majalla" w:cs="Sakkal Majalla"/>
          <w:sz w:val="28"/>
          <w:szCs w:val="28"/>
          <w:rtl/>
        </w:rPr>
        <w:t>تُعد نظرية التبادل الاجتماعي التي قدمها بلاو (</w:t>
      </w:r>
      <w:r>
        <w:rPr>
          <w:rFonts w:ascii="Sakkal Majalla" w:hAnsi="Sakkal Majalla" w:cs="Sakkal Majalla"/>
          <w:sz w:val="28"/>
          <w:szCs w:val="28"/>
        </w:rPr>
        <w:t>Blau, 1964</w:t>
      </w:r>
      <w:r>
        <w:rPr>
          <w:rFonts w:ascii="Sakkal Majalla" w:hAnsi="Sakkal Majalla" w:cs="Sakkal Majalla"/>
          <w:sz w:val="28"/>
          <w:szCs w:val="28"/>
          <w:rtl/>
        </w:rPr>
        <w:t>) والتي طورها لاحقاً هومانز (</w:t>
      </w:r>
      <w:r>
        <w:rPr>
          <w:rFonts w:ascii="Sakkal Majalla" w:hAnsi="Sakkal Majalla" w:cs="Sakkal Majalla"/>
          <w:sz w:val="28"/>
          <w:szCs w:val="28"/>
        </w:rPr>
        <w:t>Homans, 1974</w:t>
      </w:r>
      <w:r>
        <w:rPr>
          <w:rFonts w:ascii="Sakkal Majalla" w:hAnsi="Sakkal Majalla" w:cs="Sakkal Majalla"/>
          <w:sz w:val="28"/>
          <w:szCs w:val="28"/>
          <w:rtl/>
        </w:rPr>
        <w:t>) من أكثر النظريات ملاءمةً لتفسير العلاقة بين سياسات التوازن والاحتفاظ بالمواهب تفترض هذه النظرية أن العلاقات الاجتماعية تقوم على تبادل المنافع بين الأطراف، وأن الأفراد يسعون لتحقيق أقصى استفادة من علاقاتهم مع تقليل التكاليف كما أشار الغامدي والقحطاني (2022)، فإن هذه النظرية تفسر كيف أن المنظمات التي تقدم سياسات داعمة للتوازن بين العمل والحياة تخلق شعوراً بالالتزام لدى المواهب مما يدفعهم للبقاء في المنظمة كشكل من أشكال رد الجميل</w:t>
      </w:r>
      <w:r w:rsidR="008436A7">
        <w:rPr>
          <w:rFonts w:ascii="Sakkal Majalla" w:hAnsi="Sakkal Majalla" w:cs="Sakkal Majalla" w:hint="cs"/>
          <w:sz w:val="28"/>
          <w:szCs w:val="28"/>
          <w:rtl/>
        </w:rPr>
        <w:t xml:space="preserve"> ، </w:t>
      </w:r>
      <w:r>
        <w:rPr>
          <w:rFonts w:ascii="Sakkal Majalla" w:hAnsi="Sakkal Majalla" w:cs="Sakkal Majalla"/>
          <w:sz w:val="28"/>
          <w:szCs w:val="28"/>
          <w:rtl/>
        </w:rPr>
        <w:t xml:space="preserve">وقد أكد العتيبي (2023) على أن نظرية التبادل الاجتماعي توفر إطاراً تفسيرياً قوياً لفهم ديناميكيات العلاقة بين المنظمة والموظف، حيث يُنظر </w:t>
      </w:r>
      <w:r w:rsidR="00DF7F31">
        <w:rPr>
          <w:rFonts w:ascii="Sakkal Majalla" w:hAnsi="Sakkal Majalla" w:cs="Sakkal Majalla"/>
          <w:sz w:val="28"/>
          <w:szCs w:val="28"/>
          <w:rtl/>
        </w:rPr>
        <w:t>الی</w:t>
      </w:r>
      <w:r>
        <w:rPr>
          <w:rFonts w:ascii="Sakkal Majalla" w:hAnsi="Sakkal Majalla" w:cs="Sakkal Majalla"/>
          <w:sz w:val="28"/>
          <w:szCs w:val="28"/>
          <w:rtl/>
        </w:rPr>
        <w:t xml:space="preserve"> سياسات التوازن على أنها استثمار من المنظمة في موظفيها، مما يولد لديهم شعوراً بالدين والامتنان يترجم </w:t>
      </w:r>
      <w:r w:rsidR="002F51A5">
        <w:rPr>
          <w:rFonts w:ascii="Sakkal Majalla" w:hAnsi="Sakkal Majalla" w:cs="Sakkal Majalla"/>
          <w:sz w:val="28"/>
          <w:szCs w:val="28"/>
          <w:rtl/>
        </w:rPr>
        <w:t>الی</w:t>
      </w:r>
      <w:r>
        <w:rPr>
          <w:rFonts w:ascii="Sakkal Majalla" w:hAnsi="Sakkal Majalla" w:cs="Sakkal Majalla"/>
          <w:sz w:val="28"/>
          <w:szCs w:val="28"/>
          <w:rtl/>
        </w:rPr>
        <w:t xml:space="preserve"> التزام تنظيمي وولاء مستدام</w:t>
      </w:r>
    </w:p>
    <w:p w14:paraId="58CE852A" w14:textId="77777777" w:rsidR="00097D10" w:rsidRDefault="00097D10" w:rsidP="00185F1F">
      <w:pPr>
        <w:jc w:val="both"/>
        <w:rPr>
          <w:rFonts w:ascii="Sakkal Majalla" w:hAnsi="Sakkal Majalla" w:cs="Sakkal Majalla"/>
          <w:sz w:val="28"/>
          <w:szCs w:val="28"/>
          <w:rtl/>
        </w:rPr>
      </w:pPr>
    </w:p>
    <w:p w14:paraId="38641187" w14:textId="0FBCD6CE" w:rsidR="00097D10" w:rsidRPr="008436A7" w:rsidRDefault="00097D10" w:rsidP="00AA1274">
      <w:pPr>
        <w:pStyle w:val="3"/>
        <w:rPr>
          <w:rtl/>
        </w:rPr>
      </w:pPr>
      <w:r>
        <w:rPr>
          <w:rtl/>
        </w:rPr>
        <w:t xml:space="preserve"> </w:t>
      </w:r>
      <w:bookmarkStart w:id="19" w:name="_Toc223655666"/>
      <w:r w:rsidRPr="008436A7">
        <w:rPr>
          <w:rtl/>
        </w:rPr>
        <w:t>نظرية الموارد والمتطلبات (</w:t>
      </w:r>
      <w:r w:rsidRPr="008436A7">
        <w:t>Job Demands-Resources Theory</w:t>
      </w:r>
      <w:r w:rsidRPr="008436A7">
        <w:rPr>
          <w:rtl/>
        </w:rPr>
        <w:t>)</w:t>
      </w:r>
      <w:bookmarkEnd w:id="19"/>
    </w:p>
    <w:p w14:paraId="175DE981" w14:textId="1C46AA1B" w:rsidR="00097D10" w:rsidRDefault="00097D10" w:rsidP="00185F1F">
      <w:pPr>
        <w:jc w:val="both"/>
        <w:rPr>
          <w:rFonts w:ascii="Sakkal Majalla" w:hAnsi="Sakkal Majalla" w:cs="Sakkal Majalla"/>
          <w:sz w:val="28"/>
          <w:szCs w:val="28"/>
          <w:rtl/>
        </w:rPr>
      </w:pPr>
      <w:r>
        <w:rPr>
          <w:rFonts w:ascii="Sakkal Majalla" w:hAnsi="Sakkal Majalla" w:cs="Sakkal Majalla"/>
          <w:sz w:val="28"/>
          <w:szCs w:val="28"/>
          <w:rtl/>
        </w:rPr>
        <w:t>طور هذه النظرية ديميروتي وباكر (</w:t>
      </w:r>
      <w:r>
        <w:rPr>
          <w:rFonts w:ascii="Sakkal Majalla" w:hAnsi="Sakkal Majalla" w:cs="Sakkal Majalla"/>
          <w:sz w:val="28"/>
          <w:szCs w:val="28"/>
        </w:rPr>
        <w:t>Demerouti &amp; Bakker, 2011</w:t>
      </w:r>
      <w:r>
        <w:rPr>
          <w:rFonts w:ascii="Sakkal Majalla" w:hAnsi="Sakkal Majalla" w:cs="Sakkal Majalla"/>
          <w:sz w:val="28"/>
          <w:szCs w:val="28"/>
          <w:rtl/>
        </w:rPr>
        <w:t xml:space="preserve">)، وتفترض أن كل وظيفة تتضمن متطلبات (عوامل ضغط) وموارد (عوامل دعم) تساعد سياسات التوازن بين العمل والحياة في تقليل متطلبات الوظيفة وزيادة الموارد المتاحة للموظفين، مما يؤدي </w:t>
      </w:r>
      <w:r w:rsidR="00DF7F31">
        <w:rPr>
          <w:rFonts w:ascii="Sakkal Majalla" w:hAnsi="Sakkal Majalla" w:cs="Sakkal Majalla"/>
          <w:sz w:val="28"/>
          <w:szCs w:val="28"/>
          <w:rtl/>
        </w:rPr>
        <w:t>الی</w:t>
      </w:r>
      <w:r>
        <w:rPr>
          <w:rFonts w:ascii="Sakkal Majalla" w:hAnsi="Sakkal Majalla" w:cs="Sakkal Majalla"/>
          <w:sz w:val="28"/>
          <w:szCs w:val="28"/>
          <w:rtl/>
        </w:rPr>
        <w:t xml:space="preserve"> تقليل الإجهاد والاحتراق الوظيفي وزيادة الاندماج الوظيفي</w:t>
      </w:r>
      <w:r w:rsidR="008436A7">
        <w:rPr>
          <w:rFonts w:ascii="Sakkal Majalla" w:hAnsi="Sakkal Majalla" w:cs="Sakkal Majalla" w:hint="cs"/>
          <w:sz w:val="28"/>
          <w:szCs w:val="28"/>
          <w:rtl/>
        </w:rPr>
        <w:t xml:space="preserve"> ، </w:t>
      </w:r>
      <w:r>
        <w:rPr>
          <w:rFonts w:ascii="Sakkal Majalla" w:hAnsi="Sakkal Majalla" w:cs="Sakkal Majalla"/>
          <w:sz w:val="28"/>
          <w:szCs w:val="28"/>
          <w:rtl/>
        </w:rPr>
        <w:t xml:space="preserve">وكما أوضح الزهراني والسليماني (2022)، فإن النظرية تشير </w:t>
      </w:r>
      <w:r w:rsidR="002F51A5">
        <w:rPr>
          <w:rFonts w:ascii="Sakkal Majalla" w:hAnsi="Sakkal Majalla" w:cs="Sakkal Majalla"/>
          <w:sz w:val="28"/>
          <w:szCs w:val="28"/>
          <w:rtl/>
        </w:rPr>
        <w:t>الی</w:t>
      </w:r>
      <w:r>
        <w:rPr>
          <w:rFonts w:ascii="Sakkal Majalla" w:hAnsi="Sakkal Majalla" w:cs="Sakkal Majalla"/>
          <w:sz w:val="28"/>
          <w:szCs w:val="28"/>
          <w:rtl/>
        </w:rPr>
        <w:t xml:space="preserve"> أن توفير موارد كافية مثل المرونة في العمل، والدعم الاجتماعي، والتوازن بين العمل والحياة، يساعد الموظفين على مواجهة متطلبات العمل المتزايدة، وبالتالي يقلل من نوايا ترك العمل ويعزز الاحتفاظ بالمواهب</w:t>
      </w:r>
    </w:p>
    <w:p w14:paraId="08D3B702" w14:textId="77777777" w:rsidR="00097D10" w:rsidRDefault="00097D10" w:rsidP="00185F1F">
      <w:pPr>
        <w:jc w:val="both"/>
        <w:rPr>
          <w:rFonts w:ascii="Sakkal Majalla" w:hAnsi="Sakkal Majalla" w:cs="Sakkal Majalla"/>
          <w:sz w:val="28"/>
          <w:szCs w:val="28"/>
          <w:rtl/>
        </w:rPr>
      </w:pPr>
    </w:p>
    <w:p w14:paraId="23653D14" w14:textId="5DEF89C3" w:rsidR="00097D10" w:rsidRPr="008436A7" w:rsidRDefault="00097D10" w:rsidP="00AA1274">
      <w:pPr>
        <w:pStyle w:val="3"/>
        <w:rPr>
          <w:rtl/>
        </w:rPr>
      </w:pPr>
      <w:r>
        <w:rPr>
          <w:rtl/>
        </w:rPr>
        <w:t xml:space="preserve"> </w:t>
      </w:r>
      <w:bookmarkStart w:id="20" w:name="_Toc223655667"/>
      <w:r w:rsidRPr="008436A7">
        <w:rPr>
          <w:rtl/>
        </w:rPr>
        <w:t>نظرية صراع الأدوار (</w:t>
      </w:r>
      <w:r w:rsidRPr="008436A7">
        <w:t>Role Conflict Theory</w:t>
      </w:r>
      <w:r w:rsidRPr="008436A7">
        <w:rPr>
          <w:rtl/>
        </w:rPr>
        <w:t>)</w:t>
      </w:r>
      <w:bookmarkEnd w:id="20"/>
    </w:p>
    <w:p w14:paraId="6049097A" w14:textId="10A2A11A" w:rsidR="00097D10" w:rsidRDefault="00097D10" w:rsidP="00185F1F">
      <w:pPr>
        <w:jc w:val="both"/>
        <w:rPr>
          <w:rFonts w:ascii="Sakkal Majalla" w:hAnsi="Sakkal Majalla" w:cs="Sakkal Majalla"/>
          <w:sz w:val="28"/>
          <w:szCs w:val="28"/>
          <w:rtl/>
        </w:rPr>
      </w:pPr>
      <w:r>
        <w:rPr>
          <w:rFonts w:ascii="Sakkal Majalla" w:hAnsi="Sakkal Majalla" w:cs="Sakkal Majalla"/>
          <w:sz w:val="28"/>
          <w:szCs w:val="28"/>
          <w:rtl/>
        </w:rPr>
        <w:t>قدمها كاهن وزملاؤه (</w:t>
      </w:r>
      <w:r>
        <w:rPr>
          <w:rFonts w:ascii="Sakkal Majalla" w:hAnsi="Sakkal Majalla" w:cs="Sakkal Majalla"/>
          <w:sz w:val="28"/>
          <w:szCs w:val="28"/>
        </w:rPr>
        <w:t>Kahn et al, 1964</w:t>
      </w:r>
      <w:r>
        <w:rPr>
          <w:rFonts w:ascii="Sakkal Majalla" w:hAnsi="Sakkal Majalla" w:cs="Sakkal Majalla"/>
          <w:sz w:val="28"/>
          <w:szCs w:val="28"/>
          <w:rtl/>
        </w:rPr>
        <w:t xml:space="preserve">) وتفترض أن الأفراد يواجهون صراعاً بين أدوارهم المختلفة (كموظف، وكأحد أفراد الأسرة، وكفرد في المجتمع) يؤدي هذا الصراع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الإجهاد والضغط النفسي مما يؤثر سلباً على الأداء الوظيفي والرضا والالتزام التنظيمي</w:t>
      </w:r>
      <w:r w:rsidR="008436A7">
        <w:rPr>
          <w:rFonts w:ascii="Sakkal Majalla" w:hAnsi="Sakkal Majalla" w:cs="Sakkal Majalla" w:hint="cs"/>
          <w:sz w:val="28"/>
          <w:szCs w:val="28"/>
          <w:rtl/>
        </w:rPr>
        <w:t xml:space="preserve"> ، </w:t>
      </w:r>
      <w:r>
        <w:rPr>
          <w:rFonts w:ascii="Sakkal Majalla" w:hAnsi="Sakkal Majalla" w:cs="Sakkal Majalla"/>
          <w:sz w:val="28"/>
          <w:szCs w:val="28"/>
          <w:rtl/>
        </w:rPr>
        <w:t xml:space="preserve">وقد أشار السبيعي والشمري (2023) </w:t>
      </w:r>
      <w:r w:rsidR="00DF7F31">
        <w:rPr>
          <w:rFonts w:ascii="Sakkal Majalla" w:hAnsi="Sakkal Majalla" w:cs="Sakkal Majalla"/>
          <w:sz w:val="28"/>
          <w:szCs w:val="28"/>
          <w:rtl/>
        </w:rPr>
        <w:t>الی</w:t>
      </w:r>
      <w:r>
        <w:rPr>
          <w:rFonts w:ascii="Sakkal Majalla" w:hAnsi="Sakkal Majalla" w:cs="Sakkal Majalla"/>
          <w:sz w:val="28"/>
          <w:szCs w:val="28"/>
          <w:rtl/>
        </w:rPr>
        <w:t xml:space="preserve"> أن سياسات التوازن بين العمل والحياة تساعد في تخفيف صراع الأدوار من خلال توفير المرونة والدعم اللازمين للموظفين للوفاء بمتطلبات أدوارهم المختلفة، مما يزيد من قدرتهم على التكيف ويقلل من رغبتهم في ترك العمل</w:t>
      </w:r>
    </w:p>
    <w:p w14:paraId="6CFD79AA" w14:textId="77777777" w:rsidR="00097D10" w:rsidRDefault="00097D10" w:rsidP="00185F1F">
      <w:pPr>
        <w:jc w:val="both"/>
        <w:rPr>
          <w:rFonts w:ascii="Sakkal Majalla" w:hAnsi="Sakkal Majalla" w:cs="Sakkal Majalla"/>
          <w:sz w:val="28"/>
          <w:szCs w:val="28"/>
          <w:rtl/>
        </w:rPr>
      </w:pPr>
    </w:p>
    <w:p w14:paraId="287AFC23" w14:textId="6CD0C92D" w:rsidR="00097D10" w:rsidRPr="008436A7" w:rsidRDefault="00097D10" w:rsidP="00AA1274">
      <w:pPr>
        <w:pStyle w:val="3"/>
        <w:rPr>
          <w:rtl/>
        </w:rPr>
      </w:pPr>
      <w:r>
        <w:rPr>
          <w:rtl/>
        </w:rPr>
        <w:t xml:space="preserve"> </w:t>
      </w:r>
      <w:bookmarkStart w:id="21" w:name="_Toc223655668"/>
      <w:r w:rsidRPr="008436A7">
        <w:rPr>
          <w:rtl/>
        </w:rPr>
        <w:t>نظرية الدعم التنظيمي المدرك (</w:t>
      </w:r>
      <w:r w:rsidRPr="008436A7">
        <w:t>Perceived Organizational Support Theory</w:t>
      </w:r>
      <w:r w:rsidRPr="008436A7">
        <w:rPr>
          <w:rtl/>
        </w:rPr>
        <w:t>)</w:t>
      </w:r>
      <w:bookmarkEnd w:id="21"/>
    </w:p>
    <w:p w14:paraId="1127895C" w14:textId="62D2E0E6" w:rsidR="00097D10" w:rsidRDefault="00097D10" w:rsidP="00185F1F">
      <w:pPr>
        <w:jc w:val="both"/>
        <w:rPr>
          <w:rFonts w:ascii="Sakkal Majalla" w:hAnsi="Sakkal Majalla" w:cs="Sakkal Majalla"/>
          <w:sz w:val="28"/>
          <w:szCs w:val="28"/>
          <w:rtl/>
        </w:rPr>
      </w:pPr>
      <w:r>
        <w:rPr>
          <w:rFonts w:ascii="Sakkal Majalla" w:hAnsi="Sakkal Majalla" w:cs="Sakkal Majalla"/>
          <w:sz w:val="28"/>
          <w:szCs w:val="28"/>
          <w:rtl/>
        </w:rPr>
        <w:t>طورها أيزنبرغر وزملاؤه (</w:t>
      </w:r>
      <w:r>
        <w:rPr>
          <w:rFonts w:ascii="Sakkal Majalla" w:hAnsi="Sakkal Majalla" w:cs="Sakkal Majalla"/>
          <w:sz w:val="28"/>
          <w:szCs w:val="28"/>
        </w:rPr>
        <w:t>Eisenberger et al, 1986</w:t>
      </w:r>
      <w:r>
        <w:rPr>
          <w:rFonts w:ascii="Sakkal Majalla" w:hAnsi="Sakkal Majalla" w:cs="Sakkal Majalla"/>
          <w:sz w:val="28"/>
          <w:szCs w:val="28"/>
          <w:rtl/>
        </w:rPr>
        <w:t xml:space="preserve">) وتقترح أن الموظفين يطورون معتقدات عامة حول مدى تقدير المنظمة لمساهماتهم واهتمامها برفاهيتهم وفقاً للدراسة التي أجراها الهذلول (2021)، فإن سياسات التوازن بين العمل والحياة تُعزز إدراك الموظفين للدعم التنظيمي، مما يؤدي </w:t>
      </w:r>
      <w:r w:rsidR="002F51A5">
        <w:rPr>
          <w:rFonts w:ascii="Sakkal Majalla" w:hAnsi="Sakkal Majalla" w:cs="Sakkal Majalla"/>
          <w:sz w:val="28"/>
          <w:szCs w:val="28"/>
          <w:rtl/>
        </w:rPr>
        <w:t>الی</w:t>
      </w:r>
      <w:r>
        <w:rPr>
          <w:rFonts w:ascii="Sakkal Majalla" w:hAnsi="Sakkal Majalla" w:cs="Sakkal Majalla"/>
          <w:sz w:val="28"/>
          <w:szCs w:val="28"/>
          <w:rtl/>
        </w:rPr>
        <w:t xml:space="preserve"> زيادة الالتزام التنظيمي والأداء والرغبة في البقاء</w:t>
      </w:r>
    </w:p>
    <w:p w14:paraId="34CD3C34" w14:textId="77777777" w:rsidR="00097D10" w:rsidRDefault="00097D10" w:rsidP="00185F1F">
      <w:pPr>
        <w:jc w:val="both"/>
        <w:rPr>
          <w:rFonts w:ascii="Sakkal Majalla" w:hAnsi="Sakkal Majalla" w:cs="Sakkal Majalla"/>
          <w:sz w:val="28"/>
          <w:szCs w:val="28"/>
          <w:rtl/>
        </w:rPr>
      </w:pPr>
    </w:p>
    <w:p w14:paraId="4056A8C5" w14:textId="20C2B325" w:rsidR="00097D10" w:rsidRPr="008436A7" w:rsidRDefault="00097D10" w:rsidP="00AA1274">
      <w:pPr>
        <w:pStyle w:val="3"/>
        <w:rPr>
          <w:rtl/>
        </w:rPr>
      </w:pPr>
      <w:r>
        <w:rPr>
          <w:rtl/>
        </w:rPr>
        <w:t xml:space="preserve"> </w:t>
      </w:r>
      <w:bookmarkStart w:id="22" w:name="_Toc223655669"/>
      <w:r w:rsidRPr="008436A7">
        <w:rPr>
          <w:rtl/>
        </w:rPr>
        <w:t>نظرية رأس المال البشري (</w:t>
      </w:r>
      <w:r w:rsidRPr="008436A7">
        <w:t>Human Capital Theory</w:t>
      </w:r>
      <w:r w:rsidRPr="008436A7">
        <w:rPr>
          <w:rtl/>
        </w:rPr>
        <w:t>)</w:t>
      </w:r>
      <w:bookmarkEnd w:id="22"/>
    </w:p>
    <w:p w14:paraId="579565AE" w14:textId="3577B652" w:rsidR="00097D10" w:rsidRDefault="00097D10" w:rsidP="00185F1F">
      <w:pPr>
        <w:jc w:val="both"/>
        <w:rPr>
          <w:rFonts w:ascii="Sakkal Majalla" w:hAnsi="Sakkal Majalla" w:cs="Sakkal Majalla"/>
          <w:sz w:val="28"/>
          <w:szCs w:val="28"/>
          <w:rtl/>
        </w:rPr>
      </w:pPr>
      <w:r>
        <w:rPr>
          <w:rFonts w:ascii="Sakkal Majalla" w:hAnsi="Sakkal Majalla" w:cs="Sakkal Majalla"/>
          <w:sz w:val="28"/>
          <w:szCs w:val="28"/>
          <w:rtl/>
        </w:rPr>
        <w:t>قدمها بيكر (</w:t>
      </w:r>
      <w:r>
        <w:rPr>
          <w:rFonts w:ascii="Sakkal Majalla" w:hAnsi="Sakkal Majalla" w:cs="Sakkal Majalla"/>
          <w:sz w:val="28"/>
          <w:szCs w:val="28"/>
        </w:rPr>
        <w:t>Becker, 1964</w:t>
      </w:r>
      <w:r>
        <w:rPr>
          <w:rFonts w:ascii="Sakkal Majalla" w:hAnsi="Sakkal Majalla" w:cs="Sakkal Majalla"/>
          <w:sz w:val="28"/>
          <w:szCs w:val="28"/>
          <w:rtl/>
        </w:rPr>
        <w:t xml:space="preserve">) وتنظر </w:t>
      </w:r>
      <w:r w:rsidR="002F51A5">
        <w:rPr>
          <w:rFonts w:ascii="Sakkal Majalla" w:hAnsi="Sakkal Majalla" w:cs="Sakkal Majalla"/>
          <w:sz w:val="28"/>
          <w:szCs w:val="28"/>
          <w:rtl/>
        </w:rPr>
        <w:t>الی</w:t>
      </w:r>
      <w:r>
        <w:rPr>
          <w:rFonts w:ascii="Sakkal Majalla" w:hAnsi="Sakkal Majalla" w:cs="Sakkal Majalla"/>
          <w:sz w:val="28"/>
          <w:szCs w:val="28"/>
          <w:rtl/>
        </w:rPr>
        <w:t xml:space="preserve"> الموظفين كأصول استثمارية للمنظمة تفترض النظرية أن المنظمات تسعى للاحتفاظ بالموظفين الذين استثمرت في تطويرهم لتعظيم العائد على الاستثمار كما أوضح العنزي والمنصور (2023)، فإن سياسات التوازن بين العمل والحياة تمثل استثماراً في رأس المال البشري يهدف </w:t>
      </w:r>
      <w:r w:rsidR="00DF7F31">
        <w:rPr>
          <w:rFonts w:ascii="Sakkal Majalla" w:hAnsi="Sakkal Majalla" w:cs="Sakkal Majalla"/>
          <w:sz w:val="28"/>
          <w:szCs w:val="28"/>
          <w:rtl/>
        </w:rPr>
        <w:t>الی</w:t>
      </w:r>
      <w:r>
        <w:rPr>
          <w:rFonts w:ascii="Sakkal Majalla" w:hAnsi="Sakkal Majalla" w:cs="Sakkal Majalla"/>
          <w:sz w:val="28"/>
          <w:szCs w:val="28"/>
          <w:rtl/>
        </w:rPr>
        <w:t xml:space="preserve"> حماية الكفاءات وتعظيم الاستفادة منها على المدى الطويل</w:t>
      </w:r>
    </w:p>
    <w:p w14:paraId="196AB56E" w14:textId="77777777" w:rsidR="00097D10" w:rsidRDefault="00097D10" w:rsidP="00185F1F">
      <w:pPr>
        <w:jc w:val="both"/>
        <w:rPr>
          <w:rFonts w:ascii="Sakkal Majalla" w:hAnsi="Sakkal Majalla" w:cs="Sakkal Majalla"/>
          <w:sz w:val="28"/>
          <w:szCs w:val="28"/>
          <w:rtl/>
        </w:rPr>
      </w:pPr>
    </w:p>
    <w:p w14:paraId="13BE4BF9" w14:textId="685F4637" w:rsidR="00097D10" w:rsidRPr="008436A7" w:rsidRDefault="00097D10" w:rsidP="00AA1274">
      <w:pPr>
        <w:pStyle w:val="3"/>
        <w:rPr>
          <w:rtl/>
        </w:rPr>
      </w:pPr>
      <w:r>
        <w:rPr>
          <w:rtl/>
        </w:rPr>
        <w:t xml:space="preserve"> </w:t>
      </w:r>
      <w:bookmarkStart w:id="23" w:name="_Toc223655670"/>
      <w:r w:rsidRPr="008436A7">
        <w:rPr>
          <w:rtl/>
        </w:rPr>
        <w:t>نظرية الاحتواء التنظيمي (</w:t>
      </w:r>
      <w:r w:rsidRPr="008436A7">
        <w:t>Organizational Embeddedness Theory</w:t>
      </w:r>
      <w:r w:rsidRPr="008436A7">
        <w:rPr>
          <w:rtl/>
        </w:rPr>
        <w:t>)</w:t>
      </w:r>
      <w:bookmarkEnd w:id="23"/>
    </w:p>
    <w:p w14:paraId="41B237B5" w14:textId="0074F89F" w:rsidR="00097D10" w:rsidRDefault="00097D10" w:rsidP="00185F1F">
      <w:pPr>
        <w:jc w:val="both"/>
        <w:rPr>
          <w:rFonts w:ascii="Sakkal Majalla" w:hAnsi="Sakkal Majalla" w:cs="Sakkal Majalla"/>
          <w:sz w:val="28"/>
          <w:szCs w:val="28"/>
          <w:rtl/>
        </w:rPr>
      </w:pPr>
      <w:r>
        <w:rPr>
          <w:rFonts w:ascii="Sakkal Majalla" w:hAnsi="Sakkal Majalla" w:cs="Sakkal Majalla"/>
          <w:sz w:val="28"/>
          <w:szCs w:val="28"/>
          <w:rtl/>
        </w:rPr>
        <w:t>طورها ميتشل وزملاؤه (</w:t>
      </w:r>
      <w:r>
        <w:rPr>
          <w:rFonts w:ascii="Sakkal Majalla" w:hAnsi="Sakkal Majalla" w:cs="Sakkal Majalla"/>
          <w:sz w:val="28"/>
          <w:szCs w:val="28"/>
        </w:rPr>
        <w:t>Mitchell et al, 2001</w:t>
      </w:r>
      <w:r>
        <w:rPr>
          <w:rFonts w:ascii="Sakkal Majalla" w:hAnsi="Sakkal Majalla" w:cs="Sakkal Majalla"/>
          <w:sz w:val="28"/>
          <w:szCs w:val="28"/>
          <w:rtl/>
        </w:rPr>
        <w:t>) وتركز على العوامل التي "تثبت" الموظف في وظيفته ومنظمته تتضمن هذه العوامل الروابط (علاقات الموظف مع زملائه ومنظمته)، والملاءمة (مدى تناسب الموظف مع وظيفته والمنظمة)، والتضحية (ما سيفقده الموظف إذا ترك المنظمة)</w:t>
      </w:r>
      <w:r w:rsidR="008436A7">
        <w:rPr>
          <w:rFonts w:ascii="Sakkal Majalla" w:hAnsi="Sakkal Majalla" w:cs="Sakkal Majalla" w:hint="cs"/>
          <w:sz w:val="28"/>
          <w:szCs w:val="28"/>
          <w:rtl/>
        </w:rPr>
        <w:t xml:space="preserve"> ، </w:t>
      </w:r>
      <w:r>
        <w:rPr>
          <w:rFonts w:ascii="Sakkal Majalla" w:hAnsi="Sakkal Majalla" w:cs="Sakkal Majalla"/>
          <w:sz w:val="28"/>
          <w:szCs w:val="28"/>
          <w:rtl/>
        </w:rPr>
        <w:t>وكما أشار القحطاني والدوسري (2022)، فإن سياسات التوازن بين العمل والحياة تعزز الاحتواء التنظيمي من خلال تعزيز الروابط الاجتماعية، وتحسين الملاءمة بين قيم الموظف والمنظمة، وزيادة تكلفة الفرصة البديلة (التضحية) المرتبطة بترك العمل</w:t>
      </w:r>
    </w:p>
    <w:p w14:paraId="6D0FE77A" w14:textId="78E0DEE9" w:rsidR="00097D10" w:rsidRPr="00097D10" w:rsidRDefault="00097D10" w:rsidP="00185F1F">
      <w:pPr>
        <w:jc w:val="both"/>
        <w:rPr>
          <w:rFonts w:ascii="Sakkal Majalla" w:hAnsi="Sakkal Majalla" w:cs="Sakkal Majalla"/>
          <w:sz w:val="28"/>
          <w:szCs w:val="28"/>
          <w:rtl/>
        </w:rPr>
      </w:pPr>
      <w:r>
        <w:rPr>
          <w:rFonts w:ascii="Sakkal Majalla" w:hAnsi="Sakkal Majalla" w:cs="Sakkal Majalla"/>
          <w:sz w:val="28"/>
          <w:szCs w:val="28"/>
          <w:rtl/>
        </w:rPr>
        <w:t>تشكل هذه النظريات مجتمعة إطاراً نظرياً متكاملاً يساعد في فهم وتفسير العلاقة بين سياسات التوازن بين العمل والحياة ومعدل الاحتفاظ بالمواهب في القطاع الخاص بجدة، ويوجه تصميم الدراسة وتفسير نتائجها</w:t>
      </w:r>
    </w:p>
    <w:p w14:paraId="2AAD8009" w14:textId="77777777" w:rsidR="00F925D0" w:rsidRDefault="00F925D0" w:rsidP="00185F1F">
      <w:pPr>
        <w:jc w:val="both"/>
        <w:rPr>
          <w:rFonts w:ascii="Sakkal Majalla" w:hAnsi="Sakkal Majalla" w:cs="Sakkal Majalla"/>
          <w:sz w:val="28"/>
          <w:szCs w:val="28"/>
          <w:u w:val="single"/>
          <w:rtl/>
        </w:rPr>
      </w:pPr>
    </w:p>
    <w:p w14:paraId="216E8E69" w14:textId="77777777" w:rsidR="00F925D0" w:rsidRDefault="00F925D0" w:rsidP="00185F1F">
      <w:pPr>
        <w:jc w:val="both"/>
        <w:rPr>
          <w:rFonts w:ascii="Sakkal Majalla" w:hAnsi="Sakkal Majalla" w:cs="Sakkal Majalla"/>
          <w:sz w:val="28"/>
          <w:szCs w:val="28"/>
          <w:u w:val="single"/>
          <w:rtl/>
        </w:rPr>
      </w:pPr>
    </w:p>
    <w:p w14:paraId="00A17364" w14:textId="77777777" w:rsidR="00F925D0" w:rsidRDefault="00F925D0" w:rsidP="00185F1F">
      <w:pPr>
        <w:jc w:val="both"/>
        <w:rPr>
          <w:rFonts w:ascii="Sakkal Majalla" w:hAnsi="Sakkal Majalla" w:cs="Sakkal Majalla"/>
          <w:sz w:val="28"/>
          <w:szCs w:val="28"/>
          <w:u w:val="single"/>
          <w:rtl/>
        </w:rPr>
      </w:pPr>
    </w:p>
    <w:p w14:paraId="0D2976A9" w14:textId="77777777" w:rsidR="00F925D0" w:rsidRDefault="00F925D0" w:rsidP="00185F1F">
      <w:pPr>
        <w:jc w:val="both"/>
        <w:rPr>
          <w:rFonts w:ascii="Sakkal Majalla" w:hAnsi="Sakkal Majalla" w:cs="Sakkal Majalla"/>
          <w:sz w:val="28"/>
          <w:szCs w:val="28"/>
          <w:u w:val="single"/>
          <w:rtl/>
        </w:rPr>
      </w:pPr>
    </w:p>
    <w:p w14:paraId="18DE8D11" w14:textId="77777777" w:rsidR="00F925D0" w:rsidRDefault="00F925D0" w:rsidP="00185F1F">
      <w:pPr>
        <w:jc w:val="both"/>
        <w:rPr>
          <w:rFonts w:ascii="Sakkal Majalla" w:hAnsi="Sakkal Majalla" w:cs="Sakkal Majalla"/>
          <w:sz w:val="28"/>
          <w:szCs w:val="28"/>
          <w:u w:val="single"/>
          <w:rtl/>
        </w:rPr>
      </w:pPr>
    </w:p>
    <w:p w14:paraId="3AC2B1A2" w14:textId="77777777" w:rsidR="00F925D0" w:rsidRDefault="00F925D0" w:rsidP="00185F1F">
      <w:pPr>
        <w:jc w:val="both"/>
        <w:rPr>
          <w:rFonts w:ascii="Sakkal Majalla" w:hAnsi="Sakkal Majalla" w:cs="Sakkal Majalla"/>
          <w:sz w:val="28"/>
          <w:szCs w:val="28"/>
          <w:u w:val="single"/>
          <w:rtl/>
        </w:rPr>
      </w:pPr>
    </w:p>
    <w:p w14:paraId="6949ECD5" w14:textId="77777777" w:rsidR="00F925D0" w:rsidRDefault="00F925D0" w:rsidP="00185F1F">
      <w:pPr>
        <w:jc w:val="both"/>
        <w:rPr>
          <w:rFonts w:ascii="Sakkal Majalla" w:hAnsi="Sakkal Majalla" w:cs="Sakkal Majalla"/>
          <w:sz w:val="28"/>
          <w:szCs w:val="28"/>
          <w:u w:val="single"/>
          <w:rtl/>
        </w:rPr>
      </w:pPr>
    </w:p>
    <w:p w14:paraId="7507AE8B" w14:textId="77777777" w:rsidR="00F925D0" w:rsidRDefault="00F925D0" w:rsidP="00185F1F">
      <w:pPr>
        <w:jc w:val="both"/>
        <w:rPr>
          <w:rFonts w:ascii="Sakkal Majalla" w:hAnsi="Sakkal Majalla" w:cs="Sakkal Majalla"/>
          <w:sz w:val="28"/>
          <w:szCs w:val="28"/>
          <w:u w:val="single"/>
          <w:rtl/>
        </w:rPr>
      </w:pPr>
    </w:p>
    <w:p w14:paraId="5AA6DAF3" w14:textId="77777777" w:rsidR="00F925D0" w:rsidRDefault="00F925D0" w:rsidP="00185F1F">
      <w:pPr>
        <w:jc w:val="both"/>
        <w:rPr>
          <w:rFonts w:ascii="Sakkal Majalla" w:hAnsi="Sakkal Majalla" w:cs="Sakkal Majalla"/>
          <w:sz w:val="28"/>
          <w:szCs w:val="28"/>
          <w:u w:val="single"/>
          <w:rtl/>
        </w:rPr>
      </w:pPr>
    </w:p>
    <w:p w14:paraId="4D97D35B" w14:textId="77777777" w:rsidR="00F925D0" w:rsidRDefault="00F925D0" w:rsidP="00185F1F">
      <w:pPr>
        <w:jc w:val="both"/>
        <w:rPr>
          <w:rFonts w:ascii="Sakkal Majalla" w:hAnsi="Sakkal Majalla" w:cs="Sakkal Majalla"/>
          <w:sz w:val="28"/>
          <w:szCs w:val="28"/>
          <w:u w:val="single"/>
          <w:rtl/>
        </w:rPr>
      </w:pPr>
    </w:p>
    <w:p w14:paraId="51FB62AF" w14:textId="77777777" w:rsidR="00F925D0" w:rsidRDefault="00F925D0" w:rsidP="00185F1F">
      <w:pPr>
        <w:jc w:val="both"/>
        <w:rPr>
          <w:rFonts w:ascii="Sakkal Majalla" w:hAnsi="Sakkal Majalla" w:cs="Sakkal Majalla"/>
          <w:sz w:val="28"/>
          <w:szCs w:val="28"/>
          <w:u w:val="single"/>
          <w:rtl/>
        </w:rPr>
      </w:pPr>
    </w:p>
    <w:p w14:paraId="5905AB3D" w14:textId="77777777" w:rsidR="00F925D0" w:rsidRDefault="00F925D0" w:rsidP="00185F1F">
      <w:pPr>
        <w:jc w:val="both"/>
        <w:rPr>
          <w:rFonts w:ascii="Sakkal Majalla" w:hAnsi="Sakkal Majalla" w:cs="Sakkal Majalla"/>
          <w:sz w:val="28"/>
          <w:szCs w:val="28"/>
          <w:u w:val="single"/>
          <w:rtl/>
        </w:rPr>
      </w:pPr>
    </w:p>
    <w:p w14:paraId="619B21B6" w14:textId="77777777" w:rsidR="00F925D0" w:rsidRDefault="00F925D0" w:rsidP="00185F1F">
      <w:pPr>
        <w:jc w:val="both"/>
        <w:rPr>
          <w:rFonts w:ascii="Sakkal Majalla" w:hAnsi="Sakkal Majalla" w:cs="Sakkal Majalla"/>
          <w:sz w:val="28"/>
          <w:szCs w:val="28"/>
          <w:u w:val="single"/>
          <w:rtl/>
        </w:rPr>
      </w:pPr>
    </w:p>
    <w:p w14:paraId="380143BC" w14:textId="77777777" w:rsidR="00F925D0" w:rsidRDefault="00F925D0" w:rsidP="00185F1F">
      <w:pPr>
        <w:jc w:val="both"/>
        <w:rPr>
          <w:rFonts w:ascii="Sakkal Majalla" w:hAnsi="Sakkal Majalla" w:cs="Sakkal Majalla"/>
          <w:sz w:val="28"/>
          <w:szCs w:val="28"/>
          <w:u w:val="single"/>
          <w:rtl/>
        </w:rPr>
      </w:pPr>
    </w:p>
    <w:p w14:paraId="73D63EF2" w14:textId="77777777" w:rsidR="00F925D0" w:rsidRDefault="00F925D0" w:rsidP="00185F1F">
      <w:pPr>
        <w:jc w:val="both"/>
        <w:rPr>
          <w:rFonts w:ascii="Sakkal Majalla" w:hAnsi="Sakkal Majalla" w:cs="Sakkal Majalla"/>
          <w:sz w:val="28"/>
          <w:szCs w:val="28"/>
          <w:u w:val="single"/>
          <w:rtl/>
        </w:rPr>
      </w:pPr>
    </w:p>
    <w:p w14:paraId="2AC9ECB7" w14:textId="77777777" w:rsidR="00F925D0" w:rsidRDefault="00F925D0" w:rsidP="00185F1F">
      <w:pPr>
        <w:jc w:val="both"/>
        <w:rPr>
          <w:rFonts w:ascii="Sakkal Majalla" w:hAnsi="Sakkal Majalla" w:cs="Sakkal Majalla"/>
          <w:sz w:val="28"/>
          <w:szCs w:val="28"/>
          <w:u w:val="single"/>
          <w:rtl/>
        </w:rPr>
      </w:pPr>
    </w:p>
    <w:p w14:paraId="32945915" w14:textId="77777777" w:rsidR="00F925D0" w:rsidRDefault="00F925D0" w:rsidP="00185F1F">
      <w:pPr>
        <w:jc w:val="both"/>
        <w:rPr>
          <w:rFonts w:ascii="Sakkal Majalla" w:hAnsi="Sakkal Majalla" w:cs="Sakkal Majalla"/>
          <w:sz w:val="28"/>
          <w:szCs w:val="28"/>
          <w:u w:val="single"/>
          <w:rtl/>
        </w:rPr>
      </w:pPr>
    </w:p>
    <w:p w14:paraId="72F19185" w14:textId="77777777" w:rsidR="00F925D0" w:rsidRDefault="00F925D0" w:rsidP="00185F1F">
      <w:pPr>
        <w:jc w:val="both"/>
        <w:rPr>
          <w:rFonts w:ascii="Sakkal Majalla" w:hAnsi="Sakkal Majalla" w:cs="Sakkal Majalla"/>
          <w:sz w:val="28"/>
          <w:szCs w:val="28"/>
          <w:u w:val="single"/>
          <w:rtl/>
        </w:rPr>
      </w:pPr>
    </w:p>
    <w:p w14:paraId="214E1000" w14:textId="77777777" w:rsidR="00F925D0" w:rsidRDefault="00F925D0" w:rsidP="00185F1F">
      <w:pPr>
        <w:jc w:val="both"/>
        <w:rPr>
          <w:rFonts w:ascii="Sakkal Majalla" w:hAnsi="Sakkal Majalla" w:cs="Sakkal Majalla"/>
          <w:sz w:val="28"/>
          <w:szCs w:val="28"/>
          <w:u w:val="single"/>
          <w:rtl/>
        </w:rPr>
      </w:pPr>
    </w:p>
    <w:p w14:paraId="0E6D9730" w14:textId="77777777" w:rsidR="00F925D0" w:rsidRDefault="00F925D0" w:rsidP="00185F1F">
      <w:pPr>
        <w:jc w:val="both"/>
        <w:rPr>
          <w:rFonts w:ascii="Sakkal Majalla" w:hAnsi="Sakkal Majalla" w:cs="Sakkal Majalla"/>
          <w:sz w:val="28"/>
          <w:szCs w:val="28"/>
          <w:u w:val="single"/>
          <w:rtl/>
        </w:rPr>
      </w:pPr>
    </w:p>
    <w:p w14:paraId="4A9D279F" w14:textId="77777777" w:rsidR="00F925D0" w:rsidRDefault="00F925D0" w:rsidP="00185F1F">
      <w:pPr>
        <w:jc w:val="both"/>
        <w:rPr>
          <w:rFonts w:ascii="Sakkal Majalla" w:hAnsi="Sakkal Majalla" w:cs="Sakkal Majalla"/>
          <w:sz w:val="28"/>
          <w:szCs w:val="28"/>
          <w:u w:val="single"/>
          <w:rtl/>
        </w:rPr>
      </w:pPr>
    </w:p>
    <w:p w14:paraId="1B061822" w14:textId="77777777" w:rsidR="00F925D0" w:rsidRDefault="00F925D0" w:rsidP="00185F1F">
      <w:pPr>
        <w:jc w:val="both"/>
        <w:rPr>
          <w:rFonts w:ascii="Sakkal Majalla" w:hAnsi="Sakkal Majalla" w:cs="Sakkal Majalla"/>
          <w:sz w:val="28"/>
          <w:szCs w:val="28"/>
          <w:u w:val="single"/>
          <w:rtl/>
        </w:rPr>
      </w:pPr>
    </w:p>
    <w:p w14:paraId="190D3395" w14:textId="77777777" w:rsidR="00F925D0" w:rsidRDefault="00F925D0" w:rsidP="00185F1F">
      <w:pPr>
        <w:jc w:val="both"/>
        <w:rPr>
          <w:rFonts w:ascii="Sakkal Majalla" w:hAnsi="Sakkal Majalla" w:cs="Sakkal Majalla"/>
          <w:b/>
          <w:bCs/>
          <w:sz w:val="48"/>
          <w:szCs w:val="48"/>
          <w:u w:val="single"/>
          <w:rtl/>
        </w:rPr>
      </w:pPr>
    </w:p>
    <w:p w14:paraId="20368A21" w14:textId="77777777" w:rsidR="00F925D0" w:rsidRDefault="00F925D0" w:rsidP="00185F1F">
      <w:pPr>
        <w:jc w:val="both"/>
        <w:rPr>
          <w:rFonts w:ascii="Sakkal Majalla" w:hAnsi="Sakkal Majalla" w:cs="Sakkal Majalla"/>
          <w:b/>
          <w:bCs/>
          <w:sz w:val="48"/>
          <w:szCs w:val="48"/>
          <w:u w:val="single"/>
          <w:rtl/>
        </w:rPr>
      </w:pPr>
    </w:p>
    <w:p w14:paraId="18125FDB" w14:textId="77777777" w:rsidR="00F925D0" w:rsidRDefault="00F925D0" w:rsidP="00185F1F">
      <w:pPr>
        <w:jc w:val="both"/>
        <w:rPr>
          <w:rFonts w:ascii="Sakkal Majalla" w:hAnsi="Sakkal Majalla" w:cs="Sakkal Majalla"/>
          <w:b/>
          <w:bCs/>
          <w:sz w:val="48"/>
          <w:szCs w:val="48"/>
          <w:u w:val="single"/>
          <w:rtl/>
        </w:rPr>
      </w:pPr>
    </w:p>
    <w:p w14:paraId="05BBE560" w14:textId="77777777" w:rsidR="00185F1F" w:rsidRDefault="00185F1F" w:rsidP="00185F1F">
      <w:pPr>
        <w:jc w:val="both"/>
        <w:rPr>
          <w:rFonts w:ascii="Sakkal Majalla" w:hAnsi="Sakkal Majalla" w:cs="Sakkal Majalla"/>
          <w:b/>
          <w:bCs/>
          <w:sz w:val="48"/>
          <w:szCs w:val="48"/>
          <w:u w:val="single"/>
          <w:rtl/>
        </w:rPr>
      </w:pPr>
    </w:p>
    <w:p w14:paraId="2AB3A3C8" w14:textId="2620021A" w:rsidR="00F925D0" w:rsidRPr="00AA1274" w:rsidRDefault="00F925D0" w:rsidP="00AA1274">
      <w:pPr>
        <w:pStyle w:val="1"/>
        <w:jc w:val="center"/>
        <w:rPr>
          <w:color w:val="auto"/>
          <w:sz w:val="160"/>
          <w:szCs w:val="160"/>
          <w:rtl/>
        </w:rPr>
      </w:pPr>
      <w:bookmarkStart w:id="24" w:name="_Toc223655671"/>
      <w:r w:rsidRPr="00AA1274">
        <w:rPr>
          <w:rFonts w:hint="cs"/>
          <w:color w:val="auto"/>
          <w:sz w:val="160"/>
          <w:szCs w:val="160"/>
          <w:rtl/>
        </w:rPr>
        <w:t>الفصل الثاني</w:t>
      </w:r>
      <w:bookmarkEnd w:id="24"/>
    </w:p>
    <w:p w14:paraId="6AAFE107" w14:textId="425BDF2C" w:rsidR="00F925D0" w:rsidRPr="00AA1274" w:rsidRDefault="00F925D0" w:rsidP="00AA1274">
      <w:pPr>
        <w:pStyle w:val="1"/>
        <w:jc w:val="center"/>
        <w:rPr>
          <w:color w:val="auto"/>
          <w:sz w:val="160"/>
          <w:szCs w:val="160"/>
          <w:rtl/>
        </w:rPr>
      </w:pPr>
      <w:bookmarkStart w:id="25" w:name="_Toc223655672"/>
      <w:r w:rsidRPr="00AA1274">
        <w:rPr>
          <w:rFonts w:hint="cs"/>
          <w:color w:val="auto"/>
          <w:sz w:val="160"/>
          <w:szCs w:val="160"/>
          <w:rtl/>
        </w:rPr>
        <w:t>الدراسات السابقة</w:t>
      </w:r>
      <w:bookmarkEnd w:id="25"/>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0B9C72E1" w14:textId="77777777" w:rsidR="008436A7" w:rsidRDefault="008436A7" w:rsidP="008436A7">
      <w:pPr>
        <w:rPr>
          <w:rFonts w:ascii="Sakkal Majalla" w:hAnsi="Sakkal Majalla" w:cs="Sakkal Majalla"/>
          <w:sz w:val="28"/>
          <w:szCs w:val="28"/>
          <w:u w:val="single"/>
          <w:rtl/>
        </w:rPr>
      </w:pPr>
    </w:p>
    <w:p w14:paraId="01514C1E" w14:textId="0BEFDA63" w:rsidR="00745F86" w:rsidRPr="008436A7" w:rsidRDefault="00F925D0" w:rsidP="00AA1274">
      <w:pPr>
        <w:pStyle w:val="2"/>
        <w:rPr>
          <w:rtl/>
        </w:rPr>
      </w:pPr>
      <w:bookmarkStart w:id="26" w:name="_Toc223655673"/>
      <w:r w:rsidRPr="008436A7">
        <w:rPr>
          <w:rFonts w:hint="cs"/>
          <w:rtl/>
        </w:rPr>
        <w:t>مقدمة</w:t>
      </w:r>
      <w:bookmarkEnd w:id="26"/>
    </w:p>
    <w:p w14:paraId="5E2BC478" w14:textId="28AAB582" w:rsidR="00745F86" w:rsidRDefault="00745F86" w:rsidP="005307CA">
      <w:pPr>
        <w:jc w:val="both"/>
        <w:rPr>
          <w:rFonts w:ascii="Sakkal Majalla" w:hAnsi="Sakkal Majalla" w:cs="Sakkal Majalla"/>
          <w:sz w:val="28"/>
          <w:szCs w:val="28"/>
          <w:rtl/>
        </w:rPr>
      </w:pPr>
      <w:r>
        <w:rPr>
          <w:rFonts w:ascii="Sakkal Majalla" w:hAnsi="Sakkal Majalla" w:cs="Sakkal Majalla"/>
          <w:sz w:val="28"/>
          <w:szCs w:val="28"/>
          <w:rtl/>
        </w:rPr>
        <w:t>يعد موضوع العلاقة بين سياسات التوازن بين العمل والحياة والاحتفاظ بالمواهب من الموضوعات التي حظيت باهتمام متزايد في أدبيات إدارة الموارد البشرية خلال العقدين الأخيرين ويأتي هذا الاهتمام استجابة للتغيرات المتسارعة في بيئة العمل والحياة الاجتماعية، وتنامي وعي المنظمات بأهمية الموارد البشرية كميزة تنافسية مستدامة، خاصة في ظل ما أطلق عليه علماء الإدارة "حرب المواهب"</w:t>
      </w:r>
      <w:r w:rsidR="00BE2016">
        <w:rPr>
          <w:rFonts w:ascii="Sakkal Majalla" w:hAnsi="Sakkal Majalla" w:cs="Sakkal Majalla" w:hint="cs"/>
          <w:sz w:val="28"/>
          <w:szCs w:val="28"/>
          <w:rtl/>
        </w:rPr>
        <w:t xml:space="preserve"> ، </w:t>
      </w:r>
      <w:r>
        <w:rPr>
          <w:rFonts w:ascii="Sakkal Majalla" w:hAnsi="Sakkal Majalla" w:cs="Sakkal Majalla"/>
          <w:sz w:val="28"/>
          <w:szCs w:val="28"/>
          <w:rtl/>
        </w:rPr>
        <w:t xml:space="preserve">يهدف هذا الجزء من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استعراض وتحليل الأدبيات النظرية والدراسات التطبيقية السابقة التي تناولت متغيري الدراسة (سياسات التوازن بين العمل والحياة والاحتفاظ بالمواهب) وطبيعة العلاقة بينهما، سواء في السياق العالمي أو الإقليمي أو المحلي وتكمن أهمية هذا الاستعراض في تكوين فهم عميق للظاهرة قيد الدراسة، وتحديد الفجوات البحثية التي تسعى الدراسة الحالية لسدها، بالإضافة </w:t>
      </w:r>
      <w:r w:rsidR="00DF7F31">
        <w:rPr>
          <w:rFonts w:ascii="Sakkal Majalla" w:hAnsi="Sakkal Majalla" w:cs="Sakkal Majalla"/>
          <w:sz w:val="28"/>
          <w:szCs w:val="28"/>
          <w:rtl/>
        </w:rPr>
        <w:t>الی</w:t>
      </w:r>
      <w:r>
        <w:rPr>
          <w:rFonts w:ascii="Sakkal Majalla" w:hAnsi="Sakkal Majalla" w:cs="Sakkal Majalla"/>
          <w:sz w:val="28"/>
          <w:szCs w:val="28"/>
          <w:rtl/>
        </w:rPr>
        <w:t xml:space="preserve"> الاسترشاد بالنتائج والمنهجيات السابقة في تصميم الدراسة الميدانية</w:t>
      </w:r>
    </w:p>
    <w:p w14:paraId="098624E2" w14:textId="229E5285" w:rsidR="00745F86" w:rsidRDefault="00745F86" w:rsidP="005307CA">
      <w:pPr>
        <w:jc w:val="both"/>
        <w:rPr>
          <w:rFonts w:ascii="Sakkal Majalla" w:hAnsi="Sakkal Majalla" w:cs="Sakkal Majalla"/>
          <w:sz w:val="28"/>
          <w:szCs w:val="28"/>
          <w:rtl/>
        </w:rPr>
      </w:pPr>
      <w:r w:rsidRPr="008F44E3">
        <w:rPr>
          <w:rFonts w:ascii="Sakkal Majalla" w:hAnsi="Sakkal Majalla" w:cs="Sakkal Majalla"/>
          <w:b/>
          <w:bCs/>
          <w:sz w:val="28"/>
          <w:szCs w:val="28"/>
          <w:rtl/>
        </w:rPr>
        <w:t>سيتم تنظيم هذا الفصل في قسمين رئيسيين:</w:t>
      </w:r>
      <w:r>
        <w:rPr>
          <w:rFonts w:ascii="Sakkal Majalla" w:hAnsi="Sakkal Majalla" w:cs="Sakkal Majalla"/>
          <w:sz w:val="28"/>
          <w:szCs w:val="28"/>
          <w:rtl/>
        </w:rPr>
        <w:t xml:space="preserve"> الأول يتناول الإطار النظري لمتغيرات الدراسة، والثاني يستعرض الدراسات السابقة ذات الصلة وسيتم تقسيم الإطار النظري </w:t>
      </w:r>
      <w:r w:rsidR="002F51A5">
        <w:rPr>
          <w:rFonts w:ascii="Sakkal Majalla" w:hAnsi="Sakkal Majalla" w:cs="Sakkal Majalla"/>
          <w:sz w:val="28"/>
          <w:szCs w:val="28"/>
          <w:rtl/>
        </w:rPr>
        <w:t>الی</w:t>
      </w:r>
      <w:r>
        <w:rPr>
          <w:rFonts w:ascii="Sakkal Majalla" w:hAnsi="Sakkal Majalla" w:cs="Sakkal Majalla"/>
          <w:sz w:val="28"/>
          <w:szCs w:val="28"/>
          <w:rtl/>
        </w:rPr>
        <w:t xml:space="preserve"> </w:t>
      </w:r>
      <w:r w:rsidRPr="00AC4A42">
        <w:rPr>
          <w:rFonts w:ascii="Sakkal Majalla" w:hAnsi="Sakkal Majalla" w:cs="Sakkal Majalla"/>
          <w:b/>
          <w:bCs/>
          <w:sz w:val="28"/>
          <w:szCs w:val="28"/>
          <w:rtl/>
        </w:rPr>
        <w:t>ثلاثة محاور أساسية</w:t>
      </w:r>
      <w:r>
        <w:rPr>
          <w:rFonts w:ascii="Sakkal Majalla" w:hAnsi="Sakkal Majalla" w:cs="Sakkal Majalla"/>
          <w:sz w:val="28"/>
          <w:szCs w:val="28"/>
          <w:rtl/>
        </w:rPr>
        <w:t>: المحور الأول يتناول مفهوم وأبعاد ومؤشرات قياس سياسات التوازن بين العمل والحياة، والمحور الثاني يركز على الاحتفاظ بالمواهب من حيث المفهوم والأهمية والاستراتيجيات، أما المحور الثالث فيستعرض النظريات المفسرة للعلاقة بين المتغيرين.</w:t>
      </w:r>
    </w:p>
    <w:p w14:paraId="0D45D3F0" w14:textId="78361564" w:rsidR="00185F1F" w:rsidRDefault="00745F86" w:rsidP="005307CA">
      <w:pPr>
        <w:jc w:val="both"/>
        <w:rPr>
          <w:rFonts w:ascii="Sakkal Majalla" w:hAnsi="Sakkal Majalla" w:cs="Sakkal Majalla"/>
          <w:sz w:val="28"/>
          <w:szCs w:val="28"/>
        </w:rPr>
      </w:pPr>
      <w:r>
        <w:rPr>
          <w:rFonts w:ascii="Sakkal Majalla" w:hAnsi="Sakkal Majalla" w:cs="Sakkal Majalla"/>
          <w:sz w:val="28"/>
          <w:szCs w:val="28"/>
          <w:rtl/>
        </w:rPr>
        <w:t xml:space="preserve">أما بالنسبة للدراسات السابقة، فسيتم تصنيفها </w:t>
      </w:r>
      <w:r w:rsidR="002F51A5">
        <w:rPr>
          <w:rFonts w:ascii="Sakkal Majalla" w:hAnsi="Sakkal Majalla" w:cs="Sakkal Majalla"/>
          <w:sz w:val="28"/>
          <w:szCs w:val="28"/>
          <w:rtl/>
        </w:rPr>
        <w:t>الی</w:t>
      </w:r>
      <w:r>
        <w:rPr>
          <w:rFonts w:ascii="Sakkal Majalla" w:hAnsi="Sakkal Majalla" w:cs="Sakkal Majalla"/>
          <w:sz w:val="28"/>
          <w:szCs w:val="28"/>
          <w:rtl/>
        </w:rPr>
        <w:t xml:space="preserve"> ثلاث فئات: دراسات تناولت سياسات التوازن بين العمل والحياة، ودراسات ركزت على الاحتفاظ بالمواهب، ودراسات بحثت العلاقة بين المتغيرين وسيتم ترتيب الدراسات في كل فئة زمنياً من الأحدث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الأقدم، مع التركيز على الدراسات المنشورة خلال العشر سنوات الأخيرة لضمان حداثة المعلومات ومواكبتها للتطورات المعاصرة في حقل الموارد البشرية</w:t>
      </w:r>
      <w:r w:rsidR="00BE2016">
        <w:rPr>
          <w:rFonts w:ascii="Sakkal Majalla" w:hAnsi="Sakkal Majalla" w:cs="Sakkal Majalla" w:hint="cs"/>
          <w:sz w:val="28"/>
          <w:szCs w:val="28"/>
          <w:rtl/>
        </w:rPr>
        <w:t xml:space="preserve"> ، </w:t>
      </w:r>
      <w:r>
        <w:rPr>
          <w:rFonts w:ascii="Sakkal Majalla" w:hAnsi="Sakkal Majalla" w:cs="Sakkal Majalla"/>
          <w:sz w:val="28"/>
          <w:szCs w:val="28"/>
          <w:rtl/>
        </w:rPr>
        <w:t>وستحرص الباحثة على تحليل كل دراسة من حيث الأهداف والمنهجية والنتائج وأوجه الاستفادة منها، مع المقارنة بين نتائج الدراسات المختلفة وتحديد أوجه الاتفاق والاختلاف بينها كما سيتم إيلاء اهتمام خاص للدراسات التي أجريت في بيئة الأعمال السعودية بشكل عام ومنظمات القطاع الخاص بجدة بشكل خاص، نظراً لخصوصية هذه البيئة وارتباطها المباشر بموضوع الدراسة الحالية</w:t>
      </w:r>
      <w:r w:rsidR="00BE2016">
        <w:rPr>
          <w:rFonts w:ascii="Sakkal Majalla" w:hAnsi="Sakkal Majalla" w:cs="Sakkal Majalla" w:hint="cs"/>
          <w:sz w:val="28"/>
          <w:szCs w:val="28"/>
          <w:rtl/>
        </w:rPr>
        <w:t xml:space="preserve"> </w:t>
      </w:r>
    </w:p>
    <w:p w14:paraId="1D6718E0" w14:textId="77777777" w:rsidR="00185F1F" w:rsidRDefault="00185F1F" w:rsidP="005307CA">
      <w:pPr>
        <w:jc w:val="both"/>
        <w:rPr>
          <w:rFonts w:ascii="Sakkal Majalla" w:hAnsi="Sakkal Majalla" w:cs="Sakkal Majalla"/>
          <w:sz w:val="28"/>
          <w:szCs w:val="28"/>
        </w:rPr>
      </w:pPr>
    </w:p>
    <w:p w14:paraId="20EF0C39" w14:textId="4AE063F2" w:rsidR="00745F86" w:rsidRPr="00745F86" w:rsidRDefault="00745F86" w:rsidP="005307CA">
      <w:pPr>
        <w:jc w:val="both"/>
        <w:rPr>
          <w:rFonts w:ascii="Sakkal Majalla" w:hAnsi="Sakkal Majalla" w:cs="Sakkal Majalla"/>
          <w:sz w:val="28"/>
          <w:szCs w:val="28"/>
          <w:rtl/>
        </w:rPr>
      </w:pPr>
      <w:r>
        <w:rPr>
          <w:rFonts w:ascii="Sakkal Majalla" w:hAnsi="Sakkal Majalla" w:cs="Sakkal Majalla"/>
          <w:sz w:val="28"/>
          <w:szCs w:val="28"/>
          <w:rtl/>
        </w:rPr>
        <w:t>وفي ختام هذا الفصل، ستقدم الباحثة تعقيباً شاملاً على الدراسات السابقة يوضح الفجوة البحثية التي تسعى الدراسة الحالية لمعالجتها، وأوجه التميز والإضافة العلمية التي تقدمها، سواء من الناحية النظرية أو المنهجية أو التطبيقية وسيشكل هذا التعقيب حلقة وصل منطقية بين ما توصلت إليه الدراسات السابقة وما تسعى إليه الدراسة الحالية من أهداف وما تختبره من فروض.</w:t>
      </w:r>
    </w:p>
    <w:p w14:paraId="24CE5691" w14:textId="77777777" w:rsidR="00F925D0" w:rsidRDefault="00F925D0" w:rsidP="005307CA">
      <w:pPr>
        <w:jc w:val="both"/>
        <w:rPr>
          <w:rFonts w:ascii="Sakkal Majalla" w:hAnsi="Sakkal Majalla" w:cs="Sakkal Majalla"/>
          <w:sz w:val="28"/>
          <w:szCs w:val="28"/>
          <w:u w:val="single"/>
          <w:rtl/>
        </w:rPr>
      </w:pPr>
    </w:p>
    <w:p w14:paraId="7CC94A67" w14:textId="77777777" w:rsidR="00F925D0" w:rsidRDefault="00F925D0" w:rsidP="005307CA">
      <w:pPr>
        <w:jc w:val="both"/>
        <w:rPr>
          <w:rFonts w:ascii="Sakkal Majalla" w:hAnsi="Sakkal Majalla" w:cs="Sakkal Majalla"/>
          <w:sz w:val="28"/>
          <w:szCs w:val="28"/>
          <w:u w:val="single"/>
          <w:rtl/>
        </w:rPr>
      </w:pPr>
    </w:p>
    <w:p w14:paraId="77CE3C05" w14:textId="77777777" w:rsidR="00F925D0" w:rsidRDefault="00F925D0" w:rsidP="005307CA">
      <w:pPr>
        <w:jc w:val="both"/>
        <w:rPr>
          <w:rFonts w:ascii="Sakkal Majalla" w:hAnsi="Sakkal Majalla" w:cs="Sakkal Majalla"/>
          <w:sz w:val="28"/>
          <w:szCs w:val="28"/>
          <w:u w:val="single"/>
          <w:rtl/>
        </w:rPr>
      </w:pPr>
    </w:p>
    <w:p w14:paraId="63D13D40" w14:textId="77777777" w:rsidR="00B30957" w:rsidRDefault="00B30957" w:rsidP="005307CA">
      <w:pPr>
        <w:jc w:val="both"/>
        <w:rPr>
          <w:rFonts w:ascii="Sakkal Majalla" w:hAnsi="Sakkal Majalla" w:cs="Sakkal Majalla"/>
          <w:sz w:val="28"/>
          <w:szCs w:val="28"/>
          <w:u w:val="single"/>
          <w:rtl/>
        </w:rPr>
      </w:pPr>
    </w:p>
    <w:p w14:paraId="6F8A6CA3" w14:textId="6D27A28E" w:rsidR="00F925D0" w:rsidRPr="00B30957" w:rsidRDefault="00F925D0" w:rsidP="00AA1274">
      <w:pPr>
        <w:pStyle w:val="2"/>
        <w:rPr>
          <w:rtl/>
        </w:rPr>
      </w:pPr>
      <w:bookmarkStart w:id="27" w:name="_Toc223655674"/>
      <w:r w:rsidRPr="00B30957">
        <w:rPr>
          <w:rFonts w:hint="cs"/>
          <w:rtl/>
        </w:rPr>
        <w:t>الدراسات السابقة</w:t>
      </w:r>
      <w:bookmarkEnd w:id="27"/>
    </w:p>
    <w:p w14:paraId="46B58504" w14:textId="77777777" w:rsidR="00731247" w:rsidRDefault="00731247" w:rsidP="005307CA">
      <w:pPr>
        <w:jc w:val="both"/>
        <w:rPr>
          <w:rFonts w:ascii="Sakkal Majalla" w:hAnsi="Sakkal Majalla" w:cs="Sakkal Majalla"/>
          <w:sz w:val="28"/>
          <w:szCs w:val="28"/>
          <w:rtl/>
        </w:rPr>
      </w:pPr>
    </w:p>
    <w:p w14:paraId="2F591337" w14:textId="2494076A" w:rsidR="00731247" w:rsidRPr="00B30957" w:rsidRDefault="00731247" w:rsidP="00AA1274">
      <w:pPr>
        <w:pStyle w:val="3"/>
        <w:rPr>
          <w:rtl/>
        </w:rPr>
      </w:pPr>
      <w:r w:rsidRPr="00B30957">
        <w:rPr>
          <w:rtl/>
        </w:rPr>
        <w:t xml:space="preserve"> </w:t>
      </w:r>
      <w:bookmarkStart w:id="28" w:name="_Toc223655675"/>
      <w:r w:rsidRPr="00B30957">
        <w:rPr>
          <w:rtl/>
        </w:rPr>
        <w:t>أولاً: الدراسات العربية</w:t>
      </w:r>
      <w:bookmarkEnd w:id="28"/>
    </w:p>
    <w:p w14:paraId="2D792F85" w14:textId="5A7BA2FC" w:rsidR="00731247" w:rsidRPr="00235D90" w:rsidRDefault="00731247" w:rsidP="005307CA">
      <w:pPr>
        <w:jc w:val="both"/>
        <w:rPr>
          <w:rFonts w:ascii="Sakkal Majalla" w:hAnsi="Sakkal Majalla" w:cs="Sakkal Majalla"/>
          <w:sz w:val="28"/>
          <w:szCs w:val="28"/>
          <w:rtl/>
        </w:rPr>
      </w:pPr>
      <w:r w:rsidRPr="00235D90">
        <w:rPr>
          <w:rFonts w:ascii="Sakkal Majalla" w:hAnsi="Sakkal Majalla" w:cs="Sakkal Majalla"/>
          <w:b/>
          <w:bCs/>
          <w:sz w:val="28"/>
          <w:szCs w:val="28"/>
          <w:rtl/>
        </w:rPr>
        <w:t>دراسة العمري والغامدي (2023) بعنوان</w:t>
      </w:r>
      <w:r w:rsidRPr="00235D90">
        <w:rPr>
          <w:rFonts w:ascii="Sakkal Majalla" w:hAnsi="Sakkal Majalla" w:cs="Sakkal Majalla"/>
          <w:sz w:val="28"/>
          <w:szCs w:val="28"/>
          <w:rtl/>
        </w:rPr>
        <w:t xml:space="preserve"> "أثر سياسات التوازن بين العمل والحياة على الاحتفاظ بالمواهب: دراسة ميدانية على شركات التقنية في المملكة العربية السعودية"</w:t>
      </w:r>
    </w:p>
    <w:p w14:paraId="169D868F" w14:textId="0CABA7D0" w:rsidR="006F0D81" w:rsidRDefault="00731247"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w:t>
      </w:r>
      <w:r w:rsidR="00DF7F31">
        <w:rPr>
          <w:rFonts w:ascii="Sakkal Majalla" w:hAnsi="Sakkal Majalla" w:cs="Sakkal Majalla"/>
          <w:sz w:val="28"/>
          <w:szCs w:val="28"/>
          <w:rtl/>
        </w:rPr>
        <w:t>الی</w:t>
      </w:r>
      <w:r>
        <w:rPr>
          <w:rFonts w:ascii="Sakkal Majalla" w:hAnsi="Sakkal Majalla" w:cs="Sakkal Majalla"/>
          <w:sz w:val="28"/>
          <w:szCs w:val="28"/>
          <w:rtl/>
        </w:rPr>
        <w:t xml:space="preserve"> استكشاف العلاقة بين سياسات التوازن بين العمل والحياة والاحتفاظ بالمواهب في قطاع التقنية بالمملكة العربية السعودية، مع التركيز على أثر هذه السياسات في ظل التحولات التي أحدثتها رؤية 2030 في بيئة العمل السعودية اعتمدت الدراسة المنهج الوصفي التحليلي، واستخدمت الاستبانة كأداة رئيسية لجمع البيانات، حيث تم توزيعها على عينة عشوائية طبقية قوامها 384 من العاملين المصنفين كمواهب في 15 شركة تقنية كبرى في المملكة قسمت الاستبانة </w:t>
      </w:r>
      <w:r w:rsidR="008A1925">
        <w:rPr>
          <w:rFonts w:ascii="Sakkal Majalla" w:hAnsi="Sakkal Majalla" w:cs="Sakkal Majalla"/>
          <w:sz w:val="28"/>
          <w:szCs w:val="28"/>
          <w:rtl/>
        </w:rPr>
        <w:t>الی</w:t>
      </w:r>
      <w:r>
        <w:rPr>
          <w:rFonts w:ascii="Sakkal Majalla" w:hAnsi="Sakkal Majalla" w:cs="Sakkal Majalla"/>
          <w:sz w:val="28"/>
          <w:szCs w:val="28"/>
          <w:rtl/>
        </w:rPr>
        <w:t xml:space="preserve"> ثلاثة محاور رئيسية: المحور الأول تناول سياسات التوازن بين العمل والحياة وتضمن خمسة أبعاد فرعية (المرونة في ساعات العمل، العمل عن بُعد، الدعم العائلي، الإجازات المدفوعة، الرعاية الصحية والنفسية)، أما المحور الثاني فتناول الاحتفاظ بالمواهب وتضمن ثلاثة أبعاد (الالتزام التنظيمي، نية البقاء، المشاركة الوظيفية)، بينما ركز المحور الثالث على المتغيرات الديموغرافية والتنظيمية توصلت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وجود علاقة إيجابية قوية ذات دلالة إحصائية بين سياسات التوازن بين العمل والحياة والاحتفاظ بالمواهب، حيث فسرت هذه السياسات 67% من التباين في معدلات الاحتفاظ بالمواهب كما أظهرت النتائج أن سياسة المرونة في ساعات العمل كانت الأكثر تأثيراً على الاحتفاظ بالمواهب، تليها سياسة العمل عن بُعد، ثم سياسات الدعم العائلي أوصت الدراسة بضرورة تبني المنظمات السعودية لسياسات التوازن بين العمل والحياة كاستراتيجية فعالة للاحتفاظ بالمواهب، مع أهمية تصميم هذه السياسات بما يتلاءم مع احتياجات الموظفين وخصوصية البيئة السعودية كما اقترحت تطوير مؤشر وطني لقياس مستوى تبني سياسات التوازن في المنظمات السعودية ومدى تأثيرها على استقرار المواهب.</w:t>
      </w:r>
    </w:p>
    <w:p w14:paraId="7EF6F1E8" w14:textId="77777777" w:rsidR="00B93A6F" w:rsidRDefault="00B93A6F" w:rsidP="005307CA">
      <w:pPr>
        <w:jc w:val="both"/>
        <w:rPr>
          <w:rFonts w:ascii="Sakkal Majalla" w:hAnsi="Sakkal Majalla" w:cs="Sakkal Majalla"/>
          <w:sz w:val="28"/>
          <w:szCs w:val="28"/>
          <w:rtl/>
        </w:rPr>
      </w:pPr>
    </w:p>
    <w:p w14:paraId="4CC8503F" w14:textId="334F5B54" w:rsidR="00731247" w:rsidRPr="00235D90" w:rsidRDefault="00731247" w:rsidP="005307CA">
      <w:pPr>
        <w:jc w:val="both"/>
        <w:rPr>
          <w:rFonts w:ascii="Sakkal Majalla" w:hAnsi="Sakkal Majalla" w:cs="Sakkal Majalla"/>
          <w:sz w:val="28"/>
          <w:szCs w:val="28"/>
          <w:rtl/>
        </w:rPr>
      </w:pPr>
      <w:r w:rsidRPr="00235D90">
        <w:rPr>
          <w:rFonts w:ascii="Sakkal Majalla" w:hAnsi="Sakkal Majalla" w:cs="Sakkal Majalla"/>
          <w:b/>
          <w:bCs/>
          <w:sz w:val="28"/>
          <w:szCs w:val="28"/>
          <w:rtl/>
        </w:rPr>
        <w:t>دراسة القحطاني والهذلول (2022) بعنوان</w:t>
      </w:r>
      <w:r w:rsidRPr="00235D90">
        <w:rPr>
          <w:rFonts w:ascii="Sakkal Majalla" w:hAnsi="Sakkal Majalla" w:cs="Sakkal Majalla"/>
          <w:sz w:val="28"/>
          <w:szCs w:val="28"/>
          <w:rtl/>
        </w:rPr>
        <w:t xml:space="preserve"> "دور سياسات التوازن بين العمل والحياة في تحسين جودة حياة العمل وأثرها على الاحتفاظ بالموظفين: دراسة تطبيقية على البنوك التجارية بالمنطقة الشرقية"</w:t>
      </w:r>
    </w:p>
    <w:p w14:paraId="3BBB6511" w14:textId="410A3363" w:rsidR="00731247" w:rsidRDefault="00731247"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w:t>
      </w:r>
      <w:r w:rsidR="00DF7F31">
        <w:rPr>
          <w:rFonts w:ascii="Sakkal Majalla" w:hAnsi="Sakkal Majalla" w:cs="Sakkal Majalla"/>
          <w:sz w:val="28"/>
          <w:szCs w:val="28"/>
          <w:rtl/>
        </w:rPr>
        <w:t>الی</w:t>
      </w:r>
      <w:r>
        <w:rPr>
          <w:rFonts w:ascii="Sakkal Majalla" w:hAnsi="Sakkal Majalla" w:cs="Sakkal Majalla"/>
          <w:sz w:val="28"/>
          <w:szCs w:val="28"/>
          <w:rtl/>
        </w:rPr>
        <w:t xml:space="preserve"> تحليل العلاقة بين سياسات التوازن بين العمل والحياة وجودة حياة العمل وتأثيرهما على الاحتفاظ بالموظفين في البنوك التجارية بالمنطقة الشرقية بالمملكة العربية السعودية اعتمدت الدراسة على المنهج الوصفي التحليلي، واستخدمت المقابلات شبه المنظمة والاستبانة كأدوات لجمع البيانات تكونت عينة الدراسة من 295 موظفاً وموظفة من العاملين في 7 بنوك تجارية بالمنطقة الشرقية، تم اختيارهم باستخدام العينة العشوائية الطبقية قسمت الاستبانة </w:t>
      </w:r>
      <w:r w:rsidR="00D32846">
        <w:rPr>
          <w:rFonts w:ascii="Sakkal Majalla" w:hAnsi="Sakkal Majalla" w:cs="Sakkal Majalla"/>
          <w:sz w:val="28"/>
          <w:szCs w:val="28"/>
          <w:rtl/>
        </w:rPr>
        <w:t>الی</w:t>
      </w:r>
      <w:r>
        <w:rPr>
          <w:rFonts w:ascii="Sakkal Majalla" w:hAnsi="Sakkal Majalla" w:cs="Sakkal Majalla"/>
          <w:sz w:val="28"/>
          <w:szCs w:val="28"/>
          <w:rtl/>
        </w:rPr>
        <w:t xml:space="preserve"> ثلاثة محاور: سياسات التوازن بين العمل والحياة (المرونة في العمل، دعم الأسرة، الإجازات والعطلات، الدعم الصحي والنفسي)، وجودة حياة العمل (ظروف العمل المادية، العلاقات الاجتماعية، فرص النمو والتطور، المشاركة في اتخاذ القرارات)، والاحتفاظ بالموظفين (الرضا الوظيفي، الالتزام التنظيمي، نية ترك العمل) توصلت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وجود تأثير إيجابي مباشر لسياسات التوازن بين العمل والحياة على الاحتفاظ بالموظفين بمعامل تأثير (0.42)، كما أظهرت وجود تأثير غير مباشر من خلال جودة حياة العمل كمتغير وسيط بمعامل تأثير (0.38) وكشفت النتائج أن أكثر سياسات التوازن تأثيراً على الاحتفاظ بالموظفين كانت سياسات المرونة في العمل، تليها سياسات دعم الأسرة كما أظهرت النتائج وجود فروق ذات دلالة إحصائية في تأثير هذه السياسات تعزى لمتغيرات النوع (لصالح الإناث) والعمر (لصالح الفئة العمرية 30-40 سنة) والحالة الاجتماعية (لصالح المتزوجين) أوصت الدراسة بضرورة تبني البنوك السعودية لسياسات التوازن بين العمل والحياة كاستراتيجية لتحسين جودة حياة العمل والاحتفاظ بالموظفين، مع التركيز على تصميم هذه السياسات بما يلبي احتياجات الفئات المختلفة من الموظفين كما اقترحت تطوير نظام حوافز يربط بين الأداء المتميز وتوفير مزيد من مزايا التوازن بين العمل والحياة.</w:t>
      </w:r>
    </w:p>
    <w:p w14:paraId="1F211166" w14:textId="77777777" w:rsidR="00731247" w:rsidRDefault="00731247" w:rsidP="005307CA">
      <w:pPr>
        <w:jc w:val="both"/>
        <w:rPr>
          <w:rFonts w:ascii="Sakkal Majalla" w:hAnsi="Sakkal Majalla" w:cs="Sakkal Majalla"/>
          <w:sz w:val="28"/>
          <w:szCs w:val="28"/>
          <w:rtl/>
        </w:rPr>
      </w:pPr>
    </w:p>
    <w:p w14:paraId="26288D37" w14:textId="6322554F" w:rsidR="00731247" w:rsidRPr="00235D90" w:rsidRDefault="00731247" w:rsidP="005307CA">
      <w:pPr>
        <w:jc w:val="both"/>
        <w:rPr>
          <w:rFonts w:ascii="Sakkal Majalla" w:hAnsi="Sakkal Majalla" w:cs="Sakkal Majalla"/>
          <w:sz w:val="28"/>
          <w:szCs w:val="28"/>
          <w:rtl/>
        </w:rPr>
      </w:pPr>
      <w:r w:rsidRPr="00235D90">
        <w:rPr>
          <w:rFonts w:ascii="Sakkal Majalla" w:hAnsi="Sakkal Majalla" w:cs="Sakkal Majalla"/>
          <w:b/>
          <w:bCs/>
          <w:sz w:val="28"/>
          <w:szCs w:val="28"/>
          <w:rtl/>
        </w:rPr>
        <w:t>دراسة السبيعي والزهراني (2021) بعنوان</w:t>
      </w:r>
      <w:r w:rsidRPr="00235D90">
        <w:rPr>
          <w:rFonts w:ascii="Sakkal Majalla" w:hAnsi="Sakkal Majalla" w:cs="Sakkal Majalla"/>
          <w:sz w:val="28"/>
          <w:szCs w:val="28"/>
          <w:rtl/>
        </w:rPr>
        <w:t xml:space="preserve"> "تأثير استراتيجيات التوازن بين الحياة الشخصية والعمل على تنمية رأس المال البشري: دراسة ميدانية على شركات الاتصالات في المملكة العربية السعودية"</w:t>
      </w:r>
    </w:p>
    <w:p w14:paraId="7CBE4F78" w14:textId="0F6A7DE6" w:rsidR="00731247" w:rsidRDefault="00731247"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w:t>
      </w:r>
      <w:r w:rsidR="00DF7F31">
        <w:rPr>
          <w:rFonts w:ascii="Sakkal Majalla" w:hAnsi="Sakkal Majalla" w:cs="Sakkal Majalla"/>
          <w:sz w:val="28"/>
          <w:szCs w:val="28"/>
          <w:rtl/>
        </w:rPr>
        <w:t>الی</w:t>
      </w:r>
      <w:r>
        <w:rPr>
          <w:rFonts w:ascii="Sakkal Majalla" w:hAnsi="Sakkal Majalla" w:cs="Sakkal Majalla"/>
          <w:sz w:val="28"/>
          <w:szCs w:val="28"/>
          <w:rtl/>
        </w:rPr>
        <w:t xml:space="preserve"> استكشاف تأثير استراتيجيات التوازن بين الحياة الشخصية والعمل على تنمية رأس المال البشري في شركات الاتصالات السعودية، مع التركيز على دور هذه الاستراتيجيات في تعزيز المعرفة والمهارات والقدرات الإبداعية للعاملين اعتمدت الدراسة المنهج المختلط الذي يجمع بين الأساليب الكمية والنوعية، حيث استخدمت الاستبانة كأداة رئيسية لجمع البيانات الكمية، بالإضافة </w:t>
      </w:r>
      <w:r w:rsidR="002F51A5">
        <w:rPr>
          <w:rFonts w:ascii="Sakkal Majalla" w:hAnsi="Sakkal Majalla" w:cs="Sakkal Majalla"/>
          <w:sz w:val="28"/>
          <w:szCs w:val="28"/>
          <w:rtl/>
        </w:rPr>
        <w:t>الی</w:t>
      </w:r>
      <w:r>
        <w:rPr>
          <w:rFonts w:ascii="Sakkal Majalla" w:hAnsi="Sakkal Majalla" w:cs="Sakkal Majalla"/>
          <w:sz w:val="28"/>
          <w:szCs w:val="28"/>
          <w:rtl/>
        </w:rPr>
        <w:t xml:space="preserve"> المقابلات المعمقة مع مديري الموارد البشرية لجمع البيانات النوعية تكونت عينة الدراسة من 312 موظفاً وموظفة من العاملين في شركات الاتصالات الثلاث الرئيسية في المملكة (</w:t>
      </w:r>
      <w:r>
        <w:rPr>
          <w:rFonts w:ascii="Sakkal Majalla" w:hAnsi="Sakkal Majalla" w:cs="Sakkal Majalla"/>
          <w:sz w:val="28"/>
          <w:szCs w:val="28"/>
        </w:rPr>
        <w:t>STC</w:t>
      </w:r>
      <w:r>
        <w:rPr>
          <w:rFonts w:ascii="Sakkal Majalla" w:hAnsi="Sakkal Majalla" w:cs="Sakkal Majalla"/>
          <w:sz w:val="28"/>
          <w:szCs w:val="28"/>
          <w:rtl/>
        </w:rPr>
        <w:t xml:space="preserve">، موبايلي، زين) تم اختيارهم بطريقة العينة العشوائية الطبقية، بالإضافة </w:t>
      </w:r>
      <w:r w:rsidR="00D32846">
        <w:rPr>
          <w:rFonts w:ascii="Sakkal Majalla" w:hAnsi="Sakkal Majalla" w:cs="Sakkal Majalla"/>
          <w:sz w:val="28"/>
          <w:szCs w:val="28"/>
          <w:rtl/>
        </w:rPr>
        <w:t>الی</w:t>
      </w:r>
      <w:r>
        <w:rPr>
          <w:rFonts w:ascii="Sakkal Majalla" w:hAnsi="Sakkal Majalla" w:cs="Sakkal Majalla"/>
          <w:sz w:val="28"/>
          <w:szCs w:val="28"/>
          <w:rtl/>
        </w:rPr>
        <w:t xml:space="preserve"> 9 من مديري الموارد البشرية تم إجراء مقابلات معمقة معهم صنفت الدراسة استراتيجيات التوازن </w:t>
      </w:r>
      <w:r w:rsidR="00DF7F31">
        <w:rPr>
          <w:rFonts w:ascii="Sakkal Majalla" w:hAnsi="Sakkal Majalla" w:cs="Sakkal Majalla"/>
          <w:sz w:val="28"/>
          <w:szCs w:val="28"/>
          <w:rtl/>
        </w:rPr>
        <w:t>الی</w:t>
      </w:r>
      <w:r>
        <w:rPr>
          <w:rFonts w:ascii="Sakkal Majalla" w:hAnsi="Sakkal Majalla" w:cs="Sakkal Majalla"/>
          <w:sz w:val="28"/>
          <w:szCs w:val="28"/>
          <w:rtl/>
        </w:rPr>
        <w:t xml:space="preserve"> أربع فئات رئيسية: استراتيجيات المرونة في العمل، استراتيجيات الدعم العائلي، استراتيجيات الرعاية الصحية والنفسية، واستراتيجيات التطوير المهني والشخصي أما تنمية رأس المال البشري فتم قياسها من خلال أربعة أبعاد: المعرفة، المهارات، القدرات الإبداعية، والسلوكيات الإيجابية توصلت الدراسة </w:t>
      </w:r>
      <w:r w:rsidR="002F51A5">
        <w:rPr>
          <w:rFonts w:ascii="Sakkal Majalla" w:hAnsi="Sakkal Majalla" w:cs="Sakkal Majalla"/>
          <w:sz w:val="28"/>
          <w:szCs w:val="28"/>
          <w:rtl/>
        </w:rPr>
        <w:t>الی</w:t>
      </w:r>
      <w:r>
        <w:rPr>
          <w:rFonts w:ascii="Sakkal Majalla" w:hAnsi="Sakkal Majalla" w:cs="Sakkal Majalla"/>
          <w:sz w:val="28"/>
          <w:szCs w:val="28"/>
          <w:rtl/>
        </w:rPr>
        <w:t xml:space="preserve"> وجود تأثير إيجابي معنوي لاستراتيجيات التوازن بين الحياة الشخصية والعمل على تنمية رأس المال البشري، حيث فسرت هذه الاستراتيجيات 58% من التباين في مستوى تنمية رأس المال البشري كما أظهرت النتائج أن استراتيجيات التطوير المهني والشخصي كانت الأكثر تأثيراً على تنمية رأس المال البشري، تليها استراتيجيات المرونة في العمل وكشفت المقابلات النوعية عن أن شركات الاتصالات السعودية تواجه تحديات في تطبيق بعض استراتيجيات التوازن مثل العمل عن بُعد بشكل كامل نظراً لطبيعة العمل في قطاع الاتصالات أوصت الدراسة بضرورة تكامل استراتيجيات التوازن بين الحياة الشخصية والعمل مع استراتيجيات تنمية رأس المال البشري، والتركيز على استراتيجيات التطوير المهني والشخصي كمدخل لتعزيز الاحتفاظ بالمواهب وتنمية قدراتهم الإبداعية.</w:t>
      </w:r>
    </w:p>
    <w:p w14:paraId="2BFB9C4A" w14:textId="77777777" w:rsidR="00731247" w:rsidRDefault="00731247" w:rsidP="005307CA">
      <w:pPr>
        <w:jc w:val="both"/>
        <w:rPr>
          <w:rFonts w:ascii="Sakkal Majalla" w:hAnsi="Sakkal Majalla" w:cs="Sakkal Majalla"/>
          <w:sz w:val="28"/>
          <w:szCs w:val="28"/>
          <w:rtl/>
        </w:rPr>
      </w:pPr>
    </w:p>
    <w:p w14:paraId="2EC13C0E" w14:textId="6F49881A" w:rsidR="00731247" w:rsidRPr="00235D90" w:rsidRDefault="00731247" w:rsidP="005307CA">
      <w:pPr>
        <w:jc w:val="both"/>
        <w:rPr>
          <w:rFonts w:ascii="Sakkal Majalla" w:hAnsi="Sakkal Majalla" w:cs="Sakkal Majalla"/>
          <w:sz w:val="28"/>
          <w:szCs w:val="28"/>
          <w:rtl/>
        </w:rPr>
      </w:pPr>
      <w:r w:rsidRPr="00235D90">
        <w:rPr>
          <w:rFonts w:ascii="Sakkal Majalla" w:hAnsi="Sakkal Majalla" w:cs="Sakkal Majalla"/>
          <w:b/>
          <w:bCs/>
          <w:sz w:val="28"/>
          <w:szCs w:val="28"/>
          <w:rtl/>
        </w:rPr>
        <w:t xml:space="preserve"> دراسة العتيبي والدوسري (2021) بعنوان</w:t>
      </w:r>
      <w:r w:rsidRPr="00235D90">
        <w:rPr>
          <w:rFonts w:ascii="Sakkal Majalla" w:hAnsi="Sakkal Majalla" w:cs="Sakkal Majalla"/>
          <w:sz w:val="28"/>
          <w:szCs w:val="28"/>
          <w:rtl/>
        </w:rPr>
        <w:t xml:space="preserve"> "العوامل المؤثرة على الاحتفاظ بالمواهب في القطاع الخاص السعودي: دراسة ميدانية في ضوء رؤية 2030"</w:t>
      </w:r>
    </w:p>
    <w:p w14:paraId="4629A380" w14:textId="3336ED08" w:rsidR="00731247" w:rsidRDefault="00731247"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w:t>
      </w:r>
      <w:r w:rsidR="00DF7F31">
        <w:rPr>
          <w:rFonts w:ascii="Sakkal Majalla" w:hAnsi="Sakkal Majalla" w:cs="Sakkal Majalla"/>
          <w:sz w:val="28"/>
          <w:szCs w:val="28"/>
          <w:rtl/>
        </w:rPr>
        <w:t>الی</w:t>
      </w:r>
      <w:r>
        <w:rPr>
          <w:rFonts w:ascii="Sakkal Majalla" w:hAnsi="Sakkal Majalla" w:cs="Sakkal Majalla"/>
          <w:sz w:val="28"/>
          <w:szCs w:val="28"/>
          <w:rtl/>
        </w:rPr>
        <w:t xml:space="preserve"> تحديد العوامل المؤثرة على الاحتفاظ بالمواهب في القطاع الخاص السعودي في ضوء التوجهات الاستراتيجية لرؤية المملكة 2030، مع التركيز على تحليل العلاقة بين هذه العوامل ومعدلات دوران العمل الاختياري للمواهب اعتمدت الدراسة المنهج الوصفي التحليلي، واستخدمت استبانة إلكترونية لجمع البيانات من عينة قوامها 426 من المديرين والمسؤولين في إدارات الموارد البشرية في 118 منظمة من منظمات القطاع الخاص في مناطق المملكة المختلفة قسمت الاستبانة </w:t>
      </w:r>
      <w:r w:rsidR="00D32846">
        <w:rPr>
          <w:rFonts w:ascii="Sakkal Majalla" w:hAnsi="Sakkal Majalla" w:cs="Sakkal Majalla"/>
          <w:sz w:val="28"/>
          <w:szCs w:val="28"/>
          <w:rtl/>
        </w:rPr>
        <w:t>الی</w:t>
      </w:r>
      <w:r>
        <w:rPr>
          <w:rFonts w:ascii="Sakkal Majalla" w:hAnsi="Sakkal Majalla" w:cs="Sakkal Majalla"/>
          <w:sz w:val="28"/>
          <w:szCs w:val="28"/>
          <w:rtl/>
        </w:rPr>
        <w:t xml:space="preserve"> خمسة محاور رئيسية تمثل العوامل المؤثرة على الاحتفاظ بالمواهب: العوامل المالية (الرواتب والمكافآت والحوافز)، العوامل التنظيمية (الثقافة التنظيمية والقيادة)، عوامل التطوير المهني (التدريب والتطوير وفرص الترقية)، عوامل التوازن بين العمل والحياة (المرونة في العمل والدعم الاجتماعي)، وعوامل بيئة العمل (ظروف العمل المادية والعلاقات الاجتماعية) توصلت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العوامل المالية احتلت المرتبة الأولى في التأثير على الاحتفاظ بالمواهب بوزن نسبي 35%، تليها عوامل التطوير المهني بوزن نسبي 25%، ثم عوامل التوازن بين العمل والحياة بوزن نسبي 20%، فالعوامل التنظيمية بوزن نسبي 12%، وأخيراً عوامل بيئة العمل بوزن نسبي 8%</w:t>
      </w:r>
      <w:r w:rsidR="00F15CCC">
        <w:rPr>
          <w:rFonts w:ascii="Sakkal Majalla" w:hAnsi="Sakkal Majalla" w:cs="Sakkal Majalla"/>
          <w:sz w:val="28"/>
          <w:szCs w:val="28"/>
          <w:rtl/>
        </w:rPr>
        <w:t>،</w:t>
      </w:r>
      <w:r>
        <w:rPr>
          <w:rFonts w:ascii="Sakkal Majalla" w:hAnsi="Sakkal Majalla" w:cs="Sakkal Majalla"/>
          <w:sz w:val="28"/>
          <w:szCs w:val="28"/>
          <w:rtl/>
        </w:rPr>
        <w:t xml:space="preserve"> كما أظهرت النتائج أن من أكثر سياسات التوازن بين العمل والحياة تأثيراً على الاحتفاظ بالمواهب كانت المرونة في ساعات العمل وإمكانية العمل عن بُعد وسياسات الإجازات السخية وكشفت الدراسة عن وجود فروق ذات دلالة إحصائية في تأثير هذه العوامل تعزى لمتغيرات حجم المنظمة وطبيعة النشاط، حيث كان تأثير عوامل التوازن بين العمل والحياة أكبر في المنظمات كبيرة الحجم وفي قطاعات التقنية والخدمات أوصت الدراسة بضرورة تبني استراتيجيات متكاملة للاحتفاظ بالمواهب تجمع بين العوامل المالية وغير المالية، مع التركيز على سياسات التوازن بين العمل والحياة كعامل مهم في تعزيز الالتزام التنظيمي وتقليل معدل دوران العمل الاختياري للمواهب.</w:t>
      </w:r>
    </w:p>
    <w:p w14:paraId="46724B1A" w14:textId="77777777" w:rsidR="00731247" w:rsidRDefault="00731247" w:rsidP="005307CA">
      <w:pPr>
        <w:jc w:val="both"/>
        <w:rPr>
          <w:rFonts w:ascii="Sakkal Majalla" w:hAnsi="Sakkal Majalla" w:cs="Sakkal Majalla"/>
          <w:sz w:val="28"/>
          <w:szCs w:val="28"/>
          <w:rtl/>
        </w:rPr>
      </w:pPr>
    </w:p>
    <w:p w14:paraId="4C64E1F4" w14:textId="6CDA033B" w:rsidR="008E561B" w:rsidRPr="00235D90" w:rsidRDefault="00731247" w:rsidP="005307CA">
      <w:pPr>
        <w:jc w:val="both"/>
        <w:rPr>
          <w:rFonts w:ascii="Sakkal Majalla" w:hAnsi="Sakkal Majalla" w:cs="Sakkal Majalla"/>
          <w:sz w:val="28"/>
          <w:szCs w:val="28"/>
          <w:rtl/>
        </w:rPr>
      </w:pPr>
      <w:r w:rsidRPr="00235D90">
        <w:rPr>
          <w:rFonts w:ascii="Sakkal Majalla" w:hAnsi="Sakkal Majalla" w:cs="Sakkal Majalla"/>
          <w:b/>
          <w:bCs/>
          <w:sz w:val="28"/>
          <w:szCs w:val="28"/>
          <w:rtl/>
        </w:rPr>
        <w:t>دراسة الشمري والعنزي (2020) بعنوان</w:t>
      </w:r>
      <w:r w:rsidRPr="00235D90">
        <w:rPr>
          <w:rFonts w:ascii="Sakkal Majalla" w:hAnsi="Sakkal Majalla" w:cs="Sakkal Majalla"/>
          <w:sz w:val="28"/>
          <w:szCs w:val="28"/>
          <w:rtl/>
        </w:rPr>
        <w:t xml:space="preserve"> "أثر ممارسات إدارة الموارد البشرية على الاحتفاظ بالكفاءات الوطنية: دراسة تطبيقية على القطاع المصرفي في المملكة العربية السعودية"</w:t>
      </w:r>
    </w:p>
    <w:p w14:paraId="4666A022" w14:textId="44E368DE" w:rsidR="00731247" w:rsidRDefault="00731247"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تحليل أثر ممارسات إدارة الموارد البشرية على الاحتفاظ بالكفاءات الوطنية في القطاع المصرفي السعودي، مع التركيز على دور هذه الممارسات في تعزيز توطين الوظائف في إطار برنامج السعودة اعتمدت الدراسة المنهج الوصفي التحليلي، واستخدمت الاستبانة كأداة رئيسية لجمع البيانات من عينة قوامها 376 من العاملين السعوديين في 11 مصرفاً تجارياً في مختلف مناطق المملكة قسمت الاستبانة </w:t>
      </w:r>
      <w:r w:rsidR="00DF7F31">
        <w:rPr>
          <w:rFonts w:ascii="Sakkal Majalla" w:hAnsi="Sakkal Majalla" w:cs="Sakkal Majalla"/>
          <w:sz w:val="28"/>
          <w:szCs w:val="28"/>
          <w:rtl/>
        </w:rPr>
        <w:t>الی</w:t>
      </w:r>
      <w:r>
        <w:rPr>
          <w:rFonts w:ascii="Sakkal Majalla" w:hAnsi="Sakkal Majalla" w:cs="Sakkal Majalla"/>
          <w:sz w:val="28"/>
          <w:szCs w:val="28"/>
          <w:rtl/>
        </w:rPr>
        <w:t xml:space="preserve"> قسمين رئيسيين: الأول يتناول ممارسات إدارة الموارد البشرية ويتضمن ستة أبعاد (الاستقطاب والاختيار، التدريب والتطوير، تقييم الأداء، التعويضات والحوافز، التخطيط للمسار الوظيفي، سياسات التوازن بين العمل والحياة)، والثاني يتناول الاحتفاظ بالكفاءات ويتضمن ثلاثة أبعاد (الرضا الوظيفي، الالتزام التنظيمي، نية البقاء) توصلت الدراسة </w:t>
      </w:r>
      <w:r w:rsidR="002F51A5">
        <w:rPr>
          <w:rFonts w:ascii="Sakkal Majalla" w:hAnsi="Sakkal Majalla" w:cs="Sakkal Majalla"/>
          <w:sz w:val="28"/>
          <w:szCs w:val="28"/>
          <w:rtl/>
        </w:rPr>
        <w:t>الی</w:t>
      </w:r>
      <w:r>
        <w:rPr>
          <w:rFonts w:ascii="Sakkal Majalla" w:hAnsi="Sakkal Majalla" w:cs="Sakkal Majalla"/>
          <w:sz w:val="28"/>
          <w:szCs w:val="28"/>
          <w:rtl/>
        </w:rPr>
        <w:t xml:space="preserve"> وجود تأثير إيجابي معنوي لممارسات إدارة الموارد البشرية على الاحتفاظ بالكفاءات الوطنية، حيث فسرت هذه الممارسات 62% من التباين في مستوى الاحتفاظ بالكفاءات وجاءت ممارسة التعويضات والحوافز في المرتبة الأولى من حيث قوة التأثير، تليها ممارسة سياسات التوازن بين العمل والحياة، ثم ممارسة التدريب والتطوير وأظهرت النتائج أن أكثر سياسات التوازن بين العمل والحياة تأثيراً على الاحتفاظ بالكفاءات كانت المرونة في ساعات العمل، والإجازات المدفوعة الإضافية، وبرامج الرعاية الصحية الشاملة كما كشفت الدراسة عن وجود فروق ذات دلالة إحصائية في تأثير هذه الممارسات تعزى لمتغيرات النوع والعمر والمؤهل العلمي والخبرة أوصت الدراسة بضرورة تعزيز ممارسات إدارة الموارد البشرية الداعمة للتوازن بين العمل والحياة في القطاع المصرفي السعودي، مع التركيز على تصميم حزم حوافز تنافسية وتطوير بيئة عمل داعمة وتوفير فرص للتطوير المهني كاستراتيجية فعالة للاحتفاظ بالكفاءات الوطنية.</w:t>
      </w:r>
    </w:p>
    <w:p w14:paraId="6A1A1AA8" w14:textId="77777777" w:rsidR="00731247" w:rsidRDefault="00731247" w:rsidP="005307CA">
      <w:pPr>
        <w:jc w:val="both"/>
        <w:rPr>
          <w:rFonts w:ascii="Sakkal Majalla" w:hAnsi="Sakkal Majalla" w:cs="Sakkal Majalla"/>
          <w:sz w:val="28"/>
          <w:szCs w:val="28"/>
          <w:rtl/>
        </w:rPr>
      </w:pPr>
    </w:p>
    <w:p w14:paraId="185EBFFF" w14:textId="41933351" w:rsidR="00731247" w:rsidRDefault="00731247" w:rsidP="005307CA">
      <w:pPr>
        <w:jc w:val="both"/>
        <w:rPr>
          <w:rFonts w:ascii="Sakkal Majalla" w:hAnsi="Sakkal Majalla" w:cs="Sakkal Majalla"/>
          <w:sz w:val="28"/>
          <w:szCs w:val="28"/>
          <w:rtl/>
        </w:rPr>
      </w:pPr>
      <w:r w:rsidRPr="00235D90">
        <w:rPr>
          <w:rFonts w:ascii="Sakkal Majalla" w:hAnsi="Sakkal Majalla" w:cs="Sakkal Majalla"/>
          <w:b/>
          <w:bCs/>
          <w:sz w:val="28"/>
          <w:szCs w:val="28"/>
          <w:rtl/>
        </w:rPr>
        <w:t>دراسة الغامدي والقحطاني (2019) بعنوان</w:t>
      </w:r>
      <w:r>
        <w:rPr>
          <w:rFonts w:ascii="Sakkal Majalla" w:hAnsi="Sakkal Majalla" w:cs="Sakkal Majalla"/>
          <w:sz w:val="28"/>
          <w:szCs w:val="28"/>
          <w:rtl/>
        </w:rPr>
        <w:t xml:space="preserve"> "العلاقة بين الرضا الوظيفي والتوازن بين الحياة العملية والأسرية: دراسة تطبيقية على العاملين في شركات النفط بالمنطقة الشرقية"</w:t>
      </w:r>
    </w:p>
    <w:p w14:paraId="3FC1917B" w14:textId="72043AB1" w:rsidR="00185F1F" w:rsidRPr="00C61AEF" w:rsidRDefault="00731247" w:rsidP="00C61AEF">
      <w:pPr>
        <w:jc w:val="both"/>
        <w:rPr>
          <w:rFonts w:ascii="Sakkal Majalla" w:hAnsi="Sakkal Majalla" w:cs="Sakkal Majalla"/>
          <w:sz w:val="28"/>
          <w:szCs w:val="28"/>
        </w:rPr>
      </w:pPr>
      <w:r>
        <w:rPr>
          <w:rFonts w:ascii="Sakkal Majalla" w:hAnsi="Sakkal Majalla" w:cs="Sakkal Majalla"/>
          <w:sz w:val="28"/>
          <w:szCs w:val="28"/>
          <w:rtl/>
        </w:rPr>
        <w:t xml:space="preserve">هدفت هذه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تحليل العلاقة بين الرضا الوظيفي والتوازن بين الحياة العملية والأسرية لدى العاملين في شركات النفط بالمنطقة الشرقية، مع التركيز على تأثير هذه العلاقة على الالتزام التنظيمي ونية البقاء في العمل اعتمدت الدراسة المنهج الوصفي التحليلي، واستخدمت الاستبانة كأداة رئيسية لجمع البيانات من عينة عشوائية طبقية قوامها 403 من العاملين في شركة أرامكو السعودية وشركاتها التابعة في المنطقة الشرقية قسمت الاستبانة </w:t>
      </w:r>
      <w:r w:rsidR="00DF7F31">
        <w:rPr>
          <w:rFonts w:ascii="Sakkal Majalla" w:hAnsi="Sakkal Majalla" w:cs="Sakkal Majalla"/>
          <w:sz w:val="28"/>
          <w:szCs w:val="28"/>
          <w:rtl/>
        </w:rPr>
        <w:t>الی</w:t>
      </w:r>
      <w:r>
        <w:rPr>
          <w:rFonts w:ascii="Sakkal Majalla" w:hAnsi="Sakkal Majalla" w:cs="Sakkal Majalla"/>
          <w:sz w:val="28"/>
          <w:szCs w:val="28"/>
          <w:rtl/>
        </w:rPr>
        <w:t xml:space="preserve"> أربعة محاور رئيسية: الرضا الوظيفي (الرضا عن طبيعة العمل، الرضا عن الراتب والحوافز، الرضا عن نمط الإشراف والقيادة، الرضا عن بيئة العمل)، التوازن بين الحياة العملية والأسرية (صراع الدور، ضغوط العمل، الدعم التنظيمي للأسرة، المرونة في العمل)، الالتزام التنظيمي (الالتزام العاطفي، الالتزام المعياري، الالتزام المستمر)، ونية البقاء في العمل توصلت الدراسة </w:t>
      </w:r>
      <w:r w:rsidR="002F51A5">
        <w:rPr>
          <w:rFonts w:ascii="Sakkal Majalla" w:hAnsi="Sakkal Majalla" w:cs="Sakkal Majalla"/>
          <w:sz w:val="28"/>
          <w:szCs w:val="28"/>
          <w:rtl/>
        </w:rPr>
        <w:t>الی</w:t>
      </w:r>
      <w:r>
        <w:rPr>
          <w:rFonts w:ascii="Sakkal Majalla" w:hAnsi="Sakkal Majalla" w:cs="Sakkal Majalla"/>
          <w:sz w:val="28"/>
          <w:szCs w:val="28"/>
          <w:rtl/>
        </w:rPr>
        <w:t xml:space="preserve"> وجود علاقة إيجابية قوية ذات دلالة إحصائية بين الرضا الوظيفي والتوازن بين الحياة العملية والأسرية (معامل ارتباط = 0.72)، كما أظهرت وجود علاقة إيجابية بين التوازن بين الحياة العملية والأسرية وكل من الالتزام التنظيمي (معامل ارتباط = 0.64) ونية البقاء في العمل (معامل ارتباط = 0.58) وكشفت النتائج أن الدعم التنظيمي للأسرة والمرونة في العمل كانا من أهم أبعاد التوازن المؤثرة على الرضا الوظيفي والالتزام التنظيمي كما أظهرت الدراسة وجود فروق ذات دلالة إحصائية في مستوى التوازن بين الحياة العملية والأسرية تعزى لمتغيرات النوع (لصالح الذكور) والحالة الاجتماعية (لصالح المتزوجين) وعدد الأبناء (لصالح من لديهم أطفال أكثر) أوصت الدراسة بضرورة اهتمام شركات النفط السعودية بتعزيز التوازن بين الحياة العملية والأسرية من خلال تبني سياسات داعمة مثل ساعات العمل المرنة، وخيارات العمل عن بُعد، وتوفير حضانات للأطفال في مكان العمل، وتقديم خدمات استشارية للأسرة، كاستراتيجية فعالة لتعزيز الرضا الوظيفي والالتزام التنظيمي والاحتفاظ بالكفاءات.</w:t>
      </w:r>
    </w:p>
    <w:p w14:paraId="3E13BFED" w14:textId="77777777" w:rsidR="00185F1F" w:rsidRDefault="00185F1F" w:rsidP="005307CA">
      <w:pPr>
        <w:jc w:val="both"/>
        <w:rPr>
          <w:rFonts w:ascii="Sakkal Majalla" w:hAnsi="Sakkal Majalla" w:cs="Sakkal Majalla"/>
          <w:b/>
          <w:bCs/>
          <w:sz w:val="28"/>
          <w:szCs w:val="28"/>
        </w:rPr>
      </w:pPr>
    </w:p>
    <w:p w14:paraId="004C50CD" w14:textId="7FF6E748" w:rsidR="00731247" w:rsidRPr="00B24ADF" w:rsidRDefault="00731247" w:rsidP="00AA1274">
      <w:pPr>
        <w:pStyle w:val="3"/>
        <w:rPr>
          <w:rtl/>
        </w:rPr>
      </w:pPr>
      <w:r w:rsidRPr="00B24ADF">
        <w:rPr>
          <w:rtl/>
        </w:rPr>
        <w:t xml:space="preserve"> </w:t>
      </w:r>
      <w:bookmarkStart w:id="29" w:name="_Toc223655676"/>
      <w:r w:rsidRPr="00B24ADF">
        <w:rPr>
          <w:rtl/>
        </w:rPr>
        <w:t>ثانياً: الدراسات الأجنبية</w:t>
      </w:r>
      <w:bookmarkEnd w:id="29"/>
    </w:p>
    <w:p w14:paraId="0AC4707D" w14:textId="77777777" w:rsidR="00731247" w:rsidRDefault="00731247" w:rsidP="005307CA">
      <w:pPr>
        <w:jc w:val="both"/>
        <w:rPr>
          <w:rFonts w:ascii="Sakkal Majalla" w:hAnsi="Sakkal Majalla" w:cs="Sakkal Majalla"/>
          <w:sz w:val="28"/>
          <w:szCs w:val="28"/>
          <w:rtl/>
        </w:rPr>
      </w:pPr>
    </w:p>
    <w:p w14:paraId="32AB3BDE" w14:textId="77777777" w:rsidR="00940774" w:rsidRDefault="00731247" w:rsidP="005307CA">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940774">
        <w:rPr>
          <w:rFonts w:ascii="Sakkal Majalla" w:hAnsi="Sakkal Majalla" w:cs="Sakkal Majalla"/>
          <w:b/>
          <w:bCs/>
          <w:sz w:val="28"/>
          <w:szCs w:val="28"/>
          <w:rtl/>
        </w:rPr>
        <w:t xml:space="preserve">دراسة </w:t>
      </w:r>
      <w:r w:rsidRPr="00940774">
        <w:rPr>
          <w:rFonts w:ascii="Sakkal Majalla" w:hAnsi="Sakkal Majalla" w:cs="Sakkal Majalla"/>
          <w:b/>
          <w:bCs/>
          <w:sz w:val="28"/>
          <w:szCs w:val="28"/>
        </w:rPr>
        <w:t>Wang &amp; Huang (2023)</w:t>
      </w:r>
      <w:r w:rsidRPr="00940774">
        <w:rPr>
          <w:rFonts w:ascii="Sakkal Majalla" w:hAnsi="Sakkal Majalla" w:cs="Sakkal Majalla"/>
          <w:b/>
          <w:bCs/>
          <w:sz w:val="28"/>
          <w:szCs w:val="28"/>
          <w:rtl/>
        </w:rPr>
        <w:t xml:space="preserve"> بعنوان</w:t>
      </w:r>
    </w:p>
    <w:p w14:paraId="2AD40AC6" w14:textId="6E248BC3" w:rsidR="00731247" w:rsidRDefault="00731247" w:rsidP="005307CA">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The Influence of Work-Life Balance Policies on Talent Retention in Chinese High-Tech Companies: The Mediating Role of Organizational Commitment</w:t>
      </w:r>
      <w:r>
        <w:rPr>
          <w:rFonts w:ascii="Sakkal Majalla" w:hAnsi="Sakkal Majalla" w:cs="Sakkal Majalla"/>
          <w:sz w:val="28"/>
          <w:szCs w:val="28"/>
          <w:rtl/>
        </w:rPr>
        <w:t>"</w:t>
      </w:r>
    </w:p>
    <w:p w14:paraId="23AE1B85" w14:textId="17594DC6" w:rsidR="00731247" w:rsidRDefault="00731247"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استكشاف تأثير سياسات التوازن بين العمل والحياة على الاحتفاظ بالمواهب في شركات التكنولوجيا الصينية، مع التركيز على الدور الوسيط للالتزام التنظيمي في هذه العلاقة استخدمت الدراسة المنهج الكمي، واعتمدت على الاستبانة كأداة رئيسية لجمع البيانات من عينة قوامها 642 موظفاً من المصنفين كمواهب في 18 شركة تكنولوجيا صينية في مدن بكين وشنغهاي وشنتشن صنفت الدراسة سياسات التوازن بين العمل والحياة </w:t>
      </w:r>
      <w:r w:rsidR="00D32846">
        <w:rPr>
          <w:rFonts w:ascii="Sakkal Majalla" w:hAnsi="Sakkal Majalla" w:cs="Sakkal Majalla"/>
          <w:sz w:val="28"/>
          <w:szCs w:val="28"/>
          <w:rtl/>
        </w:rPr>
        <w:t>الی</w:t>
      </w:r>
      <w:r>
        <w:rPr>
          <w:rFonts w:ascii="Sakkal Majalla" w:hAnsi="Sakkal Majalla" w:cs="Sakkal Majalla"/>
          <w:sz w:val="28"/>
          <w:szCs w:val="28"/>
          <w:rtl/>
        </w:rPr>
        <w:t xml:space="preserve"> خمس فئات رئيسية: المرونة في العمل (ساعات العمل المرنة، أسبوع العمل المضغوط، العمل عن بُعد)، الإجازات المدفوعة (إجازة الأبوة/الأمومة الممتدة، الإجازات السنوية الإضافية)، الدعم الأسري (رعاية الأطفال، رعاية المسنين)، الرعاية الصحية والنفسية (برامج الصحة والعافية، الاستشارات النفسية)، والبرامج الترفيهية والاجتماعية أما الالتزام التنظيمي فتم قياسه من خلال ثلاثة أبعاد: الالتزام العاطفي، الالتزام المعياري، والالتزام المستمر وتم قياس الاحتفاظ بالمواهب من خلال ثلاثة مؤشرات: نية البقاء، معدل دوران العمل الطوعي، ومشاركة الموظفين</w:t>
      </w:r>
      <w:r w:rsidR="00F15CCC">
        <w:rPr>
          <w:rFonts w:ascii="Sakkal Majalla" w:hAnsi="Sakkal Majalla" w:cs="Sakkal Majalla"/>
          <w:sz w:val="28"/>
          <w:szCs w:val="28"/>
          <w:rtl/>
        </w:rPr>
        <w:t>،</w:t>
      </w:r>
      <w:r>
        <w:rPr>
          <w:rFonts w:ascii="Sakkal Majalla" w:hAnsi="Sakkal Majalla" w:cs="Sakkal Majalla"/>
          <w:sz w:val="28"/>
          <w:szCs w:val="28"/>
          <w:rtl/>
        </w:rPr>
        <w:t xml:space="preserve"> توصلت الدراسة </w:t>
      </w:r>
      <w:r w:rsidR="00DF7F31">
        <w:rPr>
          <w:rFonts w:ascii="Sakkal Majalla" w:hAnsi="Sakkal Majalla" w:cs="Sakkal Majalla"/>
          <w:sz w:val="28"/>
          <w:szCs w:val="28"/>
          <w:rtl/>
        </w:rPr>
        <w:t>الی</w:t>
      </w:r>
      <w:r>
        <w:rPr>
          <w:rFonts w:ascii="Sakkal Majalla" w:hAnsi="Sakkal Majalla" w:cs="Sakkal Majalla"/>
          <w:sz w:val="28"/>
          <w:szCs w:val="28"/>
          <w:rtl/>
        </w:rPr>
        <w:t xml:space="preserve"> وجود علاقة إيجابية قوية بين سياسات التوازن بين العمل والحياة والاحتفاظ بالمواهب (معامل ارتباط = 0.68)، كما أكدت الدور الوسيط للالتزام التنظيمي في هذه العلاقة، حيث فسر الالتزام التنظيمي 47% من تأثير سياسات التوازن على الاحتفاظ بالمواهب وأظهرت النتائج أن سياسات المرونة في العمل كانت الأكثر تأثيراً على الاحتفاظ بالمواهب، تليها سياسات الدعم الأسري كما كشفت الدراسة أن تأثير هذه السياسات كان أقوى لدى جيل الألفية (</w:t>
      </w:r>
      <w:r>
        <w:rPr>
          <w:rFonts w:ascii="Sakkal Majalla" w:hAnsi="Sakkal Majalla" w:cs="Sakkal Majalla"/>
          <w:sz w:val="28"/>
          <w:szCs w:val="28"/>
        </w:rPr>
        <w:t>Millennials</w:t>
      </w:r>
      <w:r>
        <w:rPr>
          <w:rFonts w:ascii="Sakkal Majalla" w:hAnsi="Sakkal Majalla" w:cs="Sakkal Majalla"/>
          <w:sz w:val="28"/>
          <w:szCs w:val="28"/>
          <w:rtl/>
        </w:rPr>
        <w:t>) مقارنة بالأجيال الأكبر سناً، وأن تأثيرها كان أقوى في شركات التكنولوجيا الناشئة مقارنة بالشركات الكبيرة الراسخة أوصت الدراسة بضرورة تبني شركات التكنولوجيا الصينية لسياسات التوازن بين العمل والحياة كاستراتيجية فعالة للاحتفاظ بالمواهب، مع التركيز على سياسات المرونة في العمل والدعم الأسري، وتصميم هذه السياسات بما يتناسب مع احتياجات جيل الألفية الذي يشكل النسبة الأكبر من المواهب في قطاع التكنولوجيا.</w:t>
      </w:r>
    </w:p>
    <w:p w14:paraId="69628761" w14:textId="77777777" w:rsidR="00731247" w:rsidRDefault="00731247" w:rsidP="005307CA">
      <w:pPr>
        <w:jc w:val="both"/>
        <w:rPr>
          <w:rFonts w:ascii="Sakkal Majalla" w:hAnsi="Sakkal Majalla" w:cs="Sakkal Majalla"/>
          <w:sz w:val="28"/>
          <w:szCs w:val="28"/>
          <w:rtl/>
        </w:rPr>
      </w:pPr>
    </w:p>
    <w:p w14:paraId="172D0B16" w14:textId="77777777" w:rsidR="00940774" w:rsidRPr="002E4595" w:rsidRDefault="00731247" w:rsidP="005307CA">
      <w:pPr>
        <w:jc w:val="both"/>
        <w:rPr>
          <w:rFonts w:ascii="Sakkal Majalla" w:hAnsi="Sakkal Majalla" w:cs="Sakkal Majalla"/>
          <w:b/>
          <w:bCs/>
          <w:sz w:val="28"/>
          <w:szCs w:val="28"/>
          <w:rtl/>
        </w:rPr>
      </w:pPr>
      <w:r w:rsidRPr="002E4595">
        <w:rPr>
          <w:rFonts w:ascii="Sakkal Majalla" w:hAnsi="Sakkal Majalla" w:cs="Sakkal Majalla"/>
          <w:b/>
          <w:bCs/>
          <w:sz w:val="28"/>
          <w:szCs w:val="28"/>
          <w:rtl/>
        </w:rPr>
        <w:t xml:space="preserve"> دراسة </w:t>
      </w:r>
      <w:r w:rsidRPr="002E4595">
        <w:rPr>
          <w:rFonts w:ascii="Sakkal Majalla" w:hAnsi="Sakkal Majalla" w:cs="Sakkal Majalla"/>
          <w:b/>
          <w:bCs/>
          <w:sz w:val="28"/>
          <w:szCs w:val="28"/>
        </w:rPr>
        <w:t>Johnson &amp; Smith (2022)</w:t>
      </w:r>
      <w:r w:rsidRPr="002E4595">
        <w:rPr>
          <w:rFonts w:ascii="Sakkal Majalla" w:hAnsi="Sakkal Majalla" w:cs="Sakkal Majalla"/>
          <w:b/>
          <w:bCs/>
          <w:sz w:val="28"/>
          <w:szCs w:val="28"/>
          <w:rtl/>
        </w:rPr>
        <w:t xml:space="preserve"> بعنوان</w:t>
      </w:r>
    </w:p>
    <w:p w14:paraId="3FC7B155" w14:textId="3127D303" w:rsidR="00731247" w:rsidRDefault="00731247" w:rsidP="005307CA">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Work-Life Balance and Employee Retention: A Comparative Study across Industries in the United States</w:t>
      </w:r>
      <w:r>
        <w:rPr>
          <w:rFonts w:ascii="Sakkal Majalla" w:hAnsi="Sakkal Majalla" w:cs="Sakkal Majalla"/>
          <w:sz w:val="28"/>
          <w:szCs w:val="28"/>
          <w:rtl/>
        </w:rPr>
        <w:t>"</w:t>
      </w:r>
    </w:p>
    <w:p w14:paraId="3223634B" w14:textId="6815FF25" w:rsidR="00B4333F" w:rsidRDefault="00731247"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إجراء مقارنة بين مختلف القطاعات الصناعية في الولايات المتحدة فيما يتعلق بتأثير سياسات التوازن بين العمل والحياة على الاحتفاظ بالموظفين، مع التركيز على تحديد أفضل الممارسات في كل قطاع والعوامل التي تؤثر على فعالية هذه السياسات اعتمدت الدراسة منهجية البحث المختلطة التي تجمع بين الأساليب الكمية والنوعية، حيث استخدمت الاستبانة لجمع البيانات الكمية من عينة قوامها 1,254 موظفاً في 78 منظمة تنتمي لستة قطاعات صناعية مختلفة (التكنولوجيا، التمويل، الرعاية الصحية، التصنيع، البيع بالتجزئة، والخدمات المهنية)، بالإضافة </w:t>
      </w:r>
      <w:r w:rsidR="00D32846">
        <w:rPr>
          <w:rFonts w:ascii="Sakkal Majalla" w:hAnsi="Sakkal Majalla" w:cs="Sakkal Majalla"/>
          <w:sz w:val="28"/>
          <w:szCs w:val="28"/>
          <w:rtl/>
        </w:rPr>
        <w:t>الی</w:t>
      </w:r>
      <w:r>
        <w:rPr>
          <w:rFonts w:ascii="Sakkal Majalla" w:hAnsi="Sakkal Majalla" w:cs="Sakkal Majalla"/>
          <w:sz w:val="28"/>
          <w:szCs w:val="28"/>
          <w:rtl/>
        </w:rPr>
        <w:t xml:space="preserve"> إجراء مقابلات معمقة مع 45 من مديري الموارد البشرية في هذه المنظمات صنفت الدراسة سياسات التوازن بين العمل والحياة </w:t>
      </w:r>
      <w:r w:rsidR="00DF7F31">
        <w:rPr>
          <w:rFonts w:ascii="Sakkal Majalla" w:hAnsi="Sakkal Majalla" w:cs="Sakkal Majalla"/>
          <w:sz w:val="28"/>
          <w:szCs w:val="28"/>
          <w:rtl/>
        </w:rPr>
        <w:t>الی</w:t>
      </w:r>
      <w:r>
        <w:rPr>
          <w:rFonts w:ascii="Sakkal Majalla" w:hAnsi="Sakkal Majalla" w:cs="Sakkal Majalla"/>
          <w:sz w:val="28"/>
          <w:szCs w:val="28"/>
          <w:rtl/>
        </w:rPr>
        <w:t xml:space="preserve"> أربع فئات رئيسية: ترتيبات العمل المرنة، سياسات الإجازات، برامج الدعم الأسري، وبرامج الصحة والعافية وتم قياس الاحتفاظ بالموظفين من خلال ثلاثة مؤشرات: معدل دوران العمل الطوعي، متوسط فترة خدمة الموظف، ونية البقاء في المنظمة توصلت الدراسة </w:t>
      </w:r>
      <w:r w:rsidR="002F51A5">
        <w:rPr>
          <w:rFonts w:ascii="Sakkal Majalla" w:hAnsi="Sakkal Majalla" w:cs="Sakkal Majalla"/>
          <w:sz w:val="28"/>
          <w:szCs w:val="28"/>
          <w:rtl/>
        </w:rPr>
        <w:t>الی</w:t>
      </w:r>
      <w:r>
        <w:rPr>
          <w:rFonts w:ascii="Sakkal Majalla" w:hAnsi="Sakkal Majalla" w:cs="Sakkal Majalla"/>
          <w:sz w:val="28"/>
          <w:szCs w:val="28"/>
          <w:rtl/>
        </w:rPr>
        <w:t xml:space="preserve"> وجود اختلافات كبيرة بين القطاعات الصناعية فيما يتعلق بتبني سياسات التوازن بين العمل والحياة وتأثيرها على الاحتفاظ بالموظفين فقد كان قطاع التكنولوجيا الأكثر تبنياً لهذه السياسات (87% من المنظمات)، يليه قطاع الخدمات المهنية (78%)، ثم قطاع التمويل (72%)، بينما كان قطاع التصنيع الأقل تبنياً لهذه السياسات (51%) كما أظهرت النتائج أن تأثير سياسات التوازن على الاحتفاظ بالموظفين كان الأقوى في قطاع التكنولوجيا (معامل ارتباط = 0.74)، وقطاع الرعاية الصحية (معامل ارتباط = 0.68)، بينما كان أضعف في قطاع البيع بالتجزئة (معامل ارتباط = 0.42) وكشفت المقابلات النوعية عن أن العوامل التي تؤثر على فعالية سياسات التوازن تشمل: ثقافة المنظمة، دعم القيادة العليا، القيود التشغيلية، والتركيبة الديموغرافية للقوى العاملة أوصت الدراسة بضرورة تبني نهج مخصص لسياسات التوازن بين العمل والحياة يأخذ في الاعتبار خصائص كل قطاع صناعي واحتياجات القوى العاملة فيه، مع التركيز على تغيير ثقافة المنظمة وضمان دعم القيادة العليا كعوامل حاسمة لنجاح هذه السياسات</w:t>
      </w:r>
    </w:p>
    <w:p w14:paraId="12A5114F" w14:textId="77777777" w:rsidR="00B4333F" w:rsidRDefault="00B4333F" w:rsidP="005307CA">
      <w:pPr>
        <w:jc w:val="both"/>
        <w:rPr>
          <w:rFonts w:ascii="Sakkal Majalla" w:hAnsi="Sakkal Majalla" w:cs="Sakkal Majalla"/>
          <w:sz w:val="28"/>
          <w:szCs w:val="28"/>
          <w:rtl/>
        </w:rPr>
      </w:pPr>
    </w:p>
    <w:p w14:paraId="415F2B86" w14:textId="77777777" w:rsidR="002E4595" w:rsidRPr="002E4595" w:rsidRDefault="00B4333F" w:rsidP="005307CA">
      <w:pPr>
        <w:jc w:val="both"/>
        <w:rPr>
          <w:rFonts w:ascii="Sakkal Majalla" w:hAnsi="Sakkal Majalla" w:cs="Sakkal Majalla"/>
          <w:b/>
          <w:bCs/>
          <w:sz w:val="28"/>
          <w:szCs w:val="28"/>
          <w:rtl/>
        </w:rPr>
      </w:pPr>
      <w:r w:rsidRPr="002E4595">
        <w:rPr>
          <w:rFonts w:ascii="Sakkal Majalla" w:hAnsi="Sakkal Majalla" w:cs="Sakkal Majalla"/>
          <w:b/>
          <w:bCs/>
          <w:sz w:val="28"/>
          <w:szCs w:val="28"/>
          <w:rtl/>
        </w:rPr>
        <w:t xml:space="preserve"> دراسة </w:t>
      </w:r>
      <w:r w:rsidRPr="002E4595">
        <w:rPr>
          <w:rFonts w:ascii="Sakkal Majalla" w:hAnsi="Sakkal Majalla" w:cs="Sakkal Majalla"/>
          <w:b/>
          <w:bCs/>
          <w:sz w:val="28"/>
          <w:szCs w:val="28"/>
        </w:rPr>
        <w:t>Patel &amp; Rodriguez (2021)</w:t>
      </w:r>
      <w:r w:rsidRPr="002E4595">
        <w:rPr>
          <w:rFonts w:ascii="Sakkal Majalla" w:hAnsi="Sakkal Majalla" w:cs="Sakkal Majalla"/>
          <w:b/>
          <w:bCs/>
          <w:sz w:val="28"/>
          <w:szCs w:val="28"/>
          <w:rtl/>
        </w:rPr>
        <w:t xml:space="preserve"> بعنوان</w:t>
      </w:r>
    </w:p>
    <w:p w14:paraId="4B10A372" w14:textId="7EB74404" w:rsidR="00B4333F" w:rsidRDefault="00B4333F" w:rsidP="005307CA">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The Impact of Flexible Working Arrangements on Employee Engagement and Retention: Evidence from Multinational Corporations in India</w:t>
      </w:r>
      <w:r>
        <w:rPr>
          <w:rFonts w:ascii="Sakkal Majalla" w:hAnsi="Sakkal Majalla" w:cs="Sakkal Majalla"/>
          <w:sz w:val="28"/>
          <w:szCs w:val="28"/>
          <w:rtl/>
        </w:rPr>
        <w:t>"</w:t>
      </w:r>
    </w:p>
    <w:p w14:paraId="585B2ABF" w14:textId="0E74D488" w:rsidR="00B4333F" w:rsidRDefault="00B4333F"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استكشاف تأثير ترتيبات العمل المرنة على اندماج الموظفين والاحتفاظ بهم في الشركات متعددة الجنسيات العاملة في الهند، مع التركيز على التحديات الثقافية والتنظيمية التي تواجه تطبيق هذه الترتيبات في السياق الهندي اعتمدت الدراسة المنهج الوصفي التحليلي، واستخدمت استبانة إلكترونية لجمع البيانات من عينة قوامها 583 موظفاً من 24 شركة متعددة الجنسيات تعمل في مدن بنغالور وحيدر أباد وبوني تم تقسيم الاستبانة </w:t>
      </w:r>
      <w:r w:rsidR="00DF7F31">
        <w:rPr>
          <w:rFonts w:ascii="Sakkal Majalla" w:hAnsi="Sakkal Majalla" w:cs="Sakkal Majalla"/>
          <w:sz w:val="28"/>
          <w:szCs w:val="28"/>
          <w:rtl/>
        </w:rPr>
        <w:t>الی</w:t>
      </w:r>
      <w:r>
        <w:rPr>
          <w:rFonts w:ascii="Sakkal Majalla" w:hAnsi="Sakkal Majalla" w:cs="Sakkal Majalla"/>
          <w:sz w:val="28"/>
          <w:szCs w:val="28"/>
          <w:rtl/>
        </w:rPr>
        <w:t xml:space="preserve"> ثلاثة أقسام رئيسية: ترتيبات العمل المرنة (ساعات العمل المرنة، العمل عن بُعد، العمل بدوام جزئي، أسبوع العمل المضغوط)، اندماج الموظفين (الاندماج العاطفي، الاندماج المعرفي، الاندماج السلوكي)، والاحتفاظ بالموظفين (الرضا الوظيفي، الالتزام التنظيمي، نية البقاء) توصلت الدراسة </w:t>
      </w:r>
      <w:r w:rsidR="00D32846">
        <w:rPr>
          <w:rFonts w:ascii="Sakkal Majalla" w:hAnsi="Sakkal Majalla" w:cs="Sakkal Majalla"/>
          <w:sz w:val="28"/>
          <w:szCs w:val="28"/>
          <w:rtl/>
        </w:rPr>
        <w:t>الی</w:t>
      </w:r>
      <w:r>
        <w:rPr>
          <w:rFonts w:ascii="Sakkal Majalla" w:hAnsi="Sakkal Majalla" w:cs="Sakkal Majalla"/>
          <w:sz w:val="28"/>
          <w:szCs w:val="28"/>
          <w:rtl/>
        </w:rPr>
        <w:t xml:space="preserve"> وجود علاقة إيجابية قوية بين ترتيبات العمل المرنة واندماج الموظفين (معامل ارتباط = 0.69)، كما أظهرت وجود علاقة إيجابية بين ترتيبات العمل المرنة والاحتفاظ بالموظفين (معامل ارتباط = 0.63)، وأكدت الدور الوسيط لاندماج الموظفين في العلاقة بين ترتيبات العمل المرنة والاحتفاظ بهم وكشفت النتائج أن ساعات العمل المرنة كانت أكثر أشكال المرونة تأثيراً على اندماج الموظفين والاحتفاظ بهم، تليها خيارات العمل عن بُعد كما أظهرت الدراسة وجود فروق ذات دلالة إحصائية في تأثير ترتيبات العمل المرنة تعزى لمتغيرات النوع (أقوى لدى الإناث)، والعمر (أقوى لدى الفئة العمرية 25-35 سنة)، والحالة الاجتماعية (أقوى لدى المتزوجين ذوي الأطفال) وحددت الدراسة عدة تحديات تواجه تطبيق ترتيبات العمل المرنة في السياق الهندي، منها: المخاوف الإدارية بشأن الإشراف والرقابة، والبنية التحتية التكنولوجية غير الكافية، والتوقعات الثقافية حول التواجد المادي في مكان العمل، وصعوبة الفصل بين العمل والحياة الشخصية في المنازل الهندية المزدحمة أوصت الدراسة بضرورة تبني الشركات متعددة الجنسيات في الهند لنهج متكامل لتطبيق ترتيبات العمل المرنة يراعي الخصوصيات الثقافية والبنية التحتية المحلية، مع التركيز على تدريب المديرين على إدارة فرق العمل عن بُعد، وتغيير الثقافة التنظيمية لتقييم الإنتاجية بدلاً من وقت التواجد في المكتب</w:t>
      </w:r>
    </w:p>
    <w:p w14:paraId="3C83D587" w14:textId="77777777" w:rsidR="00B4333F" w:rsidRDefault="00B4333F" w:rsidP="005307CA">
      <w:pPr>
        <w:jc w:val="both"/>
        <w:rPr>
          <w:rFonts w:ascii="Sakkal Majalla" w:hAnsi="Sakkal Majalla" w:cs="Sakkal Majalla"/>
          <w:sz w:val="28"/>
          <w:szCs w:val="28"/>
          <w:rtl/>
        </w:rPr>
      </w:pPr>
    </w:p>
    <w:p w14:paraId="74B71802" w14:textId="77777777" w:rsidR="002E4595" w:rsidRPr="002E4595" w:rsidRDefault="00B4333F" w:rsidP="005307CA">
      <w:pPr>
        <w:jc w:val="both"/>
        <w:rPr>
          <w:rFonts w:ascii="Sakkal Majalla" w:hAnsi="Sakkal Majalla" w:cs="Sakkal Majalla"/>
          <w:b/>
          <w:bCs/>
          <w:sz w:val="28"/>
          <w:szCs w:val="28"/>
          <w:rtl/>
        </w:rPr>
      </w:pPr>
      <w:r w:rsidRPr="002E4595">
        <w:rPr>
          <w:rFonts w:ascii="Sakkal Majalla" w:hAnsi="Sakkal Majalla" w:cs="Sakkal Majalla"/>
          <w:b/>
          <w:bCs/>
          <w:sz w:val="28"/>
          <w:szCs w:val="28"/>
          <w:rtl/>
        </w:rPr>
        <w:t xml:space="preserve"> دراسة </w:t>
      </w:r>
      <w:r w:rsidRPr="002E4595">
        <w:rPr>
          <w:rFonts w:ascii="Sakkal Majalla" w:hAnsi="Sakkal Majalla" w:cs="Sakkal Majalla"/>
          <w:b/>
          <w:bCs/>
          <w:sz w:val="28"/>
          <w:szCs w:val="28"/>
        </w:rPr>
        <w:t>Kimberly &amp; Peterson (2020)</w:t>
      </w:r>
      <w:r w:rsidRPr="002E4595">
        <w:rPr>
          <w:rFonts w:ascii="Sakkal Majalla" w:hAnsi="Sakkal Majalla" w:cs="Sakkal Majalla"/>
          <w:b/>
          <w:bCs/>
          <w:sz w:val="28"/>
          <w:szCs w:val="28"/>
          <w:rtl/>
        </w:rPr>
        <w:t xml:space="preserve"> بعنوان</w:t>
      </w:r>
    </w:p>
    <w:p w14:paraId="1F4D8F0A" w14:textId="2F20EB01" w:rsidR="00B4333F" w:rsidRDefault="00B4333F" w:rsidP="005307CA">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Work-Life Balance Initiatives and Their Impact on Talent Management Outcomes: A Longitudinal Study in the Healthcare Sector</w:t>
      </w:r>
      <w:r>
        <w:rPr>
          <w:rFonts w:ascii="Sakkal Majalla" w:hAnsi="Sakkal Majalla" w:cs="Sakkal Majalla"/>
          <w:sz w:val="28"/>
          <w:szCs w:val="28"/>
          <w:rtl/>
        </w:rPr>
        <w:t>"</w:t>
      </w:r>
    </w:p>
    <w:p w14:paraId="7D752AE7" w14:textId="249D50F5" w:rsidR="00B4333F" w:rsidRDefault="00B4333F" w:rsidP="005307CA">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الطولية </w:t>
      </w:r>
      <w:r w:rsidR="00D32846">
        <w:rPr>
          <w:rFonts w:ascii="Sakkal Majalla" w:hAnsi="Sakkal Majalla" w:cs="Sakkal Majalla"/>
          <w:sz w:val="28"/>
          <w:szCs w:val="28"/>
          <w:rtl/>
        </w:rPr>
        <w:t>الی</w:t>
      </w:r>
      <w:r>
        <w:rPr>
          <w:rFonts w:ascii="Sakkal Majalla" w:hAnsi="Sakkal Majalla" w:cs="Sakkal Majalla"/>
          <w:sz w:val="28"/>
          <w:szCs w:val="28"/>
          <w:rtl/>
        </w:rPr>
        <w:t xml:space="preserve"> تقييم تأثير مبادرات التوازن بين العمل والحياة على نتائج إدارة المواهب في قطاع الرعاية الصحية، مع التركيز على تتبع هذا التأثير على مدار ثلاث سنوات (2017-2020) اعتمدت الدراسة المنهج الكمي مع عنصر طولي، حيث تم جمع البيانات من 12 مستشفى ومركز طبي في الولايات المتحدة الأمريكية على ثلاث فترات زمنية (بداية المبادرات، بعد 18 شهراً، وبعد 36 شهراً) تكونت عينة الدراسة من 876 من العاملين في القطاع الصحي (أطباء، ممرضين، أخصائيين، إداريين) تم تصنيفهم كمواهب ضمن مؤسساتهم تم تقسيم المؤسسات المشاركة </w:t>
      </w:r>
      <w:r w:rsidR="00D32846">
        <w:rPr>
          <w:rFonts w:ascii="Sakkal Majalla" w:hAnsi="Sakkal Majalla" w:cs="Sakkal Majalla"/>
          <w:sz w:val="28"/>
          <w:szCs w:val="28"/>
          <w:rtl/>
        </w:rPr>
        <w:t>الی</w:t>
      </w:r>
      <w:r>
        <w:rPr>
          <w:rFonts w:ascii="Sakkal Majalla" w:hAnsi="Sakkal Majalla" w:cs="Sakkal Majalla"/>
          <w:sz w:val="28"/>
          <w:szCs w:val="28"/>
          <w:rtl/>
        </w:rPr>
        <w:t xml:space="preserve"> مجموعتين: مجموعة تجريبية (8 مؤسسات) طبقت مبادرات شاملة للتوازن بين العمل والحياة، ومجموعة ضابطة (4 مؤسسات) لم تطبق مثل هذه المبادرات شملت مبادرات التوازن بين العمل والحياة أربع فئات رئيسية: المرونة في العمل (جداول العمل المرنة، خيارات العمل عن بُعد الجزئي، مشاركة الوظائف)، برامج الدعم الأسري (رعاية الأطفال في الموقع، رعاية المسنين، إجازة الأبوة/الأمومة الممتدة)، برامج الصحة والعافية (العضوية في النوادي الرياضية، برامج إدارة الإجهاد، الاستشارات النفسية)، وبرامج الدعم المالي والتعليمي تم قياس نتائج إدارة المواهب من خلال خمسة مؤشرات: معدل الاحتفاظ بالمواهب، الرضا الوظيفي، الالتزام التنظيمي، الإنتاجية، وجودة الخدمة المقدمة للمرضى توصلت الدراسة </w:t>
      </w:r>
      <w:r w:rsidR="00DF7F31">
        <w:rPr>
          <w:rFonts w:ascii="Sakkal Majalla" w:hAnsi="Sakkal Majalla" w:cs="Sakkal Majalla"/>
          <w:sz w:val="28"/>
          <w:szCs w:val="28"/>
          <w:rtl/>
        </w:rPr>
        <w:t>الی</w:t>
      </w:r>
      <w:r>
        <w:rPr>
          <w:rFonts w:ascii="Sakkal Majalla" w:hAnsi="Sakkal Majalla" w:cs="Sakkal Majalla"/>
          <w:sz w:val="28"/>
          <w:szCs w:val="28"/>
          <w:rtl/>
        </w:rPr>
        <w:t xml:space="preserve"> أن المؤسسات الصحية في المجموعة التجريبية شهدت تحسناً ملحوظاً في جميع مؤشرات إدارة المواهب مقارنة بالمجموعة الضابطة، حيث ارتفع معدل الاحتفاظ بالمواهب بنسبة 17% في المجموعة التجريبية مقابل 3% فقط في المجموعة الضابطة على مدار الثلاث سنوات كما أظهرت النتائج أن تأثير مبادرات التوازن كان تراكمياً، حيث ازداد التأثير الإيجابي مع مرور الوقت، وكان أقوى بعد 36 شهراً من بدء المبادرات وكشفت الدراسة أن برامج الدعم الأسري ومرونة العمل كانت الأكثر تأثيراً على الاحتفاظ بالأطباء، بينما كانت برامج الصحة والعافية وبرامج الدعم المالي الأكثر تأثيراً على الاحتفاظ بالممرضين أوصت الدراسة بأهمية تبني مبادرات التوازن بين العمل والحياة كاستراتيجية طويلة المدى في قطاع الرعاية الصحية، مع تخصيص هذه المبادرات لتلبية الاحتياجات المختلفة للفئات المهنية المختلفة</w:t>
      </w:r>
    </w:p>
    <w:p w14:paraId="5C7A01E9" w14:textId="77777777" w:rsidR="00185F1F" w:rsidRDefault="00185F1F" w:rsidP="005307CA">
      <w:pPr>
        <w:jc w:val="both"/>
        <w:rPr>
          <w:rFonts w:ascii="Sakkal Majalla" w:hAnsi="Sakkal Majalla" w:cs="Sakkal Majalla"/>
          <w:sz w:val="28"/>
          <w:szCs w:val="28"/>
          <w:rtl/>
        </w:rPr>
      </w:pPr>
    </w:p>
    <w:p w14:paraId="5B64E71F" w14:textId="3EF847FC" w:rsidR="00B4333F" w:rsidRPr="002E4595" w:rsidRDefault="00B4333F" w:rsidP="00AA1274">
      <w:pPr>
        <w:pStyle w:val="2"/>
        <w:rPr>
          <w:rtl/>
        </w:rPr>
      </w:pPr>
      <w:r>
        <w:rPr>
          <w:rtl/>
        </w:rPr>
        <w:t xml:space="preserve"> </w:t>
      </w:r>
      <w:bookmarkStart w:id="30" w:name="_Toc223655677"/>
      <w:r w:rsidRPr="002E4595">
        <w:rPr>
          <w:rtl/>
        </w:rPr>
        <w:t>التعقيب على الدراسات السابقة (التحليل المقارن والفجوة البحثية)</w:t>
      </w:r>
      <w:bookmarkEnd w:id="30"/>
    </w:p>
    <w:p w14:paraId="4903872C" w14:textId="77777777" w:rsidR="00B4333F" w:rsidRDefault="00B4333F" w:rsidP="005307CA">
      <w:pPr>
        <w:jc w:val="both"/>
        <w:rPr>
          <w:rFonts w:ascii="Sakkal Majalla" w:hAnsi="Sakkal Majalla" w:cs="Sakkal Majalla"/>
          <w:sz w:val="28"/>
          <w:szCs w:val="28"/>
          <w:rtl/>
        </w:rPr>
      </w:pPr>
      <w:r>
        <w:rPr>
          <w:rFonts w:ascii="Sakkal Majalla" w:hAnsi="Sakkal Majalla" w:cs="Sakkal Majalla"/>
          <w:sz w:val="28"/>
          <w:szCs w:val="28"/>
          <w:rtl/>
        </w:rPr>
        <w:t>من خلال استعراض الدراسات السابقة العربية والأجنبية التي تناولت العلاقة بين سياسات التوازن بين العمل والحياة والاحتفاظ بالمواهب، يمكن تقديم تحليل مقارن لهذه الدراسات وتحديد الفجوة البحثية التي تسعى الدراسة الحالية لسدها، وذلك على النحو التالي:</w:t>
      </w:r>
    </w:p>
    <w:p w14:paraId="276586F1" w14:textId="77777777" w:rsidR="00B4333F" w:rsidRDefault="00B4333F" w:rsidP="005307CA">
      <w:pPr>
        <w:jc w:val="both"/>
        <w:rPr>
          <w:rFonts w:ascii="Sakkal Majalla" w:hAnsi="Sakkal Majalla" w:cs="Sakkal Majalla"/>
          <w:sz w:val="28"/>
          <w:szCs w:val="28"/>
          <w:rtl/>
        </w:rPr>
      </w:pPr>
    </w:p>
    <w:p w14:paraId="7CF68ADD" w14:textId="599664F0" w:rsidR="00B4333F" w:rsidRPr="00661D89" w:rsidRDefault="00B4333F" w:rsidP="00AA1274">
      <w:pPr>
        <w:pStyle w:val="3"/>
        <w:rPr>
          <w:rtl/>
        </w:rPr>
      </w:pPr>
      <w:r w:rsidRPr="00661D89">
        <w:rPr>
          <w:rtl/>
        </w:rPr>
        <w:t xml:space="preserve"> </w:t>
      </w:r>
      <w:bookmarkStart w:id="31" w:name="_Toc223655678"/>
      <w:r w:rsidRPr="00661D89">
        <w:rPr>
          <w:rtl/>
        </w:rPr>
        <w:t>أولاً: أوجه الشبه بين الدراسات السابقة والدراسة الحالية</w:t>
      </w:r>
      <w:bookmarkEnd w:id="31"/>
    </w:p>
    <w:p w14:paraId="193A2CC9" w14:textId="77777777" w:rsidR="00B4333F" w:rsidRDefault="00B4333F" w:rsidP="005307CA">
      <w:pPr>
        <w:jc w:val="both"/>
        <w:rPr>
          <w:rFonts w:ascii="Sakkal Majalla" w:hAnsi="Sakkal Majalla" w:cs="Sakkal Majalla"/>
          <w:sz w:val="28"/>
          <w:szCs w:val="28"/>
          <w:rtl/>
        </w:rPr>
      </w:pPr>
    </w:p>
    <w:p w14:paraId="0655E1EA" w14:textId="1ABD6F9F" w:rsidR="00661D89" w:rsidRDefault="00B4333F" w:rsidP="004C267F">
      <w:pPr>
        <w:pStyle w:val="a5"/>
        <w:numPr>
          <w:ilvl w:val="0"/>
          <w:numId w:val="71"/>
        </w:numPr>
        <w:jc w:val="both"/>
        <w:rPr>
          <w:rFonts w:ascii="Sakkal Majalla" w:hAnsi="Sakkal Majalla" w:cs="Sakkal Majalla"/>
          <w:sz w:val="28"/>
          <w:szCs w:val="28"/>
        </w:rPr>
      </w:pPr>
      <w:r w:rsidRPr="00E4195C">
        <w:rPr>
          <w:rFonts w:ascii="Sakkal Majalla" w:hAnsi="Sakkal Majalla" w:cs="Sakkal Majalla"/>
          <w:b/>
          <w:bCs/>
          <w:sz w:val="28"/>
          <w:szCs w:val="28"/>
          <w:rtl/>
        </w:rPr>
        <w:t>الموضوع الرئيسي:</w:t>
      </w:r>
      <w:r w:rsidRPr="00B4333F">
        <w:rPr>
          <w:rFonts w:ascii="Sakkal Majalla" w:hAnsi="Sakkal Majalla" w:cs="Sakkal Majalla"/>
          <w:sz w:val="28"/>
          <w:szCs w:val="28"/>
          <w:rtl/>
        </w:rPr>
        <w:t xml:space="preserve"> تتفق الدراسة الحالية مع معظم الدراسات السابقة في تناول العلاقة بين سياسات التوازن بين العمل والحياة والاحتفاظ بالمواهب، وهو ما ظهر بوضوح في دراسات العمري والغامدي (2023)، والقحطاني والهذلول (2022)، و </w:t>
      </w:r>
      <w:r w:rsidRPr="00B4333F">
        <w:rPr>
          <w:rFonts w:ascii="Sakkal Majalla" w:hAnsi="Sakkal Majalla" w:cs="Sakkal Majalla"/>
          <w:sz w:val="28"/>
          <w:szCs w:val="28"/>
        </w:rPr>
        <w:t>Wang &amp; Huang (2023)</w:t>
      </w:r>
      <w:r w:rsidRPr="00B4333F">
        <w:rPr>
          <w:rFonts w:ascii="Sakkal Majalla" w:hAnsi="Sakkal Majalla" w:cs="Sakkal Majalla"/>
          <w:sz w:val="28"/>
          <w:szCs w:val="28"/>
          <w:rtl/>
        </w:rPr>
        <w:t xml:space="preserve">، و </w:t>
      </w:r>
      <w:r w:rsidRPr="00B4333F">
        <w:rPr>
          <w:rFonts w:ascii="Sakkal Majalla" w:hAnsi="Sakkal Majalla" w:cs="Sakkal Majalla"/>
          <w:sz w:val="28"/>
          <w:szCs w:val="28"/>
        </w:rPr>
        <w:t>Kimberly &amp; Peterson (2020)</w:t>
      </w:r>
      <w:r w:rsidRPr="00B4333F">
        <w:rPr>
          <w:rFonts w:ascii="Sakkal Majalla" w:hAnsi="Sakkal Majalla" w:cs="Sakkal Majalla"/>
          <w:sz w:val="28"/>
          <w:szCs w:val="28"/>
          <w:rtl/>
        </w:rPr>
        <w:t xml:space="preserve"> فجميع هذه الدراسات أكدت على وجود علاقة إيجابية بين المتغيرين، مما يدعم التوجه النظري للدراسة الحالية</w:t>
      </w:r>
    </w:p>
    <w:p w14:paraId="4015ABF0" w14:textId="0F419E48" w:rsidR="00661D89" w:rsidRDefault="00B4333F" w:rsidP="004C267F">
      <w:pPr>
        <w:pStyle w:val="a5"/>
        <w:numPr>
          <w:ilvl w:val="0"/>
          <w:numId w:val="71"/>
        </w:numPr>
        <w:jc w:val="both"/>
        <w:rPr>
          <w:rFonts w:ascii="Sakkal Majalla" w:hAnsi="Sakkal Majalla" w:cs="Sakkal Majalla"/>
          <w:sz w:val="28"/>
          <w:szCs w:val="28"/>
        </w:rPr>
      </w:pPr>
      <w:r w:rsidRPr="00E4195C">
        <w:rPr>
          <w:rFonts w:ascii="Sakkal Majalla" w:hAnsi="Sakkal Majalla" w:cs="Sakkal Majalla"/>
          <w:b/>
          <w:bCs/>
          <w:sz w:val="28"/>
          <w:szCs w:val="28"/>
          <w:rtl/>
        </w:rPr>
        <w:t>المنهجية المستخدمة:</w:t>
      </w:r>
      <w:r w:rsidRPr="00661D89">
        <w:rPr>
          <w:rFonts w:ascii="Sakkal Majalla" w:hAnsi="Sakkal Majalla" w:cs="Sakkal Majalla"/>
          <w:sz w:val="28"/>
          <w:szCs w:val="28"/>
          <w:rtl/>
        </w:rPr>
        <w:t xml:space="preserve"> تتشابه الدراسة الحالية مع غالبية الدراسات السابقة في اعتماد المنهج الوصفي التحليلي كمنهج رئيسي للدراسة، واستخدام الاستبانة كأداة أساسية لجمع البيانات، وهو ما اتبعته دراسات العتيبي والدوسري (2021)، والشمري والعنزي (2020)، و </w:t>
      </w:r>
      <w:r w:rsidRPr="00661D89">
        <w:rPr>
          <w:rFonts w:ascii="Sakkal Majalla" w:hAnsi="Sakkal Majalla" w:cs="Sakkal Majalla"/>
          <w:sz w:val="28"/>
          <w:szCs w:val="28"/>
        </w:rPr>
        <w:t>Patel &amp; Rodriguez (2021)</w:t>
      </w:r>
      <w:r w:rsidRPr="00661D89">
        <w:rPr>
          <w:rFonts w:ascii="Sakkal Majalla" w:hAnsi="Sakkal Majalla" w:cs="Sakkal Majalla"/>
          <w:sz w:val="28"/>
          <w:szCs w:val="28"/>
          <w:rtl/>
        </w:rPr>
        <w:t xml:space="preserve"> وهذا يعكس ملاءمة هذا المنهج لطبيعة موضوع الدراسة</w:t>
      </w:r>
    </w:p>
    <w:p w14:paraId="13F5EE5B" w14:textId="68EC099E" w:rsidR="00661D89" w:rsidRDefault="00B4333F" w:rsidP="004C267F">
      <w:pPr>
        <w:pStyle w:val="a5"/>
        <w:numPr>
          <w:ilvl w:val="0"/>
          <w:numId w:val="71"/>
        </w:numPr>
        <w:jc w:val="both"/>
        <w:rPr>
          <w:rFonts w:ascii="Sakkal Majalla" w:hAnsi="Sakkal Majalla" w:cs="Sakkal Majalla"/>
          <w:sz w:val="28"/>
          <w:szCs w:val="28"/>
        </w:rPr>
      </w:pPr>
      <w:r w:rsidRPr="00AC7D05">
        <w:rPr>
          <w:rFonts w:ascii="Sakkal Majalla" w:hAnsi="Sakkal Majalla" w:cs="Sakkal Majalla"/>
          <w:b/>
          <w:bCs/>
          <w:sz w:val="28"/>
          <w:szCs w:val="28"/>
          <w:rtl/>
        </w:rPr>
        <w:t>أبعاد سياسات التوازن بين العمل والحياة:</w:t>
      </w:r>
      <w:r w:rsidRPr="00661D89">
        <w:rPr>
          <w:rFonts w:ascii="Sakkal Majalla" w:hAnsi="Sakkal Majalla" w:cs="Sakkal Majalla"/>
          <w:sz w:val="28"/>
          <w:szCs w:val="28"/>
          <w:rtl/>
        </w:rPr>
        <w:t xml:space="preserve"> تتفق الدراسة الحالية مع معظم الدراسات السابقة في تصنيف سياسات التوازن بين العمل والحياة </w:t>
      </w:r>
      <w:r w:rsidR="00D32846">
        <w:rPr>
          <w:rFonts w:ascii="Sakkal Majalla" w:hAnsi="Sakkal Majalla" w:cs="Sakkal Majalla"/>
          <w:sz w:val="28"/>
          <w:szCs w:val="28"/>
          <w:rtl/>
        </w:rPr>
        <w:t>الی</w:t>
      </w:r>
      <w:r w:rsidRPr="00661D89">
        <w:rPr>
          <w:rFonts w:ascii="Sakkal Majalla" w:hAnsi="Sakkal Majalla" w:cs="Sakkal Majalla"/>
          <w:sz w:val="28"/>
          <w:szCs w:val="28"/>
          <w:rtl/>
        </w:rPr>
        <w:t xml:space="preserve"> عدة أبعاد رئيسية تشمل المرونة في العمل، والإجازات والعطلات، والدعم الأسري، والرعاية الصحية والنفسية، وهو التصنيف الذي اعتمدته دراسات السبيعي والزهراني (2021)، و </w:t>
      </w:r>
      <w:r w:rsidRPr="00661D89">
        <w:rPr>
          <w:rFonts w:ascii="Sakkal Majalla" w:hAnsi="Sakkal Majalla" w:cs="Sakkal Majalla"/>
          <w:sz w:val="28"/>
          <w:szCs w:val="28"/>
        </w:rPr>
        <w:t>Wang &amp; Huang (2023)</w:t>
      </w:r>
      <w:r w:rsidRPr="00661D89">
        <w:rPr>
          <w:rFonts w:ascii="Sakkal Majalla" w:hAnsi="Sakkal Majalla" w:cs="Sakkal Majalla"/>
          <w:sz w:val="28"/>
          <w:szCs w:val="28"/>
          <w:rtl/>
        </w:rPr>
        <w:t xml:space="preserve">، و </w:t>
      </w:r>
      <w:r w:rsidRPr="00661D89">
        <w:rPr>
          <w:rFonts w:ascii="Sakkal Majalla" w:hAnsi="Sakkal Majalla" w:cs="Sakkal Majalla"/>
          <w:sz w:val="28"/>
          <w:szCs w:val="28"/>
        </w:rPr>
        <w:t>Johnson &amp; Smith (2022)</w:t>
      </w:r>
      <w:r w:rsidRPr="00661D89">
        <w:rPr>
          <w:rFonts w:ascii="Sakkal Majalla" w:hAnsi="Sakkal Majalla" w:cs="Sakkal Majalla"/>
          <w:sz w:val="28"/>
          <w:szCs w:val="28"/>
          <w:rtl/>
        </w:rPr>
        <w:t xml:space="preserve"> هذا التوافق يشير </w:t>
      </w:r>
      <w:r w:rsidR="00D32846">
        <w:rPr>
          <w:rFonts w:ascii="Sakkal Majalla" w:hAnsi="Sakkal Majalla" w:cs="Sakkal Majalla"/>
          <w:sz w:val="28"/>
          <w:szCs w:val="28"/>
          <w:rtl/>
        </w:rPr>
        <w:t>الی</w:t>
      </w:r>
      <w:r w:rsidRPr="00661D89">
        <w:rPr>
          <w:rFonts w:ascii="Sakkal Majalla" w:hAnsi="Sakkal Majalla" w:cs="Sakkal Majalla"/>
          <w:sz w:val="28"/>
          <w:szCs w:val="28"/>
          <w:rtl/>
        </w:rPr>
        <w:t xml:space="preserve"> وجود إجماع علمي حول الأبعاد الرئيسية لسياسات التوازن.</w:t>
      </w:r>
    </w:p>
    <w:p w14:paraId="53C53E14" w14:textId="6944FF4A" w:rsidR="00AD6223" w:rsidRDefault="00B4333F" w:rsidP="004C267F">
      <w:pPr>
        <w:pStyle w:val="a5"/>
        <w:numPr>
          <w:ilvl w:val="0"/>
          <w:numId w:val="71"/>
        </w:numPr>
        <w:jc w:val="both"/>
        <w:rPr>
          <w:rFonts w:ascii="Sakkal Majalla" w:hAnsi="Sakkal Majalla" w:cs="Sakkal Majalla"/>
          <w:sz w:val="28"/>
          <w:szCs w:val="28"/>
        </w:rPr>
      </w:pPr>
      <w:r w:rsidRPr="00AC7D05">
        <w:rPr>
          <w:rFonts w:ascii="Sakkal Majalla" w:hAnsi="Sakkal Majalla" w:cs="Sakkal Majalla"/>
          <w:b/>
          <w:bCs/>
          <w:sz w:val="28"/>
          <w:szCs w:val="28"/>
          <w:rtl/>
        </w:rPr>
        <w:t>مؤشرات قياس الاحتفاظ بالمواهب:</w:t>
      </w:r>
      <w:r w:rsidRPr="00661D89">
        <w:rPr>
          <w:rFonts w:ascii="Sakkal Majalla" w:hAnsi="Sakkal Majalla" w:cs="Sakkal Majalla"/>
          <w:sz w:val="28"/>
          <w:szCs w:val="28"/>
          <w:rtl/>
        </w:rPr>
        <w:t xml:space="preserve"> تتشابه الدراسة الحالية مع العديد من الدراسات السابقة في قياس الاحتفاظ بالمواهب من خلال مؤشرات الرضا الوظيفي، والالتزام التنظيمي، ونية البقاء، وهو ما اعتمدته دراسات الغامدي والقحطاني (2019)، و </w:t>
      </w:r>
      <w:r w:rsidRPr="00661D89">
        <w:rPr>
          <w:rFonts w:ascii="Sakkal Majalla" w:hAnsi="Sakkal Majalla" w:cs="Sakkal Majalla"/>
          <w:sz w:val="28"/>
          <w:szCs w:val="28"/>
        </w:rPr>
        <w:t>Wang &amp; Huang (2023)</w:t>
      </w:r>
      <w:r w:rsidRPr="00661D89">
        <w:rPr>
          <w:rFonts w:ascii="Sakkal Majalla" w:hAnsi="Sakkal Majalla" w:cs="Sakkal Majalla"/>
          <w:sz w:val="28"/>
          <w:szCs w:val="28"/>
          <w:rtl/>
        </w:rPr>
        <w:t xml:space="preserve">، و </w:t>
      </w:r>
      <w:r w:rsidRPr="00661D89">
        <w:rPr>
          <w:rFonts w:ascii="Sakkal Majalla" w:hAnsi="Sakkal Majalla" w:cs="Sakkal Majalla"/>
          <w:sz w:val="28"/>
          <w:szCs w:val="28"/>
        </w:rPr>
        <w:t>Patel &amp; Rodriguez (2021)</w:t>
      </w:r>
      <w:r w:rsidRPr="00661D89">
        <w:rPr>
          <w:rFonts w:ascii="Sakkal Majalla" w:hAnsi="Sakkal Majalla" w:cs="Sakkal Majalla"/>
          <w:sz w:val="28"/>
          <w:szCs w:val="28"/>
          <w:rtl/>
        </w:rPr>
        <w:t xml:space="preserve"> هذا التشابه يعزز صحة المنهجية المتبعة في الدراسة الحالية</w:t>
      </w:r>
    </w:p>
    <w:p w14:paraId="3729F8AE" w14:textId="5E3F5473" w:rsidR="00B4333F" w:rsidRPr="00AD6223" w:rsidRDefault="00B4333F" w:rsidP="004C267F">
      <w:pPr>
        <w:pStyle w:val="a5"/>
        <w:numPr>
          <w:ilvl w:val="0"/>
          <w:numId w:val="71"/>
        </w:numPr>
        <w:jc w:val="both"/>
        <w:rPr>
          <w:rFonts w:ascii="Sakkal Majalla" w:hAnsi="Sakkal Majalla" w:cs="Sakkal Majalla"/>
          <w:sz w:val="28"/>
          <w:szCs w:val="28"/>
          <w:rtl/>
        </w:rPr>
      </w:pPr>
      <w:r w:rsidRPr="00AC7D05">
        <w:rPr>
          <w:rFonts w:ascii="Sakkal Majalla" w:hAnsi="Sakkal Majalla" w:cs="Sakkal Majalla"/>
          <w:b/>
          <w:bCs/>
          <w:sz w:val="28"/>
          <w:szCs w:val="28"/>
          <w:rtl/>
        </w:rPr>
        <w:t>القطاع المستهدف:</w:t>
      </w:r>
      <w:r w:rsidRPr="00AD6223">
        <w:rPr>
          <w:rFonts w:ascii="Sakkal Majalla" w:hAnsi="Sakkal Majalla" w:cs="Sakkal Majalla"/>
          <w:sz w:val="28"/>
          <w:szCs w:val="28"/>
          <w:rtl/>
        </w:rPr>
        <w:t xml:space="preserve"> تتفق الدراسة الحالية مع بعض الدراسات السابقة في التركيز على القطاع الخاص كمجال للتطبيق، وهو ما ظهر في دراسات العتيبي والدوسري (2021)، والعمري والغامدي (2023) هذا التوافق يعكس أهمية دراسة هذا القطاع نظراً لدوره المتنامي في الاقتصاد السعودي في ظل رؤية 2030</w:t>
      </w:r>
    </w:p>
    <w:p w14:paraId="6035F490" w14:textId="77777777" w:rsidR="00B4333F" w:rsidRDefault="00B4333F" w:rsidP="005307CA">
      <w:pPr>
        <w:jc w:val="both"/>
        <w:rPr>
          <w:rFonts w:ascii="Sakkal Majalla" w:hAnsi="Sakkal Majalla" w:cs="Sakkal Majalla"/>
          <w:sz w:val="28"/>
          <w:szCs w:val="28"/>
          <w:rtl/>
        </w:rPr>
      </w:pPr>
    </w:p>
    <w:p w14:paraId="03291D24" w14:textId="5A58994A" w:rsidR="00B4333F" w:rsidRPr="00AD6223" w:rsidRDefault="00B4333F" w:rsidP="00AA1274">
      <w:pPr>
        <w:pStyle w:val="3"/>
        <w:rPr>
          <w:rtl/>
        </w:rPr>
      </w:pPr>
      <w:r w:rsidRPr="00661D89">
        <w:rPr>
          <w:rtl/>
        </w:rPr>
        <w:t xml:space="preserve"> </w:t>
      </w:r>
      <w:bookmarkStart w:id="32" w:name="_Toc223655679"/>
      <w:r w:rsidRPr="00661D89">
        <w:rPr>
          <w:rtl/>
        </w:rPr>
        <w:t>ثانياً: أوجه الاختلاف بين الدراسات السابقة والدراسة الحالية</w:t>
      </w:r>
      <w:bookmarkEnd w:id="32"/>
    </w:p>
    <w:p w14:paraId="3F5AE6F0" w14:textId="58B67687" w:rsidR="00AD6223" w:rsidRDefault="00B4333F" w:rsidP="004C267F">
      <w:pPr>
        <w:pStyle w:val="a5"/>
        <w:numPr>
          <w:ilvl w:val="0"/>
          <w:numId w:val="72"/>
        </w:numPr>
        <w:jc w:val="both"/>
        <w:rPr>
          <w:rFonts w:ascii="Sakkal Majalla" w:hAnsi="Sakkal Majalla" w:cs="Sakkal Majalla"/>
          <w:sz w:val="28"/>
          <w:szCs w:val="28"/>
        </w:rPr>
      </w:pPr>
      <w:r w:rsidRPr="006A7940">
        <w:rPr>
          <w:rFonts w:ascii="Sakkal Majalla" w:hAnsi="Sakkal Majalla" w:cs="Sakkal Majalla"/>
          <w:b/>
          <w:bCs/>
          <w:sz w:val="28"/>
          <w:szCs w:val="28"/>
          <w:rtl/>
        </w:rPr>
        <w:t>النطاق الجغرافي:</w:t>
      </w:r>
      <w:r w:rsidRPr="00B4333F">
        <w:rPr>
          <w:rFonts w:ascii="Sakkal Majalla" w:hAnsi="Sakkal Majalla" w:cs="Sakkal Majalla"/>
          <w:sz w:val="28"/>
          <w:szCs w:val="28"/>
          <w:rtl/>
        </w:rPr>
        <w:t xml:space="preserve"> تتميز الدراسة الحالية بتركيزها على منظمات القطاع الخاص بمدينة جدة تحديداً، بينما تناولت الدراسات السابقة نطاقات جغرافية أوسع، مثل دراسة العتيبي والدوسري (2021) التي شملت مناطق المملكة المختلفة، ودراسة </w:t>
      </w:r>
      <w:r w:rsidRPr="00B4333F">
        <w:rPr>
          <w:rFonts w:ascii="Sakkal Majalla" w:hAnsi="Sakkal Majalla" w:cs="Sakkal Majalla"/>
          <w:sz w:val="28"/>
          <w:szCs w:val="28"/>
        </w:rPr>
        <w:t>Johnson &amp; Smith (2022)</w:t>
      </w:r>
      <w:r w:rsidRPr="00B4333F">
        <w:rPr>
          <w:rFonts w:ascii="Sakkal Majalla" w:hAnsi="Sakkal Majalla" w:cs="Sakkal Majalla"/>
          <w:sz w:val="28"/>
          <w:szCs w:val="28"/>
          <w:rtl/>
        </w:rPr>
        <w:t xml:space="preserve"> التي غطت الولايات المتحدة بأكملها هذا التركيز الجغرافي المحدد سيمكن الدراسة الحالية من تقديم تحليل أكثر عمقاً للعوامل المحلية المؤثرة في العلاقة بين المتغيرين</w:t>
      </w:r>
    </w:p>
    <w:p w14:paraId="5C3078E6" w14:textId="6AEDF401" w:rsidR="00AD6223" w:rsidRDefault="00B4333F" w:rsidP="004C267F">
      <w:pPr>
        <w:pStyle w:val="a5"/>
        <w:numPr>
          <w:ilvl w:val="0"/>
          <w:numId w:val="72"/>
        </w:numPr>
        <w:jc w:val="both"/>
        <w:rPr>
          <w:rFonts w:ascii="Sakkal Majalla" w:hAnsi="Sakkal Majalla" w:cs="Sakkal Majalla"/>
          <w:sz w:val="28"/>
          <w:szCs w:val="28"/>
        </w:rPr>
      </w:pPr>
      <w:r w:rsidRPr="006A7940">
        <w:rPr>
          <w:rFonts w:ascii="Sakkal Majalla" w:hAnsi="Sakkal Majalla" w:cs="Sakkal Majalla"/>
          <w:b/>
          <w:bCs/>
          <w:sz w:val="28"/>
          <w:szCs w:val="28"/>
          <w:rtl/>
        </w:rPr>
        <w:t>المتغيرات الوسيطة:</w:t>
      </w:r>
      <w:r w:rsidRPr="00AD6223">
        <w:rPr>
          <w:rFonts w:ascii="Sakkal Majalla" w:hAnsi="Sakkal Majalla" w:cs="Sakkal Majalla"/>
          <w:sz w:val="28"/>
          <w:szCs w:val="28"/>
          <w:rtl/>
        </w:rPr>
        <w:t xml:space="preserve"> تتميز الدراسة الحالية بدراسة تأثير متغيرات وسيطة جديدة في العلاقة بين سياسات التوازن بين العمل والحياة والاحتفاظ بالمواهب، مثل الثقافة التنظيمية ونمط القيادة، بينما ركزت الدراسات السابقة على متغيرات وسيطة أخرى مثل الرضا الوظيفي في دراسة الغامدي والقحطاني (2019)، والالتزام التنظيمي في دراسة </w:t>
      </w:r>
      <w:r w:rsidRPr="00AD6223">
        <w:rPr>
          <w:rFonts w:ascii="Sakkal Majalla" w:hAnsi="Sakkal Majalla" w:cs="Sakkal Majalla"/>
          <w:sz w:val="28"/>
          <w:szCs w:val="28"/>
        </w:rPr>
        <w:t>Wang &amp; Huang (2023)</w:t>
      </w:r>
      <w:r w:rsidRPr="00AD6223">
        <w:rPr>
          <w:rFonts w:ascii="Sakkal Majalla" w:hAnsi="Sakkal Majalla" w:cs="Sakkal Majalla"/>
          <w:sz w:val="28"/>
          <w:szCs w:val="28"/>
          <w:rtl/>
        </w:rPr>
        <w:t xml:space="preserve">، واندماج الموظفين في دراسة </w:t>
      </w:r>
      <w:r w:rsidRPr="00AD6223">
        <w:rPr>
          <w:rFonts w:ascii="Sakkal Majalla" w:hAnsi="Sakkal Majalla" w:cs="Sakkal Majalla"/>
          <w:sz w:val="28"/>
          <w:szCs w:val="28"/>
        </w:rPr>
        <w:t>Patel &amp; Rodriguez (2021)</w:t>
      </w:r>
    </w:p>
    <w:p w14:paraId="5A929BED" w14:textId="0DB74EC2" w:rsidR="00AD6223" w:rsidRDefault="00B4333F" w:rsidP="004C267F">
      <w:pPr>
        <w:pStyle w:val="a5"/>
        <w:numPr>
          <w:ilvl w:val="0"/>
          <w:numId w:val="72"/>
        </w:numPr>
        <w:jc w:val="both"/>
        <w:rPr>
          <w:rFonts w:ascii="Sakkal Majalla" w:hAnsi="Sakkal Majalla" w:cs="Sakkal Majalla"/>
          <w:sz w:val="28"/>
          <w:szCs w:val="28"/>
        </w:rPr>
      </w:pPr>
      <w:r w:rsidRPr="006A7940">
        <w:rPr>
          <w:rFonts w:ascii="Sakkal Majalla" w:hAnsi="Sakkal Majalla" w:cs="Sakkal Majalla"/>
          <w:b/>
          <w:bCs/>
          <w:sz w:val="28"/>
          <w:szCs w:val="28"/>
          <w:rtl/>
        </w:rPr>
        <w:t>الفئة المستهدفة:</w:t>
      </w:r>
      <w:r w:rsidRPr="00AD6223">
        <w:rPr>
          <w:rFonts w:ascii="Sakkal Majalla" w:hAnsi="Sakkal Majalla" w:cs="Sakkal Majalla"/>
          <w:sz w:val="28"/>
          <w:szCs w:val="28"/>
          <w:rtl/>
        </w:rPr>
        <w:t xml:space="preserve"> تركز الدراسة الحالية على المواهب تحديداً كفئة مستهدفة، بينما تناولت بعض الدراسات السابقة الموظفين بشكل عام دون تمييز للمواهب، مثل دراسة الشمري والعنزي (2020)، ودراسة </w:t>
      </w:r>
      <w:r w:rsidRPr="00AD6223">
        <w:rPr>
          <w:rFonts w:ascii="Sakkal Majalla" w:hAnsi="Sakkal Majalla" w:cs="Sakkal Majalla"/>
          <w:sz w:val="28"/>
          <w:szCs w:val="28"/>
        </w:rPr>
        <w:t>Patel &amp; Rodriguez (2021)</w:t>
      </w:r>
      <w:r w:rsidRPr="00AD6223">
        <w:rPr>
          <w:rFonts w:ascii="Sakkal Majalla" w:hAnsi="Sakkal Majalla" w:cs="Sakkal Majalla"/>
          <w:sz w:val="28"/>
          <w:szCs w:val="28"/>
          <w:rtl/>
        </w:rPr>
        <w:t xml:space="preserve"> هذا التركيز سيمكن الدراسة الحالية من تقديم فهم أعمق لاحتياجات وتوقعات فئة المواهب تحديداً</w:t>
      </w:r>
    </w:p>
    <w:p w14:paraId="2EB7FA5A" w14:textId="4C551CED" w:rsidR="00AD6223" w:rsidRDefault="00B4333F" w:rsidP="004C267F">
      <w:pPr>
        <w:pStyle w:val="a5"/>
        <w:numPr>
          <w:ilvl w:val="0"/>
          <w:numId w:val="72"/>
        </w:numPr>
        <w:jc w:val="both"/>
        <w:rPr>
          <w:rFonts w:ascii="Sakkal Majalla" w:hAnsi="Sakkal Majalla" w:cs="Sakkal Majalla"/>
          <w:sz w:val="28"/>
          <w:szCs w:val="28"/>
        </w:rPr>
      </w:pPr>
      <w:r w:rsidRPr="006A7940">
        <w:rPr>
          <w:rFonts w:ascii="Sakkal Majalla" w:hAnsi="Sakkal Majalla" w:cs="Sakkal Majalla"/>
          <w:b/>
          <w:bCs/>
          <w:sz w:val="28"/>
          <w:szCs w:val="28"/>
          <w:rtl/>
        </w:rPr>
        <w:t>الإطار الزمني:</w:t>
      </w:r>
      <w:r w:rsidRPr="00AD6223">
        <w:rPr>
          <w:rFonts w:ascii="Sakkal Majalla" w:hAnsi="Sakkal Majalla" w:cs="Sakkal Majalla"/>
          <w:sz w:val="28"/>
          <w:szCs w:val="28"/>
          <w:rtl/>
        </w:rPr>
        <w:t xml:space="preserve"> تتميز الدراسة الحالية بحداثة التطبيق مقارنة بالدراسات السابقة، مما يمكنها من رصد التأثيرات المستجدة للمتغيرات في ظل التغيرات المتسارعة في بيئة الأعمال السعودية، خاصة بعد جائحة كوفيد-19 والتحولات التي أحدثتها في أنماط العمل وتوقعات الموظفين</w:t>
      </w:r>
    </w:p>
    <w:p w14:paraId="05DC42DA" w14:textId="78438FA1" w:rsidR="00B4333F" w:rsidRPr="00AD6223" w:rsidRDefault="00B4333F" w:rsidP="004C267F">
      <w:pPr>
        <w:pStyle w:val="a5"/>
        <w:numPr>
          <w:ilvl w:val="0"/>
          <w:numId w:val="72"/>
        </w:numPr>
        <w:jc w:val="both"/>
        <w:rPr>
          <w:rFonts w:ascii="Sakkal Majalla" w:hAnsi="Sakkal Majalla" w:cs="Sakkal Majalla"/>
          <w:sz w:val="28"/>
          <w:szCs w:val="28"/>
          <w:rtl/>
        </w:rPr>
      </w:pPr>
      <w:r w:rsidRPr="006A7940">
        <w:rPr>
          <w:rFonts w:ascii="Sakkal Majalla" w:hAnsi="Sakkal Majalla" w:cs="Sakkal Majalla"/>
          <w:b/>
          <w:bCs/>
          <w:sz w:val="28"/>
          <w:szCs w:val="28"/>
          <w:rtl/>
        </w:rPr>
        <w:t>الأبعاد النفسية والاجتماعية:</w:t>
      </w:r>
      <w:r w:rsidRPr="00AD6223">
        <w:rPr>
          <w:rFonts w:ascii="Sakkal Majalla" w:hAnsi="Sakkal Majalla" w:cs="Sakkal Majalla"/>
          <w:sz w:val="28"/>
          <w:szCs w:val="28"/>
          <w:rtl/>
        </w:rPr>
        <w:t xml:space="preserve"> تتميز الدراسة الحالية بالتركيز على الأبعاد النفسية والاجتماعية لسياسات التوازن بين العمل والحياة، وتأثيرها على الاحتفاظ بالمواهب، وهو جانب لم تتناوله الدراسات السابقة بالعمق الكافي، باستثناء دراسة </w:t>
      </w:r>
      <w:r w:rsidRPr="00AD6223">
        <w:rPr>
          <w:rFonts w:ascii="Sakkal Majalla" w:hAnsi="Sakkal Majalla" w:cs="Sakkal Majalla"/>
          <w:sz w:val="28"/>
          <w:szCs w:val="28"/>
        </w:rPr>
        <w:t>Kimberly &amp; Peterson (2020)</w:t>
      </w:r>
      <w:r w:rsidRPr="00AD6223">
        <w:rPr>
          <w:rFonts w:ascii="Sakkal Majalla" w:hAnsi="Sakkal Majalla" w:cs="Sakkal Majalla"/>
          <w:sz w:val="28"/>
          <w:szCs w:val="28"/>
          <w:rtl/>
        </w:rPr>
        <w:t xml:space="preserve"> التي أشارت جزئياً لهذا البعد في قطاع الرعاية الصحية</w:t>
      </w:r>
    </w:p>
    <w:p w14:paraId="6DFD6495" w14:textId="77777777" w:rsidR="00B4333F" w:rsidRDefault="00B4333F" w:rsidP="005307CA">
      <w:pPr>
        <w:jc w:val="both"/>
        <w:rPr>
          <w:rFonts w:ascii="Sakkal Majalla" w:hAnsi="Sakkal Majalla" w:cs="Sakkal Majalla"/>
          <w:sz w:val="28"/>
          <w:szCs w:val="28"/>
          <w:rtl/>
        </w:rPr>
      </w:pPr>
    </w:p>
    <w:p w14:paraId="3E45EC9D" w14:textId="1A27B9D8" w:rsidR="00B4333F" w:rsidRPr="00105ACC" w:rsidRDefault="00B4333F" w:rsidP="00AA1274">
      <w:pPr>
        <w:pStyle w:val="3"/>
        <w:rPr>
          <w:rtl/>
        </w:rPr>
      </w:pPr>
      <w:r w:rsidRPr="00105ACC">
        <w:rPr>
          <w:rtl/>
        </w:rPr>
        <w:t xml:space="preserve"> </w:t>
      </w:r>
      <w:bookmarkStart w:id="33" w:name="_Toc223655680"/>
      <w:r w:rsidRPr="00105ACC">
        <w:rPr>
          <w:rtl/>
        </w:rPr>
        <w:t>ثالثاً: الفجوة البحثية التي تسعى الدراسة الحالية لسدها</w:t>
      </w:r>
      <w:bookmarkEnd w:id="33"/>
    </w:p>
    <w:p w14:paraId="1B930713" w14:textId="77777777" w:rsidR="00B4333F" w:rsidRDefault="00B4333F" w:rsidP="005307CA">
      <w:pPr>
        <w:jc w:val="both"/>
        <w:rPr>
          <w:rFonts w:ascii="Sakkal Majalla" w:hAnsi="Sakkal Majalla" w:cs="Sakkal Majalla"/>
          <w:sz w:val="28"/>
          <w:szCs w:val="28"/>
          <w:rtl/>
        </w:rPr>
      </w:pPr>
      <w:r>
        <w:rPr>
          <w:rFonts w:ascii="Sakkal Majalla" w:hAnsi="Sakkal Majalla" w:cs="Sakkal Majalla"/>
          <w:sz w:val="28"/>
          <w:szCs w:val="28"/>
          <w:rtl/>
        </w:rPr>
        <w:t>في ضوء أوجه الشبه والاختلاف السابقة، يمكن تحديد الفجوة البحثية التي تسعى الدراسة الحالية لسدها على النحو التالي:</w:t>
      </w:r>
    </w:p>
    <w:p w14:paraId="728314AE" w14:textId="77777777" w:rsidR="00B4333F" w:rsidRDefault="00B4333F" w:rsidP="005307CA">
      <w:pPr>
        <w:jc w:val="both"/>
        <w:rPr>
          <w:rFonts w:ascii="Sakkal Majalla" w:hAnsi="Sakkal Majalla" w:cs="Sakkal Majalla"/>
          <w:sz w:val="28"/>
          <w:szCs w:val="28"/>
          <w:rtl/>
        </w:rPr>
      </w:pPr>
    </w:p>
    <w:p w14:paraId="6282C3D7" w14:textId="76A97A00" w:rsidR="00105ACC" w:rsidRDefault="00B4333F" w:rsidP="004C267F">
      <w:pPr>
        <w:pStyle w:val="a5"/>
        <w:numPr>
          <w:ilvl w:val="0"/>
          <w:numId w:val="73"/>
        </w:numPr>
        <w:jc w:val="both"/>
        <w:rPr>
          <w:rFonts w:ascii="Sakkal Majalla" w:hAnsi="Sakkal Majalla" w:cs="Sakkal Majalla"/>
          <w:sz w:val="28"/>
          <w:szCs w:val="28"/>
        </w:rPr>
      </w:pPr>
      <w:r w:rsidRPr="00071F3D">
        <w:rPr>
          <w:rFonts w:ascii="Sakkal Majalla" w:hAnsi="Sakkal Majalla" w:cs="Sakkal Majalla"/>
          <w:b/>
          <w:bCs/>
          <w:sz w:val="28"/>
          <w:szCs w:val="28"/>
          <w:rtl/>
        </w:rPr>
        <w:t>الخصوصية المكانية والزمنية:</w:t>
      </w:r>
      <w:r w:rsidRPr="00B4333F">
        <w:rPr>
          <w:rFonts w:ascii="Sakkal Majalla" w:hAnsi="Sakkal Majalla" w:cs="Sakkal Majalla"/>
          <w:sz w:val="28"/>
          <w:szCs w:val="28"/>
          <w:rtl/>
        </w:rPr>
        <w:t xml:space="preserve"> على الرغم من وجود العديد من الدراسات التي تناولت العلاقة بين سياسات التوازن بين العمل والحياة والاحتفاظ بالمواهب، إلا أن هناك ندرة في الدراسات التي ركزت على منظمات القطاع الخاص بمدينة جدة تحديداً في الفترة الحالية التي تشهد تحولات كبيرة في إطار رؤية 2030 وبرنامج تطوير القطاع الخاص وهذا ما تسعى الدراسة الحالية لتغطيته من خلال التركيز على هذا النطاق الجغرافي المحدد والفترة الزمنية الراهنة</w:t>
      </w:r>
    </w:p>
    <w:p w14:paraId="2CCEC256" w14:textId="7CAAC514" w:rsidR="00105ACC" w:rsidRDefault="00B4333F" w:rsidP="004C267F">
      <w:pPr>
        <w:pStyle w:val="a5"/>
        <w:numPr>
          <w:ilvl w:val="0"/>
          <w:numId w:val="73"/>
        </w:numPr>
        <w:jc w:val="both"/>
        <w:rPr>
          <w:rFonts w:ascii="Sakkal Majalla" w:hAnsi="Sakkal Majalla" w:cs="Sakkal Majalla"/>
          <w:sz w:val="28"/>
          <w:szCs w:val="28"/>
        </w:rPr>
      </w:pPr>
      <w:r w:rsidRPr="00071F3D">
        <w:rPr>
          <w:rFonts w:ascii="Sakkal Majalla" w:hAnsi="Sakkal Majalla" w:cs="Sakkal Majalla"/>
          <w:b/>
          <w:bCs/>
          <w:sz w:val="28"/>
          <w:szCs w:val="28"/>
          <w:rtl/>
        </w:rPr>
        <w:t>التكامل النظري والتطبيقي:</w:t>
      </w:r>
      <w:r w:rsidRPr="00105ACC">
        <w:rPr>
          <w:rFonts w:ascii="Sakkal Majalla" w:hAnsi="Sakkal Majalla" w:cs="Sakkal Majalla"/>
          <w:sz w:val="28"/>
          <w:szCs w:val="28"/>
          <w:rtl/>
        </w:rPr>
        <w:t xml:space="preserve"> رغم أن الدراسات السابقة قدمت إسهامات قيمة في فهم العلاقة بين المتغيرين، إلا أنها افتقرت للتكامل النظري والتطبيقي في تناول هذه العلاقة فبعض الدراسات ركزت على الجانب النظري دون التطرق للتطبيقات العملية، مثل دراسة الغامدي والقحطاني (2019)، بينما ركزت دراسات أخرى على الجانب التطبيقي دون تأصيل نظري عميق، مثل دراسة </w:t>
      </w:r>
      <w:r w:rsidRPr="00105ACC">
        <w:rPr>
          <w:rFonts w:ascii="Sakkal Majalla" w:hAnsi="Sakkal Majalla" w:cs="Sakkal Majalla"/>
          <w:sz w:val="28"/>
          <w:szCs w:val="28"/>
        </w:rPr>
        <w:t>Patel &amp; Rodriguez (2021)</w:t>
      </w:r>
      <w:r w:rsidRPr="00105ACC">
        <w:rPr>
          <w:rFonts w:ascii="Sakkal Majalla" w:hAnsi="Sakkal Majalla" w:cs="Sakkal Majalla"/>
          <w:sz w:val="28"/>
          <w:szCs w:val="28"/>
          <w:rtl/>
        </w:rPr>
        <w:t xml:space="preserve"> وتسعى الدراسة الحالية لسد هذه الفجوة من خلال تقديم إطار متكامل يجمع بين التأصيل النظري والتطبيق العملي</w:t>
      </w:r>
    </w:p>
    <w:p w14:paraId="075D38DA" w14:textId="3FB2E453" w:rsidR="00D8741A" w:rsidRDefault="00B4333F" w:rsidP="004C267F">
      <w:pPr>
        <w:pStyle w:val="a5"/>
        <w:numPr>
          <w:ilvl w:val="0"/>
          <w:numId w:val="73"/>
        </w:numPr>
        <w:jc w:val="both"/>
        <w:rPr>
          <w:rFonts w:ascii="Sakkal Majalla" w:hAnsi="Sakkal Majalla" w:cs="Sakkal Majalla"/>
          <w:sz w:val="28"/>
          <w:szCs w:val="28"/>
        </w:rPr>
      </w:pPr>
      <w:r w:rsidRPr="00071F3D">
        <w:rPr>
          <w:rFonts w:ascii="Sakkal Majalla" w:hAnsi="Sakkal Majalla" w:cs="Sakkal Majalla"/>
          <w:b/>
          <w:bCs/>
          <w:sz w:val="28"/>
          <w:szCs w:val="28"/>
          <w:rtl/>
        </w:rPr>
        <w:t>الشمولية في تناول المتغيرات:</w:t>
      </w:r>
      <w:r w:rsidRPr="00105ACC">
        <w:rPr>
          <w:rFonts w:ascii="Sakkal Majalla" w:hAnsi="Sakkal Majalla" w:cs="Sakkal Majalla"/>
          <w:sz w:val="28"/>
          <w:szCs w:val="28"/>
          <w:rtl/>
        </w:rPr>
        <w:t xml:space="preserve"> اقتصرت معظم الدراسات السابقة على دراسة جوانب محددة من سياسات التوازن بين العمل والحياة، مثل تركيز دراسة </w:t>
      </w:r>
      <w:r w:rsidRPr="00105ACC">
        <w:rPr>
          <w:rFonts w:ascii="Sakkal Majalla" w:hAnsi="Sakkal Majalla" w:cs="Sakkal Majalla"/>
          <w:sz w:val="28"/>
          <w:szCs w:val="28"/>
        </w:rPr>
        <w:t>Patel &amp; Rodriguez (2021)</w:t>
      </w:r>
      <w:r w:rsidRPr="00105ACC">
        <w:rPr>
          <w:rFonts w:ascii="Sakkal Majalla" w:hAnsi="Sakkal Majalla" w:cs="Sakkal Majalla"/>
          <w:sz w:val="28"/>
          <w:szCs w:val="28"/>
          <w:rtl/>
        </w:rPr>
        <w:t xml:space="preserve"> على ترتيبات العمل المرنة فقط، ودراسة </w:t>
      </w:r>
      <w:r w:rsidRPr="00105ACC">
        <w:rPr>
          <w:rFonts w:ascii="Sakkal Majalla" w:hAnsi="Sakkal Majalla" w:cs="Sakkal Majalla"/>
          <w:sz w:val="28"/>
          <w:szCs w:val="28"/>
        </w:rPr>
        <w:t>Kimberly &amp; Peterson (2020)</w:t>
      </w:r>
      <w:r w:rsidRPr="00105ACC">
        <w:rPr>
          <w:rFonts w:ascii="Sakkal Majalla" w:hAnsi="Sakkal Majalla" w:cs="Sakkal Majalla"/>
          <w:sz w:val="28"/>
          <w:szCs w:val="28"/>
          <w:rtl/>
        </w:rPr>
        <w:t xml:space="preserve"> على مبادرات محددة بينما تسعى الدراسة الحالية لتقديم رؤية شاملة لمختلف جوانب سياسات التوازن وتأثيرها المتكامل على الاحتفاظ بالمواهب</w:t>
      </w:r>
    </w:p>
    <w:p w14:paraId="058ECDBB" w14:textId="65D64CE2" w:rsidR="00D8741A" w:rsidRDefault="00B4333F" w:rsidP="004C267F">
      <w:pPr>
        <w:pStyle w:val="a5"/>
        <w:numPr>
          <w:ilvl w:val="0"/>
          <w:numId w:val="73"/>
        </w:numPr>
        <w:jc w:val="both"/>
        <w:rPr>
          <w:rFonts w:ascii="Sakkal Majalla" w:hAnsi="Sakkal Majalla" w:cs="Sakkal Majalla"/>
          <w:sz w:val="28"/>
          <w:szCs w:val="28"/>
        </w:rPr>
      </w:pPr>
      <w:r w:rsidRPr="00071F3D">
        <w:rPr>
          <w:rFonts w:ascii="Sakkal Majalla" w:hAnsi="Sakkal Majalla" w:cs="Sakkal Majalla"/>
          <w:b/>
          <w:bCs/>
          <w:sz w:val="28"/>
          <w:szCs w:val="28"/>
          <w:rtl/>
        </w:rPr>
        <w:t>خصوصية الثقافة السعودية:</w:t>
      </w:r>
      <w:r w:rsidRPr="00D8741A">
        <w:rPr>
          <w:rFonts w:ascii="Sakkal Majalla" w:hAnsi="Sakkal Majalla" w:cs="Sakkal Majalla"/>
          <w:sz w:val="28"/>
          <w:szCs w:val="28"/>
          <w:rtl/>
        </w:rPr>
        <w:t xml:space="preserve"> رغم وجود بعض الدراسات التي تناولت الموضوع في البيئة السعودية، إلا أنها لم تعطِ الاهتمام الكافي لخصوصية الثقافة السعودية وتأثيرها على العلاقة بين المتغيرين، خاصة في ظل التحولات الاجتماعية والثقافية التي تشهدها المملكة وتسعى الدراسة الحالية لسد هذه الفجوة من خلال تحليل تأثير العوامل الثقافية والاجتماعية السعودية على فعالية سياسات التوازن في الاحتفاظ بالمواهب</w:t>
      </w:r>
    </w:p>
    <w:p w14:paraId="777AE93E" w14:textId="4D238E85" w:rsidR="00D8741A" w:rsidRDefault="00B4333F" w:rsidP="004C267F">
      <w:pPr>
        <w:pStyle w:val="a5"/>
        <w:numPr>
          <w:ilvl w:val="0"/>
          <w:numId w:val="73"/>
        </w:numPr>
        <w:jc w:val="both"/>
        <w:rPr>
          <w:rFonts w:ascii="Sakkal Majalla" w:hAnsi="Sakkal Majalla" w:cs="Sakkal Majalla"/>
          <w:sz w:val="28"/>
          <w:szCs w:val="28"/>
        </w:rPr>
      </w:pPr>
      <w:r w:rsidRPr="00071F3D">
        <w:rPr>
          <w:rFonts w:ascii="Sakkal Majalla" w:hAnsi="Sakkal Majalla" w:cs="Sakkal Majalla"/>
          <w:b/>
          <w:bCs/>
          <w:sz w:val="28"/>
          <w:szCs w:val="28"/>
          <w:rtl/>
        </w:rPr>
        <w:t>التركيز على فئة المواهب:</w:t>
      </w:r>
      <w:r w:rsidRPr="00D8741A">
        <w:rPr>
          <w:rFonts w:ascii="Sakkal Majalla" w:hAnsi="Sakkal Majalla" w:cs="Sakkal Majalla"/>
          <w:sz w:val="28"/>
          <w:szCs w:val="28"/>
          <w:rtl/>
        </w:rPr>
        <w:t xml:space="preserve"> رغم أهمية المواهب كفئة متميزة في المنظمات، إلا أن معظم الدراسات السابقة تناولت الموظفين بشكل عام دون تمييز خصائص واحتياجات المواهب وتسعى الدراسة الحالية لسد هذه الفجوة من خلال التركيز على المواهب كفئة لها خصائصها واحتياجاتها المتميزة</w:t>
      </w:r>
    </w:p>
    <w:p w14:paraId="41B71B7D" w14:textId="167A558F" w:rsidR="00071F3D" w:rsidRDefault="00B4333F" w:rsidP="004C267F">
      <w:pPr>
        <w:pStyle w:val="a5"/>
        <w:numPr>
          <w:ilvl w:val="0"/>
          <w:numId w:val="73"/>
        </w:numPr>
        <w:jc w:val="both"/>
        <w:rPr>
          <w:rFonts w:ascii="Sakkal Majalla" w:hAnsi="Sakkal Majalla" w:cs="Sakkal Majalla"/>
          <w:sz w:val="28"/>
          <w:szCs w:val="28"/>
        </w:rPr>
      </w:pPr>
      <w:r w:rsidRPr="00071F3D">
        <w:rPr>
          <w:rFonts w:ascii="Sakkal Majalla" w:hAnsi="Sakkal Majalla" w:cs="Sakkal Majalla"/>
          <w:b/>
          <w:bCs/>
          <w:sz w:val="28"/>
          <w:szCs w:val="28"/>
          <w:rtl/>
        </w:rPr>
        <w:t>الاستجابة للمتغيرات المعاصرة:</w:t>
      </w:r>
      <w:r w:rsidRPr="00D8741A">
        <w:rPr>
          <w:rFonts w:ascii="Sakkal Majalla" w:hAnsi="Sakkal Majalla" w:cs="Sakkal Majalla"/>
          <w:sz w:val="28"/>
          <w:szCs w:val="28"/>
          <w:rtl/>
        </w:rPr>
        <w:t xml:space="preserve"> لم تتناول الدراسات السابقة بشكل كافٍ تأثير المتغيرات المعاصرة مثل جائحة كوفيد-19، والتحول الرقمي، والذكاء الاصطناعي على العلاقة بين سياسات التوازن والاحتفاظ بالمواهب وتسعى الدراسة الحالية لتغطية هذا الجانب من خلال تحليل تأثير هذه المتغيرات على توقعات المواهب وعلى فعالية سياسات التوازن</w:t>
      </w:r>
    </w:p>
    <w:p w14:paraId="13B31642" w14:textId="62661007" w:rsidR="002C4666" w:rsidRPr="00C61AEF" w:rsidRDefault="00B4333F" w:rsidP="00C61AEF">
      <w:pPr>
        <w:pStyle w:val="a5"/>
        <w:numPr>
          <w:ilvl w:val="0"/>
          <w:numId w:val="73"/>
        </w:numPr>
        <w:jc w:val="both"/>
        <w:rPr>
          <w:rFonts w:ascii="Sakkal Majalla" w:hAnsi="Sakkal Majalla" w:cs="Sakkal Majalla"/>
          <w:sz w:val="28"/>
          <w:szCs w:val="28"/>
          <w:rtl/>
        </w:rPr>
      </w:pPr>
      <w:r w:rsidRPr="00071F3D">
        <w:rPr>
          <w:rFonts w:ascii="Sakkal Majalla" w:hAnsi="Sakkal Majalla" w:cs="Sakkal Majalla"/>
          <w:b/>
          <w:bCs/>
          <w:sz w:val="28"/>
          <w:szCs w:val="28"/>
          <w:rtl/>
        </w:rPr>
        <w:t>توفير نموذج تطبيقي:</w:t>
      </w:r>
      <w:r w:rsidRPr="00071F3D">
        <w:rPr>
          <w:rFonts w:ascii="Sakkal Majalla" w:hAnsi="Sakkal Majalla" w:cs="Sakkal Majalla"/>
          <w:sz w:val="28"/>
          <w:szCs w:val="28"/>
          <w:rtl/>
        </w:rPr>
        <w:t xml:space="preserve"> افتقرت الدراسات السابقة لتقديم نموذج تطبيقي متكامل يمكن المنظمات من تصميم وتنفيذ سياسات فعالة للتوازن بين العمل والحياة بهدف الاحتفاظ بالمواهب وتسعى الدراسة الحالية لسد هذه الفجوة من خلال تقديم نموذج تطبيقي قائم على نتائج الدراسة الميدانية وملائم لخصوصية منظمات القطاع الخاص بجدة</w:t>
      </w:r>
    </w:p>
    <w:p w14:paraId="64BCDEA4" w14:textId="77777777" w:rsidR="002C4666" w:rsidRDefault="002C4666" w:rsidP="005307CA">
      <w:pPr>
        <w:jc w:val="both"/>
        <w:rPr>
          <w:rFonts w:ascii="Sakkal Majalla" w:hAnsi="Sakkal Majalla" w:cs="Sakkal Majalla"/>
          <w:sz w:val="28"/>
          <w:szCs w:val="28"/>
          <w:rtl/>
        </w:rPr>
      </w:pPr>
    </w:p>
    <w:p w14:paraId="6556A328" w14:textId="3CB61943" w:rsidR="00B4333F" w:rsidRPr="002C4666" w:rsidRDefault="00B4333F" w:rsidP="00AA1274">
      <w:pPr>
        <w:pStyle w:val="3"/>
        <w:rPr>
          <w:rtl/>
        </w:rPr>
      </w:pPr>
      <w:r w:rsidRPr="002C4666">
        <w:rPr>
          <w:rtl/>
        </w:rPr>
        <w:t xml:space="preserve"> </w:t>
      </w:r>
      <w:bookmarkStart w:id="34" w:name="_Toc223655681"/>
      <w:r w:rsidRPr="002C4666">
        <w:rPr>
          <w:rtl/>
        </w:rPr>
        <w:t>رابعاً: مميزات الدراسة الحالية ومساهماتها العلمية</w:t>
      </w:r>
      <w:bookmarkEnd w:id="34"/>
    </w:p>
    <w:p w14:paraId="47BE2EEA" w14:textId="77777777" w:rsidR="00B4333F" w:rsidRDefault="00B4333F" w:rsidP="005307CA">
      <w:pPr>
        <w:jc w:val="both"/>
        <w:rPr>
          <w:rFonts w:ascii="Sakkal Majalla" w:hAnsi="Sakkal Majalla" w:cs="Sakkal Majalla"/>
          <w:sz w:val="28"/>
          <w:szCs w:val="28"/>
          <w:rtl/>
        </w:rPr>
      </w:pPr>
      <w:r>
        <w:rPr>
          <w:rFonts w:ascii="Sakkal Majalla" w:hAnsi="Sakkal Majalla" w:cs="Sakkal Majalla"/>
          <w:sz w:val="28"/>
          <w:szCs w:val="28"/>
          <w:rtl/>
        </w:rPr>
        <w:t>في ضوء تحليل الفجوة البحثية، يمكن تحديد المميزات والمساهمات العلمية للدراسة الحالية على النحو التالي:</w:t>
      </w:r>
    </w:p>
    <w:p w14:paraId="661AAABC" w14:textId="77777777" w:rsidR="00B4333F" w:rsidRDefault="00B4333F" w:rsidP="005307CA">
      <w:pPr>
        <w:jc w:val="both"/>
        <w:rPr>
          <w:rFonts w:ascii="Sakkal Majalla" w:hAnsi="Sakkal Majalla" w:cs="Sakkal Majalla"/>
          <w:sz w:val="28"/>
          <w:szCs w:val="28"/>
          <w:rtl/>
        </w:rPr>
      </w:pPr>
    </w:p>
    <w:p w14:paraId="0484ECA6" w14:textId="04801A5B" w:rsidR="002C4666" w:rsidRDefault="00B4333F" w:rsidP="004C267F">
      <w:pPr>
        <w:pStyle w:val="a5"/>
        <w:numPr>
          <w:ilvl w:val="0"/>
          <w:numId w:val="74"/>
        </w:numPr>
        <w:jc w:val="both"/>
        <w:rPr>
          <w:rFonts w:ascii="Sakkal Majalla" w:hAnsi="Sakkal Majalla" w:cs="Sakkal Majalla"/>
          <w:sz w:val="28"/>
          <w:szCs w:val="28"/>
        </w:rPr>
      </w:pPr>
      <w:r w:rsidRPr="002C4666">
        <w:rPr>
          <w:rFonts w:ascii="Sakkal Majalla" w:hAnsi="Sakkal Majalla" w:cs="Sakkal Majalla"/>
          <w:b/>
          <w:bCs/>
          <w:sz w:val="28"/>
          <w:szCs w:val="28"/>
          <w:rtl/>
        </w:rPr>
        <w:t>التوقيت الاستراتيجي:</w:t>
      </w:r>
      <w:r w:rsidRPr="00B4333F">
        <w:rPr>
          <w:rFonts w:ascii="Sakkal Majalla" w:hAnsi="Sakkal Majalla" w:cs="Sakkal Majalla"/>
          <w:sz w:val="28"/>
          <w:szCs w:val="28"/>
          <w:rtl/>
        </w:rPr>
        <w:t xml:space="preserve"> تأتي الدراسة في توقيت استراتيجي يتزامن مع التحولات الكبرى التي تشهدها المملكة في إطار رؤية 2030 وبرنامج تطوير القطاع الخاص، مما يجعل نتائجها ذات قيمة تطبيقية عالية لصناع القرار في المنظمات السعودية</w:t>
      </w:r>
    </w:p>
    <w:p w14:paraId="5CA3890A" w14:textId="417FC743" w:rsidR="002C4666" w:rsidRDefault="00B4333F" w:rsidP="004C267F">
      <w:pPr>
        <w:pStyle w:val="a5"/>
        <w:numPr>
          <w:ilvl w:val="0"/>
          <w:numId w:val="74"/>
        </w:numPr>
        <w:jc w:val="both"/>
        <w:rPr>
          <w:rFonts w:ascii="Sakkal Majalla" w:hAnsi="Sakkal Majalla" w:cs="Sakkal Majalla"/>
          <w:sz w:val="28"/>
          <w:szCs w:val="28"/>
        </w:rPr>
      </w:pPr>
      <w:r w:rsidRPr="002C4666">
        <w:rPr>
          <w:rFonts w:ascii="Sakkal Majalla" w:hAnsi="Sakkal Majalla" w:cs="Sakkal Majalla"/>
          <w:b/>
          <w:bCs/>
          <w:sz w:val="28"/>
          <w:szCs w:val="28"/>
          <w:rtl/>
        </w:rPr>
        <w:t>المنهجية المتكاملة:</w:t>
      </w:r>
      <w:r w:rsidRPr="002C4666">
        <w:rPr>
          <w:rFonts w:ascii="Sakkal Majalla" w:hAnsi="Sakkal Majalla" w:cs="Sakkal Majalla"/>
          <w:sz w:val="28"/>
          <w:szCs w:val="28"/>
          <w:rtl/>
        </w:rPr>
        <w:t xml:space="preserve"> تتبنى الدراسة منهجية متكاملة تجمع بين التأصيل النظري والتطبيق العملي، وتستخدم أدوات بحثية متنوعة (استبانة، مقابلات، دراسة حالة) للوصول </w:t>
      </w:r>
      <w:r w:rsidR="00DF7F31">
        <w:rPr>
          <w:rFonts w:ascii="Sakkal Majalla" w:hAnsi="Sakkal Majalla" w:cs="Sakkal Majalla"/>
          <w:sz w:val="28"/>
          <w:szCs w:val="28"/>
          <w:rtl/>
        </w:rPr>
        <w:t>الی</w:t>
      </w:r>
      <w:r w:rsidRPr="002C4666">
        <w:rPr>
          <w:rFonts w:ascii="Sakkal Majalla" w:hAnsi="Sakkal Majalla" w:cs="Sakkal Majalla"/>
          <w:sz w:val="28"/>
          <w:szCs w:val="28"/>
          <w:rtl/>
        </w:rPr>
        <w:t xml:space="preserve"> فهم أعمق للظاهرة المدروسة</w:t>
      </w:r>
    </w:p>
    <w:p w14:paraId="60B7654B" w14:textId="5E0C23A3" w:rsidR="002C4666" w:rsidRDefault="00B4333F" w:rsidP="004C267F">
      <w:pPr>
        <w:pStyle w:val="a5"/>
        <w:numPr>
          <w:ilvl w:val="0"/>
          <w:numId w:val="74"/>
        </w:numPr>
        <w:jc w:val="both"/>
        <w:rPr>
          <w:rFonts w:ascii="Sakkal Majalla" w:hAnsi="Sakkal Majalla" w:cs="Sakkal Majalla"/>
          <w:sz w:val="28"/>
          <w:szCs w:val="28"/>
        </w:rPr>
      </w:pPr>
      <w:r w:rsidRPr="002C4666">
        <w:rPr>
          <w:rFonts w:ascii="Sakkal Majalla" w:hAnsi="Sakkal Majalla" w:cs="Sakkal Majalla"/>
          <w:b/>
          <w:bCs/>
          <w:sz w:val="28"/>
          <w:szCs w:val="28"/>
          <w:rtl/>
        </w:rPr>
        <w:t>الشمولية والعمق:</w:t>
      </w:r>
      <w:r w:rsidRPr="002C4666">
        <w:rPr>
          <w:rFonts w:ascii="Sakkal Majalla" w:hAnsi="Sakkal Majalla" w:cs="Sakkal Majalla"/>
          <w:sz w:val="28"/>
          <w:szCs w:val="28"/>
          <w:rtl/>
        </w:rPr>
        <w:t xml:space="preserve"> تتميز الدراسة بتناول مختلف جوانب سياسات التوازن بين العمل والحياة وعلاقتها بالاحتفاظ بالمواهب بشكل شامل وعميق، مع مراعاة تأثير العوامل الوسيطة والمعدلة في هذه العلاقة</w:t>
      </w:r>
    </w:p>
    <w:p w14:paraId="7C619AF3" w14:textId="12C01D4D" w:rsidR="002C4666" w:rsidRDefault="00B4333F" w:rsidP="004C267F">
      <w:pPr>
        <w:pStyle w:val="a5"/>
        <w:numPr>
          <w:ilvl w:val="0"/>
          <w:numId w:val="74"/>
        </w:numPr>
        <w:jc w:val="both"/>
        <w:rPr>
          <w:rFonts w:ascii="Sakkal Majalla" w:hAnsi="Sakkal Majalla" w:cs="Sakkal Majalla"/>
          <w:sz w:val="28"/>
          <w:szCs w:val="28"/>
        </w:rPr>
      </w:pPr>
      <w:r w:rsidRPr="002C4666">
        <w:rPr>
          <w:rFonts w:ascii="Sakkal Majalla" w:hAnsi="Sakkal Majalla" w:cs="Sakkal Majalla"/>
          <w:b/>
          <w:bCs/>
          <w:sz w:val="28"/>
          <w:szCs w:val="28"/>
          <w:rtl/>
        </w:rPr>
        <w:t>التركيز على السياق المحلي:</w:t>
      </w:r>
      <w:r w:rsidRPr="002C4666">
        <w:rPr>
          <w:rFonts w:ascii="Sakkal Majalla" w:hAnsi="Sakkal Majalla" w:cs="Sakkal Majalla"/>
          <w:sz w:val="28"/>
          <w:szCs w:val="28"/>
          <w:rtl/>
        </w:rPr>
        <w:t xml:space="preserve"> تولي الدراسة اهتماماً خاصاً بتحليل تأثير خصوصية البيئة السعودية عامة وبيئة مدينة جدة خاصة على العلاقة بين متغيرات الدراسة، مما يجعل نتائجها أكثر قابلية للتطبيق في هذا السياق</w:t>
      </w:r>
    </w:p>
    <w:p w14:paraId="28FAF6DD" w14:textId="6F30DAD4" w:rsidR="002C4666" w:rsidRDefault="00B4333F" w:rsidP="004C267F">
      <w:pPr>
        <w:pStyle w:val="a5"/>
        <w:numPr>
          <w:ilvl w:val="0"/>
          <w:numId w:val="74"/>
        </w:numPr>
        <w:jc w:val="both"/>
        <w:rPr>
          <w:rFonts w:ascii="Sakkal Majalla" w:hAnsi="Sakkal Majalla" w:cs="Sakkal Majalla"/>
          <w:sz w:val="28"/>
          <w:szCs w:val="28"/>
        </w:rPr>
      </w:pPr>
      <w:r w:rsidRPr="002C4666">
        <w:rPr>
          <w:rFonts w:ascii="Sakkal Majalla" w:hAnsi="Sakkal Majalla" w:cs="Sakkal Majalla"/>
          <w:b/>
          <w:bCs/>
          <w:sz w:val="28"/>
          <w:szCs w:val="28"/>
          <w:rtl/>
        </w:rPr>
        <w:t>المساهمة النظرية:</w:t>
      </w:r>
      <w:r w:rsidRPr="002C4666">
        <w:rPr>
          <w:rFonts w:ascii="Sakkal Majalla" w:hAnsi="Sakkal Majalla" w:cs="Sakkal Majalla"/>
          <w:sz w:val="28"/>
          <w:szCs w:val="28"/>
          <w:rtl/>
        </w:rPr>
        <w:t xml:space="preserve"> تقدم الدراسة إسهاماً نظرياً من خلال تطوير إطار مفاهيمي متكامل يفسر العلاقة بين سياسات التوازن بين العمل والحياة والاحتفاظ بالمواهب، مع مراعاة تأثير المتغيرات الوسيطة والمعدلة</w:t>
      </w:r>
    </w:p>
    <w:p w14:paraId="7BB6B194" w14:textId="4047D846" w:rsidR="002C4666" w:rsidRDefault="00B4333F" w:rsidP="004C267F">
      <w:pPr>
        <w:pStyle w:val="a5"/>
        <w:numPr>
          <w:ilvl w:val="0"/>
          <w:numId w:val="74"/>
        </w:numPr>
        <w:jc w:val="both"/>
        <w:rPr>
          <w:rFonts w:ascii="Sakkal Majalla" w:hAnsi="Sakkal Majalla" w:cs="Sakkal Majalla"/>
          <w:sz w:val="28"/>
          <w:szCs w:val="28"/>
        </w:rPr>
      </w:pPr>
      <w:r w:rsidRPr="002C4666">
        <w:rPr>
          <w:rFonts w:ascii="Sakkal Majalla" w:hAnsi="Sakkal Majalla" w:cs="Sakkal Majalla"/>
          <w:b/>
          <w:bCs/>
          <w:sz w:val="28"/>
          <w:szCs w:val="28"/>
          <w:rtl/>
        </w:rPr>
        <w:t>المساهمة التطبيقية:</w:t>
      </w:r>
      <w:r w:rsidRPr="002C4666">
        <w:rPr>
          <w:rFonts w:ascii="Sakkal Majalla" w:hAnsi="Sakkal Majalla" w:cs="Sakkal Majalla"/>
          <w:sz w:val="28"/>
          <w:szCs w:val="28"/>
          <w:rtl/>
        </w:rPr>
        <w:t xml:space="preserve"> توفر الدراسة مساهمة تطبيقية من خلال تقديم نموذج عملي لتصميم وتنفيذ سياسات فعالة للتوازن بين العمل والحياة تستهدف الاحتفاظ بالمواهب، مع توضيح آليات التنفيذ ومؤشرات قياس الأداء</w:t>
      </w:r>
    </w:p>
    <w:p w14:paraId="7200F0E6" w14:textId="232D3C4E" w:rsidR="00B4333F" w:rsidRPr="00185F1F" w:rsidRDefault="00B4333F" w:rsidP="00185F1F">
      <w:pPr>
        <w:pStyle w:val="a5"/>
        <w:numPr>
          <w:ilvl w:val="0"/>
          <w:numId w:val="74"/>
        </w:numPr>
        <w:jc w:val="both"/>
        <w:rPr>
          <w:rFonts w:ascii="Sakkal Majalla" w:hAnsi="Sakkal Majalla" w:cs="Sakkal Majalla"/>
          <w:sz w:val="28"/>
          <w:szCs w:val="28"/>
          <w:rtl/>
        </w:rPr>
      </w:pPr>
      <w:r w:rsidRPr="002C4666">
        <w:rPr>
          <w:rFonts w:ascii="Sakkal Majalla" w:hAnsi="Sakkal Majalla" w:cs="Sakkal Majalla"/>
          <w:b/>
          <w:bCs/>
          <w:sz w:val="28"/>
          <w:szCs w:val="28"/>
          <w:rtl/>
        </w:rPr>
        <w:t>البعد المستقبلي:</w:t>
      </w:r>
      <w:r w:rsidRPr="002C4666">
        <w:rPr>
          <w:rFonts w:ascii="Sakkal Majalla" w:hAnsi="Sakkal Majalla" w:cs="Sakkal Majalla"/>
          <w:sz w:val="28"/>
          <w:szCs w:val="28"/>
          <w:rtl/>
        </w:rPr>
        <w:t xml:space="preserve"> تتميز الدراسة ببعد مستقبلي من خلال استشراف تأثير التحولات المستقبلية (التكنولوجية والاجتماعية والاقتصادية) على العلاقة بين سياسات التوازن والاحتفاظ بالمواهب، وتقديم توصيات استباقية للتعامل مع هذه </w:t>
      </w:r>
      <w:r w:rsidR="00185F1F">
        <w:rPr>
          <w:rFonts w:ascii="Sakkal Majalla" w:hAnsi="Sakkal Majalla" w:cs="Sakkal Majalla"/>
          <w:sz w:val="28"/>
          <w:szCs w:val="28"/>
          <w:rtl/>
        </w:rPr>
        <w:t>التحولات</w:t>
      </w:r>
    </w:p>
    <w:p w14:paraId="468F223B" w14:textId="27825F9D" w:rsidR="00B4333F" w:rsidRPr="00592048" w:rsidRDefault="00B4333F" w:rsidP="005307CA">
      <w:pPr>
        <w:jc w:val="both"/>
        <w:rPr>
          <w:rFonts w:ascii="Sakkal Majalla" w:hAnsi="Sakkal Majalla" w:cs="Sakkal Majalla"/>
          <w:b/>
          <w:bCs/>
          <w:sz w:val="28"/>
          <w:szCs w:val="28"/>
          <w:rtl/>
        </w:rPr>
      </w:pPr>
      <w:r w:rsidRPr="00592048">
        <w:rPr>
          <w:rFonts w:ascii="Sakkal Majalla" w:hAnsi="Sakkal Majalla" w:cs="Sakkal Majalla"/>
          <w:b/>
          <w:bCs/>
          <w:sz w:val="28"/>
          <w:szCs w:val="28"/>
          <w:rtl/>
        </w:rPr>
        <w:t xml:space="preserve"> خلاصة التعقيب</w:t>
      </w:r>
    </w:p>
    <w:p w14:paraId="533A165B" w14:textId="495326D6" w:rsidR="00592048" w:rsidRDefault="00B4333F" w:rsidP="00185F1F">
      <w:pPr>
        <w:jc w:val="both"/>
        <w:rPr>
          <w:rFonts w:ascii="Sakkal Majalla" w:hAnsi="Sakkal Majalla" w:cs="Sakkal Majalla"/>
          <w:sz w:val="28"/>
          <w:szCs w:val="28"/>
          <w:rtl/>
        </w:rPr>
      </w:pPr>
      <w:r>
        <w:rPr>
          <w:rFonts w:ascii="Sakkal Majalla" w:hAnsi="Sakkal Majalla" w:cs="Sakkal Majalla"/>
          <w:sz w:val="28"/>
          <w:szCs w:val="28"/>
          <w:rtl/>
        </w:rPr>
        <w:t>من خلال استعراض وتحليل الدراسات السابقة، يتضح أن هناك اتفاقاً عاماً على وجود علاقة إيجابية بين سياسات التوازن بين العمل والحياة والاحتفاظ بالمواهب، وإن اختلفت قوة هذه العلاقة وآلياتها باختلاف السياق والبيئة كما يتضح وجود فجوات بحثية متعددة تتعلق بالخصوصية المكانية والزمنية، والتكامل النظري والتطبيقي، والشمولية في تناول المتغيرات، وخصوصية الثقافة السعودية، والتركيز على فئة المواهب، والاستجابة للمتغيرات المعاصرة، وتوفير نموذج تطبيقي</w:t>
      </w:r>
      <w:r w:rsidR="00592048">
        <w:rPr>
          <w:rFonts w:ascii="Sakkal Majalla" w:hAnsi="Sakkal Majalla" w:cs="Sakkal Majalla" w:hint="cs"/>
          <w:sz w:val="28"/>
          <w:szCs w:val="28"/>
          <w:rtl/>
        </w:rPr>
        <w:t xml:space="preserve"> ، </w:t>
      </w:r>
      <w:r>
        <w:rPr>
          <w:rFonts w:ascii="Sakkal Majalla" w:hAnsi="Sakkal Majalla" w:cs="Sakkal Majalla"/>
          <w:sz w:val="28"/>
          <w:szCs w:val="28"/>
          <w:rtl/>
        </w:rPr>
        <w:t>وتسعى الدراسة الحالية لسد هذه الفجوات من خلال تقديم دراسة متكاملة تجمع بين التأصيل النظري والتطبيق العملي، وتراعي خصوصية البيئة السعودية، وتركز على فئة المواهب، وتستجيب للمتغيرات المعاصرة، وتوفر نموذجاً تطبيقياً لتصميم وتنفيذ سياسات فعالة للتوازن بين العمل والحياة بهدف الاحتفاظ بالمواهب في منظمات القطاع الخاص بمدينة جدة</w:t>
      </w:r>
      <w:r w:rsidR="00592048">
        <w:rPr>
          <w:rFonts w:ascii="Sakkal Majalla" w:hAnsi="Sakkal Majalla" w:cs="Sakkal Majalla" w:hint="cs"/>
          <w:sz w:val="28"/>
          <w:szCs w:val="28"/>
          <w:rtl/>
        </w:rPr>
        <w:t xml:space="preserve"> ، </w:t>
      </w:r>
      <w:r>
        <w:rPr>
          <w:rFonts w:ascii="Sakkal Majalla" w:hAnsi="Sakkal Majalla" w:cs="Sakkal Majalla"/>
          <w:sz w:val="28"/>
          <w:szCs w:val="28"/>
          <w:rtl/>
        </w:rPr>
        <w:t xml:space="preserve">وبذلك، تقدم الدراسة الحالية إضافة علمية نوعية للأدبيات البحثية المتعلقة بسياسات التوازن بين العمل والحياة وإدارة المواهب، كما توفر مرجعاً علمياً وعملياً يمكن الاستناد إليه من قبل الباحثين والممارسين والمهتمين بهذا </w:t>
      </w:r>
      <w:r w:rsidR="00185F1F">
        <w:rPr>
          <w:rFonts w:ascii="Sakkal Majalla" w:hAnsi="Sakkal Majalla" w:cs="Sakkal Majalla"/>
          <w:sz w:val="28"/>
          <w:szCs w:val="28"/>
          <w:rtl/>
        </w:rPr>
        <w:t>المجال</w:t>
      </w:r>
    </w:p>
    <w:p w14:paraId="0F241267" w14:textId="77777777" w:rsidR="00C61AEF" w:rsidRPr="00185F1F" w:rsidRDefault="00C61AEF" w:rsidP="00185F1F">
      <w:pPr>
        <w:jc w:val="both"/>
        <w:rPr>
          <w:rFonts w:ascii="Sakkal Majalla" w:hAnsi="Sakkal Majalla" w:cs="Sakkal Majalla"/>
          <w:sz w:val="28"/>
          <w:szCs w:val="28"/>
          <w:rtl/>
        </w:rPr>
      </w:pPr>
    </w:p>
    <w:p w14:paraId="56B4C7E3" w14:textId="66D0055B" w:rsidR="00006E1D" w:rsidRPr="00592048" w:rsidRDefault="00F925D0" w:rsidP="00AA1274">
      <w:pPr>
        <w:pStyle w:val="1"/>
        <w:rPr>
          <w:rtl/>
        </w:rPr>
      </w:pPr>
      <w:bookmarkStart w:id="35" w:name="_Toc223655682"/>
      <w:r w:rsidRPr="00592048">
        <w:rPr>
          <w:rFonts w:hint="cs"/>
          <w:rtl/>
        </w:rPr>
        <w:t>الإطار النظري</w:t>
      </w:r>
      <w:bookmarkEnd w:id="35"/>
    </w:p>
    <w:p w14:paraId="706543E7" w14:textId="77777777" w:rsidR="00006E1D" w:rsidRDefault="00006E1D" w:rsidP="005307CA">
      <w:pPr>
        <w:jc w:val="both"/>
        <w:rPr>
          <w:rFonts w:ascii="Sakkal Majalla" w:hAnsi="Sakkal Majalla" w:cs="Sakkal Majalla"/>
          <w:sz w:val="28"/>
          <w:szCs w:val="28"/>
          <w:rtl/>
        </w:rPr>
      </w:pPr>
    </w:p>
    <w:p w14:paraId="77EAD918" w14:textId="07B406E2" w:rsidR="00006E1D" w:rsidRPr="00592048" w:rsidRDefault="00006E1D" w:rsidP="00AA1274">
      <w:pPr>
        <w:pStyle w:val="2"/>
        <w:rPr>
          <w:rtl/>
        </w:rPr>
      </w:pPr>
      <w:r w:rsidRPr="00592048">
        <w:rPr>
          <w:rtl/>
        </w:rPr>
        <w:t xml:space="preserve"> </w:t>
      </w:r>
      <w:bookmarkStart w:id="36" w:name="_Toc223655683"/>
      <w:r w:rsidRPr="00592048">
        <w:rPr>
          <w:rtl/>
        </w:rPr>
        <w:t>المبحث الأول: التوازن بين العمل والحياة</w:t>
      </w:r>
      <w:bookmarkEnd w:id="36"/>
    </w:p>
    <w:p w14:paraId="07976861" w14:textId="77777777" w:rsidR="00006E1D" w:rsidRDefault="00006E1D" w:rsidP="005307CA">
      <w:pPr>
        <w:jc w:val="both"/>
        <w:rPr>
          <w:rFonts w:ascii="Sakkal Majalla" w:hAnsi="Sakkal Majalla" w:cs="Sakkal Majalla"/>
          <w:sz w:val="28"/>
          <w:szCs w:val="28"/>
          <w:rtl/>
        </w:rPr>
      </w:pPr>
    </w:p>
    <w:p w14:paraId="569D5B22" w14:textId="556A6EA4" w:rsidR="00006E1D" w:rsidRPr="00592048" w:rsidRDefault="00006E1D" w:rsidP="00AA1274">
      <w:pPr>
        <w:pStyle w:val="3"/>
        <w:rPr>
          <w:rtl/>
        </w:rPr>
      </w:pPr>
      <w:r w:rsidRPr="00592048">
        <w:rPr>
          <w:rtl/>
        </w:rPr>
        <w:t xml:space="preserve"> </w:t>
      </w:r>
      <w:bookmarkStart w:id="37" w:name="_Toc223655684"/>
      <w:r w:rsidRPr="00592048">
        <w:rPr>
          <w:rtl/>
        </w:rPr>
        <w:t>1.1 مفهوم التوازن بين العمل والحياة وتطوره التاريخي</w:t>
      </w:r>
      <w:bookmarkEnd w:id="37"/>
    </w:p>
    <w:p w14:paraId="6DBDFC18" w14:textId="21113806"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يُعد مفهوم التوازن بين العمل والحياة (</w:t>
      </w:r>
      <w:r>
        <w:rPr>
          <w:rFonts w:ascii="Sakkal Majalla" w:hAnsi="Sakkal Majalla" w:cs="Sakkal Majalla"/>
          <w:sz w:val="28"/>
          <w:szCs w:val="28"/>
        </w:rPr>
        <w:t>Work-Life Balance</w:t>
      </w:r>
      <w:r>
        <w:rPr>
          <w:rFonts w:ascii="Sakkal Majalla" w:hAnsi="Sakkal Majalla" w:cs="Sakkal Majalla"/>
          <w:sz w:val="28"/>
          <w:szCs w:val="28"/>
          <w:rtl/>
        </w:rPr>
        <w:t>) من المفاهيم التي حظيت باهتمام متزايد في الأدبيات الإدارية والتنظيمية خلال العقود الأخيرة، وذلك نظراً للتحولات الكبيرة التي شهدتها بيئة العمل والحياة الاجتماعية على حد سواء ويمكن تتبع التطور التاريخي لهذا المفهوم والتعريفات المختلفة التي قُدمت له على النحو التالي:</w:t>
      </w:r>
    </w:p>
    <w:p w14:paraId="2C7D0F45" w14:textId="77777777" w:rsidR="00006E1D" w:rsidRPr="00503F08" w:rsidRDefault="00006E1D" w:rsidP="005307CA">
      <w:pPr>
        <w:jc w:val="both"/>
        <w:rPr>
          <w:rFonts w:ascii="Sakkal Majalla" w:hAnsi="Sakkal Majalla" w:cs="Sakkal Majalla"/>
          <w:b/>
          <w:bCs/>
          <w:sz w:val="28"/>
          <w:szCs w:val="28"/>
          <w:rtl/>
        </w:rPr>
      </w:pPr>
    </w:p>
    <w:p w14:paraId="52EF3BC5" w14:textId="50455285" w:rsidR="00006E1D" w:rsidRPr="00503F08" w:rsidRDefault="00006E1D" w:rsidP="005307CA">
      <w:pPr>
        <w:jc w:val="both"/>
        <w:rPr>
          <w:rFonts w:ascii="Sakkal Majalla" w:hAnsi="Sakkal Majalla" w:cs="Sakkal Majalla"/>
          <w:b/>
          <w:bCs/>
          <w:sz w:val="28"/>
          <w:szCs w:val="28"/>
          <w:rtl/>
        </w:rPr>
      </w:pPr>
      <w:r w:rsidRPr="00503F08">
        <w:rPr>
          <w:rFonts w:ascii="Sakkal Majalla" w:hAnsi="Sakkal Majalla" w:cs="Sakkal Majalla"/>
          <w:b/>
          <w:bCs/>
          <w:sz w:val="28"/>
          <w:szCs w:val="28"/>
          <w:rtl/>
        </w:rPr>
        <w:t xml:space="preserve"> 1.1.1 التطور التاريخي لمفهوم التوازن بين العمل والحياة</w:t>
      </w:r>
    </w:p>
    <w:p w14:paraId="3ED4C99C" w14:textId="77777777"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بدأ الاهتمام بمفهوم التوازن بين العمل والحياة في أواخر القرن التاسع عشر مع حركات إصلاح ظروف العمل التي نادت بتحديد ساعات العمل وإقرار يوم راحة أسبوعي، ثم تطور المفهوم عبر مراحل متعددة يمكن تلخيصها فيما يلي:</w:t>
      </w:r>
    </w:p>
    <w:p w14:paraId="044745BC" w14:textId="77777777" w:rsidR="00006E1D" w:rsidRDefault="00006E1D" w:rsidP="005307CA">
      <w:pPr>
        <w:jc w:val="both"/>
        <w:rPr>
          <w:rFonts w:ascii="Sakkal Majalla" w:hAnsi="Sakkal Majalla" w:cs="Sakkal Majalla"/>
          <w:sz w:val="28"/>
          <w:szCs w:val="28"/>
          <w:rtl/>
        </w:rPr>
      </w:pPr>
    </w:p>
    <w:p w14:paraId="3D4AEB87" w14:textId="316040C3" w:rsidR="00006E1D" w:rsidRPr="00503F08" w:rsidRDefault="00006E1D" w:rsidP="005307CA">
      <w:pPr>
        <w:jc w:val="both"/>
        <w:rPr>
          <w:rFonts w:ascii="Sakkal Majalla" w:hAnsi="Sakkal Majalla" w:cs="Sakkal Majalla"/>
          <w:b/>
          <w:bCs/>
          <w:sz w:val="28"/>
          <w:szCs w:val="28"/>
          <w:rtl/>
        </w:rPr>
      </w:pPr>
      <w:r w:rsidRPr="00503F08">
        <w:rPr>
          <w:rFonts w:ascii="Sakkal Majalla" w:hAnsi="Sakkal Majalla" w:cs="Sakkal Majalla"/>
          <w:b/>
          <w:bCs/>
          <w:sz w:val="28"/>
          <w:szCs w:val="28"/>
          <w:rtl/>
        </w:rPr>
        <w:t xml:space="preserve">المرحلة الأولى (1930-1970): التركيز على تخفيف ساعات العمل  </w:t>
      </w:r>
    </w:p>
    <w:p w14:paraId="7E3A76A7" w14:textId="07A569B9"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 xml:space="preserve">خلال هذه الفترة، كان التركيز منصباً على تخفيض عدد ساعات العمل الأسبوعية وتقنين حقوق العمال في الإجازات المدفوعة ففي عام 1938، صدر قانون معايير العمل العادلة في الولايات المتحدة الذي حدد أسبوع العمل بـ 44 ساعة، ثم تم تخفيضه </w:t>
      </w:r>
      <w:r w:rsidR="00D32846">
        <w:rPr>
          <w:rFonts w:ascii="Sakkal Majalla" w:hAnsi="Sakkal Majalla" w:cs="Sakkal Majalla"/>
          <w:sz w:val="28"/>
          <w:szCs w:val="28"/>
          <w:rtl/>
        </w:rPr>
        <w:t>الی</w:t>
      </w:r>
      <w:r>
        <w:rPr>
          <w:rFonts w:ascii="Sakkal Majalla" w:hAnsi="Sakkal Majalla" w:cs="Sakkal Majalla"/>
          <w:sz w:val="28"/>
          <w:szCs w:val="28"/>
          <w:rtl/>
        </w:rPr>
        <w:t xml:space="preserve"> 40 ساعة وكان الهدف الأساسي هو منح العمال وقتاً كافياً للراحة والاستجمام بعيداً عن بيئة العمل (</w:t>
      </w:r>
      <w:r>
        <w:rPr>
          <w:rFonts w:ascii="Sakkal Majalla" w:hAnsi="Sakkal Majalla" w:cs="Sakkal Majalla"/>
          <w:sz w:val="28"/>
          <w:szCs w:val="28"/>
        </w:rPr>
        <w:t>Clark, 2000</w:t>
      </w:r>
      <w:r>
        <w:rPr>
          <w:rFonts w:ascii="Sakkal Majalla" w:hAnsi="Sakkal Majalla" w:cs="Sakkal Majalla"/>
          <w:sz w:val="28"/>
          <w:szCs w:val="28"/>
          <w:rtl/>
        </w:rPr>
        <w:t>)</w:t>
      </w:r>
    </w:p>
    <w:p w14:paraId="23E6D1FE" w14:textId="77777777" w:rsidR="00006E1D" w:rsidRDefault="00006E1D" w:rsidP="005307CA">
      <w:pPr>
        <w:jc w:val="both"/>
        <w:rPr>
          <w:rFonts w:ascii="Sakkal Majalla" w:hAnsi="Sakkal Majalla" w:cs="Sakkal Majalla"/>
          <w:sz w:val="28"/>
          <w:szCs w:val="28"/>
          <w:rtl/>
        </w:rPr>
      </w:pPr>
    </w:p>
    <w:p w14:paraId="6912B159" w14:textId="4789C173" w:rsidR="00006E1D" w:rsidRPr="00503F08" w:rsidRDefault="00006E1D" w:rsidP="005307CA">
      <w:pPr>
        <w:jc w:val="both"/>
        <w:rPr>
          <w:rFonts w:ascii="Sakkal Majalla" w:hAnsi="Sakkal Majalla" w:cs="Sakkal Majalla"/>
          <w:b/>
          <w:bCs/>
          <w:sz w:val="28"/>
          <w:szCs w:val="28"/>
          <w:rtl/>
        </w:rPr>
      </w:pPr>
      <w:r w:rsidRPr="00503F08">
        <w:rPr>
          <w:rFonts w:ascii="Sakkal Majalla" w:hAnsi="Sakkal Majalla" w:cs="Sakkal Majalla"/>
          <w:b/>
          <w:bCs/>
          <w:sz w:val="28"/>
          <w:szCs w:val="28"/>
          <w:rtl/>
        </w:rPr>
        <w:t xml:space="preserve">المرحلة الثانية (1970-1990): ظهور مصطلح "توازن العمل والحياة"  </w:t>
      </w:r>
    </w:p>
    <w:p w14:paraId="0D2A8664" w14:textId="33B604DA"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شهدت هذه الفترة ظهور مصطلح "توازن العمل والحياة" بصورته الحديثة، وذلك مع زيادة مشاركة المرأة في سوق العمل، وتنامي الأسر ذات الدخل المزدوج وبدأت المنظمات في تبني سياسات "صديقة للأسرة" مثل إجازات الأمومة وخيارات العمل بدوام جزئي وفي عام 1977، أطلق مركز الدراسات العمالية في جامعة كولومبيا مشروع "جودة التوظيف" الذي قدم أول دراسة شاملة حول التوازن بين العمل والحياة في الولايات المتحدة (</w:t>
      </w:r>
      <w:r>
        <w:rPr>
          <w:rFonts w:ascii="Sakkal Majalla" w:hAnsi="Sakkal Majalla" w:cs="Sakkal Majalla"/>
          <w:sz w:val="28"/>
          <w:szCs w:val="28"/>
        </w:rPr>
        <w:t>Greenhaus &amp; Singh, 2003</w:t>
      </w:r>
      <w:r>
        <w:rPr>
          <w:rFonts w:ascii="Sakkal Majalla" w:hAnsi="Sakkal Majalla" w:cs="Sakkal Majalla"/>
          <w:sz w:val="28"/>
          <w:szCs w:val="28"/>
          <w:rtl/>
        </w:rPr>
        <w:t>)</w:t>
      </w:r>
    </w:p>
    <w:p w14:paraId="337262C0" w14:textId="77777777" w:rsidR="00006E1D" w:rsidRDefault="00006E1D" w:rsidP="005307CA">
      <w:pPr>
        <w:jc w:val="both"/>
        <w:rPr>
          <w:rFonts w:ascii="Sakkal Majalla" w:hAnsi="Sakkal Majalla" w:cs="Sakkal Majalla"/>
          <w:sz w:val="28"/>
          <w:szCs w:val="28"/>
        </w:rPr>
      </w:pPr>
    </w:p>
    <w:p w14:paraId="762E8978" w14:textId="77777777" w:rsidR="00185F1F" w:rsidRDefault="00185F1F" w:rsidP="005307CA">
      <w:pPr>
        <w:jc w:val="both"/>
        <w:rPr>
          <w:rFonts w:ascii="Sakkal Majalla" w:hAnsi="Sakkal Majalla" w:cs="Sakkal Majalla"/>
          <w:sz w:val="28"/>
          <w:szCs w:val="28"/>
          <w:rtl/>
        </w:rPr>
      </w:pPr>
    </w:p>
    <w:p w14:paraId="464330F9" w14:textId="49C749B7" w:rsidR="00006E1D" w:rsidRPr="00503F08" w:rsidRDefault="00006E1D" w:rsidP="005307CA">
      <w:pPr>
        <w:jc w:val="both"/>
        <w:rPr>
          <w:rFonts w:ascii="Sakkal Majalla" w:hAnsi="Sakkal Majalla" w:cs="Sakkal Majalla"/>
          <w:b/>
          <w:bCs/>
          <w:sz w:val="28"/>
          <w:szCs w:val="28"/>
          <w:rtl/>
        </w:rPr>
      </w:pPr>
      <w:r w:rsidRPr="00503F08">
        <w:rPr>
          <w:rFonts w:ascii="Sakkal Majalla" w:hAnsi="Sakkal Majalla" w:cs="Sakkal Majalla"/>
          <w:b/>
          <w:bCs/>
          <w:sz w:val="28"/>
          <w:szCs w:val="28"/>
          <w:rtl/>
        </w:rPr>
        <w:t xml:space="preserve">المرحلة الثالثة (1990-2010): مأسسة سياسات التوازن  </w:t>
      </w:r>
    </w:p>
    <w:p w14:paraId="1ABA9667" w14:textId="0F6E4AE1"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تميزت هذه المرحلة بتزايد الاعتراف المؤسسي بأهمية التوازن بين العمل والحياة، حيث بدأت المنظمات في تبني سياسات وبرامج رسمية لدعم هذا التوازن وفي عام 1993، صدر قانون الإجازة العائلية والطبية في الولايات المتحدة الذي منح العاملين الحق في أخذ إجازة غير مدفوعة لأسباب عائلية أو صحية مع ضمان العودة للعمل وخلال هذه الفترة، أصبح مفهوم التوازن بين العمل والحياة جزءاً أساسياً من استراتيجيات الموارد البشرية في العديد من المنظمات (</w:t>
      </w:r>
      <w:r>
        <w:rPr>
          <w:rFonts w:ascii="Sakkal Majalla" w:hAnsi="Sakkal Majalla" w:cs="Sakkal Majalla"/>
          <w:sz w:val="28"/>
          <w:szCs w:val="28"/>
        </w:rPr>
        <w:t>Eby et al, 2005</w:t>
      </w:r>
      <w:r>
        <w:rPr>
          <w:rFonts w:ascii="Sakkal Majalla" w:hAnsi="Sakkal Majalla" w:cs="Sakkal Majalla"/>
          <w:sz w:val="28"/>
          <w:szCs w:val="28"/>
          <w:rtl/>
        </w:rPr>
        <w:t>)</w:t>
      </w:r>
    </w:p>
    <w:p w14:paraId="0328AE03" w14:textId="77777777" w:rsidR="00006E1D" w:rsidRDefault="00006E1D" w:rsidP="005307CA">
      <w:pPr>
        <w:jc w:val="both"/>
        <w:rPr>
          <w:rFonts w:ascii="Sakkal Majalla" w:hAnsi="Sakkal Majalla" w:cs="Sakkal Majalla"/>
          <w:sz w:val="28"/>
          <w:szCs w:val="28"/>
          <w:rtl/>
        </w:rPr>
      </w:pPr>
    </w:p>
    <w:p w14:paraId="4AA84C3B" w14:textId="7B8117AB" w:rsidR="00006E1D" w:rsidRPr="00B13177" w:rsidRDefault="00006E1D" w:rsidP="005307CA">
      <w:pPr>
        <w:jc w:val="both"/>
        <w:rPr>
          <w:rFonts w:ascii="Sakkal Majalla" w:hAnsi="Sakkal Majalla" w:cs="Sakkal Majalla"/>
          <w:b/>
          <w:bCs/>
          <w:sz w:val="28"/>
          <w:szCs w:val="28"/>
          <w:rtl/>
        </w:rPr>
      </w:pPr>
      <w:r w:rsidRPr="00B13177">
        <w:rPr>
          <w:rFonts w:ascii="Sakkal Majalla" w:hAnsi="Sakkal Majalla" w:cs="Sakkal Majalla"/>
          <w:b/>
          <w:bCs/>
          <w:sz w:val="28"/>
          <w:szCs w:val="28"/>
          <w:rtl/>
        </w:rPr>
        <w:t xml:space="preserve">المرحلة الرابعة (2010 – حتى الآن): الثورة الرقمية وإعادة تشكيل مفهوم التوازن  </w:t>
      </w:r>
    </w:p>
    <w:p w14:paraId="1FC17E87" w14:textId="3F3A67E0"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 xml:space="preserve">أدت الثورة الرقمية وانتشار تكنولوجيا المعلومات والاتصالات </w:t>
      </w:r>
      <w:r w:rsidR="00D32846">
        <w:rPr>
          <w:rFonts w:ascii="Sakkal Majalla" w:hAnsi="Sakkal Majalla" w:cs="Sakkal Majalla"/>
          <w:sz w:val="28"/>
          <w:szCs w:val="28"/>
          <w:rtl/>
        </w:rPr>
        <w:t>الی</w:t>
      </w:r>
      <w:r>
        <w:rPr>
          <w:rFonts w:ascii="Sakkal Majalla" w:hAnsi="Sakkal Majalla" w:cs="Sakkal Majalla"/>
          <w:sz w:val="28"/>
          <w:szCs w:val="28"/>
          <w:rtl/>
        </w:rPr>
        <w:t xml:space="preserve"> إعادة تشكيل مفهوم التوازن بين العمل والحياة، حيث أصبح من الممكن العمل من أي مكان وفي أي وقت وقد تسارعت هذه التحولات مع جائحة كوفيد-19 التي فرضت نماذج العمل عن بُعد على نطاق واسع وتطور المفهوم ليشمل ليس فقط التوازن في تخصيص الوقت بين العمل والحياة الشخصية، بل أيضاً التوازن النفسي والعاطفي والرقمي (</w:t>
      </w:r>
      <w:r>
        <w:rPr>
          <w:rFonts w:ascii="Sakkal Majalla" w:hAnsi="Sakkal Majalla" w:cs="Sakkal Majalla"/>
          <w:sz w:val="28"/>
          <w:szCs w:val="28"/>
        </w:rPr>
        <w:t>Lewis et al, 2021</w:t>
      </w:r>
      <w:r>
        <w:rPr>
          <w:rFonts w:ascii="Sakkal Majalla" w:hAnsi="Sakkal Majalla" w:cs="Sakkal Majalla"/>
          <w:sz w:val="28"/>
          <w:szCs w:val="28"/>
          <w:rtl/>
        </w:rPr>
        <w:t>)</w:t>
      </w:r>
      <w:r w:rsidR="00B13177">
        <w:rPr>
          <w:rFonts w:ascii="Sakkal Majalla" w:hAnsi="Sakkal Majalla" w:cs="Sakkal Majalla" w:hint="cs"/>
          <w:sz w:val="28"/>
          <w:szCs w:val="28"/>
          <w:rtl/>
        </w:rPr>
        <w:t xml:space="preserve"> ، </w:t>
      </w:r>
      <w:r>
        <w:rPr>
          <w:rFonts w:ascii="Sakkal Majalla" w:hAnsi="Sakkal Majalla" w:cs="Sakkal Majalla"/>
          <w:sz w:val="28"/>
          <w:szCs w:val="28"/>
          <w:rtl/>
        </w:rPr>
        <w:t xml:space="preserve">وفي المملكة العربية السعودية، شهد الاهتمام بمفهوم التوازن بين العمل والحياة تطوراً ملحوظاً خلال العقد الأخير، خاصة مع إطلاق رؤية 2030 التي أكدت على أهمية تحسين جودة الحياة للمواطنين والمقيمين، وتطوير بيئة العمل في القطاعين العام والخاص وقد تجلى ذلك في العديد من المبادرات والبرامج التي أُطلقت لتعزيز التوازن بين العمل والحياة، مثل برنامج جودة الحياة الذي يهدف </w:t>
      </w:r>
      <w:r w:rsidR="00DF7F31">
        <w:rPr>
          <w:rFonts w:ascii="Sakkal Majalla" w:hAnsi="Sakkal Majalla" w:cs="Sakkal Majalla"/>
          <w:sz w:val="28"/>
          <w:szCs w:val="28"/>
          <w:rtl/>
        </w:rPr>
        <w:t>الی</w:t>
      </w:r>
      <w:r>
        <w:rPr>
          <w:rFonts w:ascii="Sakkal Majalla" w:hAnsi="Sakkal Majalla" w:cs="Sakkal Majalla"/>
          <w:sz w:val="28"/>
          <w:szCs w:val="28"/>
          <w:rtl/>
        </w:rPr>
        <w:t xml:space="preserve"> تحسين نمط حياة الفرد والأسرة وبناء مجتمع ينعم أفراده بأسلوب حياة متوازن (الهيئة العامة للإحصاء، 2023)</w:t>
      </w:r>
    </w:p>
    <w:p w14:paraId="5D1FCE11" w14:textId="77777777" w:rsidR="00006E1D" w:rsidRDefault="00006E1D" w:rsidP="005307CA">
      <w:pPr>
        <w:jc w:val="both"/>
        <w:rPr>
          <w:rFonts w:ascii="Sakkal Majalla" w:hAnsi="Sakkal Majalla" w:cs="Sakkal Majalla"/>
          <w:sz w:val="28"/>
          <w:szCs w:val="28"/>
          <w:rtl/>
        </w:rPr>
      </w:pPr>
    </w:p>
    <w:p w14:paraId="08058705" w14:textId="77258BA0" w:rsidR="00006E1D" w:rsidRPr="00B13177" w:rsidRDefault="00006E1D" w:rsidP="00AA1274">
      <w:pPr>
        <w:pStyle w:val="3"/>
        <w:rPr>
          <w:rtl/>
        </w:rPr>
      </w:pPr>
      <w:r w:rsidRPr="00B13177">
        <w:rPr>
          <w:rtl/>
        </w:rPr>
        <w:t xml:space="preserve"> </w:t>
      </w:r>
      <w:bookmarkStart w:id="38" w:name="_Toc223655685"/>
      <w:r w:rsidRPr="00B13177">
        <w:rPr>
          <w:rtl/>
        </w:rPr>
        <w:t>1.1.2 تعريفات التوازن بين العمل والحياة</w:t>
      </w:r>
      <w:bookmarkEnd w:id="38"/>
    </w:p>
    <w:p w14:paraId="57197F57" w14:textId="77777777"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تعددت تعريفات التوازن بين العمل والحياة في الأدبيات الإدارية والتنظيمية، ويمكن استعراض أبرز هذه التعريفات على النحو التالي:</w:t>
      </w:r>
    </w:p>
    <w:p w14:paraId="0837131C" w14:textId="77777777" w:rsidR="00006E1D" w:rsidRDefault="00006E1D" w:rsidP="005307CA">
      <w:pPr>
        <w:jc w:val="both"/>
        <w:rPr>
          <w:rFonts w:ascii="Sakkal Majalla" w:hAnsi="Sakkal Majalla" w:cs="Sakkal Majalla"/>
          <w:sz w:val="28"/>
          <w:szCs w:val="28"/>
          <w:rtl/>
        </w:rPr>
      </w:pPr>
    </w:p>
    <w:p w14:paraId="51A05E18" w14:textId="68469E62" w:rsidR="00006E1D" w:rsidRDefault="00006E1D" w:rsidP="005307CA">
      <w:pPr>
        <w:jc w:val="both"/>
        <w:rPr>
          <w:rFonts w:ascii="Sakkal Majalla" w:hAnsi="Sakkal Majalla" w:cs="Sakkal Majalla"/>
          <w:sz w:val="28"/>
          <w:szCs w:val="28"/>
          <w:rtl/>
        </w:rPr>
      </w:pPr>
      <w:r w:rsidRPr="00B13177">
        <w:rPr>
          <w:rFonts w:ascii="Sakkal Majalla" w:hAnsi="Sakkal Majalla" w:cs="Sakkal Majalla"/>
          <w:b/>
          <w:bCs/>
          <w:sz w:val="28"/>
          <w:szCs w:val="28"/>
          <w:rtl/>
        </w:rPr>
        <w:t>عرّف كلارك (</w:t>
      </w:r>
      <w:r w:rsidRPr="00B13177">
        <w:rPr>
          <w:rFonts w:ascii="Sakkal Majalla" w:hAnsi="Sakkal Majalla" w:cs="Sakkal Majalla"/>
          <w:b/>
          <w:bCs/>
          <w:sz w:val="28"/>
          <w:szCs w:val="28"/>
        </w:rPr>
        <w:t>Clark, 2000</w:t>
      </w:r>
      <w:r w:rsidRPr="00B13177">
        <w:rPr>
          <w:rFonts w:ascii="Sakkal Majalla" w:hAnsi="Sakkal Majalla" w:cs="Sakkal Majalla"/>
          <w:b/>
          <w:bCs/>
          <w:sz w:val="28"/>
          <w:szCs w:val="28"/>
          <w:rtl/>
        </w:rPr>
        <w:t>) التوازن بين العمل والحياة بأنه</w:t>
      </w:r>
      <w:r>
        <w:rPr>
          <w:rFonts w:ascii="Sakkal Majalla" w:hAnsi="Sakkal Majalla" w:cs="Sakkal Majalla"/>
          <w:sz w:val="28"/>
          <w:szCs w:val="28"/>
          <w:rtl/>
        </w:rPr>
        <w:t xml:space="preserve"> "الرضا والأداء الجيد في العمل والمنزل، مع الحد الأدنى من الصراع بين الأدوار"</w:t>
      </w:r>
      <w:r w:rsidR="007E2109">
        <w:rPr>
          <w:rFonts w:ascii="Sakkal Majalla" w:hAnsi="Sakkal Majalla" w:cs="Sakkal Majalla" w:hint="cs"/>
          <w:sz w:val="28"/>
          <w:szCs w:val="28"/>
          <w:rtl/>
        </w:rPr>
        <w:t xml:space="preserve"> ، </w:t>
      </w:r>
      <w:r>
        <w:rPr>
          <w:rFonts w:ascii="Sakkal Majalla" w:hAnsi="Sakkal Majalla" w:cs="Sakkal Majalla"/>
          <w:sz w:val="28"/>
          <w:szCs w:val="28"/>
          <w:rtl/>
        </w:rPr>
        <w:t>ويركز هذا التعريف على مفهوم الصراع بين الأدوار كمحور أساسي في تحقيق التوازن</w:t>
      </w:r>
      <w:r w:rsidR="00B13177">
        <w:rPr>
          <w:rFonts w:ascii="Sakkal Majalla" w:hAnsi="Sakkal Majalla" w:cs="Sakkal Majalla" w:hint="cs"/>
          <w:sz w:val="28"/>
          <w:szCs w:val="28"/>
          <w:rtl/>
        </w:rPr>
        <w:t xml:space="preserve"> </w:t>
      </w:r>
      <w:r>
        <w:rPr>
          <w:rFonts w:ascii="Sakkal Majalla" w:hAnsi="Sakkal Majalla" w:cs="Sakkal Majalla"/>
          <w:sz w:val="28"/>
          <w:szCs w:val="28"/>
          <w:rtl/>
        </w:rPr>
        <w:t>وقدم غرينهاوس وآخرون (</w:t>
      </w:r>
      <w:r>
        <w:rPr>
          <w:rFonts w:ascii="Sakkal Majalla" w:hAnsi="Sakkal Majalla" w:cs="Sakkal Majalla"/>
          <w:sz w:val="28"/>
          <w:szCs w:val="28"/>
        </w:rPr>
        <w:t>Greenhaus et al, 2003</w:t>
      </w:r>
      <w:r>
        <w:rPr>
          <w:rFonts w:ascii="Sakkal Majalla" w:hAnsi="Sakkal Majalla" w:cs="Sakkal Majalla"/>
          <w:sz w:val="28"/>
          <w:szCs w:val="28"/>
          <w:rtl/>
        </w:rPr>
        <w:t>) تعريفاً أكثر شمولية، حيث عرّفوا التوازن بين العمل والحياة بأنه "المدى الذي يكون فيه الفرد مشاركاً ومرضياً بالتساوي في دوره الوظيفي ودوره الأسري" ويتضمن هذا التعريف ثلاثة أبعاد للتوازن: توازن الوقت (تخصيص وقت متساوٍ للعمل والأسرة)، توازن المشاركة (مستوى متساوٍ من المشاركة النفسية في العمل والأسرة)، وتوازن الرضا (مستوى متساوٍ من الرضا عن العمل والأسرة)</w:t>
      </w:r>
    </w:p>
    <w:p w14:paraId="10469D22" w14:textId="77777777" w:rsidR="00006E1D" w:rsidRDefault="00006E1D" w:rsidP="005307CA">
      <w:pPr>
        <w:jc w:val="both"/>
        <w:rPr>
          <w:rFonts w:ascii="Sakkal Majalla" w:hAnsi="Sakkal Majalla" w:cs="Sakkal Majalla"/>
          <w:sz w:val="28"/>
          <w:szCs w:val="28"/>
          <w:rtl/>
        </w:rPr>
      </w:pPr>
    </w:p>
    <w:p w14:paraId="624C0B59" w14:textId="7164DFAC" w:rsidR="00006E1D" w:rsidRDefault="00006E1D" w:rsidP="005307CA">
      <w:pPr>
        <w:jc w:val="both"/>
        <w:rPr>
          <w:rFonts w:ascii="Sakkal Majalla" w:hAnsi="Sakkal Majalla" w:cs="Sakkal Majalla"/>
          <w:sz w:val="28"/>
          <w:szCs w:val="28"/>
          <w:rtl/>
        </w:rPr>
      </w:pPr>
      <w:r w:rsidRPr="00B13177">
        <w:rPr>
          <w:rFonts w:ascii="Sakkal Majalla" w:hAnsi="Sakkal Majalla" w:cs="Sakkal Majalla"/>
          <w:b/>
          <w:bCs/>
          <w:sz w:val="28"/>
          <w:szCs w:val="28"/>
          <w:rtl/>
        </w:rPr>
        <w:t>وعرّف كير وكودريناتو (</w:t>
      </w:r>
      <w:r w:rsidRPr="00B13177">
        <w:rPr>
          <w:rFonts w:ascii="Sakkal Majalla" w:hAnsi="Sakkal Majalla" w:cs="Sakkal Majalla"/>
          <w:b/>
          <w:bCs/>
          <w:sz w:val="28"/>
          <w:szCs w:val="28"/>
        </w:rPr>
        <w:t>Kerr &amp; Kudrianato, 2007</w:t>
      </w:r>
      <w:r w:rsidRPr="00B13177">
        <w:rPr>
          <w:rFonts w:ascii="Sakkal Majalla" w:hAnsi="Sakkal Majalla" w:cs="Sakkal Majalla"/>
          <w:b/>
          <w:bCs/>
          <w:sz w:val="28"/>
          <w:szCs w:val="28"/>
          <w:rtl/>
        </w:rPr>
        <w:t>) التوازن بين العمل والحياة بأنه</w:t>
      </w:r>
      <w:r>
        <w:rPr>
          <w:rFonts w:ascii="Sakkal Majalla" w:hAnsi="Sakkal Majalla" w:cs="Sakkal Majalla"/>
          <w:sz w:val="28"/>
          <w:szCs w:val="28"/>
          <w:rtl/>
        </w:rPr>
        <w:t xml:space="preserve"> "قدرة الفرد على تلبية التزاماته العملية والشخصية والعائلية والاجتماعية بنجاح، بحيث يحقق الرضا في جميع مجالات الحياة" ويتميز هذا التعريف بشموله لمختلف مجالات الحياة وليس فقط الأسرة</w:t>
      </w:r>
      <w:r w:rsidR="003B5CC1">
        <w:rPr>
          <w:rFonts w:ascii="Sakkal Majalla" w:hAnsi="Sakkal Majalla" w:cs="Sakkal Majalla" w:hint="cs"/>
          <w:sz w:val="28"/>
          <w:szCs w:val="28"/>
          <w:rtl/>
        </w:rPr>
        <w:t xml:space="preserve"> ، </w:t>
      </w:r>
      <w:r>
        <w:rPr>
          <w:rFonts w:ascii="Sakkal Majalla" w:hAnsi="Sakkal Majalla" w:cs="Sakkal Majalla"/>
          <w:sz w:val="28"/>
          <w:szCs w:val="28"/>
          <w:rtl/>
        </w:rPr>
        <w:t>وقدم أوكسلي وليفين (</w:t>
      </w:r>
      <w:r>
        <w:rPr>
          <w:rFonts w:ascii="Sakkal Majalla" w:hAnsi="Sakkal Majalla" w:cs="Sakkal Majalla"/>
          <w:sz w:val="28"/>
          <w:szCs w:val="28"/>
        </w:rPr>
        <w:t>Oxley &amp; Levine, 2010</w:t>
      </w:r>
      <w:r>
        <w:rPr>
          <w:rFonts w:ascii="Sakkal Majalla" w:hAnsi="Sakkal Majalla" w:cs="Sakkal Majalla"/>
          <w:sz w:val="28"/>
          <w:szCs w:val="28"/>
          <w:rtl/>
        </w:rPr>
        <w:t xml:space="preserve">) تعريفاً يركز على الجانب الإستراتيجي، حيث عرّفا التوازن بين العمل والحياة بأنه "مجموعة من الإستراتيجيات والممارسات التنظيمية والفردية التي تهدف </w:t>
      </w:r>
      <w:r w:rsidR="00D32846">
        <w:rPr>
          <w:rFonts w:ascii="Sakkal Majalla" w:hAnsi="Sakkal Majalla" w:cs="Sakkal Majalla"/>
          <w:sz w:val="28"/>
          <w:szCs w:val="28"/>
          <w:rtl/>
        </w:rPr>
        <w:t>الی</w:t>
      </w:r>
      <w:r>
        <w:rPr>
          <w:rFonts w:ascii="Sakkal Majalla" w:hAnsi="Sakkal Majalla" w:cs="Sakkal Majalla"/>
          <w:sz w:val="28"/>
          <w:szCs w:val="28"/>
          <w:rtl/>
        </w:rPr>
        <w:t xml:space="preserve"> تحقيق التناغم بين متطلبات العمل ومتطلبات الحياة الشخصية" ويؤكد هذا التعريف على المسؤولية المشتركة بين المنظمة والفرد في تحقيق التوازن</w:t>
      </w:r>
      <w:r w:rsidR="003B5CC1">
        <w:rPr>
          <w:rFonts w:ascii="Sakkal Majalla" w:hAnsi="Sakkal Majalla" w:cs="Sakkal Majalla" w:hint="cs"/>
          <w:sz w:val="28"/>
          <w:szCs w:val="28"/>
          <w:rtl/>
        </w:rPr>
        <w:t xml:space="preserve"> ، </w:t>
      </w:r>
      <w:r>
        <w:rPr>
          <w:rFonts w:ascii="Sakkal Majalla" w:hAnsi="Sakkal Majalla" w:cs="Sakkal Majalla"/>
          <w:sz w:val="28"/>
          <w:szCs w:val="28"/>
          <w:rtl/>
        </w:rPr>
        <w:t>وفي سياق أكثر حداثة، عرّف كالفو-سالغويرو وآخرون (</w:t>
      </w:r>
      <w:r>
        <w:rPr>
          <w:rFonts w:ascii="Sakkal Majalla" w:hAnsi="Sakkal Majalla" w:cs="Sakkal Majalla"/>
          <w:sz w:val="28"/>
          <w:szCs w:val="28"/>
        </w:rPr>
        <w:t>Calvo-Salgueiro et al, 2020</w:t>
      </w:r>
      <w:r>
        <w:rPr>
          <w:rFonts w:ascii="Sakkal Majalla" w:hAnsi="Sakkal Majalla" w:cs="Sakkal Majalla"/>
          <w:sz w:val="28"/>
          <w:szCs w:val="28"/>
          <w:rtl/>
        </w:rPr>
        <w:t>) التوازن بين العمل والحياة بأنه "حالة ديناميكية يستطيع فيها الفرد تحقيق توزيع مُرضٍ للوقت والطاقة والمشاركة بين مختلف مجالات الحياة، مع القدرة على التكيف مع التغيرات في الظروف والأولويات" ويتميز هذا التعريف بتأكيده على الطبيعة الديناميكية للتوازن وأهمية القدرة على التكيف</w:t>
      </w:r>
      <w:r w:rsidR="00D467F1">
        <w:rPr>
          <w:rFonts w:ascii="Sakkal Majalla" w:hAnsi="Sakkal Majalla" w:cs="Sakkal Majalla" w:hint="cs"/>
          <w:sz w:val="28"/>
          <w:szCs w:val="28"/>
          <w:rtl/>
        </w:rPr>
        <w:t xml:space="preserve"> ، </w:t>
      </w:r>
      <w:r w:rsidRPr="00D467F1">
        <w:rPr>
          <w:rFonts w:ascii="Sakkal Majalla" w:hAnsi="Sakkal Majalla" w:cs="Sakkal Majalla"/>
          <w:sz w:val="28"/>
          <w:szCs w:val="28"/>
          <w:rtl/>
        </w:rPr>
        <w:t>وفي الأدبيات العربية، عرّف العتيبي والدوسري (2021) التوازن بين العمل والحياة بأنه</w:t>
      </w:r>
      <w:r>
        <w:rPr>
          <w:rFonts w:ascii="Sakkal Majalla" w:hAnsi="Sakkal Majalla" w:cs="Sakkal Majalla"/>
          <w:sz w:val="28"/>
          <w:szCs w:val="28"/>
          <w:rtl/>
        </w:rPr>
        <w:t xml:space="preserve"> "قدرة الفرد على الموازنة بين متطلبات عمله ومسؤولياته الشخصية والأسرية والاجتماعية، بطريقة تُحقق له الاستقرار النفسي والمهني والاجتماعي"</w:t>
      </w:r>
      <w:r w:rsidR="002C0E69">
        <w:rPr>
          <w:rFonts w:ascii="Sakkal Majalla" w:hAnsi="Sakkal Majalla" w:cs="Sakkal Majalla" w:hint="cs"/>
          <w:sz w:val="28"/>
          <w:szCs w:val="28"/>
          <w:rtl/>
        </w:rPr>
        <w:t xml:space="preserve">، </w:t>
      </w:r>
      <w:r>
        <w:rPr>
          <w:rFonts w:ascii="Sakkal Majalla" w:hAnsi="Sakkal Majalla" w:cs="Sakkal Majalla"/>
          <w:sz w:val="28"/>
          <w:szCs w:val="28"/>
          <w:rtl/>
        </w:rPr>
        <w:t xml:space="preserve"> بينما عرّفه الغامدي والقحطاني (2019) بأنه "حالة من التناغم والانسجام بين الالتزامات المهنية والشخصية، بحيث يستطيع الفرد إدارة أدواره المختلفة دون أن يطغى دور على آخر"</w:t>
      </w:r>
    </w:p>
    <w:p w14:paraId="5FA40478" w14:textId="1DE0799A" w:rsidR="00006E1D" w:rsidRDefault="00006E1D" w:rsidP="005307CA">
      <w:pPr>
        <w:jc w:val="both"/>
        <w:rPr>
          <w:rFonts w:ascii="Sakkal Majalla" w:hAnsi="Sakkal Majalla" w:cs="Sakkal Majalla"/>
          <w:sz w:val="28"/>
          <w:szCs w:val="28"/>
          <w:rtl/>
        </w:rPr>
      </w:pPr>
      <w:r w:rsidRPr="00565BFB">
        <w:rPr>
          <w:rFonts w:ascii="Sakkal Majalla" w:hAnsi="Sakkal Majalla" w:cs="Sakkal Majalla"/>
          <w:b/>
          <w:bCs/>
          <w:sz w:val="28"/>
          <w:szCs w:val="28"/>
          <w:rtl/>
        </w:rPr>
        <w:t>وبناءً على التعريفات السابقة، يمكن تعريف التوازن بين العمل والحياة في هذه الدراسة بأنه:</w:t>
      </w:r>
      <w:r>
        <w:rPr>
          <w:rFonts w:ascii="Sakkal Majalla" w:hAnsi="Sakkal Majalla" w:cs="Sakkal Majalla"/>
          <w:sz w:val="28"/>
          <w:szCs w:val="28"/>
          <w:rtl/>
        </w:rPr>
        <w:t xml:space="preserve"> "حالة ديناميكية يستطيع فيها الفرد تحقيق توزيع مُرضٍ للوقت والجهد والالتزام بين دوره المهني وأدواره الشخصية والعائلية والاجتماعية، بما يُمكنه من الوفاء بمسؤولياته المختلفة وتحقيق الرضا والإنجاز في كافة مجالات حياته، مع القدرة على التكيف مع المتغيرات المستمرة في بيئة العمل والمجتمع"</w:t>
      </w:r>
    </w:p>
    <w:p w14:paraId="324C6BFA" w14:textId="77777777" w:rsidR="00006E1D" w:rsidRDefault="00006E1D" w:rsidP="005307CA">
      <w:pPr>
        <w:jc w:val="both"/>
        <w:rPr>
          <w:rFonts w:ascii="Sakkal Majalla" w:hAnsi="Sakkal Majalla" w:cs="Sakkal Majalla"/>
          <w:sz w:val="28"/>
          <w:szCs w:val="28"/>
          <w:rtl/>
        </w:rPr>
      </w:pPr>
    </w:p>
    <w:p w14:paraId="2F8ED7A0" w14:textId="6DDE0E0B" w:rsidR="00006E1D" w:rsidRPr="00AA1274" w:rsidRDefault="00006E1D" w:rsidP="00AA1274">
      <w:pPr>
        <w:pStyle w:val="3"/>
        <w:rPr>
          <w:rtl/>
        </w:rPr>
      </w:pPr>
      <w:r w:rsidRPr="00AA1274">
        <w:rPr>
          <w:rtl/>
        </w:rPr>
        <w:t xml:space="preserve"> </w:t>
      </w:r>
      <w:bookmarkStart w:id="39" w:name="_Toc223655686"/>
      <w:r w:rsidRPr="00AA1274">
        <w:rPr>
          <w:rtl/>
        </w:rPr>
        <w:t>1.2 أهمية التوازن بين العمل والحياة</w:t>
      </w:r>
      <w:bookmarkEnd w:id="39"/>
    </w:p>
    <w:p w14:paraId="1F2BC06E" w14:textId="3FDAC322"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يكتسب التوازن بين العمل والحياة أهمية متزايدة في العصر الحالي، وذلك نظراً للتغيرات الجذرية التي شهدتها بيئة العمل والمجتمع ويمكن تناول أهمية التوازن بين العمل والحياة على ثلاثة مستويات: المستوى الفردي، والمستوى التنظيمي، والمستوى المجتمعي</w:t>
      </w:r>
    </w:p>
    <w:p w14:paraId="2FEB2005" w14:textId="77777777" w:rsidR="002C0E69" w:rsidRDefault="002C0E69" w:rsidP="005307CA">
      <w:pPr>
        <w:jc w:val="both"/>
        <w:rPr>
          <w:rFonts w:ascii="Sakkal Majalla" w:hAnsi="Sakkal Majalla" w:cs="Sakkal Majalla"/>
          <w:sz w:val="28"/>
          <w:szCs w:val="28"/>
          <w:rtl/>
        </w:rPr>
      </w:pPr>
    </w:p>
    <w:p w14:paraId="4FF96B4A" w14:textId="6A3822A6" w:rsidR="00006E1D" w:rsidRPr="002C0E69" w:rsidRDefault="00006E1D" w:rsidP="00AA1274">
      <w:pPr>
        <w:pStyle w:val="3"/>
        <w:rPr>
          <w:rtl/>
        </w:rPr>
      </w:pPr>
      <w:r w:rsidRPr="002C0E69">
        <w:rPr>
          <w:rtl/>
        </w:rPr>
        <w:t xml:space="preserve"> </w:t>
      </w:r>
      <w:bookmarkStart w:id="40" w:name="_Toc223655687"/>
      <w:r w:rsidRPr="002C0E69">
        <w:rPr>
          <w:rtl/>
        </w:rPr>
        <w:t>1.2.1 الأهمية على المستوى الفردي</w:t>
      </w:r>
      <w:bookmarkEnd w:id="40"/>
    </w:p>
    <w:p w14:paraId="45DB6C08" w14:textId="06963B69"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يسهم تحقيق التوازن بين العمل والحياة في تحسين جودة حياة الفرد من عدة جوانب:</w:t>
      </w:r>
    </w:p>
    <w:p w14:paraId="72010E31" w14:textId="190A529F" w:rsidR="00006E1D" w:rsidRDefault="00006E1D" w:rsidP="005307CA">
      <w:pPr>
        <w:jc w:val="both"/>
        <w:rPr>
          <w:rFonts w:ascii="Sakkal Majalla" w:hAnsi="Sakkal Majalla" w:cs="Sakkal Majalla"/>
          <w:sz w:val="28"/>
          <w:szCs w:val="28"/>
          <w:rtl/>
        </w:rPr>
      </w:pPr>
      <w:r w:rsidRPr="002C0E69">
        <w:rPr>
          <w:rFonts w:ascii="Sakkal Majalla" w:hAnsi="Sakkal Majalla" w:cs="Sakkal Majalla"/>
          <w:b/>
          <w:bCs/>
          <w:sz w:val="28"/>
          <w:szCs w:val="28"/>
          <w:rtl/>
        </w:rPr>
        <w:t>الصحة البدنية والنفسية:</w:t>
      </w:r>
      <w:r>
        <w:rPr>
          <w:rFonts w:ascii="Sakkal Majalla" w:hAnsi="Sakkal Majalla" w:cs="Sakkal Majalla"/>
          <w:sz w:val="28"/>
          <w:szCs w:val="28"/>
          <w:rtl/>
        </w:rPr>
        <w:t xml:space="preserve"> تشير الدراسات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الأفراد الذين يحققون توازناً جيداً بين العمل والحياة يتمتعون بصحة بدنية ونفسية أفضل فقد وجدت دراسة أجراها جرينهاوس وآخرون (</w:t>
      </w:r>
      <w:r>
        <w:rPr>
          <w:rFonts w:ascii="Sakkal Majalla" w:hAnsi="Sakkal Majalla" w:cs="Sakkal Majalla"/>
          <w:sz w:val="28"/>
          <w:szCs w:val="28"/>
        </w:rPr>
        <w:t>Greenhaus et al, 2003</w:t>
      </w:r>
      <w:r>
        <w:rPr>
          <w:rFonts w:ascii="Sakkal Majalla" w:hAnsi="Sakkal Majalla" w:cs="Sakkal Majalla"/>
          <w:sz w:val="28"/>
          <w:szCs w:val="28"/>
          <w:rtl/>
        </w:rPr>
        <w:t>) أن التوازن الجيد بين العمل والحياة يرتبط بانخفاض مستويات الإجهاد والاكتئاب وارتفاع مستويات الرفاهية النفسية</w:t>
      </w:r>
      <w:r w:rsidR="00B17449">
        <w:rPr>
          <w:rFonts w:ascii="Sakkal Majalla" w:hAnsi="Sakkal Majalla" w:cs="Sakkal Majalla" w:hint="cs"/>
          <w:sz w:val="28"/>
          <w:szCs w:val="28"/>
          <w:rtl/>
        </w:rPr>
        <w:t xml:space="preserve"> ، </w:t>
      </w:r>
      <w:r>
        <w:rPr>
          <w:rFonts w:ascii="Sakkal Majalla" w:hAnsi="Sakkal Majalla" w:cs="Sakkal Majalla"/>
          <w:sz w:val="28"/>
          <w:szCs w:val="28"/>
          <w:rtl/>
        </w:rPr>
        <w:t>وفي دراسة حديثة أجراها فورد وآخرون (</w:t>
      </w:r>
      <w:r>
        <w:rPr>
          <w:rFonts w:ascii="Sakkal Majalla" w:hAnsi="Sakkal Majalla" w:cs="Sakkal Majalla"/>
          <w:sz w:val="28"/>
          <w:szCs w:val="28"/>
        </w:rPr>
        <w:t>Ford et al, 2019</w:t>
      </w:r>
      <w:r>
        <w:rPr>
          <w:rFonts w:ascii="Sakkal Majalla" w:hAnsi="Sakkal Majalla" w:cs="Sakkal Majalla"/>
          <w:sz w:val="28"/>
          <w:szCs w:val="28"/>
          <w:rtl/>
        </w:rPr>
        <w:t>)، تبين أن الأفراد الذين يعانون من اختلال التوازن بين العمل والحياة أكثر عرضة للإصابة بأمراض القلب والأوعية الدموية واضطرابات النوم ومشاكل الجهاز الهضمي</w:t>
      </w:r>
    </w:p>
    <w:p w14:paraId="32773070" w14:textId="79190067" w:rsidR="00006E1D" w:rsidRDefault="00006E1D" w:rsidP="005307CA">
      <w:pPr>
        <w:jc w:val="both"/>
        <w:rPr>
          <w:rFonts w:ascii="Sakkal Majalla" w:hAnsi="Sakkal Majalla" w:cs="Sakkal Majalla"/>
          <w:sz w:val="28"/>
          <w:szCs w:val="28"/>
          <w:rtl/>
        </w:rPr>
      </w:pPr>
      <w:r w:rsidRPr="00B17449">
        <w:rPr>
          <w:rFonts w:ascii="Sakkal Majalla" w:hAnsi="Sakkal Majalla" w:cs="Sakkal Majalla"/>
          <w:b/>
          <w:bCs/>
          <w:sz w:val="28"/>
          <w:szCs w:val="28"/>
          <w:rtl/>
        </w:rPr>
        <w:t>الرضا الوظيفي وعن الحياة:</w:t>
      </w:r>
      <w:r>
        <w:rPr>
          <w:rFonts w:ascii="Sakkal Majalla" w:hAnsi="Sakkal Majalla" w:cs="Sakkal Majalla"/>
          <w:sz w:val="28"/>
          <w:szCs w:val="28"/>
          <w:rtl/>
        </w:rPr>
        <w:t xml:space="preserve"> يرتبط التوازن الجيد بين العمل والحياة بارتفاع مستويات الرضا الوظيفي والرضا عن الحياة بشكل عام فقد أشارت دراسة ديكسيت وباندي (</w:t>
      </w:r>
      <w:r>
        <w:rPr>
          <w:rFonts w:ascii="Sakkal Majalla" w:hAnsi="Sakkal Majalla" w:cs="Sakkal Majalla"/>
          <w:sz w:val="28"/>
          <w:szCs w:val="28"/>
        </w:rPr>
        <w:t>Dixit &amp; Pandey, 2021</w:t>
      </w:r>
      <w:r>
        <w:rPr>
          <w:rFonts w:ascii="Sakkal Majalla" w:hAnsi="Sakkal Majalla" w:cs="Sakkal Majalla"/>
          <w:sz w:val="28"/>
          <w:szCs w:val="28"/>
          <w:rtl/>
        </w:rPr>
        <w:t xml:space="preserve">)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الموظفين الذين يتمتعون بتوازن جيد بين العمل والحياة أظهروا مستويات أعلى من الرضا الوظيفي وأقل رغبة في ترك العمل كما وجدت دراسة ميشرا وآخرون (</w:t>
      </w:r>
      <w:r>
        <w:rPr>
          <w:rFonts w:ascii="Sakkal Majalla" w:hAnsi="Sakkal Majalla" w:cs="Sakkal Majalla"/>
          <w:sz w:val="28"/>
          <w:szCs w:val="28"/>
        </w:rPr>
        <w:t>Mishra et al, 2022</w:t>
      </w:r>
      <w:r>
        <w:rPr>
          <w:rFonts w:ascii="Sakkal Majalla" w:hAnsi="Sakkal Majalla" w:cs="Sakkal Majalla"/>
          <w:sz w:val="28"/>
          <w:szCs w:val="28"/>
          <w:rtl/>
        </w:rPr>
        <w:t>) أن التوازن بين العمل والحياة يعد من أهم العوامل المؤثرة في الشعور بالسعادة والرضا عن الحياة</w:t>
      </w:r>
    </w:p>
    <w:p w14:paraId="498DEFDC" w14:textId="05C620DA" w:rsidR="00006E1D" w:rsidRDefault="00006E1D" w:rsidP="005307CA">
      <w:pPr>
        <w:jc w:val="both"/>
        <w:rPr>
          <w:rFonts w:ascii="Sakkal Majalla" w:hAnsi="Sakkal Majalla" w:cs="Sakkal Majalla"/>
          <w:sz w:val="28"/>
          <w:szCs w:val="28"/>
          <w:rtl/>
        </w:rPr>
      </w:pPr>
      <w:r w:rsidRPr="00B17449">
        <w:rPr>
          <w:rFonts w:ascii="Sakkal Majalla" w:hAnsi="Sakkal Majalla" w:cs="Sakkal Majalla"/>
          <w:b/>
          <w:bCs/>
          <w:sz w:val="28"/>
          <w:szCs w:val="28"/>
          <w:rtl/>
        </w:rPr>
        <w:t>العلاقات الأسرية والاجتماعية:</w:t>
      </w:r>
      <w:r>
        <w:rPr>
          <w:rFonts w:ascii="Sakkal Majalla" w:hAnsi="Sakkal Majalla" w:cs="Sakkal Majalla"/>
          <w:sz w:val="28"/>
          <w:szCs w:val="28"/>
          <w:rtl/>
        </w:rPr>
        <w:t xml:space="preserve"> يؤثر التوازن بين العمل والحياة بشكل كبير على جودة العلاقات الأسرية والاجتماعية فقد وجدت دراسة كاردون وكريستوفر (</w:t>
      </w:r>
      <w:r>
        <w:rPr>
          <w:rFonts w:ascii="Sakkal Majalla" w:hAnsi="Sakkal Majalla" w:cs="Sakkal Majalla"/>
          <w:sz w:val="28"/>
          <w:szCs w:val="28"/>
        </w:rPr>
        <w:t>Cardon &amp; Christopher, 2020</w:t>
      </w:r>
      <w:r>
        <w:rPr>
          <w:rFonts w:ascii="Sakkal Majalla" w:hAnsi="Sakkal Majalla" w:cs="Sakkal Majalla"/>
          <w:sz w:val="28"/>
          <w:szCs w:val="28"/>
          <w:rtl/>
        </w:rPr>
        <w:t xml:space="preserve">) أن الأفراد الذين يعانون من اختلال التوازن بين العمل والحياة أكثر عرضة للصراعات الزوجية والمشاكل الأسرية كما أشارت دراسة الزهراني والسبيعي (2021) </w:t>
      </w:r>
      <w:r w:rsidR="00DF7F31">
        <w:rPr>
          <w:rFonts w:ascii="Sakkal Majalla" w:hAnsi="Sakkal Majalla" w:cs="Sakkal Majalla"/>
          <w:sz w:val="28"/>
          <w:szCs w:val="28"/>
          <w:rtl/>
        </w:rPr>
        <w:t>الی</w:t>
      </w:r>
      <w:r>
        <w:rPr>
          <w:rFonts w:ascii="Sakkal Majalla" w:hAnsi="Sakkal Majalla" w:cs="Sakkal Majalla"/>
          <w:sz w:val="28"/>
          <w:szCs w:val="28"/>
          <w:rtl/>
        </w:rPr>
        <w:t xml:space="preserve"> أن تحقيق التوازن بين العمل والحياة يسهم في تعزيز الترابط الأسري وتحسين جودة الوقت الذي يقضيه الفرد مع أسرته</w:t>
      </w:r>
    </w:p>
    <w:p w14:paraId="246AAAFC" w14:textId="048253DF" w:rsidR="00006E1D" w:rsidRDefault="00006E1D" w:rsidP="000A6AD7">
      <w:pPr>
        <w:jc w:val="both"/>
        <w:rPr>
          <w:rFonts w:ascii="Sakkal Majalla" w:hAnsi="Sakkal Majalla" w:cs="Sakkal Majalla"/>
          <w:sz w:val="28"/>
          <w:szCs w:val="28"/>
          <w:rtl/>
        </w:rPr>
      </w:pPr>
      <w:r w:rsidRPr="00B17449">
        <w:rPr>
          <w:rFonts w:ascii="Sakkal Majalla" w:hAnsi="Sakkal Majalla" w:cs="Sakkal Majalla"/>
          <w:b/>
          <w:bCs/>
          <w:sz w:val="28"/>
          <w:szCs w:val="28"/>
          <w:rtl/>
        </w:rPr>
        <w:t>النمو المهني والشخصي:</w:t>
      </w:r>
      <w:r>
        <w:rPr>
          <w:rFonts w:ascii="Sakkal Majalla" w:hAnsi="Sakkal Majalla" w:cs="Sakkal Majalla"/>
          <w:sz w:val="28"/>
          <w:szCs w:val="28"/>
          <w:rtl/>
        </w:rPr>
        <w:t xml:space="preserve"> يتيح التوازن الجيد بين العمل والحياة الفرصة للفرد للاستثمار في نموه المهني والشخصي فقد وجدت دراسة سميث وجونسون (</w:t>
      </w:r>
      <w:r>
        <w:rPr>
          <w:rFonts w:ascii="Sakkal Majalla" w:hAnsi="Sakkal Majalla" w:cs="Sakkal Majalla"/>
          <w:sz w:val="28"/>
          <w:szCs w:val="28"/>
        </w:rPr>
        <w:t>Smith &amp; Johnson, 2022</w:t>
      </w:r>
      <w:r>
        <w:rPr>
          <w:rFonts w:ascii="Sakkal Majalla" w:hAnsi="Sakkal Majalla" w:cs="Sakkal Majalla"/>
          <w:sz w:val="28"/>
          <w:szCs w:val="28"/>
          <w:rtl/>
        </w:rPr>
        <w:t>) أن الأفراد الذين يحققون توازناً جيداً بين العمل والحياة أكثر قدرة على تطوير مهاراتهم وتوسيع معارفهم، سواء في المجال المهني أو الشخصي</w:t>
      </w:r>
    </w:p>
    <w:p w14:paraId="2B2E5679" w14:textId="6C0D28A4" w:rsidR="00006E1D" w:rsidRPr="00B17449" w:rsidRDefault="00006E1D" w:rsidP="00AA1274">
      <w:pPr>
        <w:pStyle w:val="3"/>
        <w:rPr>
          <w:rtl/>
        </w:rPr>
      </w:pPr>
      <w:r w:rsidRPr="00B17449">
        <w:rPr>
          <w:rtl/>
        </w:rPr>
        <w:t xml:space="preserve"> </w:t>
      </w:r>
      <w:bookmarkStart w:id="41" w:name="_Toc223655688"/>
      <w:r w:rsidRPr="00B17449">
        <w:rPr>
          <w:rtl/>
        </w:rPr>
        <w:t>1.2.2 الأهمية على المستوى التنظيمي</w:t>
      </w:r>
      <w:bookmarkEnd w:id="41"/>
    </w:p>
    <w:p w14:paraId="2BB81A07" w14:textId="77777777" w:rsidR="00006E1D" w:rsidRDefault="00006E1D" w:rsidP="005307CA">
      <w:pPr>
        <w:jc w:val="both"/>
        <w:rPr>
          <w:rFonts w:ascii="Sakkal Majalla" w:hAnsi="Sakkal Majalla" w:cs="Sakkal Majalla"/>
          <w:sz w:val="28"/>
          <w:szCs w:val="28"/>
          <w:rtl/>
        </w:rPr>
      </w:pPr>
    </w:p>
    <w:p w14:paraId="22BA2868" w14:textId="72D25BCE" w:rsidR="00006E1D" w:rsidRPr="00686A74" w:rsidRDefault="00006E1D" w:rsidP="005307CA">
      <w:pPr>
        <w:jc w:val="both"/>
        <w:rPr>
          <w:rFonts w:ascii="Sakkal Majalla" w:hAnsi="Sakkal Majalla" w:cs="Sakkal Majalla"/>
          <w:i/>
          <w:iCs/>
          <w:sz w:val="28"/>
          <w:szCs w:val="28"/>
          <w:rtl/>
        </w:rPr>
      </w:pPr>
      <w:r w:rsidRPr="00686A74">
        <w:rPr>
          <w:rFonts w:ascii="Sakkal Majalla" w:hAnsi="Sakkal Majalla" w:cs="Sakkal Majalla"/>
          <w:i/>
          <w:iCs/>
          <w:sz w:val="28"/>
          <w:szCs w:val="28"/>
          <w:rtl/>
        </w:rPr>
        <w:t>يُحقق التوازن بين العمل والحياة فوائد متعددة للمنظمات، ومن أبرزها:</w:t>
      </w:r>
    </w:p>
    <w:p w14:paraId="3617DDCB" w14:textId="76F7AB77" w:rsidR="00006E1D" w:rsidRDefault="00006E1D" w:rsidP="005307CA">
      <w:pPr>
        <w:jc w:val="both"/>
        <w:rPr>
          <w:rFonts w:ascii="Sakkal Majalla" w:hAnsi="Sakkal Majalla" w:cs="Sakkal Majalla"/>
          <w:sz w:val="28"/>
          <w:szCs w:val="28"/>
          <w:rtl/>
        </w:rPr>
      </w:pPr>
      <w:r w:rsidRPr="00686A74">
        <w:rPr>
          <w:rFonts w:ascii="Sakkal Majalla" w:hAnsi="Sakkal Majalla" w:cs="Sakkal Majalla"/>
          <w:b/>
          <w:bCs/>
          <w:sz w:val="28"/>
          <w:szCs w:val="28"/>
          <w:rtl/>
        </w:rPr>
        <w:t xml:space="preserve">جذب المواهب والاحتفاظ بها: </w:t>
      </w:r>
      <w:r>
        <w:rPr>
          <w:rFonts w:ascii="Sakkal Majalla" w:hAnsi="Sakkal Majalla" w:cs="Sakkal Majalla"/>
          <w:sz w:val="28"/>
          <w:szCs w:val="28"/>
          <w:rtl/>
        </w:rPr>
        <w:t>أصبحت سياسات التوازن بين العمل والحياة من العوامل الرئيسية التي تجذب المواهب وتسهم في الاحتفاظ بها فقد أشارت دراسة عالمية أجرتها ديلويت (</w:t>
      </w:r>
      <w:r>
        <w:rPr>
          <w:rFonts w:ascii="Sakkal Majalla" w:hAnsi="Sakkal Majalla" w:cs="Sakkal Majalla"/>
          <w:sz w:val="28"/>
          <w:szCs w:val="28"/>
        </w:rPr>
        <w:t>Deloitte, 2023</w:t>
      </w:r>
      <w:r>
        <w:rPr>
          <w:rFonts w:ascii="Sakkal Majalla" w:hAnsi="Sakkal Majalla" w:cs="Sakkal Majalla"/>
          <w:sz w:val="28"/>
          <w:szCs w:val="28"/>
          <w:rtl/>
        </w:rPr>
        <w:t xml:space="preserve">) </w:t>
      </w:r>
      <w:r w:rsidR="00461FA6">
        <w:rPr>
          <w:rFonts w:ascii="Sakkal Majalla" w:hAnsi="Sakkal Majalla" w:cs="Sakkal Majalla"/>
          <w:sz w:val="28"/>
          <w:szCs w:val="28"/>
          <w:rtl/>
        </w:rPr>
        <w:t>الی</w:t>
      </w:r>
      <w:r>
        <w:rPr>
          <w:rFonts w:ascii="Sakkal Majalla" w:hAnsi="Sakkal Majalla" w:cs="Sakkal Majalla"/>
          <w:sz w:val="28"/>
          <w:szCs w:val="28"/>
          <w:rtl/>
        </w:rPr>
        <w:t xml:space="preserve"> أن 78% من جيل الألفية يضعون التوازن بين العمل والحياة ضمن أهم ثلاثة عوامل عند اختيار مكان العمل كما وجدت دراسة أجراها المرصد العالمي للقوى العاملة (</w:t>
      </w:r>
      <w:r>
        <w:rPr>
          <w:rFonts w:ascii="Sakkal Majalla" w:hAnsi="Sakkal Majalla" w:cs="Sakkal Majalla"/>
          <w:sz w:val="28"/>
          <w:szCs w:val="28"/>
        </w:rPr>
        <w:t>Global Workforce Observatory, 2022</w:t>
      </w:r>
      <w:r>
        <w:rPr>
          <w:rFonts w:ascii="Sakkal Majalla" w:hAnsi="Sakkal Majalla" w:cs="Sakkal Majalla"/>
          <w:sz w:val="28"/>
          <w:szCs w:val="28"/>
          <w:rtl/>
        </w:rPr>
        <w:t>) أن المنظمات التي تتبنى سياسات داعمة للتوازن بين العمل والحياة تتمتع بمعدلات أقل لدوران الموظفين بنسبة 35% مقارنة بالمنظمات التي لا تتبنى مثل هذه السياسات</w:t>
      </w:r>
    </w:p>
    <w:p w14:paraId="4CA47688" w14:textId="5B2E6A21" w:rsidR="00006E1D" w:rsidRDefault="00006E1D" w:rsidP="005307CA">
      <w:pPr>
        <w:jc w:val="both"/>
        <w:rPr>
          <w:rFonts w:ascii="Sakkal Majalla" w:hAnsi="Sakkal Majalla" w:cs="Sakkal Majalla"/>
          <w:sz w:val="28"/>
          <w:szCs w:val="28"/>
          <w:rtl/>
        </w:rPr>
      </w:pPr>
      <w:r w:rsidRPr="00686A74">
        <w:rPr>
          <w:rFonts w:ascii="Sakkal Majalla" w:hAnsi="Sakkal Majalla" w:cs="Sakkal Majalla"/>
          <w:b/>
          <w:bCs/>
          <w:sz w:val="28"/>
          <w:szCs w:val="28"/>
          <w:rtl/>
        </w:rPr>
        <w:t>تحسين الإنتاجية والأداء</w:t>
      </w:r>
      <w:r>
        <w:rPr>
          <w:rFonts w:ascii="Sakkal Majalla" w:hAnsi="Sakkal Majalla" w:cs="Sakkal Majalla"/>
          <w:sz w:val="28"/>
          <w:szCs w:val="28"/>
          <w:rtl/>
        </w:rPr>
        <w:t>: يرتبط التوازن الجيد بين العمل والحياة بارتفاع مستويات الإنتاجية والأداء فقد وجدت دراسة أجرتها جامعة هارفارد (</w:t>
      </w:r>
      <w:r>
        <w:rPr>
          <w:rFonts w:ascii="Sakkal Majalla" w:hAnsi="Sakkal Majalla" w:cs="Sakkal Majalla"/>
          <w:sz w:val="28"/>
          <w:szCs w:val="28"/>
        </w:rPr>
        <w:t>Harvard Business Review, 2022</w:t>
      </w:r>
      <w:r>
        <w:rPr>
          <w:rFonts w:ascii="Sakkal Majalla" w:hAnsi="Sakkal Majalla" w:cs="Sakkal Majalla"/>
          <w:sz w:val="28"/>
          <w:szCs w:val="28"/>
          <w:rtl/>
        </w:rPr>
        <w:t>) أن الموظفين الذين يتمتعون بتوازن جيد بين العمل والحياة أكثر إنتاجية بنسبة 21% من زملائهم الذين يعانون من اختلال هذا التوازن كما أشارت دراسة أجرتها مؤسسة ماكينزي (</w:t>
      </w:r>
      <w:r>
        <w:rPr>
          <w:rFonts w:ascii="Sakkal Majalla" w:hAnsi="Sakkal Majalla" w:cs="Sakkal Majalla"/>
          <w:sz w:val="28"/>
          <w:szCs w:val="28"/>
        </w:rPr>
        <w:t>McKinsey &amp; Company, 2021</w:t>
      </w:r>
      <w:r>
        <w:rPr>
          <w:rFonts w:ascii="Sakkal Majalla" w:hAnsi="Sakkal Majalla" w:cs="Sakkal Majalla"/>
          <w:sz w:val="28"/>
          <w:szCs w:val="28"/>
          <w:rtl/>
        </w:rPr>
        <w:t xml:space="preserve">)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المنظمات التي تتبنى ثقافة داعمة للتوازن بين العمل والحياة تتفوق في الأداء المالي على نظيراتها بنسبة 15-20%</w:t>
      </w:r>
    </w:p>
    <w:p w14:paraId="5C642BAD" w14:textId="77777777" w:rsidR="00006E1D" w:rsidRDefault="00006E1D" w:rsidP="005307CA">
      <w:pPr>
        <w:jc w:val="both"/>
        <w:rPr>
          <w:rFonts w:ascii="Sakkal Majalla" w:hAnsi="Sakkal Majalla" w:cs="Sakkal Majalla"/>
          <w:sz w:val="28"/>
          <w:szCs w:val="28"/>
          <w:rtl/>
        </w:rPr>
      </w:pPr>
    </w:p>
    <w:p w14:paraId="4FBAA371" w14:textId="3412F546" w:rsidR="00006E1D" w:rsidRDefault="00006E1D" w:rsidP="005307CA">
      <w:pPr>
        <w:jc w:val="both"/>
        <w:rPr>
          <w:rFonts w:ascii="Sakkal Majalla" w:hAnsi="Sakkal Majalla" w:cs="Sakkal Majalla"/>
          <w:sz w:val="28"/>
          <w:szCs w:val="28"/>
          <w:rtl/>
        </w:rPr>
      </w:pPr>
      <w:r w:rsidRPr="00104391">
        <w:rPr>
          <w:rFonts w:ascii="Sakkal Majalla" w:hAnsi="Sakkal Majalla" w:cs="Sakkal Majalla"/>
          <w:b/>
          <w:bCs/>
          <w:sz w:val="28"/>
          <w:szCs w:val="28"/>
          <w:rtl/>
        </w:rPr>
        <w:t>تعزيز الابتكار والإبداع:</w:t>
      </w:r>
      <w:r>
        <w:rPr>
          <w:rFonts w:ascii="Sakkal Majalla" w:hAnsi="Sakkal Majalla" w:cs="Sakkal Majalla"/>
          <w:sz w:val="28"/>
          <w:szCs w:val="28"/>
          <w:rtl/>
        </w:rPr>
        <w:t xml:space="preserve"> يسهم التوازن بين العمل والحياة في خلق بيئة محفزة للابتكار والإبداع فقد وجدت دراسة أجراها مركز القيادة الإبداعية (</w:t>
      </w:r>
      <w:r>
        <w:rPr>
          <w:rFonts w:ascii="Sakkal Majalla" w:hAnsi="Sakkal Majalla" w:cs="Sakkal Majalla"/>
          <w:sz w:val="28"/>
          <w:szCs w:val="28"/>
        </w:rPr>
        <w:t>Center for Creative Leadership, 2021</w:t>
      </w:r>
      <w:r>
        <w:rPr>
          <w:rFonts w:ascii="Sakkal Majalla" w:hAnsi="Sakkal Majalla" w:cs="Sakkal Majalla"/>
          <w:sz w:val="28"/>
          <w:szCs w:val="28"/>
          <w:rtl/>
        </w:rPr>
        <w:t>) أن فرق العمل التي تتمتع بتوازن جيد بين العمل والحياة تُظهر مستويات أعلى من التفكير الإبداعي وحل المشكلات كما أشارت دراسة أجراها ونغ وهوانغ (</w:t>
      </w:r>
      <w:r>
        <w:rPr>
          <w:rFonts w:ascii="Sakkal Majalla" w:hAnsi="Sakkal Majalla" w:cs="Sakkal Majalla"/>
          <w:sz w:val="28"/>
          <w:szCs w:val="28"/>
        </w:rPr>
        <w:t>Wang &amp; Huang, 2023</w:t>
      </w:r>
      <w:r>
        <w:rPr>
          <w:rFonts w:ascii="Sakkal Majalla" w:hAnsi="Sakkal Majalla" w:cs="Sakkal Majalla"/>
          <w:sz w:val="28"/>
          <w:szCs w:val="28"/>
          <w:rtl/>
        </w:rPr>
        <w:t xml:space="preserve">)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المنظمات التي تتبنى سياسات مرنة للعمل تشهد زيادة في براءات الاختراع والمبادرات الإبداعية</w:t>
      </w:r>
    </w:p>
    <w:p w14:paraId="461D03B6" w14:textId="445D17E5" w:rsidR="00006E1D" w:rsidRDefault="00006E1D" w:rsidP="005307CA">
      <w:pPr>
        <w:jc w:val="both"/>
        <w:rPr>
          <w:rFonts w:ascii="Sakkal Majalla" w:hAnsi="Sakkal Majalla" w:cs="Sakkal Majalla"/>
          <w:sz w:val="28"/>
          <w:szCs w:val="28"/>
          <w:rtl/>
        </w:rPr>
      </w:pPr>
      <w:r w:rsidRPr="00104391">
        <w:rPr>
          <w:rFonts w:ascii="Sakkal Majalla" w:hAnsi="Sakkal Majalla" w:cs="Sakkal Majalla"/>
          <w:b/>
          <w:bCs/>
          <w:sz w:val="28"/>
          <w:szCs w:val="28"/>
          <w:rtl/>
        </w:rPr>
        <w:t>تحسين سمعة المنظمة وصورتها:</w:t>
      </w:r>
      <w:r>
        <w:rPr>
          <w:rFonts w:ascii="Sakkal Majalla" w:hAnsi="Sakkal Majalla" w:cs="Sakkal Majalla"/>
          <w:sz w:val="28"/>
          <w:szCs w:val="28"/>
          <w:rtl/>
        </w:rPr>
        <w:t xml:space="preserve"> تسهم سياسات التوازن بين العمل والحياة في تعزيز سمعة المنظمة وتحسين صورتها لدى أصحاب المصلحة فقد وجدت دراسة أجرتها شركة ريبيوتيشن إنستيتيوت (</w:t>
      </w:r>
      <w:r>
        <w:rPr>
          <w:rFonts w:ascii="Sakkal Majalla" w:hAnsi="Sakkal Majalla" w:cs="Sakkal Majalla"/>
          <w:sz w:val="28"/>
          <w:szCs w:val="28"/>
        </w:rPr>
        <w:t>Reputation Institute, 2022</w:t>
      </w:r>
      <w:r>
        <w:rPr>
          <w:rFonts w:ascii="Sakkal Majalla" w:hAnsi="Sakkal Majalla" w:cs="Sakkal Majalla"/>
          <w:sz w:val="28"/>
          <w:szCs w:val="28"/>
          <w:rtl/>
        </w:rPr>
        <w:t xml:space="preserve">) أن المنظمات المصنفة ضمن أفضل أماكن العمل من حيث التوازن بين العمل والحياة تتمتع بسمعة أفضل لدى العملاء والمستثمرين والمجتمع كما أشارت دراسة العمري والغامدي (2023) </w:t>
      </w:r>
      <w:r w:rsidR="00461FA6">
        <w:rPr>
          <w:rFonts w:ascii="Sakkal Majalla" w:hAnsi="Sakkal Majalla" w:cs="Sakkal Majalla"/>
          <w:sz w:val="28"/>
          <w:szCs w:val="28"/>
          <w:rtl/>
        </w:rPr>
        <w:t>الی</w:t>
      </w:r>
      <w:r>
        <w:rPr>
          <w:rFonts w:ascii="Sakkal Majalla" w:hAnsi="Sakkal Majalla" w:cs="Sakkal Majalla"/>
          <w:sz w:val="28"/>
          <w:szCs w:val="28"/>
          <w:rtl/>
        </w:rPr>
        <w:t xml:space="preserve"> أن سياسات التوازن بين العمل والحياة تُعد من أهم عوامل تعزيز المسؤولية الاجتماعية للمنظمات وتحسين صورتها في المجتمع</w:t>
      </w:r>
    </w:p>
    <w:p w14:paraId="622438E7" w14:textId="77777777" w:rsidR="00006E1D" w:rsidRDefault="00006E1D" w:rsidP="005307CA">
      <w:pPr>
        <w:jc w:val="both"/>
        <w:rPr>
          <w:rFonts w:ascii="Sakkal Majalla" w:hAnsi="Sakkal Majalla" w:cs="Sakkal Majalla"/>
          <w:sz w:val="28"/>
          <w:szCs w:val="28"/>
          <w:rtl/>
        </w:rPr>
      </w:pPr>
    </w:p>
    <w:p w14:paraId="1DC85566" w14:textId="4BEC54CE" w:rsidR="00006E1D" w:rsidRPr="00104391" w:rsidRDefault="00006E1D" w:rsidP="00AA1274">
      <w:pPr>
        <w:pStyle w:val="3"/>
        <w:rPr>
          <w:rtl/>
        </w:rPr>
      </w:pPr>
      <w:r w:rsidRPr="00104391">
        <w:rPr>
          <w:rtl/>
        </w:rPr>
        <w:t xml:space="preserve"> </w:t>
      </w:r>
      <w:bookmarkStart w:id="42" w:name="_Toc223655689"/>
      <w:r w:rsidRPr="00104391">
        <w:rPr>
          <w:rtl/>
        </w:rPr>
        <w:t>1.2.3 الأهمية على المستوى المجتمعي</w:t>
      </w:r>
      <w:bookmarkEnd w:id="42"/>
    </w:p>
    <w:p w14:paraId="4F779F50" w14:textId="447E3721" w:rsidR="00006E1D" w:rsidRPr="00104391" w:rsidRDefault="00006E1D" w:rsidP="005307CA">
      <w:pPr>
        <w:jc w:val="both"/>
        <w:rPr>
          <w:rFonts w:ascii="Sakkal Majalla" w:hAnsi="Sakkal Majalla" w:cs="Sakkal Majalla"/>
          <w:i/>
          <w:iCs/>
          <w:sz w:val="28"/>
          <w:szCs w:val="28"/>
          <w:rtl/>
        </w:rPr>
      </w:pPr>
      <w:r>
        <w:rPr>
          <w:rFonts w:ascii="Sakkal Majalla" w:hAnsi="Sakkal Majalla" w:cs="Sakkal Majalla"/>
          <w:sz w:val="28"/>
          <w:szCs w:val="28"/>
          <w:rtl/>
        </w:rPr>
        <w:t xml:space="preserve">يتجاوز تأثير التوازن بين العمل والحياة المستويين الفردي والتنظيمي ليشمل المجتمع بأكمله، </w:t>
      </w:r>
      <w:r w:rsidRPr="00104391">
        <w:rPr>
          <w:rFonts w:ascii="Sakkal Majalla" w:hAnsi="Sakkal Majalla" w:cs="Sakkal Majalla"/>
          <w:i/>
          <w:iCs/>
          <w:sz w:val="28"/>
          <w:szCs w:val="28"/>
          <w:rtl/>
        </w:rPr>
        <w:t>ومن أبرز هذه التأثيرات:</w:t>
      </w:r>
    </w:p>
    <w:p w14:paraId="7767FA2F" w14:textId="092D5086" w:rsidR="00006E1D" w:rsidRDefault="00006E1D" w:rsidP="005307CA">
      <w:pPr>
        <w:jc w:val="both"/>
        <w:rPr>
          <w:rFonts w:ascii="Sakkal Majalla" w:hAnsi="Sakkal Majalla" w:cs="Sakkal Majalla"/>
          <w:sz w:val="28"/>
          <w:szCs w:val="28"/>
          <w:rtl/>
        </w:rPr>
      </w:pPr>
      <w:r w:rsidRPr="00104391">
        <w:rPr>
          <w:rFonts w:ascii="Sakkal Majalla" w:hAnsi="Sakkal Majalla" w:cs="Sakkal Majalla"/>
          <w:b/>
          <w:bCs/>
          <w:sz w:val="28"/>
          <w:szCs w:val="28"/>
          <w:rtl/>
        </w:rPr>
        <w:t>تعزيز الاستقرار الأسري والاجتماعي:</w:t>
      </w:r>
      <w:r>
        <w:rPr>
          <w:rFonts w:ascii="Sakkal Majalla" w:hAnsi="Sakkal Majalla" w:cs="Sakkal Majalla"/>
          <w:sz w:val="28"/>
          <w:szCs w:val="28"/>
          <w:rtl/>
        </w:rPr>
        <w:t xml:space="preserve"> يسهم التوازن بين العمل والحياة في تعزيز الاستقرار الأسري والاجتماعي فقد وجدت دراسة أجرتها منظمة التعاون الاقتصادي والتنمية (</w:t>
      </w:r>
      <w:r>
        <w:rPr>
          <w:rFonts w:ascii="Sakkal Majalla" w:hAnsi="Sakkal Majalla" w:cs="Sakkal Majalla"/>
          <w:sz w:val="28"/>
          <w:szCs w:val="28"/>
        </w:rPr>
        <w:t>OECD, 2021</w:t>
      </w:r>
      <w:r>
        <w:rPr>
          <w:rFonts w:ascii="Sakkal Majalla" w:hAnsi="Sakkal Majalla" w:cs="Sakkal Majalla"/>
          <w:sz w:val="28"/>
          <w:szCs w:val="28"/>
          <w:rtl/>
        </w:rPr>
        <w:t xml:space="preserve">) أن البلدان التي تتبنى سياسات داعمة للتوازن بين العمل والحياة تتمتع بمعدلات أقل من التفكك الأسري والمشكلات الاجتماعية المرتبطة به كما أشارت دراسة الهيئة العامة للإحصاء (2022) في المملكة العربية السعودية </w:t>
      </w:r>
      <w:r w:rsidR="00D32846">
        <w:rPr>
          <w:rFonts w:ascii="Sakkal Majalla" w:hAnsi="Sakkal Majalla" w:cs="Sakkal Majalla"/>
          <w:sz w:val="28"/>
          <w:szCs w:val="28"/>
          <w:rtl/>
        </w:rPr>
        <w:t>الی</w:t>
      </w:r>
      <w:r>
        <w:rPr>
          <w:rFonts w:ascii="Sakkal Majalla" w:hAnsi="Sakkal Majalla" w:cs="Sakkal Majalla"/>
          <w:sz w:val="28"/>
          <w:szCs w:val="28"/>
          <w:rtl/>
        </w:rPr>
        <w:t xml:space="preserve"> وجود علاقة إيجابية بين تبني سياسات التوازن بين العمل والحياة ومؤشرات الاستقرار الأسري</w:t>
      </w:r>
    </w:p>
    <w:p w14:paraId="74CC633F" w14:textId="15EBC47E" w:rsidR="00006E1D" w:rsidRDefault="00006E1D" w:rsidP="005307CA">
      <w:pPr>
        <w:jc w:val="both"/>
        <w:rPr>
          <w:rFonts w:ascii="Sakkal Majalla" w:hAnsi="Sakkal Majalla" w:cs="Sakkal Majalla"/>
          <w:sz w:val="28"/>
          <w:szCs w:val="28"/>
          <w:rtl/>
        </w:rPr>
      </w:pPr>
      <w:r w:rsidRPr="00104391">
        <w:rPr>
          <w:rFonts w:ascii="Sakkal Majalla" w:hAnsi="Sakkal Majalla" w:cs="Sakkal Majalla"/>
          <w:b/>
          <w:bCs/>
          <w:sz w:val="28"/>
          <w:szCs w:val="28"/>
          <w:rtl/>
        </w:rPr>
        <w:t>دعم التنمية البشرية:</w:t>
      </w:r>
      <w:r>
        <w:rPr>
          <w:rFonts w:ascii="Sakkal Majalla" w:hAnsi="Sakkal Majalla" w:cs="Sakkal Majalla"/>
          <w:sz w:val="28"/>
          <w:szCs w:val="28"/>
          <w:rtl/>
        </w:rPr>
        <w:t xml:space="preserve"> يعد التوازن بين العمل والحياة من العوامل الداعمة للتنمية البشرية فقد أشار تقرير التنمية البشرية الصادر عن برنامج الأمم المتحدة الإنمائي (</w:t>
      </w:r>
      <w:r>
        <w:rPr>
          <w:rFonts w:ascii="Sakkal Majalla" w:hAnsi="Sakkal Majalla" w:cs="Sakkal Majalla"/>
          <w:sz w:val="28"/>
          <w:szCs w:val="28"/>
        </w:rPr>
        <w:t>UNDP, 2023</w:t>
      </w:r>
      <w:r>
        <w:rPr>
          <w:rFonts w:ascii="Sakkal Majalla" w:hAnsi="Sakkal Majalla" w:cs="Sakkal Majalla"/>
          <w:sz w:val="28"/>
          <w:szCs w:val="28"/>
          <w:rtl/>
        </w:rPr>
        <w:t xml:space="preserve">)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البلدان التي تتبنى سياسات داعمة للتوازن بين العمل والحياة تحقق مؤشرات أفضل في التنمية البشرية، خاصة في مجالات التعليم والصحة والرفاهية كما وجدت دراسة أجراها البنك الدولي (</w:t>
      </w:r>
      <w:r>
        <w:rPr>
          <w:rFonts w:ascii="Sakkal Majalla" w:hAnsi="Sakkal Majalla" w:cs="Sakkal Majalla"/>
          <w:sz w:val="28"/>
          <w:szCs w:val="28"/>
        </w:rPr>
        <w:t>World Bank, 2022</w:t>
      </w:r>
      <w:r>
        <w:rPr>
          <w:rFonts w:ascii="Sakkal Majalla" w:hAnsi="Sakkal Majalla" w:cs="Sakkal Majalla"/>
          <w:sz w:val="28"/>
          <w:szCs w:val="28"/>
          <w:rtl/>
        </w:rPr>
        <w:t>) أن السياسات الداعمة للتوازن بين العمل والحياة تسهم في تحسين رأس المال البشري وتعزيز النمو الاقتصادي المستدام</w:t>
      </w:r>
    </w:p>
    <w:p w14:paraId="600866BD" w14:textId="590BF343" w:rsidR="00006E1D" w:rsidRDefault="00006E1D" w:rsidP="005307CA">
      <w:pPr>
        <w:jc w:val="both"/>
        <w:rPr>
          <w:rFonts w:ascii="Sakkal Majalla" w:hAnsi="Sakkal Majalla" w:cs="Sakkal Majalla"/>
          <w:sz w:val="28"/>
          <w:szCs w:val="28"/>
          <w:rtl/>
        </w:rPr>
      </w:pPr>
      <w:r w:rsidRPr="00104391">
        <w:rPr>
          <w:rFonts w:ascii="Sakkal Majalla" w:hAnsi="Sakkal Majalla" w:cs="Sakkal Majalla"/>
          <w:b/>
          <w:bCs/>
          <w:sz w:val="28"/>
          <w:szCs w:val="28"/>
          <w:rtl/>
        </w:rPr>
        <w:t>المساهمة في تحقيق المساواة بين الجنسين:</w:t>
      </w:r>
      <w:r>
        <w:rPr>
          <w:rFonts w:ascii="Sakkal Majalla" w:hAnsi="Sakkal Majalla" w:cs="Sakkal Majalla"/>
          <w:sz w:val="28"/>
          <w:szCs w:val="28"/>
          <w:rtl/>
        </w:rPr>
        <w:t xml:space="preserve"> يسهم التوازن بين العمل والحياة في تعزيز المساواة بين الجنسين، خاصة في سوق العمل فقد وجدت دراسة أجرتها منظمة العمل الدولية (</w:t>
      </w:r>
      <w:r>
        <w:rPr>
          <w:rFonts w:ascii="Sakkal Majalla" w:hAnsi="Sakkal Majalla" w:cs="Sakkal Majalla"/>
          <w:sz w:val="28"/>
          <w:szCs w:val="28"/>
        </w:rPr>
        <w:t>ILO, 2023</w:t>
      </w:r>
      <w:r>
        <w:rPr>
          <w:rFonts w:ascii="Sakkal Majalla" w:hAnsi="Sakkal Majalla" w:cs="Sakkal Majalla"/>
          <w:sz w:val="28"/>
          <w:szCs w:val="28"/>
          <w:rtl/>
        </w:rPr>
        <w:t xml:space="preserve">) أن البلدان التي تتبنى سياسات داعمة للتوازن بين العمل والحياة تتمتع بمعدلات أعلى لمشاركة المرأة في سوق العمل وتقليص فجوة الأجور بين الجنسين وفي سياق المملكة العربية السعودية، أشارت دراسة أجراها المرصد الوطني للقوى العاملة (2023) </w:t>
      </w:r>
      <w:r w:rsidR="00461FA6">
        <w:rPr>
          <w:rFonts w:ascii="Sakkal Majalla" w:hAnsi="Sakkal Majalla" w:cs="Sakkal Majalla"/>
          <w:sz w:val="28"/>
          <w:szCs w:val="28"/>
          <w:rtl/>
        </w:rPr>
        <w:t>الی</w:t>
      </w:r>
      <w:r>
        <w:rPr>
          <w:rFonts w:ascii="Sakkal Majalla" w:hAnsi="Sakkal Majalla" w:cs="Sakkal Majalla"/>
          <w:sz w:val="28"/>
          <w:szCs w:val="28"/>
          <w:rtl/>
        </w:rPr>
        <w:t xml:space="preserve"> أن تبني سياسات التوازن بين العمل والحياة في القطاع الخاص قد أسهم في زيادة نسبة مشاركة المرأة السعودية في سوق العمل بنحو 12% خلال الفترة 2018-2022</w:t>
      </w:r>
    </w:p>
    <w:p w14:paraId="3D5A4E6E" w14:textId="77777777" w:rsidR="00006E1D" w:rsidRDefault="00006E1D" w:rsidP="005307CA">
      <w:pPr>
        <w:jc w:val="both"/>
        <w:rPr>
          <w:rFonts w:ascii="Sakkal Majalla" w:hAnsi="Sakkal Majalla" w:cs="Sakkal Majalla"/>
          <w:sz w:val="28"/>
          <w:szCs w:val="28"/>
          <w:rtl/>
        </w:rPr>
      </w:pPr>
    </w:p>
    <w:p w14:paraId="4C7FAFC5" w14:textId="50B881EF" w:rsidR="00006E1D" w:rsidRDefault="00006E1D" w:rsidP="005307CA">
      <w:pPr>
        <w:jc w:val="both"/>
        <w:rPr>
          <w:rFonts w:ascii="Sakkal Majalla" w:hAnsi="Sakkal Majalla" w:cs="Sakkal Majalla"/>
          <w:sz w:val="28"/>
          <w:szCs w:val="28"/>
          <w:rtl/>
        </w:rPr>
      </w:pPr>
      <w:r w:rsidRPr="00896046">
        <w:rPr>
          <w:rFonts w:ascii="Sakkal Majalla" w:hAnsi="Sakkal Majalla" w:cs="Sakkal Majalla"/>
          <w:b/>
          <w:bCs/>
          <w:sz w:val="28"/>
          <w:szCs w:val="28"/>
          <w:rtl/>
        </w:rPr>
        <w:t>دعم الصحة العامة وتقليل التكاليف الصحية:</w:t>
      </w:r>
      <w:r>
        <w:rPr>
          <w:rFonts w:ascii="Sakkal Majalla" w:hAnsi="Sakkal Majalla" w:cs="Sakkal Majalla"/>
          <w:sz w:val="28"/>
          <w:szCs w:val="28"/>
          <w:rtl/>
        </w:rPr>
        <w:t xml:space="preserve"> يرتبط التوازن الجيد بين العمل والحياة بتحسين مؤشرات الصحة العامة وتقليل التكاليف الصحية فقد وجدت دراسة أجرتها منظمة الصحة العالمية (</w:t>
      </w:r>
      <w:r>
        <w:rPr>
          <w:rFonts w:ascii="Sakkal Majalla" w:hAnsi="Sakkal Majalla" w:cs="Sakkal Majalla"/>
          <w:sz w:val="28"/>
          <w:szCs w:val="28"/>
        </w:rPr>
        <w:t>WHO, 2022</w:t>
      </w:r>
      <w:r>
        <w:rPr>
          <w:rFonts w:ascii="Sakkal Majalla" w:hAnsi="Sakkal Majalla" w:cs="Sakkal Majalla"/>
          <w:sz w:val="28"/>
          <w:szCs w:val="28"/>
          <w:rtl/>
        </w:rPr>
        <w:t>) أن اختلال التوازن بين العمل والحياة يرتبط بزيادة معدلات الإصابة بالأمراض المزمنة مثل أمراض القلب والسكري والاضطرابات النفسية كما أشارت دراسة أجرتها مؤسسة راند (</w:t>
      </w:r>
      <w:r>
        <w:rPr>
          <w:rFonts w:ascii="Sakkal Majalla" w:hAnsi="Sakkal Majalla" w:cs="Sakkal Majalla"/>
          <w:sz w:val="28"/>
          <w:szCs w:val="28"/>
        </w:rPr>
        <w:t>RAND Corporation, 2022</w:t>
      </w:r>
      <w:r>
        <w:rPr>
          <w:rFonts w:ascii="Sakkal Majalla" w:hAnsi="Sakkal Majalla" w:cs="Sakkal Majalla"/>
          <w:sz w:val="28"/>
          <w:szCs w:val="28"/>
          <w:rtl/>
        </w:rPr>
        <w:t xml:space="preserve">)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التكاليف الاقتصادية المرتبطة باختلال التوازن بين العمل والحياة تصل </w:t>
      </w:r>
      <w:r w:rsidR="002F51A5">
        <w:rPr>
          <w:rFonts w:ascii="Sakkal Majalla" w:hAnsi="Sakkal Majalla" w:cs="Sakkal Majalla"/>
          <w:sz w:val="28"/>
          <w:szCs w:val="28"/>
          <w:rtl/>
        </w:rPr>
        <w:t>الی</w:t>
      </w:r>
      <w:r>
        <w:rPr>
          <w:rFonts w:ascii="Sakkal Majalla" w:hAnsi="Sakkal Majalla" w:cs="Sakkal Majalla"/>
          <w:sz w:val="28"/>
          <w:szCs w:val="28"/>
          <w:rtl/>
        </w:rPr>
        <w:t xml:space="preserve"> 2.5% من الناتج المحلي الإجمالي في البلدان المتقدمة.</w:t>
      </w:r>
    </w:p>
    <w:p w14:paraId="5987024A" w14:textId="77777777" w:rsidR="00006E1D" w:rsidRDefault="00006E1D" w:rsidP="005307CA">
      <w:pPr>
        <w:jc w:val="both"/>
        <w:rPr>
          <w:rFonts w:ascii="Sakkal Majalla" w:hAnsi="Sakkal Majalla" w:cs="Sakkal Majalla"/>
          <w:sz w:val="28"/>
          <w:szCs w:val="28"/>
          <w:rtl/>
        </w:rPr>
      </w:pPr>
    </w:p>
    <w:p w14:paraId="77A75959" w14:textId="3BAC3908" w:rsidR="00006E1D" w:rsidRPr="00896046" w:rsidRDefault="00006E1D" w:rsidP="00AA1274">
      <w:pPr>
        <w:pStyle w:val="3"/>
        <w:rPr>
          <w:rtl/>
        </w:rPr>
      </w:pPr>
      <w:r w:rsidRPr="00896046">
        <w:rPr>
          <w:rtl/>
        </w:rPr>
        <w:t xml:space="preserve"> </w:t>
      </w:r>
      <w:bookmarkStart w:id="43" w:name="_Toc223655690"/>
      <w:r w:rsidRPr="00896046">
        <w:rPr>
          <w:rtl/>
        </w:rPr>
        <w:t>1.3 نظريات ونماذج التوازن بين العمل والحياة</w:t>
      </w:r>
      <w:bookmarkEnd w:id="43"/>
    </w:p>
    <w:p w14:paraId="6A1BA29E" w14:textId="6429242D"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تعددت النظريات والنماذج التي تناولت مفهوم التوازن بين العمل والحياة، وقدمت تفسيرات مختلفة للعلاقة بين مجالات العمل والحياة وآليات تحقيق التوازن بينها ويمكن استعراض أبرز هذه النظريات والنماذج على النحو التالي:</w:t>
      </w:r>
    </w:p>
    <w:p w14:paraId="413A67D5" w14:textId="77777777" w:rsidR="00006E1D" w:rsidRDefault="00006E1D" w:rsidP="005307CA">
      <w:pPr>
        <w:jc w:val="both"/>
        <w:rPr>
          <w:rFonts w:ascii="Sakkal Majalla" w:hAnsi="Sakkal Majalla" w:cs="Sakkal Majalla"/>
          <w:sz w:val="28"/>
          <w:szCs w:val="28"/>
          <w:rtl/>
        </w:rPr>
      </w:pPr>
    </w:p>
    <w:p w14:paraId="4C2C5525" w14:textId="5914C20B" w:rsidR="00006E1D" w:rsidRPr="00896046" w:rsidRDefault="00006E1D" w:rsidP="00AA1274">
      <w:pPr>
        <w:pStyle w:val="3"/>
        <w:rPr>
          <w:rtl/>
        </w:rPr>
      </w:pPr>
      <w:r w:rsidRPr="00896046">
        <w:rPr>
          <w:rtl/>
        </w:rPr>
        <w:t xml:space="preserve"> </w:t>
      </w:r>
      <w:bookmarkStart w:id="44" w:name="_Toc223655691"/>
      <w:r w:rsidRPr="00896046">
        <w:rPr>
          <w:rtl/>
        </w:rPr>
        <w:t>1.3.1 نظرية الحدود بين العمل والحياة (</w:t>
      </w:r>
      <w:r w:rsidRPr="00896046">
        <w:t>Work-Life Border Theory</w:t>
      </w:r>
      <w:r w:rsidRPr="00896046">
        <w:rPr>
          <w:rtl/>
        </w:rPr>
        <w:t>)</w:t>
      </w:r>
      <w:bookmarkEnd w:id="44"/>
    </w:p>
    <w:p w14:paraId="6F404302" w14:textId="348AAEB9"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قدمت سو كلارك (</w:t>
      </w:r>
      <w:r>
        <w:rPr>
          <w:rFonts w:ascii="Sakkal Majalla" w:hAnsi="Sakkal Majalla" w:cs="Sakkal Majalla"/>
          <w:sz w:val="28"/>
          <w:szCs w:val="28"/>
        </w:rPr>
        <w:t>Sue Clark</w:t>
      </w:r>
      <w:r>
        <w:rPr>
          <w:rFonts w:ascii="Sakkal Majalla" w:hAnsi="Sakkal Majalla" w:cs="Sakkal Majalla"/>
          <w:sz w:val="28"/>
          <w:szCs w:val="28"/>
          <w:rtl/>
        </w:rPr>
        <w:t xml:space="preserve">) هذه النظرية في عام 2000، وتفترض أن الأفراد يتنقلون يومياً بين عالمين مختلفين: عالم العمل وعالم الحياة الشخصية، ولكل عالم قواعده وأنماطه وثقافته وتشير النظرية </w:t>
      </w:r>
      <w:r w:rsidR="00D32846">
        <w:rPr>
          <w:rFonts w:ascii="Sakkal Majalla" w:hAnsi="Sakkal Majalla" w:cs="Sakkal Majalla"/>
          <w:sz w:val="28"/>
          <w:szCs w:val="28"/>
          <w:rtl/>
        </w:rPr>
        <w:t>الی</w:t>
      </w:r>
      <w:r>
        <w:rPr>
          <w:rFonts w:ascii="Sakkal Majalla" w:hAnsi="Sakkal Majalla" w:cs="Sakkal Majalla"/>
          <w:sz w:val="28"/>
          <w:szCs w:val="28"/>
          <w:rtl/>
        </w:rPr>
        <w:t xml:space="preserve"> وجود "حدود" (</w:t>
      </w:r>
      <w:r>
        <w:rPr>
          <w:rFonts w:ascii="Sakkal Majalla" w:hAnsi="Sakkal Majalla" w:cs="Sakkal Majalla"/>
          <w:sz w:val="28"/>
          <w:szCs w:val="28"/>
        </w:rPr>
        <w:t>Borders</w:t>
      </w:r>
      <w:r>
        <w:rPr>
          <w:rFonts w:ascii="Sakkal Majalla" w:hAnsi="Sakkal Majalla" w:cs="Sakkal Majalla"/>
          <w:sz w:val="28"/>
          <w:szCs w:val="28"/>
          <w:rtl/>
        </w:rPr>
        <w:t>) تفصل بين هذين العالمين، وهذه الحدود قد تكون مادية (مثل جدران مكان العمل)، أو زمنية (مثل ساعات العمل)، أو نفسية (مثل أنماط التفكير والسلوك المرتبطة بكل دور) وتُصنف هذه الحدود من حيث قوتها (مدى صعوبة عبورها) ومن حيث نفاذيتها (مدى السماح بتداخل العالمين) ومن حيث المرونة (مدى قابليتها للتمدد والتقلص) (</w:t>
      </w:r>
      <w:r>
        <w:rPr>
          <w:rFonts w:ascii="Sakkal Majalla" w:hAnsi="Sakkal Majalla" w:cs="Sakkal Majalla"/>
          <w:sz w:val="28"/>
          <w:szCs w:val="28"/>
        </w:rPr>
        <w:t>Clark, 2000</w:t>
      </w:r>
      <w:r>
        <w:rPr>
          <w:rFonts w:ascii="Sakkal Majalla" w:hAnsi="Sakkal Majalla" w:cs="Sakkal Majalla"/>
          <w:sz w:val="28"/>
          <w:szCs w:val="28"/>
          <w:rtl/>
        </w:rPr>
        <w:t>)</w:t>
      </w:r>
      <w:r w:rsidR="00896046">
        <w:rPr>
          <w:rFonts w:ascii="Sakkal Majalla" w:hAnsi="Sakkal Majalla" w:cs="Sakkal Majalla" w:hint="cs"/>
          <w:sz w:val="28"/>
          <w:szCs w:val="28"/>
          <w:rtl/>
        </w:rPr>
        <w:t xml:space="preserve"> ، </w:t>
      </w:r>
      <w:r>
        <w:rPr>
          <w:rFonts w:ascii="Sakkal Majalla" w:hAnsi="Sakkal Majalla" w:cs="Sakkal Majalla"/>
          <w:sz w:val="28"/>
          <w:szCs w:val="28"/>
          <w:rtl/>
        </w:rPr>
        <w:t xml:space="preserve">وفقاً لهذه النظرية، يتحقق التوازن بين العمل والحياة عندما يستطيع الفرد إدارة هذه الحدود بكفاءة، بحيث يحقق الرضا والأداء الجيد في كلا العالمين وتشير النظرية </w:t>
      </w:r>
      <w:r w:rsidR="00461FA6">
        <w:rPr>
          <w:rFonts w:ascii="Sakkal Majalla" w:hAnsi="Sakkal Majalla" w:cs="Sakkal Majalla"/>
          <w:sz w:val="28"/>
          <w:szCs w:val="28"/>
          <w:rtl/>
        </w:rPr>
        <w:t>الی</w:t>
      </w:r>
      <w:r>
        <w:rPr>
          <w:rFonts w:ascii="Sakkal Majalla" w:hAnsi="Sakkal Majalla" w:cs="Sakkal Majalla"/>
          <w:sz w:val="28"/>
          <w:szCs w:val="28"/>
          <w:rtl/>
        </w:rPr>
        <w:t xml:space="preserve"> أن الأفراد يختلفون في تفضيلاتهم للحدود، فبعضهم يفضل حدوداً قوية وواضحة بين العمل والحياة (</w:t>
      </w:r>
      <w:r>
        <w:rPr>
          <w:rFonts w:ascii="Sakkal Majalla" w:hAnsi="Sakkal Majalla" w:cs="Sakkal Majalla"/>
          <w:sz w:val="28"/>
          <w:szCs w:val="28"/>
        </w:rPr>
        <w:t>Segmentors</w:t>
      </w:r>
      <w:r>
        <w:rPr>
          <w:rFonts w:ascii="Sakkal Majalla" w:hAnsi="Sakkal Majalla" w:cs="Sakkal Majalla"/>
          <w:sz w:val="28"/>
          <w:szCs w:val="28"/>
          <w:rtl/>
        </w:rPr>
        <w:t xml:space="preserve">)، بينما يفضل آخرون حدوداً أكثر مرونة ونفاذية تسمح بالتداخل بين المجالين </w:t>
      </w:r>
      <w:r w:rsidR="00656F2D">
        <w:rPr>
          <w:rFonts w:ascii="Sakkal Majalla" w:hAnsi="Sakkal Majalla" w:cs="Sakkal Majalla" w:hint="cs"/>
          <w:sz w:val="28"/>
          <w:szCs w:val="28"/>
        </w:rPr>
        <w:t>(I</w:t>
      </w:r>
      <w:r>
        <w:rPr>
          <w:rFonts w:ascii="Sakkal Majalla" w:hAnsi="Sakkal Majalla" w:cs="Sakkal Majalla"/>
          <w:sz w:val="28"/>
          <w:szCs w:val="28"/>
        </w:rPr>
        <w:t>ntegrators) (Clark &amp; Farmer, 2012)</w:t>
      </w:r>
      <w:r w:rsidR="00656F2D">
        <w:rPr>
          <w:rFonts w:ascii="Sakkal Majalla" w:hAnsi="Sakkal Majalla" w:cs="Sakkal Majalla" w:hint="cs"/>
          <w:sz w:val="28"/>
          <w:szCs w:val="28"/>
          <w:rtl/>
        </w:rPr>
        <w:t xml:space="preserve"> ، </w:t>
      </w:r>
      <w:r>
        <w:rPr>
          <w:rFonts w:ascii="Sakkal Majalla" w:hAnsi="Sakkal Majalla" w:cs="Sakkal Majalla"/>
          <w:sz w:val="28"/>
          <w:szCs w:val="28"/>
          <w:rtl/>
        </w:rPr>
        <w:t>وقد طُورت هذه النظرية لاحقاً لتشمل مفهوم "حراس الحدود" (</w:t>
      </w:r>
      <w:r>
        <w:rPr>
          <w:rFonts w:ascii="Sakkal Majalla" w:hAnsi="Sakkal Majalla" w:cs="Sakkal Majalla"/>
          <w:sz w:val="28"/>
          <w:szCs w:val="28"/>
        </w:rPr>
        <w:t>Border-Keepers</w:t>
      </w:r>
      <w:r>
        <w:rPr>
          <w:rFonts w:ascii="Sakkal Majalla" w:hAnsi="Sakkal Majalla" w:cs="Sakkal Majalla"/>
          <w:sz w:val="28"/>
          <w:szCs w:val="28"/>
          <w:rtl/>
        </w:rPr>
        <w:t xml:space="preserve">) مثل المديرين وأفراد الأسرة، الذين يؤثرون </w:t>
      </w:r>
      <w:r w:rsidR="003F62D2">
        <w:rPr>
          <w:rFonts w:ascii="Sakkal Majalla" w:hAnsi="Sakkal Majalla" w:cs="Sakkal Majalla"/>
          <w:sz w:val="28"/>
          <w:szCs w:val="28"/>
          <w:rtl/>
        </w:rPr>
        <w:t>من</w:t>
      </w:r>
      <w:r>
        <w:rPr>
          <w:rFonts w:ascii="Sakkal Majalla" w:hAnsi="Sakkal Majalla" w:cs="Sakkal Majalla"/>
          <w:sz w:val="28"/>
          <w:szCs w:val="28"/>
          <w:rtl/>
        </w:rPr>
        <w:t xml:space="preserve"> تشكيل هذه الحدود وإدارتها كما أضافت النظرية المطورة مفهوم "عبور الحدود" (</w:t>
      </w:r>
      <w:r>
        <w:rPr>
          <w:rFonts w:ascii="Sakkal Majalla" w:hAnsi="Sakkal Majalla" w:cs="Sakkal Majalla"/>
          <w:sz w:val="28"/>
          <w:szCs w:val="28"/>
        </w:rPr>
        <w:t>Border-Crossing</w:t>
      </w:r>
      <w:r>
        <w:rPr>
          <w:rFonts w:ascii="Sakkal Majalla" w:hAnsi="Sakkal Majalla" w:cs="Sakkal Majalla"/>
          <w:sz w:val="28"/>
          <w:szCs w:val="28"/>
          <w:rtl/>
        </w:rPr>
        <w:t>) وهي الاستراتيجيات التي يستخدمها الأفراد للانتقال بين عالمي العمل والحياة، مثل طقوس بداية ونهاية يوم العمل (</w:t>
      </w:r>
      <w:r>
        <w:rPr>
          <w:rFonts w:ascii="Sakkal Majalla" w:hAnsi="Sakkal Majalla" w:cs="Sakkal Majalla"/>
          <w:sz w:val="28"/>
          <w:szCs w:val="28"/>
        </w:rPr>
        <w:t>Allen et al., 2014</w:t>
      </w:r>
      <w:r>
        <w:rPr>
          <w:rFonts w:ascii="Sakkal Majalla" w:hAnsi="Sakkal Majalla" w:cs="Sakkal Majalla"/>
          <w:sz w:val="28"/>
          <w:szCs w:val="28"/>
          <w:rtl/>
        </w:rPr>
        <w:t>)</w:t>
      </w:r>
    </w:p>
    <w:p w14:paraId="3060F166" w14:textId="0D2F40A8"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 xml:space="preserve">تتميز هذه النظرية بنظرتها الديناميكية للتوازن بين العمل والحياة، وتركيزها على دور الفرد في إدارة الحدود بين المجالين كما أنها تراعي الاختلافات الفردية </w:t>
      </w:r>
      <w:r w:rsidR="003F62D2">
        <w:rPr>
          <w:rFonts w:ascii="Sakkal Majalla" w:hAnsi="Sakkal Majalla" w:cs="Sakkal Majalla"/>
          <w:sz w:val="28"/>
          <w:szCs w:val="28"/>
          <w:rtl/>
        </w:rPr>
        <w:t>من</w:t>
      </w:r>
      <w:r>
        <w:rPr>
          <w:rFonts w:ascii="Sakkal Majalla" w:hAnsi="Sakkal Majalla" w:cs="Sakkal Majalla"/>
          <w:sz w:val="28"/>
          <w:szCs w:val="28"/>
          <w:rtl/>
        </w:rPr>
        <w:t xml:space="preserve"> تفضيلات إدارة الحدود، وتؤكد على أهمية التفاعل بين الفرد وبيئته الاجتماعية في تشكيل هذه الحدود وإدارتها ومع ذلك، فقد انتُقدت هذه النظرية لتركيزها المفرط على ثنائية العمل والحياة، وتجاهلها للتداخل المعقد بين مختلف مجالات الحياة، وافتراضها وجود سيطرة كاملة للفرد على إدارة الحدود بين المجالين (</w:t>
      </w:r>
      <w:r>
        <w:rPr>
          <w:rFonts w:ascii="Sakkal Majalla" w:hAnsi="Sakkal Majalla" w:cs="Sakkal Majalla"/>
          <w:sz w:val="28"/>
          <w:szCs w:val="28"/>
        </w:rPr>
        <w:t>Michel et al, 2021</w:t>
      </w:r>
      <w:r>
        <w:rPr>
          <w:rFonts w:ascii="Sakkal Majalla" w:hAnsi="Sakkal Majalla" w:cs="Sakkal Majalla"/>
          <w:sz w:val="28"/>
          <w:szCs w:val="28"/>
          <w:rtl/>
        </w:rPr>
        <w:t>)</w:t>
      </w:r>
    </w:p>
    <w:p w14:paraId="1219A316" w14:textId="77777777" w:rsidR="00006E1D" w:rsidRDefault="00006E1D" w:rsidP="005307CA">
      <w:pPr>
        <w:jc w:val="both"/>
        <w:rPr>
          <w:rFonts w:ascii="Sakkal Majalla" w:hAnsi="Sakkal Majalla" w:cs="Sakkal Majalla"/>
          <w:sz w:val="28"/>
          <w:szCs w:val="28"/>
          <w:rtl/>
        </w:rPr>
      </w:pPr>
    </w:p>
    <w:p w14:paraId="0EADFD60" w14:textId="48A50415" w:rsidR="00006E1D" w:rsidRPr="00A330FE" w:rsidRDefault="00006E1D" w:rsidP="00AA1274">
      <w:pPr>
        <w:pStyle w:val="3"/>
        <w:rPr>
          <w:rtl/>
        </w:rPr>
      </w:pPr>
      <w:r w:rsidRPr="00A330FE">
        <w:rPr>
          <w:rtl/>
        </w:rPr>
        <w:t xml:space="preserve"> </w:t>
      </w:r>
      <w:bookmarkStart w:id="45" w:name="_Toc223655692"/>
      <w:r w:rsidRPr="00A330FE">
        <w:rPr>
          <w:rtl/>
        </w:rPr>
        <w:t>1.3.2 نظرية الموارد والمطالب (</w:t>
      </w:r>
      <w:r w:rsidRPr="00A330FE">
        <w:t>Resource-Demand Theory</w:t>
      </w:r>
      <w:r w:rsidRPr="00A330FE">
        <w:rPr>
          <w:rtl/>
        </w:rPr>
        <w:t>)</w:t>
      </w:r>
      <w:bookmarkEnd w:id="45"/>
    </w:p>
    <w:p w14:paraId="43DE0066" w14:textId="2816C712"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طُورت هذه النظرية من قِبل فوجت وآخرون (</w:t>
      </w:r>
      <w:r>
        <w:rPr>
          <w:rFonts w:ascii="Sakkal Majalla" w:hAnsi="Sakkal Majalla" w:cs="Sakkal Majalla"/>
          <w:sz w:val="28"/>
          <w:szCs w:val="28"/>
        </w:rPr>
        <w:t>Voydanoff et al</w:t>
      </w:r>
      <w:r>
        <w:rPr>
          <w:rFonts w:ascii="Sakkal Majalla" w:hAnsi="Sakkal Majalla" w:cs="Sakkal Majalla"/>
          <w:sz w:val="28"/>
          <w:szCs w:val="28"/>
          <w:rtl/>
        </w:rPr>
        <w:t xml:space="preserve">) في عام 2005، وتنظر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التوازن بين العمل والحياة من منظور الموارد والمطالب وفقاً لهذه النظرية، يواجه الأفراد مطالب متعددة من مجالات العمل والحياة الشخصية، ويمتلكون موارد محدودة (وقت، طاقة، انتباه، مال) لتلبية هذه المطالب ويتحقق التوازن عندما تكون الموارد المتاحة للفرد كافية لتلبية المطالب التي يواجهها </w:t>
      </w:r>
      <w:r w:rsidR="003F62D2">
        <w:rPr>
          <w:rFonts w:ascii="Sakkal Majalla" w:hAnsi="Sakkal Majalla" w:cs="Sakkal Majalla"/>
          <w:sz w:val="28"/>
          <w:szCs w:val="28"/>
          <w:rtl/>
        </w:rPr>
        <w:t>من</w:t>
      </w:r>
      <w:r>
        <w:rPr>
          <w:rFonts w:ascii="Sakkal Majalla" w:hAnsi="Sakkal Majalla" w:cs="Sakkal Majalla"/>
          <w:sz w:val="28"/>
          <w:szCs w:val="28"/>
          <w:rtl/>
        </w:rPr>
        <w:t xml:space="preserve"> مختلف مجالات الحياة (</w:t>
      </w:r>
      <w:r>
        <w:rPr>
          <w:rFonts w:ascii="Sakkal Majalla" w:hAnsi="Sakkal Majalla" w:cs="Sakkal Majalla"/>
          <w:sz w:val="28"/>
          <w:szCs w:val="28"/>
        </w:rPr>
        <w:t>Voydanoff, 2005</w:t>
      </w:r>
      <w:r>
        <w:rPr>
          <w:rFonts w:ascii="Sakkal Majalla" w:hAnsi="Sakkal Majalla" w:cs="Sakkal Majalla"/>
          <w:sz w:val="28"/>
          <w:szCs w:val="28"/>
          <w:rtl/>
        </w:rPr>
        <w:t>)</w:t>
      </w:r>
    </w:p>
    <w:p w14:paraId="36C22F8F" w14:textId="77777777" w:rsidR="00006E1D" w:rsidRDefault="00006E1D" w:rsidP="005307CA">
      <w:pPr>
        <w:jc w:val="both"/>
        <w:rPr>
          <w:rFonts w:ascii="Sakkal Majalla" w:hAnsi="Sakkal Majalla" w:cs="Sakkal Majalla"/>
          <w:sz w:val="28"/>
          <w:szCs w:val="28"/>
          <w:rtl/>
        </w:rPr>
      </w:pPr>
    </w:p>
    <w:p w14:paraId="52A74702" w14:textId="73B1A622" w:rsidR="00006E1D" w:rsidRPr="00A330FE" w:rsidRDefault="00006E1D" w:rsidP="005307CA">
      <w:pPr>
        <w:jc w:val="both"/>
        <w:rPr>
          <w:rFonts w:ascii="Sakkal Majalla" w:hAnsi="Sakkal Majalla" w:cs="Sakkal Majalla"/>
          <w:i/>
          <w:iCs/>
          <w:sz w:val="28"/>
          <w:szCs w:val="28"/>
          <w:rtl/>
        </w:rPr>
      </w:pPr>
      <w:r w:rsidRPr="00A330FE">
        <w:rPr>
          <w:rFonts w:ascii="Sakkal Majalla" w:hAnsi="Sakkal Majalla" w:cs="Sakkal Majalla"/>
          <w:i/>
          <w:iCs/>
          <w:sz w:val="28"/>
          <w:szCs w:val="28"/>
          <w:rtl/>
        </w:rPr>
        <w:t xml:space="preserve">تُصنف المطالب وفقاً لهذه النظرية </w:t>
      </w:r>
      <w:r w:rsidR="00D32846">
        <w:rPr>
          <w:rFonts w:ascii="Sakkal Majalla" w:hAnsi="Sakkal Majalla" w:cs="Sakkal Majalla"/>
          <w:i/>
          <w:iCs/>
          <w:sz w:val="28"/>
          <w:szCs w:val="28"/>
          <w:rtl/>
        </w:rPr>
        <w:t>الی</w:t>
      </w:r>
      <w:r w:rsidRPr="00A330FE">
        <w:rPr>
          <w:rFonts w:ascii="Sakkal Majalla" w:hAnsi="Sakkal Majalla" w:cs="Sakkal Majalla"/>
          <w:i/>
          <w:iCs/>
          <w:sz w:val="28"/>
          <w:szCs w:val="28"/>
          <w:rtl/>
        </w:rPr>
        <w:t>:</w:t>
      </w:r>
    </w:p>
    <w:p w14:paraId="765BEB32" w14:textId="342DF2BA" w:rsidR="00006E1D" w:rsidRPr="00A330FE" w:rsidRDefault="00006E1D" w:rsidP="004C267F">
      <w:pPr>
        <w:pStyle w:val="a5"/>
        <w:numPr>
          <w:ilvl w:val="1"/>
          <w:numId w:val="71"/>
        </w:numPr>
        <w:jc w:val="both"/>
        <w:rPr>
          <w:rFonts w:ascii="Sakkal Majalla" w:hAnsi="Sakkal Majalla" w:cs="Sakkal Majalla"/>
          <w:sz w:val="28"/>
          <w:szCs w:val="28"/>
          <w:rtl/>
        </w:rPr>
      </w:pPr>
      <w:r w:rsidRPr="00A330FE">
        <w:rPr>
          <w:rFonts w:ascii="Sakkal Majalla" w:hAnsi="Sakkal Majalla" w:cs="Sakkal Majalla"/>
          <w:b/>
          <w:bCs/>
          <w:sz w:val="28"/>
          <w:szCs w:val="28"/>
          <w:rtl/>
        </w:rPr>
        <w:t>مطالب العمل:</w:t>
      </w:r>
      <w:r w:rsidRPr="00A330FE">
        <w:rPr>
          <w:rFonts w:ascii="Sakkal Majalla" w:hAnsi="Sakkal Majalla" w:cs="Sakkal Majalla"/>
          <w:sz w:val="28"/>
          <w:szCs w:val="28"/>
          <w:rtl/>
        </w:rPr>
        <w:t xml:space="preserve"> وتشمل ساعات العمل، عبء العمل، المسؤوليات الوظيفية، الضغوط المهنية</w:t>
      </w:r>
    </w:p>
    <w:p w14:paraId="3F5AC457" w14:textId="61C59C24" w:rsidR="00006E1D" w:rsidRPr="00A330FE" w:rsidRDefault="00006E1D" w:rsidP="004C267F">
      <w:pPr>
        <w:pStyle w:val="a5"/>
        <w:numPr>
          <w:ilvl w:val="1"/>
          <w:numId w:val="71"/>
        </w:numPr>
        <w:jc w:val="both"/>
        <w:rPr>
          <w:rFonts w:ascii="Sakkal Majalla" w:hAnsi="Sakkal Majalla" w:cs="Sakkal Majalla"/>
          <w:sz w:val="28"/>
          <w:szCs w:val="28"/>
          <w:rtl/>
        </w:rPr>
      </w:pPr>
      <w:r w:rsidRPr="00A330FE">
        <w:rPr>
          <w:rFonts w:ascii="Sakkal Majalla" w:hAnsi="Sakkal Majalla" w:cs="Sakkal Majalla"/>
          <w:b/>
          <w:bCs/>
          <w:sz w:val="28"/>
          <w:szCs w:val="28"/>
          <w:rtl/>
        </w:rPr>
        <w:t>مطالب الحياة الشخصية:</w:t>
      </w:r>
      <w:r w:rsidRPr="00A330FE">
        <w:rPr>
          <w:rFonts w:ascii="Sakkal Majalla" w:hAnsi="Sakkal Majalla" w:cs="Sakkal Majalla"/>
          <w:sz w:val="28"/>
          <w:szCs w:val="28"/>
          <w:rtl/>
        </w:rPr>
        <w:t xml:space="preserve"> وتشمل المسؤوليات الأسرية، رعاية الأطفال أو المسنين، الالتزامات الاجتماعية</w:t>
      </w:r>
    </w:p>
    <w:p w14:paraId="182B1C18" w14:textId="77777777" w:rsidR="00006E1D" w:rsidRDefault="00006E1D" w:rsidP="005307CA">
      <w:pPr>
        <w:jc w:val="both"/>
        <w:rPr>
          <w:rFonts w:ascii="Sakkal Majalla" w:hAnsi="Sakkal Majalla" w:cs="Sakkal Majalla"/>
          <w:sz w:val="28"/>
          <w:szCs w:val="28"/>
          <w:rtl/>
        </w:rPr>
      </w:pPr>
    </w:p>
    <w:p w14:paraId="48E17A11" w14:textId="67D00FD6" w:rsidR="00006E1D" w:rsidRPr="00A330FE" w:rsidRDefault="00006E1D" w:rsidP="005307CA">
      <w:pPr>
        <w:jc w:val="both"/>
        <w:rPr>
          <w:rFonts w:ascii="Sakkal Majalla" w:hAnsi="Sakkal Majalla" w:cs="Sakkal Majalla"/>
          <w:i/>
          <w:iCs/>
          <w:sz w:val="28"/>
          <w:szCs w:val="28"/>
          <w:rtl/>
        </w:rPr>
      </w:pPr>
      <w:r w:rsidRPr="00A330FE">
        <w:rPr>
          <w:rFonts w:ascii="Sakkal Majalla" w:hAnsi="Sakkal Majalla" w:cs="Sakkal Majalla"/>
          <w:i/>
          <w:iCs/>
          <w:sz w:val="28"/>
          <w:szCs w:val="28"/>
          <w:rtl/>
        </w:rPr>
        <w:t xml:space="preserve">كما تُصنف الموارد </w:t>
      </w:r>
      <w:r w:rsidR="002F51A5">
        <w:rPr>
          <w:rFonts w:ascii="Sakkal Majalla" w:hAnsi="Sakkal Majalla" w:cs="Sakkal Majalla"/>
          <w:i/>
          <w:iCs/>
          <w:sz w:val="28"/>
          <w:szCs w:val="28"/>
          <w:rtl/>
        </w:rPr>
        <w:t>الی</w:t>
      </w:r>
      <w:r w:rsidRPr="00A330FE">
        <w:rPr>
          <w:rFonts w:ascii="Sakkal Majalla" w:hAnsi="Sakkal Majalla" w:cs="Sakkal Majalla"/>
          <w:i/>
          <w:iCs/>
          <w:sz w:val="28"/>
          <w:szCs w:val="28"/>
          <w:rtl/>
        </w:rPr>
        <w:t>:</w:t>
      </w:r>
    </w:p>
    <w:p w14:paraId="0D14C49B" w14:textId="7503F15C" w:rsidR="00006E1D" w:rsidRPr="00B1148E" w:rsidRDefault="00006E1D" w:rsidP="004C267F">
      <w:pPr>
        <w:pStyle w:val="a5"/>
        <w:numPr>
          <w:ilvl w:val="1"/>
          <w:numId w:val="71"/>
        </w:numPr>
        <w:jc w:val="both"/>
        <w:rPr>
          <w:rFonts w:ascii="Sakkal Majalla" w:hAnsi="Sakkal Majalla" w:cs="Sakkal Majalla"/>
          <w:sz w:val="28"/>
          <w:szCs w:val="28"/>
          <w:rtl/>
        </w:rPr>
      </w:pPr>
      <w:r w:rsidRPr="00B1148E">
        <w:rPr>
          <w:rFonts w:ascii="Sakkal Majalla" w:hAnsi="Sakkal Majalla" w:cs="Sakkal Majalla"/>
          <w:b/>
          <w:bCs/>
          <w:sz w:val="28"/>
          <w:szCs w:val="28"/>
          <w:rtl/>
        </w:rPr>
        <w:t>موارد العمل:</w:t>
      </w:r>
      <w:r w:rsidRPr="00B1148E">
        <w:rPr>
          <w:rFonts w:ascii="Sakkal Majalla" w:hAnsi="Sakkal Majalla" w:cs="Sakkal Majalla"/>
          <w:sz w:val="28"/>
          <w:szCs w:val="28"/>
          <w:rtl/>
        </w:rPr>
        <w:t xml:space="preserve"> وتشمل المرونة الوظيفية، الدعم التنظيمي، سياسات الموارد البشرية الداعمة</w:t>
      </w:r>
    </w:p>
    <w:p w14:paraId="242579A6" w14:textId="334F3FEC" w:rsidR="00006E1D" w:rsidRPr="000D08FD" w:rsidRDefault="00006E1D" w:rsidP="004C267F">
      <w:pPr>
        <w:pStyle w:val="a5"/>
        <w:numPr>
          <w:ilvl w:val="1"/>
          <w:numId w:val="71"/>
        </w:numPr>
        <w:jc w:val="both"/>
        <w:rPr>
          <w:rFonts w:ascii="Sakkal Majalla" w:hAnsi="Sakkal Majalla" w:cs="Sakkal Majalla"/>
          <w:sz w:val="28"/>
          <w:szCs w:val="28"/>
          <w:rtl/>
        </w:rPr>
      </w:pPr>
      <w:r w:rsidRPr="00B1148E">
        <w:rPr>
          <w:rFonts w:ascii="Sakkal Majalla" w:hAnsi="Sakkal Majalla" w:cs="Sakkal Majalla"/>
          <w:b/>
          <w:bCs/>
          <w:sz w:val="28"/>
          <w:szCs w:val="28"/>
          <w:rtl/>
        </w:rPr>
        <w:t>موارد الحياة الشخصية:</w:t>
      </w:r>
      <w:r w:rsidRPr="00B1148E">
        <w:rPr>
          <w:rFonts w:ascii="Sakkal Majalla" w:hAnsi="Sakkal Majalla" w:cs="Sakkal Majalla"/>
          <w:sz w:val="28"/>
          <w:szCs w:val="28"/>
          <w:rtl/>
        </w:rPr>
        <w:t xml:space="preserve"> وتشمل الدعم العائلي، الدعم الاجتماعي، الموارد المالية</w:t>
      </w:r>
    </w:p>
    <w:p w14:paraId="4CB895D1" w14:textId="75D0040A"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وتحدث حالة "صراع الأدوار" (</w:t>
      </w:r>
      <w:r>
        <w:rPr>
          <w:rFonts w:ascii="Sakkal Majalla" w:hAnsi="Sakkal Majalla" w:cs="Sakkal Majalla"/>
          <w:sz w:val="28"/>
          <w:szCs w:val="28"/>
        </w:rPr>
        <w:t>Role Conflict</w:t>
      </w:r>
      <w:r>
        <w:rPr>
          <w:rFonts w:ascii="Sakkal Majalla" w:hAnsi="Sakkal Majalla" w:cs="Sakkal Majalla"/>
          <w:sz w:val="28"/>
          <w:szCs w:val="28"/>
          <w:rtl/>
        </w:rPr>
        <w:t xml:space="preserve">) عندما تتجاوز المطالب الموارد المتاحة، مما يؤدي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الشعور بالضغط والإرهاق وفي المقابل، يحدث "تعزيز الأدوار" (</w:t>
      </w:r>
      <w:r>
        <w:rPr>
          <w:rFonts w:ascii="Sakkal Majalla" w:hAnsi="Sakkal Majalla" w:cs="Sakkal Majalla"/>
          <w:sz w:val="28"/>
          <w:szCs w:val="28"/>
        </w:rPr>
        <w:t>Role Enhancement</w:t>
      </w:r>
      <w:r>
        <w:rPr>
          <w:rFonts w:ascii="Sakkal Majalla" w:hAnsi="Sakkal Majalla" w:cs="Sakkal Majalla"/>
          <w:sz w:val="28"/>
          <w:szCs w:val="28"/>
          <w:rtl/>
        </w:rPr>
        <w:t xml:space="preserve">) عندما يسهم أحد المجالات </w:t>
      </w:r>
      <w:r w:rsidR="003F62D2">
        <w:rPr>
          <w:rFonts w:ascii="Sakkal Majalla" w:hAnsi="Sakkal Majalla" w:cs="Sakkal Majalla"/>
          <w:sz w:val="28"/>
          <w:szCs w:val="28"/>
          <w:rtl/>
        </w:rPr>
        <w:t>من</w:t>
      </w:r>
      <w:r>
        <w:rPr>
          <w:rFonts w:ascii="Sakkal Majalla" w:hAnsi="Sakkal Majalla" w:cs="Sakkal Majalla"/>
          <w:sz w:val="28"/>
          <w:szCs w:val="28"/>
          <w:rtl/>
        </w:rPr>
        <w:t xml:space="preserve"> توفير موارد تساعد في تلبية مطالب المجال الآخر (</w:t>
      </w:r>
      <w:r>
        <w:rPr>
          <w:rFonts w:ascii="Sakkal Majalla" w:hAnsi="Sakkal Majalla" w:cs="Sakkal Majalla"/>
          <w:sz w:val="28"/>
          <w:szCs w:val="28"/>
        </w:rPr>
        <w:t>Greenhaus &amp; Powell, 2006</w:t>
      </w:r>
      <w:r>
        <w:rPr>
          <w:rFonts w:ascii="Sakkal Majalla" w:hAnsi="Sakkal Majalla" w:cs="Sakkal Majalla"/>
          <w:sz w:val="28"/>
          <w:szCs w:val="28"/>
          <w:rtl/>
        </w:rPr>
        <w:t>)</w:t>
      </w:r>
    </w:p>
    <w:p w14:paraId="38C792E2" w14:textId="03584ADF"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تتميز هذه النظرية بنظرتها الشاملة للتوازن بين العمل والحياة، واعترافها بالتفاعل المعقد بين المجالين كما أنها توفر إطاراً تحليلياً لفهم كيفية تأثير الموارد والمطالب المختلفة على تحقيق التوازن ومع ذلك، فقد انتُقدت هذه النظرية لصعوبة قياس بعض الموارد والمطالب بشكل دقيق، وافتراضها وجود علاقة خطية بين الموارد والمطالب والتوازن، في حين أن هذه العلاقة قد تكون أكثر تعقيداً في الواقع (</w:t>
      </w:r>
      <w:r>
        <w:rPr>
          <w:rFonts w:ascii="Sakkal Majalla" w:hAnsi="Sakkal Majalla" w:cs="Sakkal Majalla"/>
          <w:sz w:val="28"/>
          <w:szCs w:val="28"/>
        </w:rPr>
        <w:t>ten Brummelhuis &amp; Bakker, 2012</w:t>
      </w:r>
      <w:r>
        <w:rPr>
          <w:rFonts w:ascii="Sakkal Majalla" w:hAnsi="Sakkal Majalla" w:cs="Sakkal Majalla"/>
          <w:sz w:val="28"/>
          <w:szCs w:val="28"/>
          <w:rtl/>
        </w:rPr>
        <w:t>)</w:t>
      </w:r>
    </w:p>
    <w:p w14:paraId="5B5AAAC9" w14:textId="77777777" w:rsidR="00006E1D" w:rsidRDefault="00006E1D" w:rsidP="005307CA">
      <w:pPr>
        <w:jc w:val="both"/>
        <w:rPr>
          <w:rFonts w:ascii="Sakkal Majalla" w:hAnsi="Sakkal Majalla" w:cs="Sakkal Majalla"/>
          <w:sz w:val="28"/>
          <w:szCs w:val="28"/>
          <w:rtl/>
        </w:rPr>
      </w:pPr>
    </w:p>
    <w:p w14:paraId="5E16EFE1" w14:textId="4DACAA8E" w:rsidR="00006E1D" w:rsidRPr="000D08FD" w:rsidRDefault="00006E1D" w:rsidP="00AA1274">
      <w:pPr>
        <w:pStyle w:val="3"/>
        <w:rPr>
          <w:rtl/>
        </w:rPr>
      </w:pPr>
      <w:r w:rsidRPr="000D08FD">
        <w:rPr>
          <w:rtl/>
        </w:rPr>
        <w:t xml:space="preserve"> </w:t>
      </w:r>
      <w:bookmarkStart w:id="46" w:name="_Toc223655693"/>
      <w:r w:rsidRPr="000D08FD">
        <w:rPr>
          <w:rtl/>
        </w:rPr>
        <w:t>1.3.3 نظرية الانتشار (</w:t>
      </w:r>
      <w:r w:rsidRPr="000D08FD">
        <w:t>Spillover Theory</w:t>
      </w:r>
      <w:r w:rsidRPr="000D08FD">
        <w:rPr>
          <w:rtl/>
        </w:rPr>
        <w:t>)</w:t>
      </w:r>
      <w:bookmarkEnd w:id="46"/>
    </w:p>
    <w:p w14:paraId="30FD7EA7" w14:textId="0B867DCE"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تفترض هذه النظرية التي قدمها زيدك وآخرون (</w:t>
      </w:r>
      <w:r>
        <w:rPr>
          <w:rFonts w:ascii="Sakkal Majalla" w:hAnsi="Sakkal Majalla" w:cs="Sakkal Majalla"/>
          <w:sz w:val="28"/>
          <w:szCs w:val="28"/>
        </w:rPr>
        <w:t>Zedeck et al</w:t>
      </w:r>
      <w:r>
        <w:rPr>
          <w:rFonts w:ascii="Sakkal Majalla" w:hAnsi="Sakkal Majalla" w:cs="Sakkal Majalla"/>
          <w:sz w:val="28"/>
          <w:szCs w:val="28"/>
          <w:rtl/>
        </w:rPr>
        <w:t xml:space="preserve">) في عام 1992، أن المشاعر والسلوكيات والمهارات والقيم "تنتشر" أو تنتقل من مجال </w:t>
      </w:r>
      <w:r w:rsidR="00D32846">
        <w:rPr>
          <w:rFonts w:ascii="Sakkal Majalla" w:hAnsi="Sakkal Majalla" w:cs="Sakkal Majalla"/>
          <w:sz w:val="28"/>
          <w:szCs w:val="28"/>
          <w:rtl/>
        </w:rPr>
        <w:t>الی</w:t>
      </w:r>
      <w:r>
        <w:rPr>
          <w:rFonts w:ascii="Sakkal Majalla" w:hAnsi="Sakkal Majalla" w:cs="Sakkal Majalla"/>
          <w:sz w:val="28"/>
          <w:szCs w:val="28"/>
          <w:rtl/>
        </w:rPr>
        <w:t xml:space="preserve"> آخر (من العمل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الحياة الشخصية والعكس) ويمكن أن يكون هذا الانتشار إيجابياً (مثل نقل مهارات حل المشكلات من العمل </w:t>
      </w:r>
      <w:r w:rsidR="002F51A5">
        <w:rPr>
          <w:rFonts w:ascii="Sakkal Majalla" w:hAnsi="Sakkal Majalla" w:cs="Sakkal Majalla"/>
          <w:sz w:val="28"/>
          <w:szCs w:val="28"/>
          <w:rtl/>
        </w:rPr>
        <w:t>الی</w:t>
      </w:r>
      <w:r>
        <w:rPr>
          <w:rFonts w:ascii="Sakkal Majalla" w:hAnsi="Sakkal Majalla" w:cs="Sakkal Majalla"/>
          <w:sz w:val="28"/>
          <w:szCs w:val="28"/>
          <w:rtl/>
        </w:rPr>
        <w:t xml:space="preserve"> الحياة الأسرية) أو سلبياً (مثل نقل التوتر والإرهاق من العمل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المنزل) (</w:t>
      </w:r>
      <w:r>
        <w:rPr>
          <w:rFonts w:ascii="Sakkal Majalla" w:hAnsi="Sakkal Majalla" w:cs="Sakkal Majalla"/>
          <w:sz w:val="28"/>
          <w:szCs w:val="28"/>
        </w:rPr>
        <w:t>Zedeck, 1992</w:t>
      </w:r>
      <w:r>
        <w:rPr>
          <w:rFonts w:ascii="Sakkal Majalla" w:hAnsi="Sakkal Majalla" w:cs="Sakkal Majalla"/>
          <w:sz w:val="28"/>
          <w:szCs w:val="28"/>
          <w:rtl/>
        </w:rPr>
        <w:t>)</w:t>
      </w:r>
    </w:p>
    <w:p w14:paraId="07F0A670" w14:textId="77777777" w:rsidR="00006E1D" w:rsidRDefault="00006E1D" w:rsidP="005307CA">
      <w:pPr>
        <w:jc w:val="both"/>
        <w:rPr>
          <w:rFonts w:ascii="Sakkal Majalla" w:hAnsi="Sakkal Majalla" w:cs="Sakkal Majalla"/>
          <w:sz w:val="28"/>
          <w:szCs w:val="28"/>
          <w:rtl/>
        </w:rPr>
      </w:pPr>
    </w:p>
    <w:p w14:paraId="362DBB07" w14:textId="77777777" w:rsidR="00006E1D" w:rsidRPr="00A94167" w:rsidRDefault="00006E1D" w:rsidP="005307CA">
      <w:pPr>
        <w:jc w:val="both"/>
        <w:rPr>
          <w:rFonts w:ascii="Sakkal Majalla" w:hAnsi="Sakkal Majalla" w:cs="Sakkal Majalla"/>
          <w:b/>
          <w:bCs/>
          <w:i/>
          <w:iCs/>
          <w:sz w:val="28"/>
          <w:szCs w:val="28"/>
          <w:rtl/>
        </w:rPr>
      </w:pPr>
      <w:r w:rsidRPr="00A94167">
        <w:rPr>
          <w:rFonts w:ascii="Sakkal Majalla" w:hAnsi="Sakkal Majalla" w:cs="Sakkal Majalla"/>
          <w:b/>
          <w:bCs/>
          <w:i/>
          <w:iCs/>
          <w:sz w:val="28"/>
          <w:szCs w:val="28"/>
          <w:rtl/>
        </w:rPr>
        <w:t>وتحدد النظرية أربعة أنماط للانتشار:</w:t>
      </w:r>
    </w:p>
    <w:p w14:paraId="136CD90E" w14:textId="78659684" w:rsidR="00006E1D" w:rsidRPr="002C2FF0" w:rsidRDefault="00006E1D" w:rsidP="004C267F">
      <w:pPr>
        <w:pStyle w:val="a5"/>
        <w:numPr>
          <w:ilvl w:val="1"/>
          <w:numId w:val="71"/>
        </w:numPr>
        <w:jc w:val="both"/>
        <w:rPr>
          <w:rFonts w:ascii="Sakkal Majalla" w:hAnsi="Sakkal Majalla" w:cs="Sakkal Majalla"/>
          <w:sz w:val="28"/>
          <w:szCs w:val="28"/>
          <w:rtl/>
        </w:rPr>
      </w:pPr>
      <w:r w:rsidRPr="002C2FF0">
        <w:rPr>
          <w:rFonts w:ascii="Sakkal Majalla" w:hAnsi="Sakkal Majalla" w:cs="Sakkal Majalla"/>
          <w:b/>
          <w:bCs/>
          <w:sz w:val="28"/>
          <w:szCs w:val="28"/>
          <w:rtl/>
        </w:rPr>
        <w:t>الانتشار الإيجابي الإيجابي:</w:t>
      </w:r>
      <w:r w:rsidRPr="002C2FF0">
        <w:rPr>
          <w:rFonts w:ascii="Sakkal Majalla" w:hAnsi="Sakkal Majalla" w:cs="Sakkal Majalla"/>
          <w:sz w:val="28"/>
          <w:szCs w:val="28"/>
          <w:rtl/>
        </w:rPr>
        <w:t xml:space="preserve"> عندما تنتقل الخبرات الإيجابية من مجال </w:t>
      </w:r>
      <w:r w:rsidR="002F51A5">
        <w:rPr>
          <w:rFonts w:ascii="Sakkal Majalla" w:hAnsi="Sakkal Majalla" w:cs="Sakkal Majalla"/>
          <w:sz w:val="28"/>
          <w:szCs w:val="28"/>
          <w:rtl/>
        </w:rPr>
        <w:t>الی</w:t>
      </w:r>
      <w:r w:rsidRPr="002C2FF0">
        <w:rPr>
          <w:rFonts w:ascii="Sakkal Majalla" w:hAnsi="Sakkal Majalla" w:cs="Sakkal Majalla"/>
          <w:sz w:val="28"/>
          <w:szCs w:val="28"/>
          <w:rtl/>
        </w:rPr>
        <w:t xml:space="preserve"> آخر (مثل الرضا الوظيفي الذي يؤدي </w:t>
      </w:r>
      <w:r w:rsidR="00D32846">
        <w:rPr>
          <w:rFonts w:ascii="Sakkal Majalla" w:hAnsi="Sakkal Majalla" w:cs="Sakkal Majalla"/>
          <w:sz w:val="28"/>
          <w:szCs w:val="28"/>
          <w:rtl/>
        </w:rPr>
        <w:t>الی</w:t>
      </w:r>
      <w:r w:rsidRPr="002C2FF0">
        <w:rPr>
          <w:rFonts w:ascii="Sakkal Majalla" w:hAnsi="Sakkal Majalla" w:cs="Sakkal Majalla"/>
          <w:sz w:val="28"/>
          <w:szCs w:val="28"/>
          <w:rtl/>
        </w:rPr>
        <w:t xml:space="preserve"> رضا أسري)</w:t>
      </w:r>
    </w:p>
    <w:p w14:paraId="51CFBBF0" w14:textId="61261F4B" w:rsidR="00006E1D" w:rsidRPr="002C2FF0" w:rsidRDefault="00006E1D" w:rsidP="004C267F">
      <w:pPr>
        <w:pStyle w:val="a5"/>
        <w:numPr>
          <w:ilvl w:val="1"/>
          <w:numId w:val="71"/>
        </w:numPr>
        <w:jc w:val="both"/>
        <w:rPr>
          <w:rFonts w:ascii="Sakkal Majalla" w:hAnsi="Sakkal Majalla" w:cs="Sakkal Majalla"/>
          <w:sz w:val="28"/>
          <w:szCs w:val="28"/>
          <w:rtl/>
        </w:rPr>
      </w:pPr>
      <w:r w:rsidRPr="002C2FF0">
        <w:rPr>
          <w:rFonts w:ascii="Sakkal Majalla" w:hAnsi="Sakkal Majalla" w:cs="Sakkal Majalla"/>
          <w:b/>
          <w:bCs/>
          <w:sz w:val="28"/>
          <w:szCs w:val="28"/>
          <w:rtl/>
        </w:rPr>
        <w:t>الانتشار السلبي السلبي:</w:t>
      </w:r>
      <w:r w:rsidRPr="002C2FF0">
        <w:rPr>
          <w:rFonts w:ascii="Sakkal Majalla" w:hAnsi="Sakkal Majalla" w:cs="Sakkal Majalla"/>
          <w:sz w:val="28"/>
          <w:szCs w:val="28"/>
          <w:rtl/>
        </w:rPr>
        <w:t xml:space="preserve"> عندما تنتقل الخبرات السلبية من مجال </w:t>
      </w:r>
      <w:r w:rsidR="00D32846">
        <w:rPr>
          <w:rFonts w:ascii="Sakkal Majalla" w:hAnsi="Sakkal Majalla" w:cs="Sakkal Majalla"/>
          <w:sz w:val="28"/>
          <w:szCs w:val="28"/>
          <w:rtl/>
        </w:rPr>
        <w:t>الی</w:t>
      </w:r>
      <w:r w:rsidRPr="002C2FF0">
        <w:rPr>
          <w:rFonts w:ascii="Sakkal Majalla" w:hAnsi="Sakkal Majalla" w:cs="Sakkal Majalla"/>
          <w:sz w:val="28"/>
          <w:szCs w:val="28"/>
          <w:rtl/>
        </w:rPr>
        <w:t xml:space="preserve"> آخر (مثل ضغوط العمل التي تؤدي </w:t>
      </w:r>
      <w:r w:rsidR="00D32846">
        <w:rPr>
          <w:rFonts w:ascii="Sakkal Majalla" w:hAnsi="Sakkal Majalla" w:cs="Sakkal Majalla"/>
          <w:sz w:val="28"/>
          <w:szCs w:val="28"/>
          <w:rtl/>
        </w:rPr>
        <w:t>الی</w:t>
      </w:r>
      <w:r w:rsidRPr="002C2FF0">
        <w:rPr>
          <w:rFonts w:ascii="Sakkal Majalla" w:hAnsi="Sakkal Majalla" w:cs="Sakkal Majalla"/>
          <w:sz w:val="28"/>
          <w:szCs w:val="28"/>
          <w:rtl/>
        </w:rPr>
        <w:t xml:space="preserve"> توتر أسري)</w:t>
      </w:r>
    </w:p>
    <w:p w14:paraId="2969B577" w14:textId="386751D7" w:rsidR="00006E1D" w:rsidRPr="002C2FF0" w:rsidRDefault="00006E1D" w:rsidP="004C267F">
      <w:pPr>
        <w:pStyle w:val="a5"/>
        <w:numPr>
          <w:ilvl w:val="1"/>
          <w:numId w:val="71"/>
        </w:numPr>
        <w:jc w:val="both"/>
        <w:rPr>
          <w:rFonts w:ascii="Sakkal Majalla" w:hAnsi="Sakkal Majalla" w:cs="Sakkal Majalla"/>
          <w:sz w:val="28"/>
          <w:szCs w:val="28"/>
          <w:rtl/>
        </w:rPr>
      </w:pPr>
      <w:r w:rsidRPr="002C2FF0">
        <w:rPr>
          <w:rFonts w:ascii="Sakkal Majalla" w:hAnsi="Sakkal Majalla" w:cs="Sakkal Majalla"/>
          <w:b/>
          <w:bCs/>
          <w:sz w:val="28"/>
          <w:szCs w:val="28"/>
          <w:rtl/>
        </w:rPr>
        <w:t>الانتشار الإيجابي السلبي:</w:t>
      </w:r>
      <w:r w:rsidRPr="002C2FF0">
        <w:rPr>
          <w:rFonts w:ascii="Sakkal Majalla" w:hAnsi="Sakkal Majalla" w:cs="Sakkal Majalla"/>
          <w:sz w:val="28"/>
          <w:szCs w:val="28"/>
          <w:rtl/>
        </w:rPr>
        <w:t xml:space="preserve"> عندما تؤدي الخبرات الإيجابية </w:t>
      </w:r>
      <w:r w:rsidR="003F62D2">
        <w:rPr>
          <w:rFonts w:ascii="Sakkal Majalla" w:hAnsi="Sakkal Majalla" w:cs="Sakkal Majalla"/>
          <w:sz w:val="28"/>
          <w:szCs w:val="28"/>
          <w:rtl/>
        </w:rPr>
        <w:t>من</w:t>
      </w:r>
      <w:r w:rsidRPr="002C2FF0">
        <w:rPr>
          <w:rFonts w:ascii="Sakkal Majalla" w:hAnsi="Sakkal Majalla" w:cs="Sakkal Majalla"/>
          <w:sz w:val="28"/>
          <w:szCs w:val="28"/>
          <w:rtl/>
        </w:rPr>
        <w:t xml:space="preserve"> مجال </w:t>
      </w:r>
      <w:r w:rsidR="002F51A5">
        <w:rPr>
          <w:rFonts w:ascii="Sakkal Majalla" w:hAnsi="Sakkal Majalla" w:cs="Sakkal Majalla"/>
          <w:sz w:val="28"/>
          <w:szCs w:val="28"/>
          <w:rtl/>
        </w:rPr>
        <w:t>الی</w:t>
      </w:r>
      <w:r w:rsidRPr="002C2FF0">
        <w:rPr>
          <w:rFonts w:ascii="Sakkal Majalla" w:hAnsi="Sakkal Majalla" w:cs="Sakkal Majalla"/>
          <w:sz w:val="28"/>
          <w:szCs w:val="28"/>
          <w:rtl/>
        </w:rPr>
        <w:t xml:space="preserve"> خبرات سلبية في مجال آخر (مثل النجاح المهني الذي قد يؤدي </w:t>
      </w:r>
      <w:r w:rsidR="00D32846">
        <w:rPr>
          <w:rFonts w:ascii="Sakkal Majalla" w:hAnsi="Sakkal Majalla" w:cs="Sakkal Majalla"/>
          <w:sz w:val="28"/>
          <w:szCs w:val="28"/>
          <w:rtl/>
        </w:rPr>
        <w:t>الی</w:t>
      </w:r>
      <w:r w:rsidRPr="002C2FF0">
        <w:rPr>
          <w:rFonts w:ascii="Sakkal Majalla" w:hAnsi="Sakkal Majalla" w:cs="Sakkal Majalla"/>
          <w:sz w:val="28"/>
          <w:szCs w:val="28"/>
          <w:rtl/>
        </w:rPr>
        <w:t xml:space="preserve"> إهمال الحياة الأسرية)</w:t>
      </w:r>
    </w:p>
    <w:p w14:paraId="57635073" w14:textId="439F9020" w:rsidR="00006E1D" w:rsidRPr="002C2FF0" w:rsidRDefault="00006E1D" w:rsidP="004C267F">
      <w:pPr>
        <w:pStyle w:val="a5"/>
        <w:numPr>
          <w:ilvl w:val="1"/>
          <w:numId w:val="71"/>
        </w:numPr>
        <w:jc w:val="both"/>
        <w:rPr>
          <w:rFonts w:ascii="Sakkal Majalla" w:hAnsi="Sakkal Majalla" w:cs="Sakkal Majalla"/>
          <w:sz w:val="28"/>
          <w:szCs w:val="28"/>
          <w:rtl/>
        </w:rPr>
      </w:pPr>
      <w:r w:rsidRPr="002C2FF0">
        <w:rPr>
          <w:rFonts w:ascii="Sakkal Majalla" w:hAnsi="Sakkal Majalla" w:cs="Sakkal Majalla"/>
          <w:b/>
          <w:bCs/>
          <w:sz w:val="28"/>
          <w:szCs w:val="28"/>
          <w:rtl/>
        </w:rPr>
        <w:t>الانتشار السلبي الإيجابي:</w:t>
      </w:r>
      <w:r w:rsidRPr="002C2FF0">
        <w:rPr>
          <w:rFonts w:ascii="Sakkal Majalla" w:hAnsi="Sakkal Majalla" w:cs="Sakkal Majalla"/>
          <w:sz w:val="28"/>
          <w:szCs w:val="28"/>
          <w:rtl/>
        </w:rPr>
        <w:t xml:space="preserve"> عندما تؤدي الخبرات السلبية في مجال </w:t>
      </w:r>
      <w:r w:rsidR="002F51A5">
        <w:rPr>
          <w:rFonts w:ascii="Sakkal Majalla" w:hAnsi="Sakkal Majalla" w:cs="Sakkal Majalla"/>
          <w:sz w:val="28"/>
          <w:szCs w:val="28"/>
          <w:rtl/>
        </w:rPr>
        <w:t>الی</w:t>
      </w:r>
      <w:r w:rsidRPr="002C2FF0">
        <w:rPr>
          <w:rFonts w:ascii="Sakkal Majalla" w:hAnsi="Sakkal Majalla" w:cs="Sakkal Majalla"/>
          <w:sz w:val="28"/>
          <w:szCs w:val="28"/>
          <w:rtl/>
        </w:rPr>
        <w:t xml:space="preserve"> خبرات إيجابية في مجال آخر (مثل الفشل المهني الذي قد يدفع الفرد للتركيز أكثر على حياته الأسرية)</w:t>
      </w:r>
    </w:p>
    <w:p w14:paraId="0C004726" w14:textId="3EE63A15"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 xml:space="preserve">وفقاً لهذه النظرية، يتحقق التوازن بين العمل والحياة عندما يتمكن الفرد من إدارة عملية الانتشار بين المجالين بطريقة إيجابية، وتقليل الانتشار السلبي قدر الإمكان كما تشير النظرية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قدرة الفرد على إدارة عملية الانتشار تتأثر بعوامل شخصية (مثل مهارات إدارة الوقت والضغوط) وعوامل تنظيمية (مثل ثقافة المنظمة وسياساتها) وعوامل اجتماعية (مثل الدعم الأسري والاجتماعي) (</w:t>
      </w:r>
      <w:r>
        <w:rPr>
          <w:rFonts w:ascii="Sakkal Majalla" w:hAnsi="Sakkal Majalla" w:cs="Sakkal Majalla"/>
          <w:sz w:val="28"/>
          <w:szCs w:val="28"/>
        </w:rPr>
        <w:t>Edwards &amp; Rothbard, 2000</w:t>
      </w:r>
      <w:r>
        <w:rPr>
          <w:rFonts w:ascii="Sakkal Majalla" w:hAnsi="Sakkal Majalla" w:cs="Sakkal Majalla"/>
          <w:sz w:val="28"/>
          <w:szCs w:val="28"/>
          <w:rtl/>
        </w:rPr>
        <w:t>)</w:t>
      </w:r>
    </w:p>
    <w:p w14:paraId="48B705AD" w14:textId="03BA1DB2"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تتميز هذه النظرية بتركيزها على التفاعل الديناميكي بين مجالات الحياة المختلفة، واعترافها بإمكانية حدوث تأثيرات إيجابية وسلبية بين هذه المجالات كما أنها توفر إطاراً لفهم كيفية انتقال المهارات والخبرات والمشاعر بين المجالين ومع ذلك، فقد انتُقدت هذه النظرية لصعوبة قياس عملية الانتشار بشكل دقيق، وتجاهلها للتأثيرات الموقفية والثقافية على عملية الانتشار (</w:t>
      </w:r>
      <w:r>
        <w:rPr>
          <w:rFonts w:ascii="Sakkal Majalla" w:hAnsi="Sakkal Majalla" w:cs="Sakkal Majalla"/>
          <w:sz w:val="28"/>
          <w:szCs w:val="28"/>
        </w:rPr>
        <w:t>Grzywacz &amp; Marks, 2000</w:t>
      </w:r>
      <w:r>
        <w:rPr>
          <w:rFonts w:ascii="Sakkal Majalla" w:hAnsi="Sakkal Majalla" w:cs="Sakkal Majalla"/>
          <w:sz w:val="28"/>
          <w:szCs w:val="28"/>
          <w:rtl/>
        </w:rPr>
        <w:t>)</w:t>
      </w:r>
    </w:p>
    <w:p w14:paraId="3061A328" w14:textId="77777777" w:rsidR="00006E1D" w:rsidRDefault="00006E1D" w:rsidP="005307CA">
      <w:pPr>
        <w:jc w:val="both"/>
        <w:rPr>
          <w:rFonts w:ascii="Sakkal Majalla" w:hAnsi="Sakkal Majalla" w:cs="Sakkal Majalla"/>
          <w:sz w:val="28"/>
          <w:szCs w:val="28"/>
          <w:rtl/>
        </w:rPr>
      </w:pPr>
    </w:p>
    <w:p w14:paraId="674957A1" w14:textId="78A699CD" w:rsidR="00006E1D" w:rsidRPr="002C2FF0" w:rsidRDefault="00006E1D" w:rsidP="00AA1274">
      <w:pPr>
        <w:pStyle w:val="3"/>
        <w:rPr>
          <w:rtl/>
        </w:rPr>
      </w:pPr>
      <w:r w:rsidRPr="002C2FF0">
        <w:rPr>
          <w:rtl/>
        </w:rPr>
        <w:t xml:space="preserve"> </w:t>
      </w:r>
      <w:bookmarkStart w:id="47" w:name="_Toc223655694"/>
      <w:r w:rsidRPr="002C2FF0">
        <w:rPr>
          <w:rtl/>
        </w:rPr>
        <w:t>1.3.4 نموذج التوازن بين العمل والحياة لـ غرينهاوس وبيوتل (</w:t>
      </w:r>
      <w:r w:rsidRPr="002C2FF0">
        <w:t>Greenhaus and Beutell</w:t>
      </w:r>
      <w:r w:rsidRPr="002C2FF0">
        <w:rPr>
          <w:rtl/>
        </w:rPr>
        <w:t>)</w:t>
      </w:r>
      <w:bookmarkEnd w:id="47"/>
    </w:p>
    <w:p w14:paraId="03B39D80" w14:textId="48D0AB3F"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قدم غرينهاوس وبيوتل هذا النموذج في عام 1985، وهو من أقدم النماذج التي تناولت مفهوم التوازن بين العمل والحياة يركز هذا النموذج على مفهوم "صراع الأدوار" (</w:t>
      </w:r>
      <w:r>
        <w:rPr>
          <w:rFonts w:ascii="Sakkal Majalla" w:hAnsi="Sakkal Majalla" w:cs="Sakkal Majalla"/>
          <w:sz w:val="28"/>
          <w:szCs w:val="28"/>
        </w:rPr>
        <w:t>Role Conflict</w:t>
      </w:r>
      <w:r>
        <w:rPr>
          <w:rFonts w:ascii="Sakkal Majalla" w:hAnsi="Sakkal Majalla" w:cs="Sakkal Majalla"/>
          <w:sz w:val="28"/>
          <w:szCs w:val="28"/>
          <w:rtl/>
        </w:rPr>
        <w:t>) كمفتاح لفهم التوازن بين العمل والحياة ويحدد النموذج ثلاثة أنواع من الصراعات التي قد تؤثر على التوازن (</w:t>
      </w:r>
      <w:r>
        <w:rPr>
          <w:rFonts w:ascii="Sakkal Majalla" w:hAnsi="Sakkal Majalla" w:cs="Sakkal Majalla"/>
          <w:sz w:val="28"/>
          <w:szCs w:val="28"/>
        </w:rPr>
        <w:t>Greenhaus &amp; Beutell, 1985</w:t>
      </w:r>
      <w:r>
        <w:rPr>
          <w:rFonts w:ascii="Sakkal Majalla" w:hAnsi="Sakkal Majalla" w:cs="Sakkal Majalla"/>
          <w:sz w:val="28"/>
          <w:szCs w:val="28"/>
          <w:rtl/>
        </w:rPr>
        <w:t>):</w:t>
      </w:r>
    </w:p>
    <w:p w14:paraId="1CADDB18" w14:textId="77777777" w:rsidR="00006E1D" w:rsidRDefault="00006E1D" w:rsidP="005307CA">
      <w:pPr>
        <w:jc w:val="both"/>
        <w:rPr>
          <w:rFonts w:ascii="Sakkal Majalla" w:hAnsi="Sakkal Majalla" w:cs="Sakkal Majalla"/>
          <w:sz w:val="28"/>
          <w:szCs w:val="28"/>
          <w:rtl/>
        </w:rPr>
      </w:pPr>
    </w:p>
    <w:p w14:paraId="2515F374" w14:textId="0846761D" w:rsidR="00091B64" w:rsidRDefault="00006E1D" w:rsidP="004C267F">
      <w:pPr>
        <w:pStyle w:val="a5"/>
        <w:numPr>
          <w:ilvl w:val="0"/>
          <w:numId w:val="75"/>
        </w:numPr>
        <w:jc w:val="both"/>
        <w:rPr>
          <w:rFonts w:ascii="Sakkal Majalla" w:hAnsi="Sakkal Majalla" w:cs="Sakkal Majalla"/>
          <w:sz w:val="28"/>
          <w:szCs w:val="28"/>
        </w:rPr>
      </w:pPr>
      <w:r w:rsidRPr="00091B64">
        <w:rPr>
          <w:rFonts w:ascii="Sakkal Majalla" w:hAnsi="Sakkal Majalla" w:cs="Sakkal Majalla"/>
          <w:b/>
          <w:bCs/>
          <w:sz w:val="28"/>
          <w:szCs w:val="28"/>
          <w:rtl/>
        </w:rPr>
        <w:t>صراع الوقت (</w:t>
      </w:r>
      <w:r w:rsidRPr="00091B64">
        <w:rPr>
          <w:rFonts w:ascii="Sakkal Majalla" w:hAnsi="Sakkal Majalla" w:cs="Sakkal Majalla"/>
          <w:b/>
          <w:bCs/>
          <w:sz w:val="28"/>
          <w:szCs w:val="28"/>
        </w:rPr>
        <w:t>Time-Based Conflict</w:t>
      </w:r>
      <w:r w:rsidRPr="00091B64">
        <w:rPr>
          <w:rFonts w:ascii="Sakkal Majalla" w:hAnsi="Sakkal Majalla" w:cs="Sakkal Majalla"/>
          <w:b/>
          <w:bCs/>
          <w:sz w:val="28"/>
          <w:szCs w:val="28"/>
          <w:rtl/>
        </w:rPr>
        <w:t xml:space="preserve">): </w:t>
      </w:r>
      <w:r w:rsidRPr="00006E1D">
        <w:rPr>
          <w:rFonts w:ascii="Sakkal Majalla" w:hAnsi="Sakkal Majalla" w:cs="Sakkal Majalla"/>
          <w:sz w:val="28"/>
          <w:szCs w:val="28"/>
          <w:rtl/>
        </w:rPr>
        <w:t>يحدث عندما يتعارض الوقت المخصص لدور معين مع الوقت المخصص لدور آخر مثال: العمل لساعات طويلة يقلل من الوقت المتاح للأسرة.</w:t>
      </w:r>
    </w:p>
    <w:p w14:paraId="74AA5FB0" w14:textId="03E50462" w:rsidR="00091B64" w:rsidRDefault="00006E1D" w:rsidP="004C267F">
      <w:pPr>
        <w:pStyle w:val="a5"/>
        <w:numPr>
          <w:ilvl w:val="0"/>
          <w:numId w:val="75"/>
        </w:numPr>
        <w:jc w:val="both"/>
        <w:rPr>
          <w:rFonts w:ascii="Sakkal Majalla" w:hAnsi="Sakkal Majalla" w:cs="Sakkal Majalla"/>
          <w:sz w:val="28"/>
          <w:szCs w:val="28"/>
        </w:rPr>
      </w:pPr>
      <w:r w:rsidRPr="00091B64">
        <w:rPr>
          <w:rFonts w:ascii="Sakkal Majalla" w:hAnsi="Sakkal Majalla" w:cs="Sakkal Majalla"/>
          <w:b/>
          <w:bCs/>
          <w:sz w:val="28"/>
          <w:szCs w:val="28"/>
          <w:rtl/>
        </w:rPr>
        <w:t>صراع الضغط (</w:t>
      </w:r>
      <w:r w:rsidRPr="00091B64">
        <w:rPr>
          <w:rFonts w:ascii="Sakkal Majalla" w:hAnsi="Sakkal Majalla" w:cs="Sakkal Majalla"/>
          <w:b/>
          <w:bCs/>
          <w:sz w:val="28"/>
          <w:szCs w:val="28"/>
        </w:rPr>
        <w:t>Strain-Based Conflict</w:t>
      </w:r>
      <w:r w:rsidRPr="00091B64">
        <w:rPr>
          <w:rFonts w:ascii="Sakkal Majalla" w:hAnsi="Sakkal Majalla" w:cs="Sakkal Majalla"/>
          <w:b/>
          <w:bCs/>
          <w:sz w:val="28"/>
          <w:szCs w:val="28"/>
          <w:rtl/>
        </w:rPr>
        <w:t>):</w:t>
      </w:r>
      <w:r w:rsidRPr="00091B64">
        <w:rPr>
          <w:rFonts w:ascii="Sakkal Majalla" w:hAnsi="Sakkal Majalla" w:cs="Sakkal Majalla"/>
          <w:sz w:val="28"/>
          <w:szCs w:val="28"/>
          <w:rtl/>
        </w:rPr>
        <w:t xml:space="preserve"> يحدث عندما تؤثر ضغوط دور معين على الأداء في دور آخر مثال: الإرهاق الناتج عن ضغوط العمل يؤثر على جودة التفاعل مع الأسرة</w:t>
      </w:r>
    </w:p>
    <w:p w14:paraId="5E2AAE5C" w14:textId="211A673A" w:rsidR="00006E1D" w:rsidRPr="00091B64" w:rsidRDefault="00006E1D" w:rsidP="004C267F">
      <w:pPr>
        <w:pStyle w:val="a5"/>
        <w:numPr>
          <w:ilvl w:val="0"/>
          <w:numId w:val="75"/>
        </w:numPr>
        <w:jc w:val="both"/>
        <w:rPr>
          <w:rFonts w:ascii="Sakkal Majalla" w:hAnsi="Sakkal Majalla" w:cs="Sakkal Majalla"/>
          <w:sz w:val="28"/>
          <w:szCs w:val="28"/>
          <w:rtl/>
        </w:rPr>
      </w:pPr>
      <w:r w:rsidRPr="00091B64">
        <w:rPr>
          <w:rFonts w:ascii="Sakkal Majalla" w:hAnsi="Sakkal Majalla" w:cs="Sakkal Majalla"/>
          <w:b/>
          <w:bCs/>
          <w:sz w:val="28"/>
          <w:szCs w:val="28"/>
          <w:rtl/>
        </w:rPr>
        <w:t>صراع السلوك (</w:t>
      </w:r>
      <w:r w:rsidRPr="00091B64">
        <w:rPr>
          <w:rFonts w:ascii="Sakkal Majalla" w:hAnsi="Sakkal Majalla" w:cs="Sakkal Majalla"/>
          <w:b/>
          <w:bCs/>
          <w:sz w:val="28"/>
          <w:szCs w:val="28"/>
        </w:rPr>
        <w:t>Behavior-Based Conflict</w:t>
      </w:r>
      <w:r w:rsidRPr="00091B64">
        <w:rPr>
          <w:rFonts w:ascii="Sakkal Majalla" w:hAnsi="Sakkal Majalla" w:cs="Sakkal Majalla"/>
          <w:b/>
          <w:bCs/>
          <w:sz w:val="28"/>
          <w:szCs w:val="28"/>
          <w:rtl/>
        </w:rPr>
        <w:t>):</w:t>
      </w:r>
      <w:r w:rsidRPr="00091B64">
        <w:rPr>
          <w:rFonts w:ascii="Sakkal Majalla" w:hAnsi="Sakkal Majalla" w:cs="Sakkal Majalla"/>
          <w:sz w:val="28"/>
          <w:szCs w:val="28"/>
          <w:rtl/>
        </w:rPr>
        <w:t xml:space="preserve"> يحدث عندما تكون السلوكيات المطلوبة </w:t>
      </w:r>
      <w:r w:rsidR="003F62D2">
        <w:rPr>
          <w:rFonts w:ascii="Sakkal Majalla" w:hAnsi="Sakkal Majalla" w:cs="Sakkal Majalla"/>
          <w:sz w:val="28"/>
          <w:szCs w:val="28"/>
          <w:rtl/>
        </w:rPr>
        <w:t>من</w:t>
      </w:r>
      <w:r w:rsidRPr="00091B64">
        <w:rPr>
          <w:rFonts w:ascii="Sakkal Majalla" w:hAnsi="Sakkal Majalla" w:cs="Sakkal Majalla"/>
          <w:sz w:val="28"/>
          <w:szCs w:val="28"/>
          <w:rtl/>
        </w:rPr>
        <w:t xml:space="preserve"> دور معين غير متوافقة مع السلوكيات المطلوبة في دور آخر مثال: الحزم والصرامة المطلوبة في العمل قد تتعارض مع الدفء والمرونة المطلوبة في الدور الأسري</w:t>
      </w:r>
    </w:p>
    <w:p w14:paraId="2C02D01C" w14:textId="0CF6E8A7" w:rsidR="00006E1D" w:rsidRPr="00D2195C" w:rsidRDefault="00006E1D" w:rsidP="005307CA">
      <w:pPr>
        <w:jc w:val="both"/>
        <w:rPr>
          <w:rFonts w:ascii="Sakkal Majalla" w:hAnsi="Sakkal Majalla" w:cs="Sakkal Majalla"/>
          <w:i/>
          <w:iCs/>
          <w:sz w:val="28"/>
          <w:szCs w:val="28"/>
          <w:rtl/>
        </w:rPr>
      </w:pPr>
      <w:r>
        <w:rPr>
          <w:rFonts w:ascii="Sakkal Majalla" w:hAnsi="Sakkal Majalla" w:cs="Sakkal Majalla"/>
          <w:sz w:val="28"/>
          <w:szCs w:val="28"/>
          <w:rtl/>
        </w:rPr>
        <w:t xml:space="preserve">وفقاً لهذا النموذج، يتحقق التوازن بين العمل والحياة عندما يتمكن الفرد من تقليل هذه الصراعات وإدارتها بفعالية وقد حدد النموذج عدة </w:t>
      </w:r>
      <w:r w:rsidRPr="00D2195C">
        <w:rPr>
          <w:rFonts w:ascii="Sakkal Majalla" w:hAnsi="Sakkal Majalla" w:cs="Sakkal Majalla"/>
          <w:i/>
          <w:iCs/>
          <w:sz w:val="28"/>
          <w:szCs w:val="28"/>
          <w:rtl/>
        </w:rPr>
        <w:t>عوامل تؤثر في حدة هذه الصراعات، منها:</w:t>
      </w:r>
    </w:p>
    <w:p w14:paraId="02F67EB8" w14:textId="77777777" w:rsidR="00006E1D" w:rsidRDefault="00006E1D" w:rsidP="005307CA">
      <w:pPr>
        <w:jc w:val="both"/>
        <w:rPr>
          <w:rFonts w:ascii="Sakkal Majalla" w:hAnsi="Sakkal Majalla" w:cs="Sakkal Majalla"/>
          <w:sz w:val="28"/>
          <w:szCs w:val="28"/>
          <w:rtl/>
        </w:rPr>
      </w:pPr>
    </w:p>
    <w:p w14:paraId="45680354" w14:textId="7747F434" w:rsidR="00006E1D" w:rsidRPr="00D2195C" w:rsidRDefault="00006E1D" w:rsidP="004C267F">
      <w:pPr>
        <w:pStyle w:val="a5"/>
        <w:numPr>
          <w:ilvl w:val="1"/>
          <w:numId w:val="71"/>
        </w:numPr>
        <w:jc w:val="both"/>
        <w:rPr>
          <w:rFonts w:ascii="Sakkal Majalla" w:hAnsi="Sakkal Majalla" w:cs="Sakkal Majalla"/>
          <w:sz w:val="28"/>
          <w:szCs w:val="28"/>
          <w:rtl/>
        </w:rPr>
      </w:pPr>
      <w:r w:rsidRPr="00D2195C">
        <w:rPr>
          <w:rFonts w:ascii="Sakkal Majalla" w:hAnsi="Sakkal Majalla" w:cs="Sakkal Majalla"/>
          <w:b/>
          <w:bCs/>
          <w:sz w:val="28"/>
          <w:szCs w:val="28"/>
          <w:rtl/>
        </w:rPr>
        <w:t>عوامل متعلقة بالعمل:</w:t>
      </w:r>
      <w:r w:rsidRPr="00D2195C">
        <w:rPr>
          <w:rFonts w:ascii="Sakkal Majalla" w:hAnsi="Sakkal Majalla" w:cs="Sakkal Majalla"/>
          <w:sz w:val="28"/>
          <w:szCs w:val="28"/>
          <w:rtl/>
        </w:rPr>
        <w:t xml:space="preserve"> مثل عدد ساعات العمل، مرونة جدول العمل، مستوى الضغط في العمل، دعم المدير والزملاء</w:t>
      </w:r>
    </w:p>
    <w:p w14:paraId="425486FC" w14:textId="1E706F2C" w:rsidR="00006E1D" w:rsidRPr="00D2195C" w:rsidRDefault="00006E1D" w:rsidP="004C267F">
      <w:pPr>
        <w:pStyle w:val="a5"/>
        <w:numPr>
          <w:ilvl w:val="1"/>
          <w:numId w:val="71"/>
        </w:numPr>
        <w:jc w:val="both"/>
        <w:rPr>
          <w:rFonts w:ascii="Sakkal Majalla" w:hAnsi="Sakkal Majalla" w:cs="Sakkal Majalla"/>
          <w:sz w:val="28"/>
          <w:szCs w:val="28"/>
          <w:rtl/>
        </w:rPr>
      </w:pPr>
      <w:r w:rsidRPr="00D2195C">
        <w:rPr>
          <w:rFonts w:ascii="Sakkal Majalla" w:hAnsi="Sakkal Majalla" w:cs="Sakkal Majalla"/>
          <w:b/>
          <w:bCs/>
          <w:sz w:val="28"/>
          <w:szCs w:val="28"/>
          <w:rtl/>
        </w:rPr>
        <w:t>عوامل متعلقة بالأسرة:</w:t>
      </w:r>
      <w:r w:rsidRPr="00D2195C">
        <w:rPr>
          <w:rFonts w:ascii="Sakkal Majalla" w:hAnsi="Sakkal Majalla" w:cs="Sakkal Majalla"/>
          <w:sz w:val="28"/>
          <w:szCs w:val="28"/>
          <w:rtl/>
        </w:rPr>
        <w:t xml:space="preserve"> مثل المرحلة في دورة حياة الأسرة، عدد الأطفال وأعمارهم، دعم الشريك والأسرة</w:t>
      </w:r>
    </w:p>
    <w:p w14:paraId="7218692A" w14:textId="5A659D43" w:rsidR="00006E1D" w:rsidRPr="00D2195C" w:rsidRDefault="00006E1D" w:rsidP="004C267F">
      <w:pPr>
        <w:pStyle w:val="a5"/>
        <w:numPr>
          <w:ilvl w:val="1"/>
          <w:numId w:val="71"/>
        </w:numPr>
        <w:jc w:val="both"/>
        <w:rPr>
          <w:rFonts w:ascii="Sakkal Majalla" w:hAnsi="Sakkal Majalla" w:cs="Sakkal Majalla"/>
          <w:sz w:val="28"/>
          <w:szCs w:val="28"/>
          <w:rtl/>
        </w:rPr>
      </w:pPr>
      <w:r w:rsidRPr="00D2195C">
        <w:rPr>
          <w:rFonts w:ascii="Sakkal Majalla" w:hAnsi="Sakkal Majalla" w:cs="Sakkal Majalla"/>
          <w:b/>
          <w:bCs/>
          <w:sz w:val="28"/>
          <w:szCs w:val="28"/>
          <w:rtl/>
        </w:rPr>
        <w:t>عوامل فردية:</w:t>
      </w:r>
      <w:r w:rsidRPr="00D2195C">
        <w:rPr>
          <w:rFonts w:ascii="Sakkal Majalla" w:hAnsi="Sakkal Majalla" w:cs="Sakkal Majalla"/>
          <w:sz w:val="28"/>
          <w:szCs w:val="28"/>
          <w:rtl/>
        </w:rPr>
        <w:t xml:space="preserve"> مثل أهمية الأدوار المختلفة للفرد، مهارات إدارة الوقت والضغوط</w:t>
      </w:r>
    </w:p>
    <w:p w14:paraId="3E0C6665" w14:textId="70BA21A2"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لاحقاً، طوّر غرينهاوس وباول (</w:t>
      </w:r>
      <w:r>
        <w:rPr>
          <w:rFonts w:ascii="Sakkal Majalla" w:hAnsi="Sakkal Majalla" w:cs="Sakkal Majalla"/>
          <w:sz w:val="28"/>
          <w:szCs w:val="28"/>
        </w:rPr>
        <w:t>Greenhaus &amp; Powell, 2006</w:t>
      </w:r>
      <w:r>
        <w:rPr>
          <w:rFonts w:ascii="Sakkal Majalla" w:hAnsi="Sakkal Majalla" w:cs="Sakkal Majalla"/>
          <w:sz w:val="28"/>
          <w:szCs w:val="28"/>
          <w:rtl/>
        </w:rPr>
        <w:t>) هذا النموذج ليشمل مفهوم "تعزيز الأدوار" (</w:t>
      </w:r>
      <w:r>
        <w:rPr>
          <w:rFonts w:ascii="Sakkal Majalla" w:hAnsi="Sakkal Majalla" w:cs="Sakkal Majalla"/>
          <w:sz w:val="28"/>
          <w:szCs w:val="28"/>
        </w:rPr>
        <w:t>Role Enhancement</w:t>
      </w:r>
      <w:r>
        <w:rPr>
          <w:rFonts w:ascii="Sakkal Majalla" w:hAnsi="Sakkal Majalla" w:cs="Sakkal Majalla"/>
          <w:sz w:val="28"/>
          <w:szCs w:val="28"/>
          <w:rtl/>
        </w:rPr>
        <w:t xml:space="preserve">)، الذي يشير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المشاركة في دور معين يمكن أن تعزز الأداء </w:t>
      </w:r>
      <w:r w:rsidR="003F62D2">
        <w:rPr>
          <w:rFonts w:ascii="Sakkal Majalla" w:hAnsi="Sakkal Majalla" w:cs="Sakkal Majalla"/>
          <w:sz w:val="28"/>
          <w:szCs w:val="28"/>
          <w:rtl/>
        </w:rPr>
        <w:t>من</w:t>
      </w:r>
      <w:r>
        <w:rPr>
          <w:rFonts w:ascii="Sakkal Majalla" w:hAnsi="Sakkal Majalla" w:cs="Sakkal Majalla"/>
          <w:sz w:val="28"/>
          <w:szCs w:val="28"/>
          <w:rtl/>
        </w:rPr>
        <w:t xml:space="preserve"> دور آخر من خلال نقل الموارد والخبرات والمهارات</w:t>
      </w:r>
    </w:p>
    <w:p w14:paraId="7CC10FFF" w14:textId="519E21D1"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يتميز هذا النموذج بتحديده الدقيق لأنواع الصراعات التي قد تؤثر على التوازن بين العمل والحياة، وتقديمه إطاراً شاملاً لفهم مصادر هذه الصراعات وكيفية إدارتها كما أنه يقدم أساساً نظرياً قوياً للبحث في مجال التوازن بين العمل والحياة ومع ذلك، فقد انتُقد هذا النموذج لتركيزه المفرط على الجانب السلبي (الصراع) وتجاهله النسبي للجانب الإيجابي (التعزيز) في العلاقة بين العمل والحياة، خاصة في نسخته الأصلية (</w:t>
      </w:r>
      <w:r>
        <w:rPr>
          <w:rFonts w:ascii="Sakkal Majalla" w:hAnsi="Sakkal Majalla" w:cs="Sakkal Majalla"/>
          <w:sz w:val="28"/>
          <w:szCs w:val="28"/>
        </w:rPr>
        <w:t>Wayne et al, 2017</w:t>
      </w:r>
      <w:r>
        <w:rPr>
          <w:rFonts w:ascii="Sakkal Majalla" w:hAnsi="Sakkal Majalla" w:cs="Sakkal Majalla"/>
          <w:sz w:val="28"/>
          <w:szCs w:val="28"/>
          <w:rtl/>
        </w:rPr>
        <w:t>)</w:t>
      </w:r>
    </w:p>
    <w:p w14:paraId="158FABA4" w14:textId="77777777" w:rsidR="00006E1D" w:rsidRDefault="00006E1D" w:rsidP="005307CA">
      <w:pPr>
        <w:jc w:val="both"/>
        <w:rPr>
          <w:rFonts w:ascii="Sakkal Majalla" w:hAnsi="Sakkal Majalla" w:cs="Sakkal Majalla"/>
          <w:sz w:val="28"/>
          <w:szCs w:val="28"/>
          <w:rtl/>
        </w:rPr>
      </w:pPr>
    </w:p>
    <w:p w14:paraId="150A6EEF" w14:textId="217293E1" w:rsidR="00006E1D" w:rsidRPr="00A063DB" w:rsidRDefault="00006E1D" w:rsidP="00AA1274">
      <w:pPr>
        <w:pStyle w:val="3"/>
        <w:rPr>
          <w:rtl/>
        </w:rPr>
      </w:pPr>
      <w:r w:rsidRPr="00A063DB">
        <w:rPr>
          <w:rtl/>
        </w:rPr>
        <w:t xml:space="preserve"> </w:t>
      </w:r>
      <w:bookmarkStart w:id="48" w:name="_Toc223655695"/>
      <w:r w:rsidRPr="00A063DB">
        <w:rPr>
          <w:rtl/>
        </w:rPr>
        <w:t>1.3.5 نموذج التوازن بين العمل والحياة المتكامل (</w:t>
      </w:r>
      <w:r w:rsidRPr="00A063DB">
        <w:t>Integrated Work-Life Balance Model</w:t>
      </w:r>
      <w:r w:rsidRPr="00A063DB">
        <w:rPr>
          <w:rtl/>
        </w:rPr>
        <w:t>)</w:t>
      </w:r>
      <w:bookmarkEnd w:id="48"/>
    </w:p>
    <w:p w14:paraId="4C4E738E" w14:textId="3A843F3E"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قدم هذا النموذج المتكامل ماريس وهول (</w:t>
      </w:r>
      <w:r>
        <w:rPr>
          <w:rFonts w:ascii="Sakkal Majalla" w:hAnsi="Sakkal Majalla" w:cs="Sakkal Majalla"/>
          <w:sz w:val="28"/>
          <w:szCs w:val="28"/>
        </w:rPr>
        <w:t>Morris &amp; Hall</w:t>
      </w:r>
      <w:r>
        <w:rPr>
          <w:rFonts w:ascii="Sakkal Majalla" w:hAnsi="Sakkal Majalla" w:cs="Sakkal Majalla"/>
          <w:sz w:val="28"/>
          <w:szCs w:val="28"/>
          <w:rtl/>
        </w:rPr>
        <w:t>) في عام 2018، وهو نموذج حديث يجمع بين مختلف النظريات السابقة ويقدم رؤية شاملة للتوازن بين العمل والحياة يتكون النموذج من أربعة مكونات رئيسية (</w:t>
      </w:r>
      <w:r>
        <w:rPr>
          <w:rFonts w:ascii="Sakkal Majalla" w:hAnsi="Sakkal Majalla" w:cs="Sakkal Majalla"/>
          <w:sz w:val="28"/>
          <w:szCs w:val="28"/>
        </w:rPr>
        <w:t>Morris &amp; Hall, 2018</w:t>
      </w:r>
      <w:r>
        <w:rPr>
          <w:rFonts w:ascii="Sakkal Majalla" w:hAnsi="Sakkal Majalla" w:cs="Sakkal Majalla"/>
          <w:sz w:val="28"/>
          <w:szCs w:val="28"/>
          <w:rtl/>
        </w:rPr>
        <w:t>):</w:t>
      </w:r>
    </w:p>
    <w:p w14:paraId="78B3F948" w14:textId="77777777" w:rsidR="00006E1D" w:rsidRDefault="00006E1D" w:rsidP="005307CA">
      <w:pPr>
        <w:jc w:val="both"/>
        <w:rPr>
          <w:rFonts w:ascii="Sakkal Majalla" w:hAnsi="Sakkal Majalla" w:cs="Sakkal Majalla"/>
          <w:sz w:val="28"/>
          <w:szCs w:val="28"/>
          <w:rtl/>
        </w:rPr>
      </w:pPr>
    </w:p>
    <w:p w14:paraId="454C31AC" w14:textId="7E7B1213" w:rsidR="00A063DB" w:rsidRDefault="00006E1D" w:rsidP="004C267F">
      <w:pPr>
        <w:pStyle w:val="a5"/>
        <w:numPr>
          <w:ilvl w:val="0"/>
          <w:numId w:val="76"/>
        </w:numPr>
        <w:jc w:val="both"/>
        <w:rPr>
          <w:rFonts w:ascii="Sakkal Majalla" w:hAnsi="Sakkal Majalla" w:cs="Sakkal Majalla"/>
          <w:sz w:val="28"/>
          <w:szCs w:val="28"/>
        </w:rPr>
      </w:pPr>
      <w:r w:rsidRPr="00A063DB">
        <w:rPr>
          <w:rFonts w:ascii="Sakkal Majalla" w:hAnsi="Sakkal Majalla" w:cs="Sakkal Majalla"/>
          <w:b/>
          <w:bCs/>
          <w:sz w:val="28"/>
          <w:szCs w:val="28"/>
          <w:rtl/>
        </w:rPr>
        <w:t>موارد ومطالب العمل والحياة:</w:t>
      </w:r>
      <w:r w:rsidRPr="00006E1D">
        <w:rPr>
          <w:rFonts w:ascii="Sakkal Majalla" w:hAnsi="Sakkal Majalla" w:cs="Sakkal Majalla"/>
          <w:sz w:val="28"/>
          <w:szCs w:val="28"/>
          <w:rtl/>
        </w:rPr>
        <w:t xml:space="preserve"> وتشمل الموارد والمطالب المرتبطة بالعمل (مثل عبء العمل، مرونة العمل، دعم المدير) والموارد والمطالب المرتبطة بالحياة الشخصية (مثل المسؤوليات الأسرية، الدعم الاجتماعي)</w:t>
      </w:r>
    </w:p>
    <w:p w14:paraId="37E7A77A" w14:textId="527159F6" w:rsidR="00A063DB" w:rsidRDefault="00006E1D" w:rsidP="004C267F">
      <w:pPr>
        <w:pStyle w:val="a5"/>
        <w:numPr>
          <w:ilvl w:val="0"/>
          <w:numId w:val="76"/>
        </w:numPr>
        <w:jc w:val="both"/>
        <w:rPr>
          <w:rFonts w:ascii="Sakkal Majalla" w:hAnsi="Sakkal Majalla" w:cs="Sakkal Majalla"/>
          <w:sz w:val="28"/>
          <w:szCs w:val="28"/>
        </w:rPr>
      </w:pPr>
      <w:r w:rsidRPr="00A063DB">
        <w:rPr>
          <w:rFonts w:ascii="Sakkal Majalla" w:hAnsi="Sakkal Majalla" w:cs="Sakkal Majalla"/>
          <w:b/>
          <w:bCs/>
          <w:sz w:val="28"/>
          <w:szCs w:val="28"/>
          <w:rtl/>
        </w:rPr>
        <w:t>العوامل الفردية:</w:t>
      </w:r>
      <w:r w:rsidRPr="00A063DB">
        <w:rPr>
          <w:rFonts w:ascii="Sakkal Majalla" w:hAnsi="Sakkal Majalla" w:cs="Sakkal Majalla"/>
          <w:sz w:val="28"/>
          <w:szCs w:val="28"/>
          <w:rtl/>
        </w:rPr>
        <w:t xml:space="preserve"> وتشمل الخصائص الشخصية (مثل سمات الشخصية، القيم، التفضيلات) والمهارات الشخصية (مثل مهارات إدارة الوقت، مهارات التكيف) والمرحلة في دورة الحياة</w:t>
      </w:r>
    </w:p>
    <w:p w14:paraId="0EC43E54" w14:textId="61952455" w:rsidR="00A063DB" w:rsidRDefault="00006E1D" w:rsidP="004C267F">
      <w:pPr>
        <w:pStyle w:val="a5"/>
        <w:numPr>
          <w:ilvl w:val="0"/>
          <w:numId w:val="76"/>
        </w:numPr>
        <w:jc w:val="both"/>
        <w:rPr>
          <w:rFonts w:ascii="Sakkal Majalla" w:hAnsi="Sakkal Majalla" w:cs="Sakkal Majalla"/>
          <w:sz w:val="28"/>
          <w:szCs w:val="28"/>
        </w:rPr>
      </w:pPr>
      <w:r w:rsidRPr="00A063DB">
        <w:rPr>
          <w:rFonts w:ascii="Sakkal Majalla" w:hAnsi="Sakkal Majalla" w:cs="Sakkal Majalla"/>
          <w:b/>
          <w:bCs/>
          <w:sz w:val="28"/>
          <w:szCs w:val="28"/>
          <w:rtl/>
        </w:rPr>
        <w:t>العوامل البيئية:</w:t>
      </w:r>
      <w:r w:rsidRPr="00A063DB">
        <w:rPr>
          <w:rFonts w:ascii="Sakkal Majalla" w:hAnsi="Sakkal Majalla" w:cs="Sakkal Majalla"/>
          <w:sz w:val="28"/>
          <w:szCs w:val="28"/>
          <w:rtl/>
        </w:rPr>
        <w:t xml:space="preserve"> وتشمل العوامل التنظيمية (مثل ثقافة المنظمة، سياسات الموارد البشرية) والعوامل الاجتماعية والثقافية (مثل القيم المجتمعية، السياسات الحكومية)</w:t>
      </w:r>
    </w:p>
    <w:p w14:paraId="32191FF4" w14:textId="319FB549" w:rsidR="00006E1D" w:rsidRPr="00A063DB" w:rsidRDefault="00006E1D" w:rsidP="004C267F">
      <w:pPr>
        <w:pStyle w:val="a5"/>
        <w:numPr>
          <w:ilvl w:val="0"/>
          <w:numId w:val="76"/>
        </w:numPr>
        <w:jc w:val="both"/>
        <w:rPr>
          <w:rFonts w:ascii="Sakkal Majalla" w:hAnsi="Sakkal Majalla" w:cs="Sakkal Majalla"/>
          <w:sz w:val="28"/>
          <w:szCs w:val="28"/>
          <w:rtl/>
        </w:rPr>
      </w:pPr>
      <w:r w:rsidRPr="00A063DB">
        <w:rPr>
          <w:rFonts w:ascii="Sakkal Majalla" w:hAnsi="Sakkal Majalla" w:cs="Sakkal Majalla"/>
          <w:b/>
          <w:bCs/>
          <w:sz w:val="28"/>
          <w:szCs w:val="28"/>
          <w:rtl/>
        </w:rPr>
        <w:t>الآليات الوسيطة:</w:t>
      </w:r>
      <w:r w:rsidRPr="00A063DB">
        <w:rPr>
          <w:rFonts w:ascii="Sakkal Majalla" w:hAnsi="Sakkal Majalla" w:cs="Sakkal Majalla"/>
          <w:sz w:val="28"/>
          <w:szCs w:val="28"/>
          <w:rtl/>
        </w:rPr>
        <w:t xml:space="preserve"> وتشمل آليات الصراع (</w:t>
      </w:r>
      <w:r w:rsidRPr="00A063DB">
        <w:rPr>
          <w:rFonts w:ascii="Sakkal Majalla" w:hAnsi="Sakkal Majalla" w:cs="Sakkal Majalla"/>
          <w:sz w:val="28"/>
          <w:szCs w:val="28"/>
        </w:rPr>
        <w:t>Conflict</w:t>
      </w:r>
      <w:r w:rsidRPr="00A063DB">
        <w:rPr>
          <w:rFonts w:ascii="Sakkal Majalla" w:hAnsi="Sakkal Majalla" w:cs="Sakkal Majalla"/>
          <w:sz w:val="28"/>
          <w:szCs w:val="28"/>
          <w:rtl/>
        </w:rPr>
        <w:t>) وآليات التعزيز (</w:t>
      </w:r>
      <w:r w:rsidRPr="00A063DB">
        <w:rPr>
          <w:rFonts w:ascii="Sakkal Majalla" w:hAnsi="Sakkal Majalla" w:cs="Sakkal Majalla"/>
          <w:sz w:val="28"/>
          <w:szCs w:val="28"/>
        </w:rPr>
        <w:t>Enhancement</w:t>
      </w:r>
      <w:r w:rsidRPr="00A063DB">
        <w:rPr>
          <w:rFonts w:ascii="Sakkal Majalla" w:hAnsi="Sakkal Majalla" w:cs="Sakkal Majalla"/>
          <w:sz w:val="28"/>
          <w:szCs w:val="28"/>
          <w:rtl/>
        </w:rPr>
        <w:t>) وآليات التكيف (</w:t>
      </w:r>
      <w:r w:rsidRPr="00A063DB">
        <w:rPr>
          <w:rFonts w:ascii="Sakkal Majalla" w:hAnsi="Sakkal Majalla" w:cs="Sakkal Majalla"/>
          <w:sz w:val="28"/>
          <w:szCs w:val="28"/>
        </w:rPr>
        <w:t>Adaptation</w:t>
      </w:r>
      <w:r w:rsidRPr="00A063DB">
        <w:rPr>
          <w:rFonts w:ascii="Sakkal Majalla" w:hAnsi="Sakkal Majalla" w:cs="Sakkal Majalla"/>
          <w:sz w:val="28"/>
          <w:szCs w:val="28"/>
          <w:rtl/>
        </w:rPr>
        <w:t>) التي تتوسط العلاقة بين الموارد والمطالب والنتائج المتعلقة بالتوازن</w:t>
      </w:r>
    </w:p>
    <w:p w14:paraId="52A4EDCA" w14:textId="614BC1ED"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وفقاً لهذا النموذج، يتحقق التوازن بين العمل والحياة من خلال التفاعل المعقد بين هذه المكونات الأربعة ويمكن تحقيق التوازن من خلال عدة مسارات، منها: تعديل الموارد والمطالب، تطوير المهارات الشخصية، تغيير البيئة، وتحسين آليات التكيف</w:t>
      </w:r>
    </w:p>
    <w:p w14:paraId="1C4336BA" w14:textId="77777777" w:rsidR="00006E1D" w:rsidRDefault="00006E1D" w:rsidP="005307CA">
      <w:pPr>
        <w:jc w:val="both"/>
        <w:rPr>
          <w:rFonts w:ascii="Sakkal Majalla" w:hAnsi="Sakkal Majalla" w:cs="Sakkal Majalla"/>
          <w:sz w:val="28"/>
          <w:szCs w:val="28"/>
          <w:rtl/>
        </w:rPr>
      </w:pPr>
    </w:p>
    <w:p w14:paraId="599736F7" w14:textId="77777777" w:rsidR="00006E1D" w:rsidRPr="00992417" w:rsidRDefault="00006E1D" w:rsidP="005307CA">
      <w:pPr>
        <w:jc w:val="both"/>
        <w:rPr>
          <w:rFonts w:ascii="Sakkal Majalla" w:hAnsi="Sakkal Majalla" w:cs="Sakkal Majalla"/>
          <w:i/>
          <w:iCs/>
          <w:sz w:val="28"/>
          <w:szCs w:val="28"/>
          <w:rtl/>
        </w:rPr>
      </w:pPr>
      <w:r w:rsidRPr="00992417">
        <w:rPr>
          <w:rFonts w:ascii="Sakkal Majalla" w:hAnsi="Sakkal Majalla" w:cs="Sakkal Majalla"/>
          <w:i/>
          <w:iCs/>
          <w:sz w:val="28"/>
          <w:szCs w:val="28"/>
          <w:rtl/>
        </w:rPr>
        <w:t>كما يميز النموذج بين ثلاثة أبعاد للتوازن بين العمل والحياة:</w:t>
      </w:r>
    </w:p>
    <w:p w14:paraId="192480D1" w14:textId="325B7DC9" w:rsidR="00006E1D" w:rsidRPr="00992417" w:rsidRDefault="00006E1D" w:rsidP="004C267F">
      <w:pPr>
        <w:pStyle w:val="a5"/>
        <w:numPr>
          <w:ilvl w:val="1"/>
          <w:numId w:val="71"/>
        </w:numPr>
        <w:jc w:val="both"/>
        <w:rPr>
          <w:rFonts w:ascii="Sakkal Majalla" w:hAnsi="Sakkal Majalla" w:cs="Sakkal Majalla"/>
          <w:sz w:val="28"/>
          <w:szCs w:val="28"/>
          <w:rtl/>
        </w:rPr>
      </w:pPr>
      <w:r w:rsidRPr="00992417">
        <w:rPr>
          <w:rFonts w:ascii="Sakkal Majalla" w:hAnsi="Sakkal Majalla" w:cs="Sakkal Majalla"/>
          <w:b/>
          <w:bCs/>
          <w:sz w:val="28"/>
          <w:szCs w:val="28"/>
          <w:rtl/>
        </w:rPr>
        <w:t>التوازن في الوقت:</w:t>
      </w:r>
      <w:r w:rsidRPr="00992417">
        <w:rPr>
          <w:rFonts w:ascii="Sakkal Majalla" w:hAnsi="Sakkal Majalla" w:cs="Sakkal Majalla"/>
          <w:sz w:val="28"/>
          <w:szCs w:val="28"/>
          <w:rtl/>
        </w:rPr>
        <w:t xml:space="preserve"> تخصيص وقت مناسب لمختلف مجالات الحياة</w:t>
      </w:r>
    </w:p>
    <w:p w14:paraId="286E98A9" w14:textId="7AF555F1" w:rsidR="00006E1D" w:rsidRPr="00992417" w:rsidRDefault="00006E1D" w:rsidP="004C267F">
      <w:pPr>
        <w:pStyle w:val="a5"/>
        <w:numPr>
          <w:ilvl w:val="1"/>
          <w:numId w:val="71"/>
        </w:numPr>
        <w:jc w:val="both"/>
        <w:rPr>
          <w:rFonts w:ascii="Sakkal Majalla" w:hAnsi="Sakkal Majalla" w:cs="Sakkal Majalla"/>
          <w:sz w:val="28"/>
          <w:szCs w:val="28"/>
          <w:rtl/>
        </w:rPr>
      </w:pPr>
      <w:r w:rsidRPr="00992417">
        <w:rPr>
          <w:rFonts w:ascii="Sakkal Majalla" w:hAnsi="Sakkal Majalla" w:cs="Sakkal Majalla"/>
          <w:b/>
          <w:bCs/>
          <w:sz w:val="28"/>
          <w:szCs w:val="28"/>
          <w:rtl/>
        </w:rPr>
        <w:t>التوازن في المشاركة:</w:t>
      </w:r>
      <w:r w:rsidRPr="00992417">
        <w:rPr>
          <w:rFonts w:ascii="Sakkal Majalla" w:hAnsi="Sakkal Majalla" w:cs="Sakkal Majalla"/>
          <w:sz w:val="28"/>
          <w:szCs w:val="28"/>
          <w:rtl/>
        </w:rPr>
        <w:t xml:space="preserve"> المشاركة النفسية والعاطفية المتوازنة في مختلف الأدوار</w:t>
      </w:r>
    </w:p>
    <w:p w14:paraId="35E350DB" w14:textId="30EEFB28" w:rsidR="00006E1D" w:rsidRPr="00992417" w:rsidRDefault="00006E1D" w:rsidP="004C267F">
      <w:pPr>
        <w:pStyle w:val="a5"/>
        <w:numPr>
          <w:ilvl w:val="1"/>
          <w:numId w:val="71"/>
        </w:numPr>
        <w:jc w:val="both"/>
        <w:rPr>
          <w:rFonts w:ascii="Sakkal Majalla" w:hAnsi="Sakkal Majalla" w:cs="Sakkal Majalla"/>
          <w:sz w:val="28"/>
          <w:szCs w:val="28"/>
          <w:rtl/>
        </w:rPr>
      </w:pPr>
      <w:r w:rsidRPr="00992417">
        <w:rPr>
          <w:rFonts w:ascii="Sakkal Majalla" w:hAnsi="Sakkal Majalla" w:cs="Sakkal Majalla"/>
          <w:b/>
          <w:bCs/>
          <w:sz w:val="28"/>
          <w:szCs w:val="28"/>
          <w:rtl/>
        </w:rPr>
        <w:t>التوازن في الرضا:</w:t>
      </w:r>
      <w:r w:rsidRPr="00992417">
        <w:rPr>
          <w:rFonts w:ascii="Sakkal Majalla" w:hAnsi="Sakkal Majalla" w:cs="Sakkal Majalla"/>
          <w:sz w:val="28"/>
          <w:szCs w:val="28"/>
          <w:rtl/>
        </w:rPr>
        <w:t xml:space="preserve"> تحقيق مستوى متوازٍ من الرضا في مختلف مجالات الحياة</w:t>
      </w:r>
    </w:p>
    <w:p w14:paraId="100FD2BA" w14:textId="51B5DFC1"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يتميز هذا النموذج بشموليته وتكامله، حيث يجمع بين مختلف النظريات والمفاهيم المرتبطة بالتوازن بين العمل والحياة كما أنه يراعي التفاعل المعقد بين العوامل الفردية والتنظيمية والاجتماعية، ويقدم رؤية ديناميكية للتوازن ويعد هذا النموذج من أحدث النماذج في مجال التوازن بين العمل والحياة، ويعكس التطور النظري الذي شهده هذا المجال (</w:t>
      </w:r>
      <w:r>
        <w:rPr>
          <w:rFonts w:ascii="Sakkal Majalla" w:hAnsi="Sakkal Majalla" w:cs="Sakkal Majalla"/>
          <w:sz w:val="28"/>
          <w:szCs w:val="28"/>
        </w:rPr>
        <w:t>Wayne et al, 2020</w:t>
      </w:r>
      <w:r>
        <w:rPr>
          <w:rFonts w:ascii="Sakkal Majalla" w:hAnsi="Sakkal Majalla" w:cs="Sakkal Majalla"/>
          <w:sz w:val="28"/>
          <w:szCs w:val="28"/>
          <w:rtl/>
        </w:rPr>
        <w:t>)</w:t>
      </w:r>
    </w:p>
    <w:p w14:paraId="4A13DEB2" w14:textId="77777777" w:rsidR="00006E1D" w:rsidRDefault="00006E1D" w:rsidP="005307CA">
      <w:pPr>
        <w:jc w:val="both"/>
        <w:rPr>
          <w:rFonts w:ascii="Sakkal Majalla" w:hAnsi="Sakkal Majalla" w:cs="Sakkal Majalla"/>
          <w:sz w:val="28"/>
          <w:szCs w:val="28"/>
          <w:rtl/>
        </w:rPr>
      </w:pPr>
    </w:p>
    <w:p w14:paraId="4BA010E4" w14:textId="3EA17930" w:rsidR="00006E1D" w:rsidRPr="00992417" w:rsidRDefault="00006E1D" w:rsidP="00AA1274">
      <w:pPr>
        <w:pStyle w:val="3"/>
        <w:rPr>
          <w:rtl/>
        </w:rPr>
      </w:pPr>
      <w:r w:rsidRPr="00992417">
        <w:rPr>
          <w:rtl/>
        </w:rPr>
        <w:t xml:space="preserve"> </w:t>
      </w:r>
      <w:bookmarkStart w:id="49" w:name="_Toc223655696"/>
      <w:r w:rsidRPr="00992417">
        <w:rPr>
          <w:rtl/>
        </w:rPr>
        <w:t>1.4 سياسات التوازن بين العمل والحياة في المنظمات</w:t>
      </w:r>
      <w:bookmarkEnd w:id="49"/>
    </w:p>
    <w:p w14:paraId="56B4D15F" w14:textId="6497E829"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 xml:space="preserve">تشير سياسات التوازن بين العمل والحياة </w:t>
      </w:r>
      <w:r w:rsidR="00D32846">
        <w:rPr>
          <w:rFonts w:ascii="Sakkal Majalla" w:hAnsi="Sakkal Majalla" w:cs="Sakkal Majalla"/>
          <w:sz w:val="28"/>
          <w:szCs w:val="28"/>
          <w:rtl/>
        </w:rPr>
        <w:t>الی</w:t>
      </w:r>
      <w:r>
        <w:rPr>
          <w:rFonts w:ascii="Sakkal Majalla" w:hAnsi="Sakkal Majalla" w:cs="Sakkal Majalla"/>
          <w:sz w:val="28"/>
          <w:szCs w:val="28"/>
          <w:rtl/>
        </w:rPr>
        <w:t xml:space="preserve"> مجموعة من الإجراءات والممارسات التنظيمية التي تهدف </w:t>
      </w:r>
      <w:r w:rsidR="00D32846">
        <w:rPr>
          <w:rFonts w:ascii="Sakkal Majalla" w:hAnsi="Sakkal Majalla" w:cs="Sakkal Majalla"/>
          <w:sz w:val="28"/>
          <w:szCs w:val="28"/>
          <w:rtl/>
        </w:rPr>
        <w:t>الی</w:t>
      </w:r>
      <w:r>
        <w:rPr>
          <w:rFonts w:ascii="Sakkal Majalla" w:hAnsi="Sakkal Majalla" w:cs="Sakkal Majalla"/>
          <w:sz w:val="28"/>
          <w:szCs w:val="28"/>
          <w:rtl/>
        </w:rPr>
        <w:t xml:space="preserve"> مساعدة الموظفين على تحقيق التوازن بين مسؤولياتهم المهنية والشخصية وقد تطورت هذه السياسات بشكل كبير خلال العقود الأخيرة، مدفوعة بتغيرات في القوى العاملة والتكنولوجيا والتوقعات الاجتماعية ويمكن تصنيف هذه السياسات </w:t>
      </w:r>
      <w:r w:rsidR="002F51A5">
        <w:rPr>
          <w:rFonts w:ascii="Sakkal Majalla" w:hAnsi="Sakkal Majalla" w:cs="Sakkal Majalla"/>
          <w:sz w:val="28"/>
          <w:szCs w:val="28"/>
          <w:rtl/>
        </w:rPr>
        <w:t>الی</w:t>
      </w:r>
      <w:r>
        <w:rPr>
          <w:rFonts w:ascii="Sakkal Majalla" w:hAnsi="Sakkal Majalla" w:cs="Sakkal Majalla"/>
          <w:sz w:val="28"/>
          <w:szCs w:val="28"/>
          <w:rtl/>
        </w:rPr>
        <w:t xml:space="preserve"> عدة فئات رئيسية:</w:t>
      </w:r>
    </w:p>
    <w:p w14:paraId="71D0FB7B" w14:textId="77777777" w:rsidR="00006E1D" w:rsidRDefault="00006E1D" w:rsidP="005307CA">
      <w:pPr>
        <w:jc w:val="both"/>
        <w:rPr>
          <w:rFonts w:ascii="Sakkal Majalla" w:hAnsi="Sakkal Majalla" w:cs="Sakkal Majalla"/>
          <w:sz w:val="28"/>
          <w:szCs w:val="28"/>
          <w:rtl/>
        </w:rPr>
      </w:pPr>
    </w:p>
    <w:p w14:paraId="09AE3219" w14:textId="53B2E9DF" w:rsidR="00006E1D" w:rsidRPr="00992417" w:rsidRDefault="00006E1D" w:rsidP="00AA1274">
      <w:pPr>
        <w:pStyle w:val="3"/>
        <w:rPr>
          <w:rtl/>
        </w:rPr>
      </w:pPr>
      <w:r w:rsidRPr="00992417">
        <w:rPr>
          <w:rtl/>
        </w:rPr>
        <w:t xml:space="preserve"> </w:t>
      </w:r>
      <w:bookmarkStart w:id="50" w:name="_Toc223655697"/>
      <w:r w:rsidRPr="00992417">
        <w:rPr>
          <w:rtl/>
        </w:rPr>
        <w:t>1.4.1 سياسات المرونة في العمل</w:t>
      </w:r>
      <w:bookmarkEnd w:id="50"/>
    </w:p>
    <w:p w14:paraId="7AC49703" w14:textId="76194414" w:rsidR="00006E1D" w:rsidRPr="00992417" w:rsidRDefault="00006E1D" w:rsidP="005307CA">
      <w:pPr>
        <w:jc w:val="both"/>
        <w:rPr>
          <w:rFonts w:ascii="Sakkal Majalla" w:hAnsi="Sakkal Majalla" w:cs="Sakkal Majalla"/>
          <w:i/>
          <w:iCs/>
          <w:sz w:val="28"/>
          <w:szCs w:val="28"/>
          <w:rtl/>
        </w:rPr>
      </w:pPr>
      <w:r>
        <w:rPr>
          <w:rFonts w:ascii="Sakkal Majalla" w:hAnsi="Sakkal Majalla" w:cs="Sakkal Majalla"/>
          <w:sz w:val="28"/>
          <w:szCs w:val="28"/>
          <w:rtl/>
        </w:rPr>
        <w:t>تشمل سياسات المرونة في العمل مجموعة من الترتيبات التي تتيح للموظفين قدراً من المرونة في تحديد وقت ومكان وكيفية أداء العمل</w:t>
      </w:r>
      <w:r w:rsidR="00992417">
        <w:rPr>
          <w:rFonts w:ascii="Sakkal Majalla" w:hAnsi="Sakkal Majalla" w:cs="Sakkal Majalla" w:hint="cs"/>
          <w:sz w:val="28"/>
          <w:szCs w:val="28"/>
          <w:rtl/>
        </w:rPr>
        <w:t xml:space="preserve"> ، </w:t>
      </w:r>
      <w:r w:rsidRPr="00992417">
        <w:rPr>
          <w:rFonts w:ascii="Sakkal Majalla" w:hAnsi="Sakkal Majalla" w:cs="Sakkal Majalla"/>
          <w:i/>
          <w:iCs/>
          <w:sz w:val="28"/>
          <w:szCs w:val="28"/>
          <w:rtl/>
        </w:rPr>
        <w:t>ومن أبرز هذه السياسات:</w:t>
      </w:r>
    </w:p>
    <w:p w14:paraId="62E23530" w14:textId="77777777" w:rsidR="00006E1D" w:rsidRDefault="00006E1D" w:rsidP="005307CA">
      <w:pPr>
        <w:jc w:val="both"/>
        <w:rPr>
          <w:rFonts w:ascii="Sakkal Majalla" w:hAnsi="Sakkal Majalla" w:cs="Sakkal Majalla"/>
          <w:sz w:val="28"/>
          <w:szCs w:val="28"/>
          <w:rtl/>
        </w:rPr>
      </w:pPr>
    </w:p>
    <w:p w14:paraId="2021D364" w14:textId="3C948112" w:rsidR="00006E1D" w:rsidRDefault="00006E1D" w:rsidP="005307CA">
      <w:pPr>
        <w:jc w:val="both"/>
        <w:rPr>
          <w:rFonts w:ascii="Sakkal Majalla" w:hAnsi="Sakkal Majalla" w:cs="Sakkal Majalla"/>
          <w:sz w:val="28"/>
          <w:szCs w:val="28"/>
          <w:rtl/>
        </w:rPr>
      </w:pPr>
      <w:r w:rsidRPr="00992417">
        <w:rPr>
          <w:rFonts w:ascii="Sakkal Majalla" w:hAnsi="Sakkal Majalla" w:cs="Sakkal Majalla"/>
          <w:b/>
          <w:bCs/>
          <w:sz w:val="28"/>
          <w:szCs w:val="28"/>
          <w:rtl/>
        </w:rPr>
        <w:t>ساعات العمل المرنة (</w:t>
      </w:r>
      <w:r w:rsidRPr="00992417">
        <w:rPr>
          <w:rFonts w:ascii="Sakkal Majalla" w:hAnsi="Sakkal Majalla" w:cs="Sakkal Majalla"/>
          <w:b/>
          <w:bCs/>
          <w:sz w:val="28"/>
          <w:szCs w:val="28"/>
        </w:rPr>
        <w:t>Flexible Working Hours</w:t>
      </w:r>
      <w:r w:rsidRPr="00992417">
        <w:rPr>
          <w:rFonts w:ascii="Sakkal Majalla" w:hAnsi="Sakkal Majalla" w:cs="Sakkal Majalla"/>
          <w:b/>
          <w:bCs/>
          <w:sz w:val="28"/>
          <w:szCs w:val="28"/>
          <w:rtl/>
        </w:rPr>
        <w:t>):</w:t>
      </w:r>
      <w:r>
        <w:rPr>
          <w:rFonts w:ascii="Sakkal Majalla" w:hAnsi="Sakkal Majalla" w:cs="Sakkal Majalla"/>
          <w:sz w:val="28"/>
          <w:szCs w:val="28"/>
          <w:rtl/>
        </w:rPr>
        <w:t xml:space="preserve"> تتيح للموظفين مرونة في تحديد أوقات بداية ونهاية يوم العمل، مع الالتزام بعدد محدد من ساعات العمل اليومية أو الأسبوعية وقد أظهرت دراسة أجرتها شركة غالوب (</w:t>
      </w:r>
      <w:r>
        <w:rPr>
          <w:rFonts w:ascii="Sakkal Majalla" w:hAnsi="Sakkal Majalla" w:cs="Sakkal Majalla"/>
          <w:sz w:val="28"/>
          <w:szCs w:val="28"/>
        </w:rPr>
        <w:t>Gallup, 2022</w:t>
      </w:r>
      <w:r>
        <w:rPr>
          <w:rFonts w:ascii="Sakkal Majalla" w:hAnsi="Sakkal Majalla" w:cs="Sakkal Majalla"/>
          <w:sz w:val="28"/>
          <w:szCs w:val="28"/>
          <w:rtl/>
        </w:rPr>
        <w:t>) أن 79% من الموظفين يعتبرون ساعات العمل المرنة من أهم العوامل التي تساهم في تحقيق التوازن بين العمل والحياة كما وجدت دراسة أجرتها جامعة ستانفورد (</w:t>
      </w:r>
      <w:r>
        <w:rPr>
          <w:rFonts w:ascii="Sakkal Majalla" w:hAnsi="Sakkal Majalla" w:cs="Sakkal Majalla"/>
          <w:sz w:val="28"/>
          <w:szCs w:val="28"/>
        </w:rPr>
        <w:t>Stanford University, 2021</w:t>
      </w:r>
      <w:r>
        <w:rPr>
          <w:rFonts w:ascii="Sakkal Majalla" w:hAnsi="Sakkal Majalla" w:cs="Sakkal Majalla"/>
          <w:sz w:val="28"/>
          <w:szCs w:val="28"/>
          <w:rtl/>
        </w:rPr>
        <w:t>) أن المنظمات التي تتبنى سياسات ساعات العمل المرنة شهدت زيادة في الإنتاجية بنسبة 13% وانخفاض في معدل دوران الموظفين بنسبة 25% (</w:t>
      </w:r>
      <w:r>
        <w:rPr>
          <w:rFonts w:ascii="Sakkal Majalla" w:hAnsi="Sakkal Majalla" w:cs="Sakkal Majalla"/>
          <w:sz w:val="28"/>
          <w:szCs w:val="28"/>
        </w:rPr>
        <w:t>Bloom et al, 2021</w:t>
      </w:r>
      <w:r>
        <w:rPr>
          <w:rFonts w:ascii="Sakkal Majalla" w:hAnsi="Sakkal Majalla" w:cs="Sakkal Majalla"/>
          <w:sz w:val="28"/>
          <w:szCs w:val="28"/>
          <w:rtl/>
        </w:rPr>
        <w:t>)</w:t>
      </w:r>
    </w:p>
    <w:p w14:paraId="32FC9251" w14:textId="7D2E5B6E" w:rsidR="00006E1D" w:rsidRDefault="00006E1D" w:rsidP="005307CA">
      <w:pPr>
        <w:jc w:val="both"/>
        <w:rPr>
          <w:rFonts w:ascii="Sakkal Majalla" w:hAnsi="Sakkal Majalla" w:cs="Sakkal Majalla"/>
          <w:sz w:val="28"/>
          <w:szCs w:val="28"/>
          <w:rtl/>
        </w:rPr>
      </w:pPr>
      <w:r w:rsidRPr="00992417">
        <w:rPr>
          <w:rFonts w:ascii="Sakkal Majalla" w:hAnsi="Sakkal Majalla" w:cs="Sakkal Majalla"/>
          <w:b/>
          <w:bCs/>
          <w:sz w:val="28"/>
          <w:szCs w:val="28"/>
          <w:rtl/>
        </w:rPr>
        <w:t>العمل عن بُعد والعمل الهجين (</w:t>
      </w:r>
      <w:r w:rsidRPr="00992417">
        <w:rPr>
          <w:rFonts w:ascii="Sakkal Majalla" w:hAnsi="Sakkal Majalla" w:cs="Sakkal Majalla"/>
          <w:b/>
          <w:bCs/>
          <w:sz w:val="28"/>
          <w:szCs w:val="28"/>
        </w:rPr>
        <w:t>Remote and Hybrid Work</w:t>
      </w:r>
      <w:r w:rsidRPr="00992417">
        <w:rPr>
          <w:rFonts w:ascii="Sakkal Majalla" w:hAnsi="Sakkal Majalla" w:cs="Sakkal Majalla"/>
          <w:b/>
          <w:bCs/>
          <w:sz w:val="28"/>
          <w:szCs w:val="28"/>
          <w:rtl/>
        </w:rPr>
        <w:t>):</w:t>
      </w:r>
      <w:r>
        <w:rPr>
          <w:rFonts w:ascii="Sakkal Majalla" w:hAnsi="Sakkal Majalla" w:cs="Sakkal Majalla"/>
          <w:sz w:val="28"/>
          <w:szCs w:val="28"/>
          <w:rtl/>
        </w:rPr>
        <w:t xml:space="preserve"> تتيح هذه السياسات للموظفين أداء عملهم من خارج مكان العمل التقليدي، سواء بشكل كامل (العمل عن بُعد) أو جزئي (العمل الهجين) وقد أدت جائحة كوفيد-19 </w:t>
      </w:r>
      <w:r w:rsidR="00D32846">
        <w:rPr>
          <w:rFonts w:ascii="Sakkal Majalla" w:hAnsi="Sakkal Majalla" w:cs="Sakkal Majalla"/>
          <w:sz w:val="28"/>
          <w:szCs w:val="28"/>
          <w:rtl/>
        </w:rPr>
        <w:t>الی</w:t>
      </w:r>
      <w:r>
        <w:rPr>
          <w:rFonts w:ascii="Sakkal Majalla" w:hAnsi="Sakkal Majalla" w:cs="Sakkal Majalla"/>
          <w:sz w:val="28"/>
          <w:szCs w:val="28"/>
          <w:rtl/>
        </w:rPr>
        <w:t xml:space="preserve"> تسريع تبني هذه السياسات على نطاق واسع وأظهرت دراسة أجرتها شركة ماكينزي (</w:t>
      </w:r>
      <w:r>
        <w:rPr>
          <w:rFonts w:ascii="Sakkal Majalla" w:hAnsi="Sakkal Majalla" w:cs="Sakkal Majalla"/>
          <w:sz w:val="28"/>
          <w:szCs w:val="28"/>
        </w:rPr>
        <w:t>McKinsey &amp; Company, 2022</w:t>
      </w:r>
      <w:r>
        <w:rPr>
          <w:rFonts w:ascii="Sakkal Majalla" w:hAnsi="Sakkal Majalla" w:cs="Sakkal Majalla"/>
          <w:sz w:val="28"/>
          <w:szCs w:val="28"/>
          <w:rtl/>
        </w:rPr>
        <w:t>) أن 58% من الموظفين في مختلف أنحاء العالم يعملون من المنزل مرة واحدة على الأقل أسبوعياً، وأن 87% من الموظفين يستغلون فرصة العمل عن بُعد عندما تُتاح لهم كما وجدت الدراسة أن 63% من الموظفين يفضلون نموذج العمل الهجين الذي يجمع بين العمل من المكتب والعمل من المنزل (</w:t>
      </w:r>
      <w:r>
        <w:rPr>
          <w:rFonts w:ascii="Sakkal Majalla" w:hAnsi="Sakkal Majalla" w:cs="Sakkal Majalla"/>
          <w:sz w:val="28"/>
          <w:szCs w:val="28"/>
        </w:rPr>
        <w:t>McKinsey &amp; Company, 2022</w:t>
      </w:r>
      <w:r>
        <w:rPr>
          <w:rFonts w:ascii="Sakkal Majalla" w:hAnsi="Sakkal Majalla" w:cs="Sakkal Majalla"/>
          <w:sz w:val="28"/>
          <w:szCs w:val="28"/>
          <w:rtl/>
        </w:rPr>
        <w:t>)</w:t>
      </w:r>
    </w:p>
    <w:p w14:paraId="145929D4" w14:textId="7D7B5E84" w:rsidR="00006E1D" w:rsidRDefault="00006E1D" w:rsidP="005307CA">
      <w:pPr>
        <w:jc w:val="both"/>
        <w:rPr>
          <w:rFonts w:ascii="Sakkal Majalla" w:hAnsi="Sakkal Majalla" w:cs="Sakkal Majalla"/>
          <w:sz w:val="28"/>
          <w:szCs w:val="28"/>
          <w:rtl/>
        </w:rPr>
      </w:pPr>
      <w:r w:rsidRPr="00992417">
        <w:rPr>
          <w:rFonts w:ascii="Sakkal Majalla" w:hAnsi="Sakkal Majalla" w:cs="Sakkal Majalla"/>
          <w:b/>
          <w:bCs/>
          <w:sz w:val="28"/>
          <w:szCs w:val="28"/>
          <w:rtl/>
        </w:rPr>
        <w:t>أسبوع العمل المضغوط (</w:t>
      </w:r>
      <w:r w:rsidRPr="00992417">
        <w:rPr>
          <w:rFonts w:ascii="Sakkal Majalla" w:hAnsi="Sakkal Majalla" w:cs="Sakkal Majalla"/>
          <w:b/>
          <w:bCs/>
          <w:sz w:val="28"/>
          <w:szCs w:val="28"/>
        </w:rPr>
        <w:t>Compressed Work Week</w:t>
      </w:r>
      <w:r w:rsidRPr="00992417">
        <w:rPr>
          <w:rFonts w:ascii="Sakkal Majalla" w:hAnsi="Sakkal Majalla" w:cs="Sakkal Majalla"/>
          <w:b/>
          <w:bCs/>
          <w:sz w:val="28"/>
          <w:szCs w:val="28"/>
          <w:rtl/>
        </w:rPr>
        <w:t>):</w:t>
      </w:r>
      <w:r>
        <w:rPr>
          <w:rFonts w:ascii="Sakkal Majalla" w:hAnsi="Sakkal Majalla" w:cs="Sakkal Majalla"/>
          <w:sz w:val="28"/>
          <w:szCs w:val="28"/>
          <w:rtl/>
        </w:rPr>
        <w:t xml:space="preserve"> يتيح للموظفين العمل لعدد ساعات أطول في عدد أيام أقل، مثل العمل 40 ساعة في 4 أيام بدلاً من 5 أيام وقد أظهرت تجربة أجرتها شركة مايكروسوفت اليابان (</w:t>
      </w:r>
      <w:r>
        <w:rPr>
          <w:rFonts w:ascii="Sakkal Majalla" w:hAnsi="Sakkal Majalla" w:cs="Sakkal Majalla"/>
          <w:sz w:val="28"/>
          <w:szCs w:val="28"/>
        </w:rPr>
        <w:t>Microsoft Japan</w:t>
      </w:r>
      <w:r>
        <w:rPr>
          <w:rFonts w:ascii="Sakkal Majalla" w:hAnsi="Sakkal Majalla" w:cs="Sakkal Majalla"/>
          <w:sz w:val="28"/>
          <w:szCs w:val="28"/>
          <w:rtl/>
        </w:rPr>
        <w:t xml:space="preserve">) في عام 2019 أن تطبيق أسبوع العمل المكون من 4 أيام أدى </w:t>
      </w:r>
      <w:r w:rsidR="002F51A5">
        <w:rPr>
          <w:rFonts w:ascii="Sakkal Majalla" w:hAnsi="Sakkal Majalla" w:cs="Sakkal Majalla"/>
          <w:sz w:val="28"/>
          <w:szCs w:val="28"/>
          <w:rtl/>
        </w:rPr>
        <w:t>الی</w:t>
      </w:r>
      <w:r>
        <w:rPr>
          <w:rFonts w:ascii="Sakkal Majalla" w:hAnsi="Sakkal Majalla" w:cs="Sakkal Majalla"/>
          <w:sz w:val="28"/>
          <w:szCs w:val="28"/>
          <w:rtl/>
        </w:rPr>
        <w:t xml:space="preserve"> زيادة الإنتاجية بنسبة 40%، وانخفاض تكاليف التشغيل بنسبة 23% كما وجدت دراسة أجرتها حكومة آيسلندا (</w:t>
      </w:r>
      <w:r>
        <w:rPr>
          <w:rFonts w:ascii="Sakkal Majalla" w:hAnsi="Sakkal Majalla" w:cs="Sakkal Majalla"/>
          <w:sz w:val="28"/>
          <w:szCs w:val="28"/>
        </w:rPr>
        <w:t>Government of Iceland, 2021</w:t>
      </w:r>
      <w:r>
        <w:rPr>
          <w:rFonts w:ascii="Sakkal Majalla" w:hAnsi="Sakkal Majalla" w:cs="Sakkal Majalla"/>
          <w:sz w:val="28"/>
          <w:szCs w:val="28"/>
          <w:rtl/>
        </w:rPr>
        <w:t xml:space="preserve">) أن تطبيق أسبوع العمل المكون من 4 أيام أدى </w:t>
      </w:r>
      <w:r w:rsidR="00D32846">
        <w:rPr>
          <w:rFonts w:ascii="Sakkal Majalla" w:hAnsi="Sakkal Majalla" w:cs="Sakkal Majalla"/>
          <w:sz w:val="28"/>
          <w:szCs w:val="28"/>
          <w:rtl/>
        </w:rPr>
        <w:t>الی</w:t>
      </w:r>
      <w:r>
        <w:rPr>
          <w:rFonts w:ascii="Sakkal Majalla" w:hAnsi="Sakkal Majalla" w:cs="Sakkal Majalla"/>
          <w:sz w:val="28"/>
          <w:szCs w:val="28"/>
          <w:rtl/>
        </w:rPr>
        <w:t xml:space="preserve"> تحسين رفاهية الموظفين وزيادة التوازن بين العمل والحياة دون التأثير سلباً على الإنتاجية (</w:t>
      </w:r>
      <w:r>
        <w:rPr>
          <w:rFonts w:ascii="Sakkal Majalla" w:hAnsi="Sakkal Majalla" w:cs="Sakkal Majalla"/>
          <w:sz w:val="28"/>
          <w:szCs w:val="28"/>
        </w:rPr>
        <w:t>Haraldsson &amp; Kellam, 2021</w:t>
      </w:r>
      <w:r>
        <w:rPr>
          <w:rFonts w:ascii="Sakkal Majalla" w:hAnsi="Sakkal Majalla" w:cs="Sakkal Majalla"/>
          <w:sz w:val="28"/>
          <w:szCs w:val="28"/>
          <w:rtl/>
        </w:rPr>
        <w:t>)</w:t>
      </w:r>
    </w:p>
    <w:p w14:paraId="7BEF9351" w14:textId="5C28EE1F" w:rsidR="00006E1D" w:rsidRDefault="00006E1D" w:rsidP="005307CA">
      <w:pPr>
        <w:jc w:val="both"/>
        <w:rPr>
          <w:rFonts w:ascii="Sakkal Majalla" w:hAnsi="Sakkal Majalla" w:cs="Sakkal Majalla"/>
          <w:sz w:val="28"/>
          <w:szCs w:val="28"/>
          <w:rtl/>
        </w:rPr>
      </w:pPr>
      <w:r w:rsidRPr="00992417">
        <w:rPr>
          <w:rFonts w:ascii="Sakkal Majalla" w:hAnsi="Sakkal Majalla" w:cs="Sakkal Majalla"/>
          <w:b/>
          <w:bCs/>
          <w:sz w:val="28"/>
          <w:szCs w:val="28"/>
          <w:rtl/>
        </w:rPr>
        <w:t>العمل بدوام جزئي ومشاركة الوظائف (</w:t>
      </w:r>
      <w:r w:rsidRPr="00992417">
        <w:rPr>
          <w:rFonts w:ascii="Sakkal Majalla" w:hAnsi="Sakkal Majalla" w:cs="Sakkal Majalla"/>
          <w:b/>
          <w:bCs/>
          <w:sz w:val="28"/>
          <w:szCs w:val="28"/>
        </w:rPr>
        <w:t>Part-Time Work and Job Sharing</w:t>
      </w:r>
      <w:r w:rsidRPr="00992417">
        <w:rPr>
          <w:rFonts w:ascii="Sakkal Majalla" w:hAnsi="Sakkal Majalla" w:cs="Sakkal Majalla"/>
          <w:b/>
          <w:bCs/>
          <w:sz w:val="28"/>
          <w:szCs w:val="28"/>
          <w:rtl/>
        </w:rPr>
        <w:t>):</w:t>
      </w:r>
      <w:r>
        <w:rPr>
          <w:rFonts w:ascii="Sakkal Majalla" w:hAnsi="Sakkal Majalla" w:cs="Sakkal Majalla"/>
          <w:sz w:val="28"/>
          <w:szCs w:val="28"/>
          <w:rtl/>
        </w:rPr>
        <w:t xml:space="preserve"> يتيح العمل بدوام جزئي للموظفين العمل لعدد ساعات أقل من الدوام الكامل، بينما تتيح مشاركة الوظائف لشخصين أو أكثر تقاسم مسؤوليات وظيفة واحدة وقد وجدت دراسة أجرتها منظمة العمل الدولية (</w:t>
      </w:r>
      <w:r>
        <w:rPr>
          <w:rFonts w:ascii="Sakkal Majalla" w:hAnsi="Sakkal Majalla" w:cs="Sakkal Majalla"/>
          <w:sz w:val="28"/>
          <w:szCs w:val="28"/>
        </w:rPr>
        <w:t>ILO, 2022</w:t>
      </w:r>
      <w:r>
        <w:rPr>
          <w:rFonts w:ascii="Sakkal Majalla" w:hAnsi="Sakkal Majalla" w:cs="Sakkal Majalla"/>
          <w:sz w:val="28"/>
          <w:szCs w:val="28"/>
          <w:rtl/>
        </w:rPr>
        <w:t xml:space="preserve">) أن 17% من القوى العاملة العالمية تعمل بدوام جزئي، وأن هذه النسبة ترتفع </w:t>
      </w:r>
      <w:r w:rsidR="00D32846">
        <w:rPr>
          <w:rFonts w:ascii="Sakkal Majalla" w:hAnsi="Sakkal Majalla" w:cs="Sakkal Majalla"/>
          <w:sz w:val="28"/>
          <w:szCs w:val="28"/>
          <w:rtl/>
        </w:rPr>
        <w:t>الی</w:t>
      </w:r>
      <w:r>
        <w:rPr>
          <w:rFonts w:ascii="Sakkal Majalla" w:hAnsi="Sakkal Majalla" w:cs="Sakkal Majalla"/>
          <w:sz w:val="28"/>
          <w:szCs w:val="28"/>
          <w:rtl/>
        </w:rPr>
        <w:t xml:space="preserve"> 25% في البلدان المتقدمة كما وجدت الدراسة أن العمل بدوام جزئي يُعد خياراً مفضلاً لـ 65% من الأمهات العاملات و58% من العاملين الذين تزيد أعمارهم عن 55 عاماً (</w:t>
      </w:r>
      <w:r>
        <w:rPr>
          <w:rFonts w:ascii="Sakkal Majalla" w:hAnsi="Sakkal Majalla" w:cs="Sakkal Majalla"/>
          <w:sz w:val="28"/>
          <w:szCs w:val="28"/>
        </w:rPr>
        <w:t>ILO, 2022</w:t>
      </w:r>
      <w:r>
        <w:rPr>
          <w:rFonts w:ascii="Sakkal Majalla" w:hAnsi="Sakkal Majalla" w:cs="Sakkal Majalla"/>
          <w:sz w:val="28"/>
          <w:szCs w:val="28"/>
          <w:rtl/>
        </w:rPr>
        <w:t>)</w:t>
      </w:r>
    </w:p>
    <w:p w14:paraId="30F38409" w14:textId="7A53750A" w:rsidR="00006E1D" w:rsidRDefault="00006E1D" w:rsidP="005307CA">
      <w:pPr>
        <w:jc w:val="both"/>
        <w:rPr>
          <w:rFonts w:ascii="Sakkal Majalla" w:hAnsi="Sakkal Majalla" w:cs="Sakkal Majalla"/>
          <w:sz w:val="28"/>
          <w:szCs w:val="28"/>
          <w:rtl/>
        </w:rPr>
      </w:pPr>
      <w:r w:rsidRPr="00992417">
        <w:rPr>
          <w:rFonts w:ascii="Sakkal Majalla" w:hAnsi="Sakkal Majalla" w:cs="Sakkal Majalla"/>
          <w:b/>
          <w:bCs/>
          <w:sz w:val="28"/>
          <w:szCs w:val="28"/>
          <w:rtl/>
        </w:rPr>
        <w:t>الإجازة المرنة (</w:t>
      </w:r>
      <w:r w:rsidRPr="00992417">
        <w:rPr>
          <w:rFonts w:ascii="Sakkal Majalla" w:hAnsi="Sakkal Majalla" w:cs="Sakkal Majalla"/>
          <w:b/>
          <w:bCs/>
          <w:sz w:val="28"/>
          <w:szCs w:val="28"/>
        </w:rPr>
        <w:t>Flexible Leave</w:t>
      </w:r>
      <w:r w:rsidRPr="00992417">
        <w:rPr>
          <w:rFonts w:ascii="Sakkal Majalla" w:hAnsi="Sakkal Majalla" w:cs="Sakkal Majalla"/>
          <w:b/>
          <w:bCs/>
          <w:sz w:val="28"/>
          <w:szCs w:val="28"/>
          <w:rtl/>
        </w:rPr>
        <w:t>):</w:t>
      </w:r>
      <w:r>
        <w:rPr>
          <w:rFonts w:ascii="Sakkal Majalla" w:hAnsi="Sakkal Majalla" w:cs="Sakkal Majalla"/>
          <w:sz w:val="28"/>
          <w:szCs w:val="28"/>
          <w:rtl/>
        </w:rPr>
        <w:t xml:space="preserve"> تتيح للموظفين مرونة في تحديد توقيت وكيفية استخدام الإجازات السنوية والعطلات ومن أمثلتها سياسة الإجازة غير المحدودة (</w:t>
      </w:r>
      <w:r>
        <w:rPr>
          <w:rFonts w:ascii="Sakkal Majalla" w:hAnsi="Sakkal Majalla" w:cs="Sakkal Majalla"/>
          <w:sz w:val="28"/>
          <w:szCs w:val="28"/>
        </w:rPr>
        <w:t>Unlimited Leave Policy</w:t>
      </w:r>
      <w:r>
        <w:rPr>
          <w:rFonts w:ascii="Sakkal Majalla" w:hAnsi="Sakkal Majalla" w:cs="Sakkal Majalla"/>
          <w:sz w:val="28"/>
          <w:szCs w:val="28"/>
          <w:rtl/>
        </w:rPr>
        <w:t>) التي تسمح للموظفين بأخذ إجازة عندما يحتاجون إليها، طالما أنهم يؤدون عملهم بكفاءة وقد تبنت شركات عالمية مثل نتفليكس (</w:t>
      </w:r>
      <w:r>
        <w:rPr>
          <w:rFonts w:ascii="Sakkal Majalla" w:hAnsi="Sakkal Majalla" w:cs="Sakkal Majalla"/>
          <w:sz w:val="28"/>
          <w:szCs w:val="28"/>
        </w:rPr>
        <w:t>Netflix</w:t>
      </w:r>
      <w:r>
        <w:rPr>
          <w:rFonts w:ascii="Sakkal Majalla" w:hAnsi="Sakkal Majalla" w:cs="Sakkal Majalla"/>
          <w:sz w:val="28"/>
          <w:szCs w:val="28"/>
          <w:rtl/>
        </w:rPr>
        <w:t>) ولينكد إن (</w:t>
      </w:r>
      <w:r>
        <w:rPr>
          <w:rFonts w:ascii="Sakkal Majalla" w:hAnsi="Sakkal Majalla" w:cs="Sakkal Majalla"/>
          <w:sz w:val="28"/>
          <w:szCs w:val="28"/>
        </w:rPr>
        <w:t>LinkedIn</w:t>
      </w:r>
      <w:r>
        <w:rPr>
          <w:rFonts w:ascii="Sakkal Majalla" w:hAnsi="Sakkal Majalla" w:cs="Sakkal Majalla"/>
          <w:sz w:val="28"/>
          <w:szCs w:val="28"/>
          <w:rtl/>
        </w:rPr>
        <w:t>) هذه السياسة وقد وجدت دراسة أجرتها شركة ميرسر (</w:t>
      </w:r>
      <w:r>
        <w:rPr>
          <w:rFonts w:ascii="Sakkal Majalla" w:hAnsi="Sakkal Majalla" w:cs="Sakkal Majalla"/>
          <w:sz w:val="28"/>
          <w:szCs w:val="28"/>
        </w:rPr>
        <w:t>Mercer, 2021</w:t>
      </w:r>
      <w:r>
        <w:rPr>
          <w:rFonts w:ascii="Sakkal Majalla" w:hAnsi="Sakkal Majalla" w:cs="Sakkal Majalla"/>
          <w:sz w:val="28"/>
          <w:szCs w:val="28"/>
          <w:rtl/>
        </w:rPr>
        <w:t xml:space="preserve">) أن 7% من الشركات الأمريكية تقدم سياسة الإجازة غير المحدودة، وأن هذه النسبة ترتفع </w:t>
      </w:r>
      <w:r w:rsidR="00D32846">
        <w:rPr>
          <w:rFonts w:ascii="Sakkal Majalla" w:hAnsi="Sakkal Majalla" w:cs="Sakkal Majalla"/>
          <w:sz w:val="28"/>
          <w:szCs w:val="28"/>
          <w:rtl/>
        </w:rPr>
        <w:t>الی</w:t>
      </w:r>
      <w:r>
        <w:rPr>
          <w:rFonts w:ascii="Sakkal Majalla" w:hAnsi="Sakkal Majalla" w:cs="Sakkal Majalla"/>
          <w:sz w:val="28"/>
          <w:szCs w:val="28"/>
          <w:rtl/>
        </w:rPr>
        <w:t xml:space="preserve"> 20% بين شركات التكنولوجيا (</w:t>
      </w:r>
      <w:r>
        <w:rPr>
          <w:rFonts w:ascii="Sakkal Majalla" w:hAnsi="Sakkal Majalla" w:cs="Sakkal Majalla"/>
          <w:sz w:val="28"/>
          <w:szCs w:val="28"/>
        </w:rPr>
        <w:t>Mercer, 2021</w:t>
      </w:r>
      <w:r>
        <w:rPr>
          <w:rFonts w:ascii="Sakkal Majalla" w:hAnsi="Sakkal Majalla" w:cs="Sakkal Majalla"/>
          <w:sz w:val="28"/>
          <w:szCs w:val="28"/>
          <w:rtl/>
        </w:rPr>
        <w:t>)</w:t>
      </w:r>
    </w:p>
    <w:p w14:paraId="091D1F9F" w14:textId="77777777" w:rsidR="00006E1D" w:rsidRDefault="00006E1D" w:rsidP="005307CA">
      <w:pPr>
        <w:jc w:val="both"/>
        <w:rPr>
          <w:rFonts w:ascii="Sakkal Majalla" w:hAnsi="Sakkal Majalla" w:cs="Sakkal Majalla"/>
          <w:sz w:val="28"/>
          <w:szCs w:val="28"/>
          <w:rtl/>
        </w:rPr>
      </w:pPr>
    </w:p>
    <w:p w14:paraId="36956283" w14:textId="77777777" w:rsidR="00992417" w:rsidRDefault="00992417" w:rsidP="005307CA">
      <w:pPr>
        <w:jc w:val="both"/>
        <w:rPr>
          <w:rFonts w:ascii="Sakkal Majalla" w:hAnsi="Sakkal Majalla" w:cs="Sakkal Majalla"/>
          <w:sz w:val="28"/>
          <w:szCs w:val="28"/>
          <w:rtl/>
        </w:rPr>
      </w:pPr>
    </w:p>
    <w:p w14:paraId="29FA90CB" w14:textId="1BF102A0" w:rsidR="00006E1D" w:rsidRPr="00992417" w:rsidRDefault="00006E1D" w:rsidP="00AA1274">
      <w:pPr>
        <w:pStyle w:val="3"/>
        <w:rPr>
          <w:rtl/>
        </w:rPr>
      </w:pPr>
      <w:r w:rsidRPr="00992417">
        <w:rPr>
          <w:rtl/>
        </w:rPr>
        <w:t xml:space="preserve"> </w:t>
      </w:r>
      <w:bookmarkStart w:id="51" w:name="_Toc223655698"/>
      <w:r w:rsidRPr="00992417">
        <w:rPr>
          <w:rtl/>
        </w:rPr>
        <w:t>1.4.2 سياسات الدعم الأسري</w:t>
      </w:r>
      <w:bookmarkEnd w:id="51"/>
    </w:p>
    <w:p w14:paraId="0C918AE0" w14:textId="0EE01270" w:rsidR="00006E1D" w:rsidRDefault="00006E1D" w:rsidP="005307CA">
      <w:pPr>
        <w:jc w:val="both"/>
        <w:rPr>
          <w:rFonts w:ascii="Sakkal Majalla" w:hAnsi="Sakkal Majalla" w:cs="Sakkal Majalla"/>
          <w:sz w:val="28"/>
          <w:szCs w:val="28"/>
          <w:rtl/>
        </w:rPr>
      </w:pPr>
      <w:r>
        <w:rPr>
          <w:rFonts w:ascii="Sakkal Majalla" w:hAnsi="Sakkal Majalla" w:cs="Sakkal Majalla"/>
          <w:sz w:val="28"/>
          <w:szCs w:val="28"/>
          <w:rtl/>
        </w:rPr>
        <w:t xml:space="preserve">تهدف هذه السياسات </w:t>
      </w:r>
      <w:r w:rsidR="002F51A5">
        <w:rPr>
          <w:rFonts w:ascii="Sakkal Majalla" w:hAnsi="Sakkal Majalla" w:cs="Sakkal Majalla"/>
          <w:sz w:val="28"/>
          <w:szCs w:val="28"/>
          <w:rtl/>
        </w:rPr>
        <w:t>الی</w:t>
      </w:r>
      <w:r>
        <w:rPr>
          <w:rFonts w:ascii="Sakkal Majalla" w:hAnsi="Sakkal Majalla" w:cs="Sakkal Majalla"/>
          <w:sz w:val="28"/>
          <w:szCs w:val="28"/>
          <w:rtl/>
        </w:rPr>
        <w:t xml:space="preserve"> مساعدة الموظفين على التوفيق بين مسؤولياتهم المهنية والأسرية</w:t>
      </w:r>
      <w:r w:rsidR="00D34691">
        <w:rPr>
          <w:rFonts w:ascii="Sakkal Majalla" w:hAnsi="Sakkal Majalla" w:cs="Sakkal Majalla" w:hint="cs"/>
          <w:sz w:val="28"/>
          <w:szCs w:val="28"/>
          <w:rtl/>
        </w:rPr>
        <w:t xml:space="preserve"> ، </w:t>
      </w:r>
      <w:r w:rsidRPr="00D34691">
        <w:rPr>
          <w:rFonts w:ascii="Sakkal Majalla" w:hAnsi="Sakkal Majalla" w:cs="Sakkal Majalla"/>
          <w:i/>
          <w:iCs/>
          <w:sz w:val="28"/>
          <w:szCs w:val="28"/>
          <w:rtl/>
        </w:rPr>
        <w:t>ومن أبرز هذه السياسات:</w:t>
      </w:r>
    </w:p>
    <w:p w14:paraId="46895FA8" w14:textId="77777777" w:rsidR="00006E1D" w:rsidRDefault="00006E1D" w:rsidP="005307CA">
      <w:pPr>
        <w:jc w:val="both"/>
        <w:rPr>
          <w:rFonts w:ascii="Sakkal Majalla" w:hAnsi="Sakkal Majalla" w:cs="Sakkal Majalla"/>
          <w:sz w:val="28"/>
          <w:szCs w:val="28"/>
          <w:rtl/>
        </w:rPr>
      </w:pPr>
    </w:p>
    <w:p w14:paraId="4CE38A89" w14:textId="4BA0A390" w:rsidR="00006E1D" w:rsidRDefault="00006E1D" w:rsidP="005307CA">
      <w:pPr>
        <w:jc w:val="both"/>
        <w:rPr>
          <w:rFonts w:ascii="Sakkal Majalla" w:hAnsi="Sakkal Majalla" w:cs="Sakkal Majalla"/>
          <w:sz w:val="28"/>
          <w:szCs w:val="28"/>
          <w:rtl/>
        </w:rPr>
      </w:pPr>
      <w:r w:rsidRPr="00D34691">
        <w:rPr>
          <w:rFonts w:ascii="Sakkal Majalla" w:hAnsi="Sakkal Majalla" w:cs="Sakkal Majalla"/>
          <w:b/>
          <w:bCs/>
          <w:sz w:val="28"/>
          <w:szCs w:val="28"/>
          <w:rtl/>
        </w:rPr>
        <w:t>إجازة الأمومة والأبوة (</w:t>
      </w:r>
      <w:r w:rsidRPr="00D34691">
        <w:rPr>
          <w:rFonts w:ascii="Sakkal Majalla" w:hAnsi="Sakkal Majalla" w:cs="Sakkal Majalla"/>
          <w:b/>
          <w:bCs/>
          <w:sz w:val="28"/>
          <w:szCs w:val="28"/>
        </w:rPr>
        <w:t>Maternity and Paternity Leave</w:t>
      </w:r>
      <w:r w:rsidRPr="00D34691">
        <w:rPr>
          <w:rFonts w:ascii="Sakkal Majalla" w:hAnsi="Sakkal Majalla" w:cs="Sakkal Majalla"/>
          <w:b/>
          <w:bCs/>
          <w:sz w:val="28"/>
          <w:szCs w:val="28"/>
          <w:rtl/>
        </w:rPr>
        <w:t>):</w:t>
      </w:r>
      <w:r>
        <w:rPr>
          <w:rFonts w:ascii="Sakkal Majalla" w:hAnsi="Sakkal Majalla" w:cs="Sakkal Majalla"/>
          <w:sz w:val="28"/>
          <w:szCs w:val="28"/>
          <w:rtl/>
        </w:rPr>
        <w:t xml:space="preserve"> توفر للآباء والأمهات الجدد إجازة مدفوعة أو غير مدفوعة الأجر لرعاية أطفالهم حديثي الولادة أو المتبنين وتختلف مدة وشروط هذه الإجازات باختلاف البلدان والمنظمات ففي السويد، تمنح الدولة الوالدين 480 يوماً من الإجازة المدفوعة يمكن تقاسمها بينهما وفي المملكة العربية السعودية، نص نظام العمل على منح المرأة العاملة إجازة وضع لمدة 10 أسابيع مدفوعة الأجر، بينما يحق للرجل إجازة أبوة لمدة 3 أيام وقد وجدت دراسة أجرتها شركة ماكينزي (</w:t>
      </w:r>
      <w:r>
        <w:rPr>
          <w:rFonts w:ascii="Sakkal Majalla" w:hAnsi="Sakkal Majalla" w:cs="Sakkal Majalla"/>
          <w:sz w:val="28"/>
          <w:szCs w:val="28"/>
        </w:rPr>
        <w:t>McKinsey &amp; Company, 2023</w:t>
      </w:r>
      <w:r>
        <w:rPr>
          <w:rFonts w:ascii="Sakkal Majalla" w:hAnsi="Sakkal Majalla" w:cs="Sakkal Majalla"/>
          <w:sz w:val="28"/>
          <w:szCs w:val="28"/>
          <w:rtl/>
        </w:rPr>
        <w:t>) أن المنظمات التي تقدم إجازات أمومة وأبوة سخية تتمتع بمعدلات أعلى للاحتفاظ بالموظفين، خاصة من فئة المواهب (</w:t>
      </w:r>
      <w:r>
        <w:rPr>
          <w:rFonts w:ascii="Sakkal Majalla" w:hAnsi="Sakkal Majalla" w:cs="Sakkal Majalla"/>
          <w:sz w:val="28"/>
          <w:szCs w:val="28"/>
        </w:rPr>
        <w:t>McKinsey &amp; Company, 2023</w:t>
      </w:r>
      <w:r>
        <w:rPr>
          <w:rFonts w:ascii="Sakkal Majalla" w:hAnsi="Sakkal Majalla" w:cs="Sakkal Majalla"/>
          <w:sz w:val="28"/>
          <w:szCs w:val="28"/>
          <w:rtl/>
        </w:rPr>
        <w:t>)</w:t>
      </w:r>
    </w:p>
    <w:p w14:paraId="3AD23940" w14:textId="0883B6E4" w:rsidR="00006E1D" w:rsidRDefault="00006E1D" w:rsidP="005307CA">
      <w:pPr>
        <w:jc w:val="both"/>
        <w:rPr>
          <w:rFonts w:ascii="Sakkal Majalla" w:hAnsi="Sakkal Majalla" w:cs="Sakkal Majalla"/>
          <w:sz w:val="28"/>
          <w:szCs w:val="28"/>
          <w:rtl/>
        </w:rPr>
      </w:pPr>
      <w:r w:rsidRPr="00D34691">
        <w:rPr>
          <w:rFonts w:ascii="Sakkal Majalla" w:hAnsi="Sakkal Majalla" w:cs="Sakkal Majalla"/>
          <w:b/>
          <w:bCs/>
          <w:sz w:val="28"/>
          <w:szCs w:val="28"/>
          <w:rtl/>
        </w:rPr>
        <w:t>رعاية الأطفال في مكان العمل (</w:t>
      </w:r>
      <w:r w:rsidRPr="00D34691">
        <w:rPr>
          <w:rFonts w:ascii="Sakkal Majalla" w:hAnsi="Sakkal Majalla" w:cs="Sakkal Majalla"/>
          <w:b/>
          <w:bCs/>
          <w:sz w:val="28"/>
          <w:szCs w:val="28"/>
        </w:rPr>
        <w:t>On-Site Childcare</w:t>
      </w:r>
      <w:r w:rsidRPr="00D34691">
        <w:rPr>
          <w:rFonts w:ascii="Sakkal Majalla" w:hAnsi="Sakkal Majalla" w:cs="Sakkal Majalla"/>
          <w:b/>
          <w:bCs/>
          <w:sz w:val="28"/>
          <w:szCs w:val="28"/>
          <w:rtl/>
        </w:rPr>
        <w:t>):</w:t>
      </w:r>
      <w:r>
        <w:rPr>
          <w:rFonts w:ascii="Sakkal Majalla" w:hAnsi="Sakkal Majalla" w:cs="Sakkal Majalla"/>
          <w:sz w:val="28"/>
          <w:szCs w:val="28"/>
          <w:rtl/>
        </w:rPr>
        <w:t xml:space="preserve"> توفر بعض المنظمات مراكز لرعاية الأطفال في مكان العمل أو بالقرب منه، مما يسهل على الآباء والأمهات التوفيق بين مسؤوليات العمل ورعاية الأطفال وقد وجدت دراسة أجرتها مؤسسة كاري (</w:t>
      </w:r>
      <w:r>
        <w:rPr>
          <w:rFonts w:ascii="Sakkal Majalla" w:hAnsi="Sakkal Majalla" w:cs="Sakkal Majalla"/>
          <w:sz w:val="28"/>
          <w:szCs w:val="28"/>
        </w:rPr>
        <w:t>Care.com, 2022</w:t>
      </w:r>
      <w:r>
        <w:rPr>
          <w:rFonts w:ascii="Sakkal Majalla" w:hAnsi="Sakkal Majalla" w:cs="Sakkal Majalla"/>
          <w:sz w:val="28"/>
          <w:szCs w:val="28"/>
          <w:rtl/>
        </w:rPr>
        <w:t>) أن 85% من الآباء والأمهات العاملين يضعون دعم رعاية الأطفال ضمن أهم ثلاثة عوامل عند اختيار مكان العمل كما وجدت دراسة أجرتها شركة باكستر (</w:t>
      </w:r>
      <w:r>
        <w:rPr>
          <w:rFonts w:ascii="Sakkal Majalla" w:hAnsi="Sakkal Majalla" w:cs="Sakkal Majalla"/>
          <w:sz w:val="28"/>
          <w:szCs w:val="28"/>
        </w:rPr>
        <w:t>Baxter International</w:t>
      </w:r>
      <w:r>
        <w:rPr>
          <w:rFonts w:ascii="Sakkal Majalla" w:hAnsi="Sakkal Majalla" w:cs="Sakkal Majalla"/>
          <w:sz w:val="28"/>
          <w:szCs w:val="28"/>
          <w:rtl/>
        </w:rPr>
        <w:t xml:space="preserve">) أن توفير رعاية الأطفال في مكان العمل أدى </w:t>
      </w:r>
      <w:r w:rsidR="00D32846">
        <w:rPr>
          <w:rFonts w:ascii="Sakkal Majalla" w:hAnsi="Sakkal Majalla" w:cs="Sakkal Majalla"/>
          <w:sz w:val="28"/>
          <w:szCs w:val="28"/>
          <w:rtl/>
        </w:rPr>
        <w:t>الی</w:t>
      </w:r>
      <w:r>
        <w:rPr>
          <w:rFonts w:ascii="Sakkal Majalla" w:hAnsi="Sakkal Majalla" w:cs="Sakkal Majalla"/>
          <w:sz w:val="28"/>
          <w:szCs w:val="28"/>
          <w:rtl/>
        </w:rPr>
        <w:t xml:space="preserve"> انخفاض معدل الغياب بنسبة 40% وزيادة معدل الاحتفاظ بالموظفين بنسبة 45% (</w:t>
      </w:r>
      <w:r>
        <w:rPr>
          <w:rFonts w:ascii="Sakkal Majalla" w:hAnsi="Sakkal Majalla" w:cs="Sakkal Majalla"/>
          <w:sz w:val="28"/>
          <w:szCs w:val="28"/>
        </w:rPr>
        <w:t>Care.com, 2022</w:t>
      </w:r>
      <w:r>
        <w:rPr>
          <w:rFonts w:ascii="Sakkal Majalla" w:hAnsi="Sakkal Majalla" w:cs="Sakkal Majalla"/>
          <w:sz w:val="28"/>
          <w:szCs w:val="28"/>
          <w:rtl/>
        </w:rPr>
        <w:t>)</w:t>
      </w:r>
    </w:p>
    <w:p w14:paraId="324924B5" w14:textId="1A1A9745" w:rsidR="00006E1D" w:rsidRDefault="00006E1D" w:rsidP="005307CA">
      <w:pPr>
        <w:jc w:val="both"/>
        <w:rPr>
          <w:rFonts w:ascii="Sakkal Majalla" w:hAnsi="Sakkal Majalla" w:cs="Sakkal Majalla"/>
          <w:sz w:val="28"/>
          <w:szCs w:val="28"/>
          <w:rtl/>
        </w:rPr>
      </w:pPr>
      <w:r w:rsidRPr="00D34691">
        <w:rPr>
          <w:rFonts w:ascii="Sakkal Majalla" w:hAnsi="Sakkal Majalla" w:cs="Sakkal Majalla"/>
          <w:b/>
          <w:bCs/>
          <w:sz w:val="28"/>
          <w:szCs w:val="28"/>
          <w:rtl/>
        </w:rPr>
        <w:t>دعم رعاية المسنين (</w:t>
      </w:r>
      <w:r w:rsidRPr="00D34691">
        <w:rPr>
          <w:rFonts w:ascii="Sakkal Majalla" w:hAnsi="Sakkal Majalla" w:cs="Sakkal Majalla"/>
          <w:b/>
          <w:bCs/>
          <w:sz w:val="28"/>
          <w:szCs w:val="28"/>
        </w:rPr>
        <w:t>Elder Care Support</w:t>
      </w:r>
      <w:r w:rsidRPr="00D34691">
        <w:rPr>
          <w:rFonts w:ascii="Sakkal Majalla" w:hAnsi="Sakkal Majalla" w:cs="Sakkal Majalla"/>
          <w:b/>
          <w:bCs/>
          <w:sz w:val="28"/>
          <w:szCs w:val="28"/>
          <w:rtl/>
        </w:rPr>
        <w:t xml:space="preserve">): </w:t>
      </w:r>
      <w:r>
        <w:rPr>
          <w:rFonts w:ascii="Sakkal Majalla" w:hAnsi="Sakkal Majalla" w:cs="Sakkal Majalla"/>
          <w:sz w:val="28"/>
          <w:szCs w:val="28"/>
          <w:rtl/>
        </w:rPr>
        <w:t>مع شيخوخة السكان في العديد من البلدان، أصبحت مسؤولية رعاية المسنين تشكل عبئاً متزايداً على العاملين لذا، بدأت بعض المنظمات في تقديم برامج لدعم الموظفين الذين يرعون والدين أو أقارب مسنين، مثل الإجازة المدفوعة لرعاية المسنين، والاستشارات والموارد المتعلقة برعاية المسنين وقد وجدت دراسة أجراها المعهد الأمريكي للبحوث الاجتماعية (</w:t>
      </w:r>
      <w:r>
        <w:rPr>
          <w:rFonts w:ascii="Sakkal Majalla" w:hAnsi="Sakkal Majalla" w:cs="Sakkal Majalla"/>
          <w:sz w:val="28"/>
          <w:szCs w:val="28"/>
        </w:rPr>
        <w:t>American Institute for Social Research, 2022</w:t>
      </w:r>
      <w:r>
        <w:rPr>
          <w:rFonts w:ascii="Sakkal Majalla" w:hAnsi="Sakkal Majalla" w:cs="Sakkal Majalla"/>
          <w:sz w:val="28"/>
          <w:szCs w:val="28"/>
          <w:rtl/>
        </w:rPr>
        <w:t>) أن 22% من العاملين الأمريكيين يقدمون رعاية لشخص مسن، وأن 70% منهم يواجهون تحديات في التوفيق بين مسؤوليات العمل والرعاية (</w:t>
      </w:r>
      <w:r>
        <w:rPr>
          <w:rFonts w:ascii="Sakkal Majalla" w:hAnsi="Sakkal Majalla" w:cs="Sakkal Majalla"/>
          <w:sz w:val="28"/>
          <w:szCs w:val="28"/>
        </w:rPr>
        <w:t>American Institute for Social Research, 2022</w:t>
      </w:r>
      <w:r>
        <w:rPr>
          <w:rFonts w:ascii="Sakkal Majalla" w:hAnsi="Sakkal Majalla" w:cs="Sakkal Majalla"/>
          <w:sz w:val="28"/>
          <w:szCs w:val="28"/>
          <w:rtl/>
        </w:rPr>
        <w:t>)</w:t>
      </w:r>
    </w:p>
    <w:p w14:paraId="2C12962A" w14:textId="5FF324B6" w:rsidR="00F925D0" w:rsidRDefault="00006E1D" w:rsidP="005307CA">
      <w:pPr>
        <w:jc w:val="both"/>
        <w:rPr>
          <w:rFonts w:ascii="Sakkal Majalla" w:hAnsi="Sakkal Majalla" w:cs="Sakkal Majalla"/>
          <w:sz w:val="28"/>
          <w:szCs w:val="28"/>
          <w:rtl/>
        </w:rPr>
      </w:pPr>
      <w:r w:rsidRPr="00D34691">
        <w:rPr>
          <w:rFonts w:ascii="Sakkal Majalla" w:hAnsi="Sakkal Majalla" w:cs="Sakkal Majalla"/>
          <w:b/>
          <w:bCs/>
          <w:sz w:val="28"/>
          <w:szCs w:val="28"/>
          <w:rtl/>
        </w:rPr>
        <w:t>برامج دعم الأسرة (</w:t>
      </w:r>
      <w:r w:rsidRPr="00D34691">
        <w:rPr>
          <w:rFonts w:ascii="Sakkal Majalla" w:hAnsi="Sakkal Majalla" w:cs="Sakkal Majalla"/>
          <w:b/>
          <w:bCs/>
          <w:sz w:val="28"/>
          <w:szCs w:val="28"/>
        </w:rPr>
        <w:t>Family Support Programs</w:t>
      </w:r>
      <w:r w:rsidRPr="00D34691">
        <w:rPr>
          <w:rFonts w:ascii="Sakkal Majalla" w:hAnsi="Sakkal Majalla" w:cs="Sakkal Majalla"/>
          <w:b/>
          <w:bCs/>
          <w:sz w:val="28"/>
          <w:szCs w:val="28"/>
          <w:rtl/>
        </w:rPr>
        <w:t xml:space="preserve">): </w:t>
      </w:r>
      <w:r>
        <w:rPr>
          <w:rFonts w:ascii="Sakkal Majalla" w:hAnsi="Sakkal Majalla" w:cs="Sakkal Majalla"/>
          <w:sz w:val="28"/>
          <w:szCs w:val="28"/>
          <w:rtl/>
        </w:rPr>
        <w:t xml:space="preserve">تشمل مجموعة واسعة من البرامج التي تهدف </w:t>
      </w:r>
      <w:r w:rsidR="002F51A5">
        <w:rPr>
          <w:rFonts w:ascii="Sakkal Majalla" w:hAnsi="Sakkal Majalla" w:cs="Sakkal Majalla"/>
          <w:sz w:val="28"/>
          <w:szCs w:val="28"/>
          <w:rtl/>
        </w:rPr>
        <w:t>الی</w:t>
      </w:r>
      <w:r>
        <w:rPr>
          <w:rFonts w:ascii="Sakkal Majalla" w:hAnsi="Sakkal Majalla" w:cs="Sakkal Majalla"/>
          <w:sz w:val="28"/>
          <w:szCs w:val="28"/>
          <w:rtl/>
        </w:rPr>
        <w:t xml:space="preserve"> دعم الأسر، مثل الاستشارات الأسرية، وورش العمل حول التربية الإيجابية، وبرامج التوعية الأسرية وقد وجدت دراسة أجرتها جمعية إدارة الموارد البشرية (</w:t>
      </w:r>
      <w:r>
        <w:rPr>
          <w:rFonts w:ascii="Sakkal Majalla" w:hAnsi="Sakkal Majalla" w:cs="Sakkal Majalla"/>
          <w:sz w:val="28"/>
          <w:szCs w:val="28"/>
        </w:rPr>
        <w:t>SHRM, 2022</w:t>
      </w:r>
      <w:r>
        <w:rPr>
          <w:rFonts w:ascii="Sakkal Majalla" w:hAnsi="Sakkal Majalla" w:cs="Sakkal Majalla"/>
          <w:sz w:val="28"/>
          <w:szCs w:val="28"/>
          <w:rtl/>
        </w:rPr>
        <w:t>) أن المنظمات التي تقدم برامج دعم الأسرة تتمتع بمعدلات أعلى من الرضا الوظيفي والالتزام التنظيمي بين الموظفين (</w:t>
      </w:r>
      <w:r>
        <w:rPr>
          <w:rFonts w:ascii="Sakkal Majalla" w:hAnsi="Sakkal Majalla" w:cs="Sakkal Majalla"/>
          <w:sz w:val="28"/>
          <w:szCs w:val="28"/>
        </w:rPr>
        <w:t>SHRM, 2022</w:t>
      </w:r>
      <w:r>
        <w:rPr>
          <w:rFonts w:ascii="Sakkal Majalla" w:hAnsi="Sakkal Majalla" w:cs="Sakkal Majalla"/>
          <w:sz w:val="28"/>
          <w:szCs w:val="28"/>
          <w:rtl/>
        </w:rPr>
        <w:t>)</w:t>
      </w:r>
    </w:p>
    <w:p w14:paraId="44D99758" w14:textId="34CB074F" w:rsidR="00BF4935" w:rsidRDefault="00C61AEF" w:rsidP="005307CA">
      <w:pPr>
        <w:jc w:val="both"/>
        <w:rPr>
          <w:rFonts w:ascii="Sakkal Majalla" w:hAnsi="Sakkal Majalla" w:cs="Sakkal Majalla"/>
          <w:sz w:val="28"/>
          <w:szCs w:val="28"/>
          <w:rtl/>
        </w:rPr>
      </w:pPr>
      <w:r>
        <w:rPr>
          <w:rFonts w:ascii="Sakkal Majalla" w:hAnsi="Sakkal Majalla" w:cs="Sakkal Majalla" w:hint="cs"/>
          <w:sz w:val="28"/>
          <w:szCs w:val="28"/>
          <w:rtl/>
        </w:rPr>
        <w:t xml:space="preserve">                                                                                                                                                                                                                                                                                                                                                                                                                                                                                                                                                                                                                                                                                                                                 </w:t>
      </w:r>
    </w:p>
    <w:p w14:paraId="2F0CF691" w14:textId="4E618C7B" w:rsidR="00BF4935" w:rsidRPr="00D34691" w:rsidRDefault="00BF4935" w:rsidP="00AA1274">
      <w:pPr>
        <w:pStyle w:val="3"/>
        <w:rPr>
          <w:rtl/>
        </w:rPr>
      </w:pPr>
      <w:r w:rsidRPr="00D34691">
        <w:rPr>
          <w:rtl/>
        </w:rPr>
        <w:t xml:space="preserve"> </w:t>
      </w:r>
      <w:bookmarkStart w:id="52" w:name="_Toc223655699"/>
      <w:r w:rsidRPr="00D34691">
        <w:rPr>
          <w:rtl/>
        </w:rPr>
        <w:t>1.4.3 سياسات الرعاية الصحية والرفاهية</w:t>
      </w:r>
      <w:bookmarkEnd w:id="52"/>
    </w:p>
    <w:p w14:paraId="26289B7B" w14:textId="3EE4042B" w:rsidR="00BF4935" w:rsidRPr="008271F9" w:rsidRDefault="00BF4935" w:rsidP="005307CA">
      <w:pPr>
        <w:jc w:val="both"/>
        <w:rPr>
          <w:rFonts w:ascii="Sakkal Majalla" w:hAnsi="Sakkal Majalla" w:cs="Sakkal Majalla"/>
          <w:i/>
          <w:iCs/>
          <w:sz w:val="28"/>
          <w:szCs w:val="28"/>
          <w:rtl/>
        </w:rPr>
      </w:pPr>
      <w:r>
        <w:rPr>
          <w:rFonts w:ascii="Sakkal Majalla" w:hAnsi="Sakkal Majalla" w:cs="Sakkal Majalla"/>
          <w:sz w:val="28"/>
          <w:szCs w:val="28"/>
          <w:rtl/>
        </w:rPr>
        <w:t>تركز هذه السياسات على تعزيز الصحة البدنية والنفسية والرفاهية العامة للموظفين</w:t>
      </w:r>
      <w:r w:rsidR="008271F9">
        <w:rPr>
          <w:rFonts w:ascii="Sakkal Majalla" w:hAnsi="Sakkal Majalla" w:cs="Sakkal Majalla" w:hint="cs"/>
          <w:sz w:val="28"/>
          <w:szCs w:val="28"/>
          <w:rtl/>
        </w:rPr>
        <w:t xml:space="preserve"> ، </w:t>
      </w:r>
      <w:r w:rsidRPr="008271F9">
        <w:rPr>
          <w:rFonts w:ascii="Sakkal Majalla" w:hAnsi="Sakkal Majalla" w:cs="Sakkal Majalla"/>
          <w:i/>
          <w:iCs/>
          <w:sz w:val="28"/>
          <w:szCs w:val="28"/>
          <w:rtl/>
        </w:rPr>
        <w:t>ومن أبرز هذه السياسات:</w:t>
      </w:r>
    </w:p>
    <w:p w14:paraId="2B03D4F4" w14:textId="287EBB21" w:rsidR="00BF4935" w:rsidRDefault="00BF4935" w:rsidP="005307CA">
      <w:pPr>
        <w:jc w:val="both"/>
        <w:rPr>
          <w:rFonts w:ascii="Sakkal Majalla" w:hAnsi="Sakkal Majalla" w:cs="Sakkal Majalla"/>
          <w:sz w:val="28"/>
          <w:szCs w:val="28"/>
          <w:rtl/>
        </w:rPr>
      </w:pPr>
      <w:r w:rsidRPr="008271F9">
        <w:rPr>
          <w:rFonts w:ascii="Sakkal Majalla" w:hAnsi="Sakkal Majalla" w:cs="Sakkal Majalla"/>
          <w:b/>
          <w:bCs/>
          <w:sz w:val="28"/>
          <w:szCs w:val="28"/>
          <w:rtl/>
        </w:rPr>
        <w:t>برامج الصحة واللياقة البدنية (</w:t>
      </w:r>
      <w:r w:rsidRPr="008271F9">
        <w:rPr>
          <w:rFonts w:ascii="Sakkal Majalla" w:hAnsi="Sakkal Majalla" w:cs="Sakkal Majalla"/>
          <w:b/>
          <w:bCs/>
          <w:sz w:val="28"/>
          <w:szCs w:val="28"/>
        </w:rPr>
        <w:t>Health and Fitness Programs</w:t>
      </w:r>
      <w:r w:rsidRPr="008271F9">
        <w:rPr>
          <w:rFonts w:ascii="Sakkal Majalla" w:hAnsi="Sakkal Majalla" w:cs="Sakkal Majalla"/>
          <w:b/>
          <w:bCs/>
          <w:sz w:val="28"/>
          <w:szCs w:val="28"/>
          <w:rtl/>
        </w:rPr>
        <w:t>):</w:t>
      </w:r>
      <w:r>
        <w:rPr>
          <w:rFonts w:ascii="Sakkal Majalla" w:hAnsi="Sakkal Majalla" w:cs="Sakkal Majalla"/>
          <w:sz w:val="28"/>
          <w:szCs w:val="28"/>
          <w:rtl/>
        </w:rPr>
        <w:t xml:space="preserve"> تشمل هذه البرامج توفير مرافق اللياقة البدنية في مكان العمل، وتقديم عضويات في النوادي الرياضية، وتنظيم تحديات اللياقة البدنية، وتقديم حوافز للحفاظ على نمط حياة صحي وقد وجدت دراسة أجرتها جامعة هارفارد للصحة العامة (</w:t>
      </w:r>
      <w:r>
        <w:rPr>
          <w:rFonts w:ascii="Sakkal Majalla" w:hAnsi="Sakkal Majalla" w:cs="Sakkal Majalla"/>
          <w:sz w:val="28"/>
          <w:szCs w:val="28"/>
        </w:rPr>
        <w:t>Harvard T.H. Chan School of Public Health, 2022</w:t>
      </w:r>
      <w:r>
        <w:rPr>
          <w:rFonts w:ascii="Sakkal Majalla" w:hAnsi="Sakkal Majalla" w:cs="Sakkal Majalla"/>
          <w:sz w:val="28"/>
          <w:szCs w:val="28"/>
          <w:rtl/>
        </w:rPr>
        <w:t xml:space="preserve">) أن برامج الصحة واللياقة البدنية في مكان العمل يمكن أن تقلل من التكاليف الطبية للموظفين بنسبة تصل </w:t>
      </w:r>
      <w:r w:rsidR="00D32846">
        <w:rPr>
          <w:rFonts w:ascii="Sakkal Majalla" w:hAnsi="Sakkal Majalla" w:cs="Sakkal Majalla"/>
          <w:sz w:val="28"/>
          <w:szCs w:val="28"/>
          <w:rtl/>
        </w:rPr>
        <w:t>الی</w:t>
      </w:r>
      <w:r>
        <w:rPr>
          <w:rFonts w:ascii="Sakkal Majalla" w:hAnsi="Sakkal Majalla" w:cs="Sakkal Majalla"/>
          <w:sz w:val="28"/>
          <w:szCs w:val="28"/>
          <w:rtl/>
        </w:rPr>
        <w:t xml:space="preserve"> 30%، وتخفض معدلات الغياب بسبب المرض بنسبة 27% كما وجدت الدراسة أن كل دولار يُستثمر في برامج الصحة واللياقة البدنية يحقق عائداً يتراوح بين 3 و6 دولارات (</w:t>
      </w:r>
      <w:r>
        <w:rPr>
          <w:rFonts w:ascii="Sakkal Majalla" w:hAnsi="Sakkal Majalla" w:cs="Sakkal Majalla"/>
          <w:sz w:val="28"/>
          <w:szCs w:val="28"/>
        </w:rPr>
        <w:t>Harvard T.H. Chan School of Public Health, 2022</w:t>
      </w:r>
      <w:r>
        <w:rPr>
          <w:rFonts w:ascii="Sakkal Majalla" w:hAnsi="Sakkal Majalla" w:cs="Sakkal Majalla"/>
          <w:sz w:val="28"/>
          <w:szCs w:val="28"/>
          <w:rtl/>
        </w:rPr>
        <w:t>)</w:t>
      </w:r>
    </w:p>
    <w:p w14:paraId="1679C030" w14:textId="31469F4A" w:rsidR="00BF4935" w:rsidRDefault="00BF4935" w:rsidP="005307CA">
      <w:pPr>
        <w:jc w:val="both"/>
        <w:rPr>
          <w:rFonts w:ascii="Sakkal Majalla" w:hAnsi="Sakkal Majalla" w:cs="Sakkal Majalla"/>
          <w:sz w:val="28"/>
          <w:szCs w:val="28"/>
          <w:rtl/>
        </w:rPr>
      </w:pPr>
      <w:r w:rsidRPr="008271F9">
        <w:rPr>
          <w:rFonts w:ascii="Sakkal Majalla" w:hAnsi="Sakkal Majalla" w:cs="Sakkal Majalla"/>
          <w:b/>
          <w:bCs/>
          <w:sz w:val="28"/>
          <w:szCs w:val="28"/>
          <w:rtl/>
        </w:rPr>
        <w:t>برامج إدارة الإجهاد والصحة النفسية (</w:t>
      </w:r>
      <w:r w:rsidRPr="008271F9">
        <w:rPr>
          <w:rFonts w:ascii="Sakkal Majalla" w:hAnsi="Sakkal Majalla" w:cs="Sakkal Majalla"/>
          <w:b/>
          <w:bCs/>
          <w:sz w:val="28"/>
          <w:szCs w:val="28"/>
        </w:rPr>
        <w:t>Stress Management and Mental Health Programs</w:t>
      </w:r>
      <w:r w:rsidRPr="008271F9">
        <w:rPr>
          <w:rFonts w:ascii="Sakkal Majalla" w:hAnsi="Sakkal Majalla" w:cs="Sakkal Majalla"/>
          <w:b/>
          <w:bCs/>
          <w:sz w:val="28"/>
          <w:szCs w:val="28"/>
          <w:rtl/>
        </w:rPr>
        <w:t>):</w:t>
      </w:r>
      <w:r>
        <w:rPr>
          <w:rFonts w:ascii="Sakkal Majalla" w:hAnsi="Sakkal Majalla" w:cs="Sakkal Majalla"/>
          <w:sz w:val="28"/>
          <w:szCs w:val="28"/>
          <w:rtl/>
        </w:rPr>
        <w:t xml:space="preserve"> تهدف هذه البرامج </w:t>
      </w:r>
      <w:r w:rsidR="00D32846">
        <w:rPr>
          <w:rFonts w:ascii="Sakkal Majalla" w:hAnsi="Sakkal Majalla" w:cs="Sakkal Majalla"/>
          <w:sz w:val="28"/>
          <w:szCs w:val="28"/>
          <w:rtl/>
        </w:rPr>
        <w:t>الی</w:t>
      </w:r>
      <w:r>
        <w:rPr>
          <w:rFonts w:ascii="Sakkal Majalla" w:hAnsi="Sakkal Majalla" w:cs="Sakkal Majalla"/>
          <w:sz w:val="28"/>
          <w:szCs w:val="28"/>
          <w:rtl/>
        </w:rPr>
        <w:t xml:space="preserve"> مساعدة الموظفين على التعامل مع الإجهاد والضغوط النفسية والحفاظ على الصحة النفسية وتشمل ورش عمل حول إدارة الإجهاد، والتأمل واليوغا، وخدمات الاستشارة النفسية، وبرامج مساعدة الموظفين (</w:t>
      </w:r>
      <w:r>
        <w:rPr>
          <w:rFonts w:ascii="Sakkal Majalla" w:hAnsi="Sakkal Majalla" w:cs="Sakkal Majalla"/>
          <w:sz w:val="28"/>
          <w:szCs w:val="28"/>
        </w:rPr>
        <w:t>Employee Assistance Programs</w:t>
      </w:r>
      <w:r>
        <w:rPr>
          <w:rFonts w:ascii="Sakkal Majalla" w:hAnsi="Sakkal Majalla" w:cs="Sakkal Majalla"/>
          <w:sz w:val="28"/>
          <w:szCs w:val="28"/>
          <w:rtl/>
        </w:rPr>
        <w:t>) وقد أظهرت دراسة أجرتها منظمة الصحة العالمية (</w:t>
      </w:r>
      <w:r>
        <w:rPr>
          <w:rFonts w:ascii="Sakkal Majalla" w:hAnsi="Sakkal Majalla" w:cs="Sakkal Majalla"/>
          <w:sz w:val="28"/>
          <w:szCs w:val="28"/>
        </w:rPr>
        <w:t>WHO, 2023</w:t>
      </w:r>
      <w:r>
        <w:rPr>
          <w:rFonts w:ascii="Sakkal Majalla" w:hAnsi="Sakkal Majalla" w:cs="Sakkal Majalla"/>
          <w:sz w:val="28"/>
          <w:szCs w:val="28"/>
          <w:rtl/>
        </w:rPr>
        <w:t>) أن الاضطرابات النفسية تكلف الاقتصاد العالمي ما يقدر بنحو 1 تريليون دولار سنوياً في فقدان الإنتاجية</w:t>
      </w:r>
      <w:r w:rsidR="008347C9">
        <w:rPr>
          <w:rFonts w:ascii="Sakkal Majalla" w:hAnsi="Sakkal Majalla" w:cs="Sakkal Majalla"/>
          <w:sz w:val="28"/>
          <w:szCs w:val="28"/>
          <w:rtl/>
        </w:rPr>
        <w:t>،</w:t>
      </w:r>
      <w:r>
        <w:rPr>
          <w:rFonts w:ascii="Sakkal Majalla" w:hAnsi="Sakkal Majalla" w:cs="Sakkal Majalla"/>
          <w:sz w:val="28"/>
          <w:szCs w:val="28"/>
          <w:rtl/>
        </w:rPr>
        <w:t xml:space="preserve"> كما وجدت الدراسة أن كل دولار يُستثمر في علاج الاكتئاب والقلق يحقق عائداً قدره 5 دولارات من خلال تحسين الصحة وزيادة القدرة على العمل (</w:t>
      </w:r>
      <w:r>
        <w:rPr>
          <w:rFonts w:ascii="Sakkal Majalla" w:hAnsi="Sakkal Majalla" w:cs="Sakkal Majalla"/>
          <w:sz w:val="28"/>
          <w:szCs w:val="28"/>
        </w:rPr>
        <w:t>WHO, 2023</w:t>
      </w:r>
      <w:r>
        <w:rPr>
          <w:rFonts w:ascii="Sakkal Majalla" w:hAnsi="Sakkal Majalla" w:cs="Sakkal Majalla"/>
          <w:sz w:val="28"/>
          <w:szCs w:val="28"/>
          <w:rtl/>
        </w:rPr>
        <w:t xml:space="preserve">) وفي المملكة العربية السعودية، أشارت دراسة أجرتها وزارة الصحة (2022)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34% من الموظفين السعوديين يعانون من مستويات مرتفعة من الإجهاد المرتبط بالعمل، وأن 22% فقط من المنظمات السعودية تقدم برامج شاملة للصحة النفسية (وزارة الصحة السعودية، 2022)</w:t>
      </w:r>
    </w:p>
    <w:p w14:paraId="2E79AC98" w14:textId="0C1DD65E" w:rsidR="00BF4935" w:rsidRDefault="00BF4935" w:rsidP="005307CA">
      <w:pPr>
        <w:jc w:val="both"/>
        <w:rPr>
          <w:rFonts w:ascii="Sakkal Majalla" w:hAnsi="Sakkal Majalla" w:cs="Sakkal Majalla"/>
          <w:sz w:val="28"/>
          <w:szCs w:val="28"/>
          <w:rtl/>
        </w:rPr>
      </w:pPr>
      <w:r w:rsidRPr="008271F9">
        <w:rPr>
          <w:rFonts w:ascii="Sakkal Majalla" w:hAnsi="Sakkal Majalla" w:cs="Sakkal Majalla"/>
          <w:b/>
          <w:bCs/>
          <w:sz w:val="28"/>
          <w:szCs w:val="28"/>
          <w:rtl/>
        </w:rPr>
        <w:t>إجازات الصحة النفسية (</w:t>
      </w:r>
      <w:r w:rsidRPr="008271F9">
        <w:rPr>
          <w:rFonts w:ascii="Sakkal Majalla" w:hAnsi="Sakkal Majalla" w:cs="Sakkal Majalla"/>
          <w:b/>
          <w:bCs/>
          <w:sz w:val="28"/>
          <w:szCs w:val="28"/>
        </w:rPr>
        <w:t>Mental Health Days</w:t>
      </w:r>
      <w:r w:rsidRPr="008271F9">
        <w:rPr>
          <w:rFonts w:ascii="Sakkal Majalla" w:hAnsi="Sakkal Majalla" w:cs="Sakkal Majalla"/>
          <w:b/>
          <w:bCs/>
          <w:sz w:val="28"/>
          <w:szCs w:val="28"/>
          <w:rtl/>
        </w:rPr>
        <w:t xml:space="preserve">): </w:t>
      </w:r>
      <w:r>
        <w:rPr>
          <w:rFonts w:ascii="Sakkal Majalla" w:hAnsi="Sakkal Majalla" w:cs="Sakkal Majalla"/>
          <w:sz w:val="28"/>
          <w:szCs w:val="28"/>
          <w:rtl/>
        </w:rPr>
        <w:t xml:space="preserve">تتيح للموظفين أخذ إجازة قصيرة للتعافي من الإجهاد والضغوط النفسية دون الحاجة </w:t>
      </w:r>
      <w:r w:rsidR="002F51A5">
        <w:rPr>
          <w:rFonts w:ascii="Sakkal Majalla" w:hAnsi="Sakkal Majalla" w:cs="Sakkal Majalla"/>
          <w:sz w:val="28"/>
          <w:szCs w:val="28"/>
          <w:rtl/>
        </w:rPr>
        <w:t>الی</w:t>
      </w:r>
      <w:r>
        <w:rPr>
          <w:rFonts w:ascii="Sakkal Majalla" w:hAnsi="Sakkal Majalla" w:cs="Sakkal Majalla"/>
          <w:sz w:val="28"/>
          <w:szCs w:val="28"/>
          <w:rtl/>
        </w:rPr>
        <w:t xml:space="preserve"> تقديم شهادة طبية وقد أصبحت هذه السياسة أكثر انتشاراً في السنوات الأخيرة، خاصة في شركات التكنولوجيا والخدمات المهنية</w:t>
      </w:r>
      <w:r w:rsidR="00944D51">
        <w:rPr>
          <w:rFonts w:ascii="Sakkal Majalla" w:hAnsi="Sakkal Majalla" w:cs="Sakkal Majalla"/>
          <w:sz w:val="28"/>
          <w:szCs w:val="28"/>
          <w:rtl/>
        </w:rPr>
        <w:t>،</w:t>
      </w:r>
      <w:r>
        <w:rPr>
          <w:rFonts w:ascii="Sakkal Majalla" w:hAnsi="Sakkal Majalla" w:cs="Sakkal Majalla"/>
          <w:sz w:val="28"/>
          <w:szCs w:val="28"/>
          <w:rtl/>
        </w:rPr>
        <w:t xml:space="preserve"> فعلى سبيل المثال، أعلنت شركة لينكد إن (</w:t>
      </w:r>
      <w:r>
        <w:rPr>
          <w:rFonts w:ascii="Sakkal Majalla" w:hAnsi="Sakkal Majalla" w:cs="Sakkal Majalla"/>
          <w:sz w:val="28"/>
          <w:szCs w:val="28"/>
        </w:rPr>
        <w:t>LinkedIn</w:t>
      </w:r>
      <w:r>
        <w:rPr>
          <w:rFonts w:ascii="Sakkal Majalla" w:hAnsi="Sakkal Majalla" w:cs="Sakkal Majalla"/>
          <w:sz w:val="28"/>
          <w:szCs w:val="28"/>
          <w:rtl/>
        </w:rPr>
        <w:t xml:space="preserve">) في عام 2021 عن منح جميع موظفيها أسبوعاً كاملاً كإجازة للصحة النفسية للتعافي من الإجهاد المرتبط بالجائحة وقد وجدت دراسة أجرتها مؤسسة </w:t>
      </w:r>
      <w:r>
        <w:rPr>
          <w:rFonts w:ascii="Sakkal Majalla" w:hAnsi="Sakkal Majalla" w:cs="Sakkal Majalla"/>
          <w:sz w:val="28"/>
          <w:szCs w:val="28"/>
        </w:rPr>
        <w:t>Mind Share Partners (2022)</w:t>
      </w:r>
      <w:r>
        <w:rPr>
          <w:rFonts w:ascii="Sakkal Majalla" w:hAnsi="Sakkal Majalla" w:cs="Sakkal Majalla"/>
          <w:sz w:val="28"/>
          <w:szCs w:val="28"/>
          <w:rtl/>
        </w:rPr>
        <w:t xml:space="preserve"> أن 84% من الموظفين يقدرون بشدة العمل في منظمة تعطي أولوية للصحة النفسية، وأن 47% من الموظفين ينظرون </w:t>
      </w:r>
      <w:r w:rsidR="00D32846">
        <w:rPr>
          <w:rFonts w:ascii="Sakkal Majalla" w:hAnsi="Sakkal Majalla" w:cs="Sakkal Majalla"/>
          <w:sz w:val="28"/>
          <w:szCs w:val="28"/>
          <w:rtl/>
        </w:rPr>
        <w:t>الی</w:t>
      </w:r>
      <w:r>
        <w:rPr>
          <w:rFonts w:ascii="Sakkal Majalla" w:hAnsi="Sakkal Majalla" w:cs="Sakkal Majalla"/>
          <w:sz w:val="28"/>
          <w:szCs w:val="28"/>
          <w:rtl/>
        </w:rPr>
        <w:t xml:space="preserve"> إجازات الصحة النفسية كأحد أهم المزايا التي يبحثون عنها عند اختيار مكان العمل (</w:t>
      </w:r>
      <w:r>
        <w:rPr>
          <w:rFonts w:ascii="Sakkal Majalla" w:hAnsi="Sakkal Majalla" w:cs="Sakkal Majalla"/>
          <w:sz w:val="28"/>
          <w:szCs w:val="28"/>
        </w:rPr>
        <w:t>Mind Share Partners, 2022</w:t>
      </w:r>
      <w:r>
        <w:rPr>
          <w:rFonts w:ascii="Sakkal Majalla" w:hAnsi="Sakkal Majalla" w:cs="Sakkal Majalla"/>
          <w:sz w:val="28"/>
          <w:szCs w:val="28"/>
          <w:rtl/>
        </w:rPr>
        <w:t>)</w:t>
      </w:r>
    </w:p>
    <w:p w14:paraId="0CDF0E13" w14:textId="71A77C09" w:rsidR="00BF4935" w:rsidRDefault="00BF4935" w:rsidP="005307CA">
      <w:pPr>
        <w:jc w:val="both"/>
        <w:rPr>
          <w:rFonts w:ascii="Sakkal Majalla" w:hAnsi="Sakkal Majalla" w:cs="Sakkal Majalla"/>
          <w:sz w:val="28"/>
          <w:szCs w:val="28"/>
          <w:rtl/>
        </w:rPr>
      </w:pPr>
      <w:r w:rsidRPr="008271F9">
        <w:rPr>
          <w:rFonts w:ascii="Sakkal Majalla" w:hAnsi="Sakkal Majalla" w:cs="Sakkal Majalla"/>
          <w:b/>
          <w:bCs/>
          <w:sz w:val="28"/>
          <w:szCs w:val="28"/>
          <w:rtl/>
        </w:rPr>
        <w:t>برامج التغذية والصحة الشاملة (</w:t>
      </w:r>
      <w:r w:rsidRPr="008271F9">
        <w:rPr>
          <w:rFonts w:ascii="Sakkal Majalla" w:hAnsi="Sakkal Majalla" w:cs="Sakkal Majalla"/>
          <w:b/>
          <w:bCs/>
          <w:sz w:val="28"/>
          <w:szCs w:val="28"/>
        </w:rPr>
        <w:t>Nutrition and Holistic Health Programs</w:t>
      </w:r>
      <w:r w:rsidRPr="008271F9">
        <w:rPr>
          <w:rFonts w:ascii="Sakkal Majalla" w:hAnsi="Sakkal Majalla" w:cs="Sakkal Majalla"/>
          <w:b/>
          <w:bCs/>
          <w:sz w:val="28"/>
          <w:szCs w:val="28"/>
          <w:rtl/>
        </w:rPr>
        <w:t>):</w:t>
      </w:r>
      <w:r>
        <w:rPr>
          <w:rFonts w:ascii="Sakkal Majalla" w:hAnsi="Sakkal Majalla" w:cs="Sakkal Majalla"/>
          <w:sz w:val="28"/>
          <w:szCs w:val="28"/>
          <w:rtl/>
        </w:rPr>
        <w:t xml:space="preserve"> تركز هذه البرامج على تعزيز التغذية السليمة والصحة الشاملة للموظفين، وتشمل تقديم وجبات صحية في مكان العمل، وورش عمل حول التغذية السليمة، وبرامج للإقلاع عن التدخين، وفحوصات صحية دورية وقد وجدت دراسة أجرتها مؤسسة </w:t>
      </w:r>
      <w:r>
        <w:rPr>
          <w:rFonts w:ascii="Sakkal Majalla" w:hAnsi="Sakkal Majalla" w:cs="Sakkal Majalla"/>
          <w:sz w:val="28"/>
          <w:szCs w:val="28"/>
        </w:rPr>
        <w:t>RAND Corporation (2021)</w:t>
      </w:r>
      <w:r>
        <w:rPr>
          <w:rFonts w:ascii="Sakkal Majalla" w:hAnsi="Sakkal Majalla" w:cs="Sakkal Majalla"/>
          <w:sz w:val="28"/>
          <w:szCs w:val="28"/>
          <w:rtl/>
        </w:rPr>
        <w:t xml:space="preserve"> أن توفير برامج التغذية والصحة الشاملة في مكان العمل يمكن أن يقلل من تكاليف الرعاية الصحية للمنظمات بنسبة تصل </w:t>
      </w:r>
      <w:r w:rsidR="00D32846">
        <w:rPr>
          <w:rFonts w:ascii="Sakkal Majalla" w:hAnsi="Sakkal Majalla" w:cs="Sakkal Majalla"/>
          <w:sz w:val="28"/>
          <w:szCs w:val="28"/>
          <w:rtl/>
        </w:rPr>
        <w:t>الی</w:t>
      </w:r>
      <w:r>
        <w:rPr>
          <w:rFonts w:ascii="Sakkal Majalla" w:hAnsi="Sakkal Majalla" w:cs="Sakkal Majalla"/>
          <w:sz w:val="28"/>
          <w:szCs w:val="28"/>
          <w:rtl/>
        </w:rPr>
        <w:t xml:space="preserve"> 25%، ويحسن إنتاجية الموظفين بنسبة 10-15% (</w:t>
      </w:r>
      <w:r>
        <w:rPr>
          <w:rFonts w:ascii="Sakkal Majalla" w:hAnsi="Sakkal Majalla" w:cs="Sakkal Majalla"/>
          <w:sz w:val="28"/>
          <w:szCs w:val="28"/>
        </w:rPr>
        <w:t>RAND Corporation, 2021</w:t>
      </w:r>
      <w:r>
        <w:rPr>
          <w:rFonts w:ascii="Sakkal Majalla" w:hAnsi="Sakkal Majalla" w:cs="Sakkal Majalla"/>
          <w:sz w:val="28"/>
          <w:szCs w:val="28"/>
          <w:rtl/>
        </w:rPr>
        <w:t>)</w:t>
      </w:r>
    </w:p>
    <w:p w14:paraId="642BB3FC" w14:textId="77777777" w:rsidR="00BF4935" w:rsidRDefault="00BF4935" w:rsidP="005307CA">
      <w:pPr>
        <w:jc w:val="both"/>
        <w:rPr>
          <w:rFonts w:ascii="Sakkal Majalla" w:hAnsi="Sakkal Majalla" w:cs="Sakkal Majalla"/>
          <w:sz w:val="28"/>
          <w:szCs w:val="28"/>
          <w:rtl/>
        </w:rPr>
      </w:pPr>
    </w:p>
    <w:p w14:paraId="78FADC56" w14:textId="5461232A" w:rsidR="00BF4935" w:rsidRPr="0003494A" w:rsidRDefault="00BF4935" w:rsidP="00AA1274">
      <w:pPr>
        <w:pStyle w:val="3"/>
        <w:rPr>
          <w:rtl/>
        </w:rPr>
      </w:pPr>
      <w:r w:rsidRPr="0003494A">
        <w:rPr>
          <w:rtl/>
        </w:rPr>
        <w:t xml:space="preserve"> </w:t>
      </w:r>
      <w:bookmarkStart w:id="53" w:name="_Toc223655700"/>
      <w:r w:rsidRPr="0003494A">
        <w:rPr>
          <w:rtl/>
        </w:rPr>
        <w:t>1.4.4 سياسات الدعم المالي والتعليمي</w:t>
      </w:r>
      <w:bookmarkEnd w:id="53"/>
    </w:p>
    <w:p w14:paraId="4AE3CF25" w14:textId="2FFEFA78" w:rsidR="00BF4935" w:rsidRPr="0003494A" w:rsidRDefault="00BF4935" w:rsidP="005307CA">
      <w:pPr>
        <w:jc w:val="both"/>
        <w:rPr>
          <w:rFonts w:ascii="Sakkal Majalla" w:hAnsi="Sakkal Majalla" w:cs="Sakkal Majalla"/>
          <w:i/>
          <w:iCs/>
          <w:sz w:val="28"/>
          <w:szCs w:val="28"/>
          <w:rtl/>
        </w:rPr>
      </w:pPr>
      <w:r>
        <w:rPr>
          <w:rFonts w:ascii="Sakkal Majalla" w:hAnsi="Sakkal Majalla" w:cs="Sakkal Majalla"/>
          <w:sz w:val="28"/>
          <w:szCs w:val="28"/>
          <w:rtl/>
        </w:rPr>
        <w:t xml:space="preserve">تهدف هذه السياسات </w:t>
      </w:r>
      <w:r w:rsidR="00D32846">
        <w:rPr>
          <w:rFonts w:ascii="Sakkal Majalla" w:hAnsi="Sakkal Majalla" w:cs="Sakkal Majalla"/>
          <w:sz w:val="28"/>
          <w:szCs w:val="28"/>
          <w:rtl/>
        </w:rPr>
        <w:t>الی</w:t>
      </w:r>
      <w:r>
        <w:rPr>
          <w:rFonts w:ascii="Sakkal Majalla" w:hAnsi="Sakkal Majalla" w:cs="Sakkal Majalla"/>
          <w:sz w:val="28"/>
          <w:szCs w:val="28"/>
          <w:rtl/>
        </w:rPr>
        <w:t xml:space="preserve"> مساعدة الموظفين على تحقيق الاستقرار المالي وتطوير مهاراتهم ومعارفهم</w:t>
      </w:r>
      <w:r w:rsidR="0003494A">
        <w:rPr>
          <w:rFonts w:ascii="Sakkal Majalla" w:hAnsi="Sakkal Majalla" w:cs="Sakkal Majalla" w:hint="cs"/>
          <w:sz w:val="28"/>
          <w:szCs w:val="28"/>
          <w:rtl/>
        </w:rPr>
        <w:t xml:space="preserve"> ، </w:t>
      </w:r>
      <w:r w:rsidRPr="0003494A">
        <w:rPr>
          <w:rFonts w:ascii="Sakkal Majalla" w:hAnsi="Sakkal Majalla" w:cs="Sakkal Majalla"/>
          <w:i/>
          <w:iCs/>
          <w:sz w:val="28"/>
          <w:szCs w:val="28"/>
          <w:rtl/>
        </w:rPr>
        <w:t>ومن أبرز هذه السياسات:</w:t>
      </w:r>
    </w:p>
    <w:p w14:paraId="208E9AAE" w14:textId="77777777" w:rsidR="00BF4935" w:rsidRDefault="00BF4935" w:rsidP="005307CA">
      <w:pPr>
        <w:jc w:val="both"/>
        <w:rPr>
          <w:rFonts w:ascii="Sakkal Majalla" w:hAnsi="Sakkal Majalla" w:cs="Sakkal Majalla"/>
          <w:sz w:val="28"/>
          <w:szCs w:val="28"/>
          <w:rtl/>
        </w:rPr>
      </w:pPr>
    </w:p>
    <w:p w14:paraId="7ABC81E7" w14:textId="2452CC99" w:rsidR="00BF4935" w:rsidRDefault="00BF4935" w:rsidP="005307CA">
      <w:pPr>
        <w:jc w:val="both"/>
        <w:rPr>
          <w:rFonts w:ascii="Sakkal Majalla" w:hAnsi="Sakkal Majalla" w:cs="Sakkal Majalla"/>
          <w:sz w:val="28"/>
          <w:szCs w:val="28"/>
          <w:rtl/>
        </w:rPr>
      </w:pPr>
      <w:r w:rsidRPr="0003494A">
        <w:rPr>
          <w:rFonts w:ascii="Sakkal Majalla" w:hAnsi="Sakkal Majalla" w:cs="Sakkal Majalla"/>
          <w:b/>
          <w:bCs/>
          <w:sz w:val="28"/>
          <w:szCs w:val="28"/>
          <w:rtl/>
        </w:rPr>
        <w:t>برامج التعليم المستمر والتطوير المهني (</w:t>
      </w:r>
      <w:r w:rsidRPr="0003494A">
        <w:rPr>
          <w:rFonts w:ascii="Sakkal Majalla" w:hAnsi="Sakkal Majalla" w:cs="Sakkal Majalla"/>
          <w:b/>
          <w:bCs/>
          <w:sz w:val="28"/>
          <w:szCs w:val="28"/>
        </w:rPr>
        <w:t>Continuing Education and Professional Development</w:t>
      </w:r>
      <w:r w:rsidRPr="0003494A">
        <w:rPr>
          <w:rFonts w:ascii="Sakkal Majalla" w:hAnsi="Sakkal Majalla" w:cs="Sakkal Majalla"/>
          <w:b/>
          <w:bCs/>
          <w:sz w:val="28"/>
          <w:szCs w:val="28"/>
          <w:rtl/>
        </w:rPr>
        <w:t xml:space="preserve">): </w:t>
      </w:r>
      <w:r>
        <w:rPr>
          <w:rFonts w:ascii="Sakkal Majalla" w:hAnsi="Sakkal Majalla" w:cs="Sakkal Majalla"/>
          <w:sz w:val="28"/>
          <w:szCs w:val="28"/>
          <w:rtl/>
        </w:rPr>
        <w:t xml:space="preserve">توفر هذه البرامج فرصاً للموظفين لتطوير مهاراتهم ومعارفهم من خلال التعليم المستمر والتدريب والتطوير المهني وتشمل الدورات التدريبية، وورش العمل، والمؤتمرات، وبرامج التعلم عبر الإنترنت، والتعويض عن الرسوم الدراسية وقد وجدت دراسة أجرتها مؤسسة </w:t>
      </w:r>
      <w:r>
        <w:rPr>
          <w:rFonts w:ascii="Sakkal Majalla" w:hAnsi="Sakkal Majalla" w:cs="Sakkal Majalla"/>
          <w:sz w:val="28"/>
          <w:szCs w:val="28"/>
        </w:rPr>
        <w:t>Gartner (2022)</w:t>
      </w:r>
      <w:r>
        <w:rPr>
          <w:rFonts w:ascii="Sakkal Majalla" w:hAnsi="Sakkal Majalla" w:cs="Sakkal Majalla"/>
          <w:sz w:val="28"/>
          <w:szCs w:val="28"/>
          <w:rtl/>
        </w:rPr>
        <w:t xml:space="preserve"> أن 76% من الموظفين يعتبرون فرص التعلم والتطوير من أهم العوامل التي تجعلهم يبقون في منظماتهم كما وجدت الدراسة أن المنظمات التي تستثمر بكثافة في التعلم والتطوير تتمتع بمعدلات أعلى من المشاركة والابتكار والإنتاجية (</w:t>
      </w:r>
      <w:r>
        <w:rPr>
          <w:rFonts w:ascii="Sakkal Majalla" w:hAnsi="Sakkal Majalla" w:cs="Sakkal Majalla"/>
          <w:sz w:val="28"/>
          <w:szCs w:val="28"/>
        </w:rPr>
        <w:t>Gartner, 2022</w:t>
      </w:r>
      <w:r>
        <w:rPr>
          <w:rFonts w:ascii="Sakkal Majalla" w:hAnsi="Sakkal Majalla" w:cs="Sakkal Majalla"/>
          <w:sz w:val="28"/>
          <w:szCs w:val="28"/>
          <w:rtl/>
        </w:rPr>
        <w:t>)</w:t>
      </w:r>
    </w:p>
    <w:p w14:paraId="551E8549" w14:textId="77A3242F"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برامج المساعدة المالية (</w:t>
      </w:r>
      <w:r w:rsidRPr="00115F70">
        <w:rPr>
          <w:rFonts w:ascii="Sakkal Majalla" w:hAnsi="Sakkal Majalla" w:cs="Sakkal Majalla"/>
          <w:b/>
          <w:bCs/>
          <w:sz w:val="28"/>
          <w:szCs w:val="28"/>
        </w:rPr>
        <w:t>Financial Assistance Programs</w:t>
      </w:r>
      <w:r w:rsidRPr="00115F70">
        <w:rPr>
          <w:rFonts w:ascii="Sakkal Majalla" w:hAnsi="Sakkal Majalla" w:cs="Sakkal Majalla"/>
          <w:b/>
          <w:bCs/>
          <w:sz w:val="28"/>
          <w:szCs w:val="28"/>
          <w:rtl/>
        </w:rPr>
        <w:t xml:space="preserve">): </w:t>
      </w:r>
      <w:r>
        <w:rPr>
          <w:rFonts w:ascii="Sakkal Majalla" w:hAnsi="Sakkal Majalla" w:cs="Sakkal Majalla"/>
          <w:sz w:val="28"/>
          <w:szCs w:val="28"/>
          <w:rtl/>
        </w:rPr>
        <w:t xml:space="preserve">تهدف هذه البرامج </w:t>
      </w:r>
      <w:r w:rsidR="00D32846">
        <w:rPr>
          <w:rFonts w:ascii="Sakkal Majalla" w:hAnsi="Sakkal Majalla" w:cs="Sakkal Majalla"/>
          <w:sz w:val="28"/>
          <w:szCs w:val="28"/>
          <w:rtl/>
        </w:rPr>
        <w:t>الی</w:t>
      </w:r>
      <w:r>
        <w:rPr>
          <w:rFonts w:ascii="Sakkal Majalla" w:hAnsi="Sakkal Majalla" w:cs="Sakkal Majalla"/>
          <w:sz w:val="28"/>
          <w:szCs w:val="28"/>
          <w:rtl/>
        </w:rPr>
        <w:t xml:space="preserve"> مساعدة الموظفين على تحقيق الاستقرار المالي وإدارة شؤونهم المالية بكفاءة وتشمل الاستشارات المالية، وورش عمل حول إدارة الميزانية والادخار والاستثمار، وبرامج المساعدة في شراء المنزل، وبرامج الادخار للتقاعد وقد وجدت دراسة أجرتها مؤسسة </w:t>
      </w:r>
      <w:r>
        <w:rPr>
          <w:rFonts w:ascii="Sakkal Majalla" w:hAnsi="Sakkal Majalla" w:cs="Sakkal Majalla"/>
          <w:sz w:val="28"/>
          <w:szCs w:val="28"/>
        </w:rPr>
        <w:t>PwC (2022)</w:t>
      </w:r>
      <w:r>
        <w:rPr>
          <w:rFonts w:ascii="Sakkal Majalla" w:hAnsi="Sakkal Majalla" w:cs="Sakkal Majalla"/>
          <w:sz w:val="28"/>
          <w:szCs w:val="28"/>
          <w:rtl/>
        </w:rPr>
        <w:t xml:space="preserve"> أن 54% من الموظفين يعتبرون القلق المالي أكبر مصدر للإجهاد في حياتهم، وأن 46% من الموظفين يقضون ثلاث ساعات أو أكثر أسبوعياً في التفكير في قضاياهم المالية خلال ساعات العمل كما وجدت الدراسة أن توفير برامج التثقيف المالي والمساعدة المالية يمكن أن يقلل من الإجهاد المالي للموظفين بنسبة 40%، ويحسن الإنتاجية بنسبة 15% (</w:t>
      </w:r>
      <w:r>
        <w:rPr>
          <w:rFonts w:ascii="Sakkal Majalla" w:hAnsi="Sakkal Majalla" w:cs="Sakkal Majalla"/>
          <w:sz w:val="28"/>
          <w:szCs w:val="28"/>
        </w:rPr>
        <w:t>PwC, 2022</w:t>
      </w:r>
      <w:r>
        <w:rPr>
          <w:rFonts w:ascii="Sakkal Majalla" w:hAnsi="Sakkal Majalla" w:cs="Sakkal Majalla"/>
          <w:sz w:val="28"/>
          <w:szCs w:val="28"/>
          <w:rtl/>
        </w:rPr>
        <w:t>)</w:t>
      </w:r>
    </w:p>
    <w:p w14:paraId="157A6C39" w14:textId="249D045B"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برامج الدعم السكني والنقل (</w:t>
      </w:r>
      <w:r w:rsidRPr="00115F70">
        <w:rPr>
          <w:rFonts w:ascii="Sakkal Majalla" w:hAnsi="Sakkal Majalla" w:cs="Sakkal Majalla"/>
          <w:b/>
          <w:bCs/>
          <w:sz w:val="28"/>
          <w:szCs w:val="28"/>
        </w:rPr>
        <w:t>Housing and Transportation Support</w:t>
      </w:r>
      <w:r w:rsidRPr="00115F70">
        <w:rPr>
          <w:rFonts w:ascii="Sakkal Majalla" w:hAnsi="Sakkal Majalla" w:cs="Sakkal Majalla"/>
          <w:b/>
          <w:bCs/>
          <w:sz w:val="28"/>
          <w:szCs w:val="28"/>
          <w:rtl/>
        </w:rPr>
        <w:t>):</w:t>
      </w:r>
      <w:r>
        <w:rPr>
          <w:rFonts w:ascii="Sakkal Majalla" w:hAnsi="Sakkal Majalla" w:cs="Sakkal Majalla"/>
          <w:sz w:val="28"/>
          <w:szCs w:val="28"/>
          <w:rtl/>
        </w:rPr>
        <w:t xml:space="preserve"> تهدف هذه البرامج </w:t>
      </w:r>
      <w:r w:rsidR="00D32846">
        <w:rPr>
          <w:rFonts w:ascii="Sakkal Majalla" w:hAnsi="Sakkal Majalla" w:cs="Sakkal Majalla"/>
          <w:sz w:val="28"/>
          <w:szCs w:val="28"/>
          <w:rtl/>
        </w:rPr>
        <w:t>الی</w:t>
      </w:r>
      <w:r>
        <w:rPr>
          <w:rFonts w:ascii="Sakkal Majalla" w:hAnsi="Sakkal Majalla" w:cs="Sakkal Majalla"/>
          <w:sz w:val="28"/>
          <w:szCs w:val="28"/>
          <w:rtl/>
        </w:rPr>
        <w:t xml:space="preserve"> مساعدة الموظفين في تلبية احتياجاتهم السكنية والتنقلية وتشمل توفير سكن للموظفين أو إعانات سكنية، وخدمات النقل المشترك، وتعويضات عن تكاليف التنقل، وأماكن وقوف للسيارات وفي المملكة العربية السعودية، تقدم العديد من المنظمات بدلاً للسكن كجزء من حزمة المزايا الوظيفية وقد وجدت دراسة أجرتها الهيئة العامة للإحصاء (2022) أن 45% من الموظفين السعوديين يقضون أكثر من ساعة يومياً في التنقل من و</w:t>
      </w:r>
      <w:r w:rsidR="002F51A5">
        <w:rPr>
          <w:rFonts w:ascii="Sakkal Majalla" w:hAnsi="Sakkal Majalla" w:cs="Sakkal Majalla"/>
          <w:sz w:val="28"/>
          <w:szCs w:val="28"/>
          <w:rtl/>
        </w:rPr>
        <w:t>الی</w:t>
      </w:r>
      <w:r>
        <w:rPr>
          <w:rFonts w:ascii="Sakkal Majalla" w:hAnsi="Sakkal Majalla" w:cs="Sakkal Majalla"/>
          <w:sz w:val="28"/>
          <w:szCs w:val="28"/>
          <w:rtl/>
        </w:rPr>
        <w:t xml:space="preserve"> العمل، وأن توفير دعم للنقل أو خيارات العمل المرن يمكن أن يقلل من هذا الوقت بنسبة 30%، مما يؤدي </w:t>
      </w:r>
      <w:r w:rsidR="00641323">
        <w:rPr>
          <w:rFonts w:ascii="Sakkal Majalla" w:hAnsi="Sakkal Majalla" w:cs="Sakkal Majalla"/>
          <w:sz w:val="28"/>
          <w:szCs w:val="28"/>
          <w:rtl/>
        </w:rPr>
        <w:t>الی</w:t>
      </w:r>
      <w:r>
        <w:rPr>
          <w:rFonts w:ascii="Sakkal Majalla" w:hAnsi="Sakkal Majalla" w:cs="Sakkal Majalla"/>
          <w:sz w:val="28"/>
          <w:szCs w:val="28"/>
          <w:rtl/>
        </w:rPr>
        <w:t xml:space="preserve"> تحسين التوازن بين العمل والحياة (الهيئة العامة للإحصاء، 2022)</w:t>
      </w:r>
    </w:p>
    <w:p w14:paraId="149680DB" w14:textId="58D8D519"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برامج التقاعد والتأمين (</w:t>
      </w:r>
      <w:r w:rsidRPr="00115F70">
        <w:rPr>
          <w:rFonts w:ascii="Sakkal Majalla" w:hAnsi="Sakkal Majalla" w:cs="Sakkal Majalla"/>
          <w:b/>
          <w:bCs/>
          <w:sz w:val="28"/>
          <w:szCs w:val="28"/>
        </w:rPr>
        <w:t>Retirement and Insurance Programs</w:t>
      </w:r>
      <w:r w:rsidRPr="00115F70">
        <w:rPr>
          <w:rFonts w:ascii="Sakkal Majalla" w:hAnsi="Sakkal Majalla" w:cs="Sakkal Majalla"/>
          <w:b/>
          <w:bCs/>
          <w:sz w:val="28"/>
          <w:szCs w:val="28"/>
          <w:rtl/>
        </w:rPr>
        <w:t>):</w:t>
      </w:r>
      <w:r>
        <w:rPr>
          <w:rFonts w:ascii="Sakkal Majalla" w:hAnsi="Sakkal Majalla" w:cs="Sakkal Majalla"/>
          <w:sz w:val="28"/>
          <w:szCs w:val="28"/>
          <w:rtl/>
        </w:rPr>
        <w:t xml:space="preserve"> تهدف هذه البرامج </w:t>
      </w:r>
      <w:r w:rsidR="00D32846">
        <w:rPr>
          <w:rFonts w:ascii="Sakkal Majalla" w:hAnsi="Sakkal Majalla" w:cs="Sakkal Majalla"/>
          <w:sz w:val="28"/>
          <w:szCs w:val="28"/>
          <w:rtl/>
        </w:rPr>
        <w:t>الی</w:t>
      </w:r>
      <w:r>
        <w:rPr>
          <w:rFonts w:ascii="Sakkal Majalla" w:hAnsi="Sakkal Majalla" w:cs="Sakkal Majalla"/>
          <w:sz w:val="28"/>
          <w:szCs w:val="28"/>
          <w:rtl/>
        </w:rPr>
        <w:t xml:space="preserve"> توفير الأمان المالي للموظفين في المستقبل وتشمل خطط التقاعد، وبرامج الادخار التي يساهم فيها صاحب العمل، والتأمين الصحي والتأمين على الحياة والتأمين ضد الإعاقة وقد وجدت دراسة أجرتها مؤسسة </w:t>
      </w:r>
      <w:r>
        <w:rPr>
          <w:rFonts w:ascii="Sakkal Majalla" w:hAnsi="Sakkal Majalla" w:cs="Sakkal Majalla"/>
          <w:sz w:val="28"/>
          <w:szCs w:val="28"/>
        </w:rPr>
        <w:t>Transamerica Center for Retirement Studies (2022)</w:t>
      </w:r>
      <w:r>
        <w:rPr>
          <w:rFonts w:ascii="Sakkal Majalla" w:hAnsi="Sakkal Majalla" w:cs="Sakkal Majalla"/>
          <w:sz w:val="28"/>
          <w:szCs w:val="28"/>
          <w:rtl/>
        </w:rPr>
        <w:t xml:space="preserve"> أن 88% من الموظفين يعتبرون برامج التقاعد والتأمين من أهم العوامل التي تجعلهم يبقون في منظماتهم، وأن المنظمات التي تقدم برامج تقاعد وتأمين سخية تتمتع بمعدلات أعلى من الولاء والالتزام التنظيمي (</w:t>
      </w:r>
      <w:r>
        <w:rPr>
          <w:rFonts w:ascii="Sakkal Majalla" w:hAnsi="Sakkal Majalla" w:cs="Sakkal Majalla"/>
          <w:sz w:val="28"/>
          <w:szCs w:val="28"/>
        </w:rPr>
        <w:t>Transamerica Center for Retirement Studies, 2022</w:t>
      </w:r>
      <w:r>
        <w:rPr>
          <w:rFonts w:ascii="Sakkal Majalla" w:hAnsi="Sakkal Majalla" w:cs="Sakkal Majalla"/>
          <w:sz w:val="28"/>
          <w:szCs w:val="28"/>
          <w:rtl/>
        </w:rPr>
        <w:t>)</w:t>
      </w:r>
    </w:p>
    <w:p w14:paraId="6CDA033C" w14:textId="77777777" w:rsidR="00BF4935" w:rsidRDefault="00BF4935" w:rsidP="005307CA">
      <w:pPr>
        <w:jc w:val="both"/>
        <w:rPr>
          <w:rFonts w:ascii="Sakkal Majalla" w:hAnsi="Sakkal Majalla" w:cs="Sakkal Majalla"/>
          <w:sz w:val="28"/>
          <w:szCs w:val="28"/>
          <w:rtl/>
        </w:rPr>
      </w:pPr>
    </w:p>
    <w:p w14:paraId="02BAFF0D" w14:textId="0CEACAAE" w:rsidR="00BF4935" w:rsidRPr="00115F70" w:rsidRDefault="00BF4935" w:rsidP="00AA1274">
      <w:pPr>
        <w:pStyle w:val="3"/>
        <w:rPr>
          <w:rtl/>
        </w:rPr>
      </w:pPr>
      <w:r w:rsidRPr="00115F70">
        <w:rPr>
          <w:rtl/>
        </w:rPr>
        <w:t xml:space="preserve"> </w:t>
      </w:r>
      <w:bookmarkStart w:id="54" w:name="_Toc223655701"/>
      <w:r w:rsidRPr="00115F70">
        <w:rPr>
          <w:rtl/>
        </w:rPr>
        <w:t>1.4.5 سياسات فصل العمل عن الحياة الشخصية</w:t>
      </w:r>
      <w:bookmarkEnd w:id="54"/>
    </w:p>
    <w:p w14:paraId="5AD73890" w14:textId="77777777" w:rsidR="00BF4935" w:rsidRDefault="00BF4935" w:rsidP="005307CA">
      <w:pPr>
        <w:jc w:val="both"/>
        <w:rPr>
          <w:rFonts w:ascii="Sakkal Majalla" w:hAnsi="Sakkal Majalla" w:cs="Sakkal Majalla"/>
          <w:sz w:val="28"/>
          <w:szCs w:val="28"/>
          <w:rtl/>
        </w:rPr>
      </w:pPr>
    </w:p>
    <w:p w14:paraId="14E4F032" w14:textId="46D21783" w:rsidR="00BF4935" w:rsidRPr="00115F70" w:rsidRDefault="00BF4935" w:rsidP="005307CA">
      <w:pPr>
        <w:jc w:val="both"/>
        <w:rPr>
          <w:rFonts w:ascii="Sakkal Majalla" w:hAnsi="Sakkal Majalla" w:cs="Sakkal Majalla"/>
          <w:i/>
          <w:iCs/>
          <w:sz w:val="28"/>
          <w:szCs w:val="28"/>
          <w:rtl/>
        </w:rPr>
      </w:pPr>
      <w:r>
        <w:rPr>
          <w:rFonts w:ascii="Sakkal Majalla" w:hAnsi="Sakkal Majalla" w:cs="Sakkal Majalla"/>
          <w:sz w:val="28"/>
          <w:szCs w:val="28"/>
          <w:rtl/>
        </w:rPr>
        <w:t xml:space="preserve">مع انتشار التكنولوجيا الرقمية وزيادة إمكانية الوصول </w:t>
      </w:r>
      <w:r w:rsidR="00641323">
        <w:rPr>
          <w:rFonts w:ascii="Sakkal Majalla" w:hAnsi="Sakkal Majalla" w:cs="Sakkal Majalla"/>
          <w:sz w:val="28"/>
          <w:szCs w:val="28"/>
          <w:rtl/>
        </w:rPr>
        <w:t>الی</w:t>
      </w:r>
      <w:r>
        <w:rPr>
          <w:rFonts w:ascii="Sakkal Majalla" w:hAnsi="Sakkal Majalla" w:cs="Sakkal Majalla"/>
          <w:sz w:val="28"/>
          <w:szCs w:val="28"/>
          <w:rtl/>
        </w:rPr>
        <w:t xml:space="preserve"> العمل في أي وقت وأي مكان، أصبحت سياسات فصل العمل عن الحياة الشخصية ذات أهمية متزايدة</w:t>
      </w:r>
      <w:r w:rsidR="00115F70">
        <w:rPr>
          <w:rFonts w:ascii="Sakkal Majalla" w:hAnsi="Sakkal Majalla" w:cs="Sakkal Majalla" w:hint="cs"/>
          <w:sz w:val="28"/>
          <w:szCs w:val="28"/>
          <w:rtl/>
        </w:rPr>
        <w:t xml:space="preserve">، </w:t>
      </w:r>
      <w:r>
        <w:rPr>
          <w:rFonts w:ascii="Sakkal Majalla" w:hAnsi="Sakkal Majalla" w:cs="Sakkal Majalla"/>
          <w:sz w:val="28"/>
          <w:szCs w:val="28"/>
          <w:rtl/>
        </w:rPr>
        <w:t xml:space="preserve"> </w:t>
      </w:r>
      <w:r w:rsidRPr="00115F70">
        <w:rPr>
          <w:rFonts w:ascii="Sakkal Majalla" w:hAnsi="Sakkal Majalla" w:cs="Sakkal Majalla"/>
          <w:i/>
          <w:iCs/>
          <w:sz w:val="28"/>
          <w:szCs w:val="28"/>
          <w:rtl/>
        </w:rPr>
        <w:t>ومن أبرز هذه السياسات:</w:t>
      </w:r>
    </w:p>
    <w:p w14:paraId="6F60CED9" w14:textId="1F2C832B"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سياسة "الحق في الانفصال" (</w:t>
      </w:r>
      <w:r w:rsidRPr="00115F70">
        <w:rPr>
          <w:rFonts w:ascii="Sakkal Majalla" w:hAnsi="Sakkal Majalla" w:cs="Sakkal Majalla"/>
          <w:b/>
          <w:bCs/>
          <w:sz w:val="28"/>
          <w:szCs w:val="28"/>
        </w:rPr>
        <w:t>Right to Disconnect</w:t>
      </w:r>
      <w:r w:rsidRPr="00115F70">
        <w:rPr>
          <w:rFonts w:ascii="Sakkal Majalla" w:hAnsi="Sakkal Majalla" w:cs="Sakkal Majalla"/>
          <w:b/>
          <w:bCs/>
          <w:sz w:val="28"/>
          <w:szCs w:val="28"/>
          <w:rtl/>
        </w:rPr>
        <w:t>):</w:t>
      </w:r>
      <w:r>
        <w:rPr>
          <w:rFonts w:ascii="Sakkal Majalla" w:hAnsi="Sakkal Majalla" w:cs="Sakkal Majalla"/>
          <w:sz w:val="28"/>
          <w:szCs w:val="28"/>
          <w:rtl/>
        </w:rPr>
        <w:t xml:space="preserve"> تضمن هذه السياسة حق الموظفين في عدم الرد على رسائل البريد الإلكتروني أو المكالمات الهاتفية المتعلقة بالعمل خارج ساعات العمل الرسمية وقد تم تطبيق هذه السياسة قانونياً في بعض البلدان مثل فرنسا وإسبانيا وإيطاليا ففي فرنسا، يلزم قانون العمل الصادر في عام 2017 الشركات التي توظف أكثر من 50 شخصاً بوضع بروتوكولات تحدد ساعات العمل وساعات الراحة التي يحق للموظفين فيها عدم الرد على اتصالات العمل وقد وجدت دراسة أجرتها مؤسسة </w:t>
      </w:r>
      <w:r>
        <w:rPr>
          <w:rFonts w:ascii="Sakkal Majalla" w:hAnsi="Sakkal Majalla" w:cs="Sakkal Majalla"/>
          <w:sz w:val="28"/>
          <w:szCs w:val="28"/>
        </w:rPr>
        <w:t>Eurofound (2022)</w:t>
      </w:r>
      <w:r>
        <w:rPr>
          <w:rFonts w:ascii="Sakkal Majalla" w:hAnsi="Sakkal Majalla" w:cs="Sakkal Majalla"/>
          <w:sz w:val="28"/>
          <w:szCs w:val="28"/>
          <w:rtl/>
        </w:rPr>
        <w:t xml:space="preserve"> أن 27% من الموظفين الأوروبيين يعملون في أوقات فراغهم من أجل تلبية متطلبات العمل، وأن تطبيق سياسة "الحق في الانفصال" يمكن أن يقلل من هذه النسبة بمقدار 60% (</w:t>
      </w:r>
      <w:r>
        <w:rPr>
          <w:rFonts w:ascii="Sakkal Majalla" w:hAnsi="Sakkal Majalla" w:cs="Sakkal Majalla"/>
          <w:sz w:val="28"/>
          <w:szCs w:val="28"/>
        </w:rPr>
        <w:t>Eurofound, 2022</w:t>
      </w:r>
      <w:r>
        <w:rPr>
          <w:rFonts w:ascii="Sakkal Majalla" w:hAnsi="Sakkal Majalla" w:cs="Sakkal Majalla"/>
          <w:sz w:val="28"/>
          <w:szCs w:val="28"/>
          <w:rtl/>
        </w:rPr>
        <w:t>)</w:t>
      </w:r>
    </w:p>
    <w:p w14:paraId="58B5424B" w14:textId="24E7A4FC"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سياسات الحد من البريد الإلكتروني بعد ساعات العمل (</w:t>
      </w:r>
      <w:r w:rsidRPr="00115F70">
        <w:rPr>
          <w:rFonts w:ascii="Sakkal Majalla" w:hAnsi="Sakkal Majalla" w:cs="Sakkal Majalla"/>
          <w:b/>
          <w:bCs/>
          <w:sz w:val="28"/>
          <w:szCs w:val="28"/>
        </w:rPr>
        <w:t>After-Hours Email Restrictions</w:t>
      </w:r>
      <w:r w:rsidRPr="00115F70">
        <w:rPr>
          <w:rFonts w:ascii="Sakkal Majalla" w:hAnsi="Sakkal Majalla" w:cs="Sakkal Majalla"/>
          <w:b/>
          <w:bCs/>
          <w:sz w:val="28"/>
          <w:szCs w:val="28"/>
          <w:rtl/>
        </w:rPr>
        <w:t>):</w:t>
      </w:r>
      <w:r>
        <w:rPr>
          <w:rFonts w:ascii="Sakkal Majalla" w:hAnsi="Sakkal Majalla" w:cs="Sakkal Majalla"/>
          <w:sz w:val="28"/>
          <w:szCs w:val="28"/>
          <w:rtl/>
        </w:rPr>
        <w:t xml:space="preserve"> تهدف هذه السياسات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الحد من إرسال أو توقع الرد على رسائل البريد الإلكتروني خارج ساعات العمل الرسمية</w:t>
      </w:r>
      <w:r w:rsidR="00FC59FB">
        <w:rPr>
          <w:rFonts w:ascii="Sakkal Majalla" w:hAnsi="Sakkal Majalla" w:cs="Sakkal Majalla"/>
          <w:sz w:val="28"/>
          <w:szCs w:val="28"/>
          <w:rtl/>
        </w:rPr>
        <w:t>،</w:t>
      </w:r>
      <w:r>
        <w:rPr>
          <w:rFonts w:ascii="Sakkal Majalla" w:hAnsi="Sakkal Majalla" w:cs="Sakkal Majalla"/>
          <w:sz w:val="28"/>
          <w:szCs w:val="28"/>
          <w:rtl/>
        </w:rPr>
        <w:t xml:space="preserve"> فعلى سبيل المثال، تطبق شركة فولكس فاجن (</w:t>
      </w:r>
      <w:r>
        <w:rPr>
          <w:rFonts w:ascii="Sakkal Majalla" w:hAnsi="Sakkal Majalla" w:cs="Sakkal Majalla"/>
          <w:sz w:val="28"/>
          <w:szCs w:val="28"/>
        </w:rPr>
        <w:t>Volkswagen</w:t>
      </w:r>
      <w:r>
        <w:rPr>
          <w:rFonts w:ascii="Sakkal Majalla" w:hAnsi="Sakkal Majalla" w:cs="Sakkal Majalla"/>
          <w:sz w:val="28"/>
          <w:szCs w:val="28"/>
          <w:rtl/>
        </w:rPr>
        <w:t xml:space="preserve">) منذ عام 2012 سياسة تقضي بإيقاف خوادم البريد الإلكتروني عن إرسال رسائل </w:t>
      </w:r>
      <w:r w:rsidR="00641323">
        <w:rPr>
          <w:rFonts w:ascii="Sakkal Majalla" w:hAnsi="Sakkal Majalla" w:cs="Sakkal Majalla"/>
          <w:sz w:val="28"/>
          <w:szCs w:val="28"/>
          <w:rtl/>
        </w:rPr>
        <w:t>الی</w:t>
      </w:r>
      <w:r>
        <w:rPr>
          <w:rFonts w:ascii="Sakkal Majalla" w:hAnsi="Sakkal Majalla" w:cs="Sakkal Majalla"/>
          <w:sz w:val="28"/>
          <w:szCs w:val="28"/>
          <w:rtl/>
        </w:rPr>
        <w:t xml:space="preserve"> هواتف الموظفين بعد ساعات العمل وخلال عطلة نهاية الأسبوع وقد وجدت دراسة أجرتها جامعة كاليفورنيا (</w:t>
      </w:r>
      <w:r>
        <w:rPr>
          <w:rFonts w:ascii="Sakkal Majalla" w:hAnsi="Sakkal Majalla" w:cs="Sakkal Majalla"/>
          <w:sz w:val="28"/>
          <w:szCs w:val="28"/>
        </w:rPr>
        <w:t>University of California, 2022</w:t>
      </w:r>
      <w:r>
        <w:rPr>
          <w:rFonts w:ascii="Sakkal Majalla" w:hAnsi="Sakkal Majalla" w:cs="Sakkal Majalla"/>
          <w:sz w:val="28"/>
          <w:szCs w:val="28"/>
          <w:rtl/>
        </w:rPr>
        <w:t>) أن الحد من البريد الإلكتروني بعد ساعات العمل يمكن أن يقلل من مستويات الإجهاد بنسبة 35% ويحسن نوعية النوم بنسبة 28% (</w:t>
      </w:r>
      <w:r>
        <w:rPr>
          <w:rFonts w:ascii="Sakkal Majalla" w:hAnsi="Sakkal Majalla" w:cs="Sakkal Majalla"/>
          <w:sz w:val="28"/>
          <w:szCs w:val="28"/>
        </w:rPr>
        <w:t>University of California, 2022</w:t>
      </w:r>
      <w:r>
        <w:rPr>
          <w:rFonts w:ascii="Sakkal Majalla" w:hAnsi="Sakkal Majalla" w:cs="Sakkal Majalla"/>
          <w:sz w:val="28"/>
          <w:szCs w:val="28"/>
          <w:rtl/>
        </w:rPr>
        <w:t>)</w:t>
      </w:r>
    </w:p>
    <w:p w14:paraId="3CBD12E2" w14:textId="215A7FB9"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سياسات منع "الظهور الدائم" (</w:t>
      </w:r>
      <w:r w:rsidRPr="00115F70">
        <w:rPr>
          <w:rFonts w:ascii="Sakkal Majalla" w:hAnsi="Sakkal Majalla" w:cs="Sakkal Majalla"/>
          <w:b/>
          <w:bCs/>
          <w:sz w:val="28"/>
          <w:szCs w:val="28"/>
        </w:rPr>
        <w:t>Always-On Culture</w:t>
      </w:r>
      <w:r w:rsidRPr="00115F70">
        <w:rPr>
          <w:rFonts w:ascii="Sakkal Majalla" w:hAnsi="Sakkal Majalla" w:cs="Sakkal Majalla"/>
          <w:b/>
          <w:bCs/>
          <w:sz w:val="28"/>
          <w:szCs w:val="28"/>
          <w:rtl/>
        </w:rPr>
        <w:t>):</w:t>
      </w:r>
      <w:r>
        <w:rPr>
          <w:rFonts w:ascii="Sakkal Majalla" w:hAnsi="Sakkal Majalla" w:cs="Sakkal Majalla"/>
          <w:sz w:val="28"/>
          <w:szCs w:val="28"/>
          <w:rtl/>
        </w:rPr>
        <w:t xml:space="preserve"> تهدف هذه السياسات </w:t>
      </w:r>
      <w:r w:rsidR="002F51A5">
        <w:rPr>
          <w:rFonts w:ascii="Sakkal Majalla" w:hAnsi="Sakkal Majalla" w:cs="Sakkal Majalla"/>
          <w:sz w:val="28"/>
          <w:szCs w:val="28"/>
          <w:rtl/>
        </w:rPr>
        <w:t>الی</w:t>
      </w:r>
      <w:r>
        <w:rPr>
          <w:rFonts w:ascii="Sakkal Majalla" w:hAnsi="Sakkal Majalla" w:cs="Sakkal Majalla"/>
          <w:sz w:val="28"/>
          <w:szCs w:val="28"/>
          <w:rtl/>
        </w:rPr>
        <w:t xml:space="preserve"> مكافحة ثقافة "الظهور الدائم" التي تتوقع من الموظفين أن يكونوا متاحين للعمل في جميع الأوقات وتشمل هذه السياسات تشجيع الموظفين على أخذ فترات راحة منتظمة، وتجنب إرسال رسائل العمل خارج ساعات العمل، واحترام أوقات العطلات والإجازات وقد وجدت دراسة أجرتها مؤسسة </w:t>
      </w:r>
      <w:r>
        <w:rPr>
          <w:rFonts w:ascii="Sakkal Majalla" w:hAnsi="Sakkal Majalla" w:cs="Sakkal Majalla"/>
          <w:sz w:val="28"/>
          <w:szCs w:val="28"/>
        </w:rPr>
        <w:t>Gallup (2023)</w:t>
      </w:r>
      <w:r>
        <w:rPr>
          <w:rFonts w:ascii="Sakkal Majalla" w:hAnsi="Sakkal Majalla" w:cs="Sakkal Majalla"/>
          <w:sz w:val="28"/>
          <w:szCs w:val="28"/>
          <w:rtl/>
        </w:rPr>
        <w:t xml:space="preserve"> أن 76% من الموظفين يعانون من الإرهاق (</w:t>
      </w:r>
      <w:r>
        <w:rPr>
          <w:rFonts w:ascii="Sakkal Majalla" w:hAnsi="Sakkal Majalla" w:cs="Sakkal Majalla"/>
          <w:sz w:val="28"/>
          <w:szCs w:val="28"/>
        </w:rPr>
        <w:t>Burnout</w:t>
      </w:r>
      <w:r>
        <w:rPr>
          <w:rFonts w:ascii="Sakkal Majalla" w:hAnsi="Sakkal Majalla" w:cs="Sakkal Majalla"/>
          <w:sz w:val="28"/>
          <w:szCs w:val="28"/>
          <w:rtl/>
        </w:rPr>
        <w:t>) في مرحلة ما من حياتهم المهنية، وأن ثقافة "الظهور الدائم" تعد من الأسباب الرئيسية لهذا الإرهاق</w:t>
      </w:r>
      <w:r w:rsidR="00ED2CB4">
        <w:rPr>
          <w:rFonts w:ascii="Sakkal Majalla" w:hAnsi="Sakkal Majalla" w:cs="Sakkal Majalla"/>
          <w:sz w:val="28"/>
          <w:szCs w:val="28"/>
          <w:rtl/>
        </w:rPr>
        <w:t>،</w:t>
      </w:r>
      <w:r>
        <w:rPr>
          <w:rFonts w:ascii="Sakkal Majalla" w:hAnsi="Sakkal Majalla" w:cs="Sakkal Majalla"/>
          <w:sz w:val="28"/>
          <w:szCs w:val="28"/>
          <w:rtl/>
        </w:rPr>
        <w:t xml:space="preserve"> كما وجدت الدراسة أن المنظمات التي تتبنى سياسات لمكافحة ثقافة "الظهور الدائم" تتمتع بمعدلات أقل من الإرهاق ومعدلات أعلى من الرضا الوظيفي (</w:t>
      </w:r>
      <w:r>
        <w:rPr>
          <w:rFonts w:ascii="Sakkal Majalla" w:hAnsi="Sakkal Majalla" w:cs="Sakkal Majalla"/>
          <w:sz w:val="28"/>
          <w:szCs w:val="28"/>
        </w:rPr>
        <w:t>Gallup, 2023</w:t>
      </w:r>
      <w:r>
        <w:rPr>
          <w:rFonts w:ascii="Sakkal Majalla" w:hAnsi="Sakkal Majalla" w:cs="Sakkal Majalla"/>
          <w:sz w:val="28"/>
          <w:szCs w:val="28"/>
          <w:rtl/>
        </w:rPr>
        <w:t>)</w:t>
      </w:r>
    </w:p>
    <w:p w14:paraId="3C8A4790" w14:textId="77777777" w:rsidR="00BF4935" w:rsidRDefault="00BF4935" w:rsidP="005307CA">
      <w:pPr>
        <w:jc w:val="both"/>
        <w:rPr>
          <w:rFonts w:ascii="Sakkal Majalla" w:hAnsi="Sakkal Majalla" w:cs="Sakkal Majalla"/>
          <w:sz w:val="28"/>
          <w:szCs w:val="28"/>
          <w:rtl/>
        </w:rPr>
      </w:pPr>
    </w:p>
    <w:p w14:paraId="5906F8C8" w14:textId="77777777" w:rsidR="00115F70" w:rsidRDefault="00115F70" w:rsidP="005307CA">
      <w:pPr>
        <w:jc w:val="both"/>
        <w:rPr>
          <w:rFonts w:ascii="Sakkal Majalla" w:hAnsi="Sakkal Majalla" w:cs="Sakkal Majalla"/>
          <w:sz w:val="28"/>
          <w:szCs w:val="28"/>
          <w:rtl/>
        </w:rPr>
      </w:pPr>
    </w:p>
    <w:p w14:paraId="278145E6" w14:textId="7B82F1AF" w:rsidR="00BF4935" w:rsidRPr="00115F70" w:rsidRDefault="00BF4935" w:rsidP="00AA1274">
      <w:pPr>
        <w:pStyle w:val="3"/>
        <w:rPr>
          <w:rtl/>
        </w:rPr>
      </w:pPr>
      <w:r w:rsidRPr="00115F70">
        <w:rPr>
          <w:rtl/>
        </w:rPr>
        <w:t xml:space="preserve"> </w:t>
      </w:r>
      <w:bookmarkStart w:id="55" w:name="_Toc223655702"/>
      <w:r w:rsidRPr="00115F70">
        <w:rPr>
          <w:rtl/>
        </w:rPr>
        <w:t>1.4.6 سياسات دعم الاندماج الاجتماعي والمجتمعي</w:t>
      </w:r>
      <w:bookmarkEnd w:id="55"/>
    </w:p>
    <w:p w14:paraId="6D7B3420" w14:textId="612FA4F8" w:rsidR="00BF4935" w:rsidRPr="00115F70" w:rsidRDefault="00BF4935" w:rsidP="005307CA">
      <w:pPr>
        <w:jc w:val="both"/>
        <w:rPr>
          <w:rFonts w:ascii="Sakkal Majalla" w:hAnsi="Sakkal Majalla" w:cs="Sakkal Majalla"/>
          <w:i/>
          <w:iCs/>
          <w:sz w:val="28"/>
          <w:szCs w:val="28"/>
          <w:rtl/>
        </w:rPr>
      </w:pPr>
      <w:r>
        <w:rPr>
          <w:rFonts w:ascii="Sakkal Majalla" w:hAnsi="Sakkal Majalla" w:cs="Sakkal Majalla"/>
          <w:sz w:val="28"/>
          <w:szCs w:val="28"/>
          <w:rtl/>
        </w:rPr>
        <w:t xml:space="preserve">تهدف هذه السياسات </w:t>
      </w:r>
      <w:r w:rsidR="00D32846">
        <w:rPr>
          <w:rFonts w:ascii="Sakkal Majalla" w:hAnsi="Sakkal Majalla" w:cs="Sakkal Majalla"/>
          <w:sz w:val="28"/>
          <w:szCs w:val="28"/>
          <w:rtl/>
        </w:rPr>
        <w:t>الی</w:t>
      </w:r>
      <w:r>
        <w:rPr>
          <w:rFonts w:ascii="Sakkal Majalla" w:hAnsi="Sakkal Majalla" w:cs="Sakkal Majalla"/>
          <w:sz w:val="28"/>
          <w:szCs w:val="28"/>
          <w:rtl/>
        </w:rPr>
        <w:t xml:space="preserve"> مساعدة الموظفين على الاندماج في المجتمع والمشاركة في الأنشطة الاجتماعية والثقافية والتطوعية</w:t>
      </w:r>
      <w:r w:rsidR="00115F70">
        <w:rPr>
          <w:rFonts w:ascii="Sakkal Majalla" w:hAnsi="Sakkal Majalla" w:cs="Sakkal Majalla" w:hint="cs"/>
          <w:sz w:val="28"/>
          <w:szCs w:val="28"/>
          <w:rtl/>
        </w:rPr>
        <w:t xml:space="preserve"> ، </w:t>
      </w:r>
      <w:r w:rsidRPr="00115F70">
        <w:rPr>
          <w:rFonts w:ascii="Sakkal Majalla" w:hAnsi="Sakkal Majalla" w:cs="Sakkal Majalla"/>
          <w:i/>
          <w:iCs/>
          <w:sz w:val="28"/>
          <w:szCs w:val="28"/>
          <w:rtl/>
        </w:rPr>
        <w:t>ومن أبرز هذه السياسات:</w:t>
      </w:r>
    </w:p>
    <w:p w14:paraId="48309471" w14:textId="30C2225E"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برامج التطوع المؤسسي (</w:t>
      </w:r>
      <w:r w:rsidRPr="00115F70">
        <w:rPr>
          <w:rFonts w:ascii="Sakkal Majalla" w:hAnsi="Sakkal Majalla" w:cs="Sakkal Majalla"/>
          <w:b/>
          <w:bCs/>
          <w:sz w:val="28"/>
          <w:szCs w:val="28"/>
        </w:rPr>
        <w:t>Corporate Volunteering Programs</w:t>
      </w:r>
      <w:r w:rsidRPr="00115F70">
        <w:rPr>
          <w:rFonts w:ascii="Sakkal Majalla" w:hAnsi="Sakkal Majalla" w:cs="Sakkal Majalla"/>
          <w:b/>
          <w:bCs/>
          <w:sz w:val="28"/>
          <w:szCs w:val="28"/>
          <w:rtl/>
        </w:rPr>
        <w:t>):</w:t>
      </w:r>
      <w:r>
        <w:rPr>
          <w:rFonts w:ascii="Sakkal Majalla" w:hAnsi="Sakkal Majalla" w:cs="Sakkal Majalla"/>
          <w:sz w:val="28"/>
          <w:szCs w:val="28"/>
          <w:rtl/>
        </w:rPr>
        <w:t xml:space="preserve"> توفر هذه البرامج فرصاً للموظفين للمشاركة في أنشطة تطوعية تخدم المجتمع، سواء بشكل فردي أو جماعي وتشمل تخصيص وقت مدفوع الأجر للتطوع، وتنظيم أنشطة تطوعية جماعية، ودعم مبادرات الموظفين التطوعية وقد وجدت دراسة أجرتها مؤسسة </w:t>
      </w:r>
      <w:r>
        <w:rPr>
          <w:rFonts w:ascii="Sakkal Majalla" w:hAnsi="Sakkal Majalla" w:cs="Sakkal Majalla"/>
          <w:sz w:val="28"/>
          <w:szCs w:val="28"/>
        </w:rPr>
        <w:t>Deloitte (2022)</w:t>
      </w:r>
      <w:r>
        <w:rPr>
          <w:rFonts w:ascii="Sakkal Majalla" w:hAnsi="Sakkal Majalla" w:cs="Sakkal Majalla"/>
          <w:sz w:val="28"/>
          <w:szCs w:val="28"/>
          <w:rtl/>
        </w:rPr>
        <w:t xml:space="preserve"> أن 89% من الموظفين يعتقدون أن الشركات التي ترعى أنشطة تطوعية توفر بيئة عمل أفضل بشكل عام، وأن 70% من الموظفين يشعرون بارتباط أقوى بقيم وثقافة منظماتهم عندما يشاركون في برامج التطوع المؤسسي</w:t>
      </w:r>
      <w:r w:rsidR="00ED2CB4">
        <w:rPr>
          <w:rFonts w:ascii="Sakkal Majalla" w:hAnsi="Sakkal Majalla" w:cs="Sakkal Majalla"/>
          <w:sz w:val="28"/>
          <w:szCs w:val="28"/>
          <w:rtl/>
        </w:rPr>
        <w:t>،</w:t>
      </w:r>
      <w:r>
        <w:rPr>
          <w:rFonts w:ascii="Sakkal Majalla" w:hAnsi="Sakkal Majalla" w:cs="Sakkal Majalla"/>
          <w:sz w:val="28"/>
          <w:szCs w:val="28"/>
          <w:rtl/>
        </w:rPr>
        <w:t xml:space="preserve"> كما وجدت الدراسة أن برامج التطوع المؤسسي يمكن أن تسهم في تحسين مهارات القيادة والعمل الجماعي وحل المشكلات لدى الموظفين (</w:t>
      </w:r>
      <w:r>
        <w:rPr>
          <w:rFonts w:ascii="Sakkal Majalla" w:hAnsi="Sakkal Majalla" w:cs="Sakkal Majalla"/>
          <w:sz w:val="28"/>
          <w:szCs w:val="28"/>
        </w:rPr>
        <w:t>Deloitte, 2022</w:t>
      </w:r>
      <w:r>
        <w:rPr>
          <w:rFonts w:ascii="Sakkal Majalla" w:hAnsi="Sakkal Majalla" w:cs="Sakkal Majalla"/>
          <w:sz w:val="28"/>
          <w:szCs w:val="28"/>
          <w:rtl/>
        </w:rPr>
        <w:t>)</w:t>
      </w:r>
    </w:p>
    <w:p w14:paraId="55E851B8" w14:textId="03B59B51"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برامج الدعم الثقافي والترفيهي (</w:t>
      </w:r>
      <w:r w:rsidRPr="00115F70">
        <w:rPr>
          <w:rFonts w:ascii="Sakkal Majalla" w:hAnsi="Sakkal Majalla" w:cs="Sakkal Majalla"/>
          <w:b/>
          <w:bCs/>
          <w:sz w:val="28"/>
          <w:szCs w:val="28"/>
        </w:rPr>
        <w:t>Cultural and Recreational Support</w:t>
      </w:r>
      <w:r w:rsidRPr="00115F70">
        <w:rPr>
          <w:rFonts w:ascii="Sakkal Majalla" w:hAnsi="Sakkal Majalla" w:cs="Sakkal Majalla"/>
          <w:b/>
          <w:bCs/>
          <w:sz w:val="28"/>
          <w:szCs w:val="28"/>
          <w:rtl/>
        </w:rPr>
        <w:t>):</w:t>
      </w:r>
      <w:r>
        <w:rPr>
          <w:rFonts w:ascii="Sakkal Majalla" w:hAnsi="Sakkal Majalla" w:cs="Sakkal Majalla"/>
          <w:sz w:val="28"/>
          <w:szCs w:val="28"/>
          <w:rtl/>
        </w:rPr>
        <w:t xml:space="preserve"> تهدف هذه البرامج </w:t>
      </w:r>
      <w:r w:rsidR="002F51A5">
        <w:rPr>
          <w:rFonts w:ascii="Sakkal Majalla" w:hAnsi="Sakkal Majalla" w:cs="Sakkal Majalla"/>
          <w:sz w:val="28"/>
          <w:szCs w:val="28"/>
          <w:rtl/>
        </w:rPr>
        <w:t>الی</w:t>
      </w:r>
      <w:r>
        <w:rPr>
          <w:rFonts w:ascii="Sakkal Majalla" w:hAnsi="Sakkal Majalla" w:cs="Sakkal Majalla"/>
          <w:sz w:val="28"/>
          <w:szCs w:val="28"/>
          <w:rtl/>
        </w:rPr>
        <w:t xml:space="preserve"> تعزيز المشاركة في الأنشطة الثقافية والترفيهية التي تسهم في تحقيق التوازن بين العمل والحياة وتشمل توفير تذاكر للفعاليات الثقافية والرياضية، وتنظيم رحلات ترفيهية للموظفين وعائلاتهم، ودعم الأندية والمجموعات الثقافية داخل المنظمة وقد وجدت دراسة أجرتها مؤسسة </w:t>
      </w:r>
      <w:r>
        <w:rPr>
          <w:rFonts w:ascii="Sakkal Majalla" w:hAnsi="Sakkal Majalla" w:cs="Sakkal Majalla"/>
          <w:sz w:val="28"/>
          <w:szCs w:val="28"/>
        </w:rPr>
        <w:t>Great Place to Work (2022)</w:t>
      </w:r>
      <w:r>
        <w:rPr>
          <w:rFonts w:ascii="Sakkal Majalla" w:hAnsi="Sakkal Majalla" w:cs="Sakkal Majalla"/>
          <w:sz w:val="28"/>
          <w:szCs w:val="28"/>
          <w:rtl/>
        </w:rPr>
        <w:t xml:space="preserve"> أن المنظمات التي تقدم برامج ثقافية وترفيهية للموظفين تتمتع بمعدلات أعلى من الرضا الوظيفي (بنسبة 20%) ومعدلات أقل من الإجهاد (بنسبة 25%) مقارنة بالمنظمات التي لا تقدم مثل هذه البرامج (</w:t>
      </w:r>
      <w:r>
        <w:rPr>
          <w:rFonts w:ascii="Sakkal Majalla" w:hAnsi="Sakkal Majalla" w:cs="Sakkal Majalla"/>
          <w:sz w:val="28"/>
          <w:szCs w:val="28"/>
        </w:rPr>
        <w:t>Great Place to Work, 2022</w:t>
      </w:r>
      <w:r>
        <w:rPr>
          <w:rFonts w:ascii="Sakkal Majalla" w:hAnsi="Sakkal Majalla" w:cs="Sakkal Majalla"/>
          <w:sz w:val="28"/>
          <w:szCs w:val="28"/>
          <w:rtl/>
        </w:rPr>
        <w:t>)</w:t>
      </w:r>
    </w:p>
    <w:p w14:paraId="5EB40483" w14:textId="5354BB70"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سياسات الإجازة السنوية الطويلة والإجازة غير المدفوعة (</w:t>
      </w:r>
      <w:r w:rsidRPr="00115F70">
        <w:rPr>
          <w:rFonts w:ascii="Sakkal Majalla" w:hAnsi="Sakkal Majalla" w:cs="Sakkal Majalla"/>
          <w:b/>
          <w:bCs/>
          <w:sz w:val="28"/>
          <w:szCs w:val="28"/>
        </w:rPr>
        <w:t>Extended Annual Leave and Unpaid Leave</w:t>
      </w:r>
      <w:r w:rsidRPr="00115F70">
        <w:rPr>
          <w:rFonts w:ascii="Sakkal Majalla" w:hAnsi="Sakkal Majalla" w:cs="Sakkal Majalla"/>
          <w:b/>
          <w:bCs/>
          <w:sz w:val="28"/>
          <w:szCs w:val="28"/>
          <w:rtl/>
        </w:rPr>
        <w:t>):</w:t>
      </w:r>
      <w:r>
        <w:rPr>
          <w:rFonts w:ascii="Sakkal Majalla" w:hAnsi="Sakkal Majalla" w:cs="Sakkal Majalla"/>
          <w:sz w:val="28"/>
          <w:szCs w:val="28"/>
          <w:rtl/>
        </w:rPr>
        <w:t xml:space="preserve"> توفر هذه السياسات فرصاً للموظفين للحصول على فترات راحة طويلة أو متابعة اهتماماتهم الشخصية وتشمل الإجازة السنوية الطويلة (مثل 4-6 أسابيع في بعض البلدان الأوروبية)، والإجازة غير المدفوعة لأغراض السفر أو الدراسة أو متابعة المشاريع الشخصية وقد وجدت دراسة أجرتها منظمة التعاون الاقتصادي والتنمية (</w:t>
      </w:r>
      <w:r>
        <w:rPr>
          <w:rFonts w:ascii="Sakkal Majalla" w:hAnsi="Sakkal Majalla" w:cs="Sakkal Majalla"/>
          <w:sz w:val="28"/>
          <w:szCs w:val="28"/>
        </w:rPr>
        <w:t>OECD, 2022</w:t>
      </w:r>
      <w:r>
        <w:rPr>
          <w:rFonts w:ascii="Sakkal Majalla" w:hAnsi="Sakkal Majalla" w:cs="Sakkal Majalla"/>
          <w:sz w:val="28"/>
          <w:szCs w:val="28"/>
          <w:rtl/>
        </w:rPr>
        <w:t>) أن البلدان التي تمنح إجازات سنوية أطول (مثل فرنسا والدنمارك) تتمتع بمعدلات أعلى من الإنتاجية لكل ساعة عمل مقارنة بالبلدان التي تمنح إجازات أقصر (مثل الولايات المتحدة) (</w:t>
      </w:r>
      <w:r>
        <w:rPr>
          <w:rFonts w:ascii="Sakkal Majalla" w:hAnsi="Sakkal Majalla" w:cs="Sakkal Majalla"/>
          <w:sz w:val="28"/>
          <w:szCs w:val="28"/>
        </w:rPr>
        <w:t>OECD, 2022</w:t>
      </w:r>
      <w:r>
        <w:rPr>
          <w:rFonts w:ascii="Sakkal Majalla" w:hAnsi="Sakkal Majalla" w:cs="Sakkal Majalla"/>
          <w:sz w:val="28"/>
          <w:szCs w:val="28"/>
          <w:rtl/>
        </w:rPr>
        <w:t>)</w:t>
      </w:r>
    </w:p>
    <w:p w14:paraId="3B1E03E3" w14:textId="3BFF239B"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برامج الإجازة الدراسية أو الإجازة الطويلة (</w:t>
      </w:r>
      <w:r w:rsidRPr="00115F70">
        <w:rPr>
          <w:rFonts w:ascii="Sakkal Majalla" w:hAnsi="Sakkal Majalla" w:cs="Sakkal Majalla"/>
          <w:b/>
          <w:bCs/>
          <w:sz w:val="28"/>
          <w:szCs w:val="28"/>
        </w:rPr>
        <w:t>Sabbatical or Career Break Programs</w:t>
      </w:r>
      <w:r w:rsidRPr="00115F70">
        <w:rPr>
          <w:rFonts w:ascii="Sakkal Majalla" w:hAnsi="Sakkal Majalla" w:cs="Sakkal Majalla"/>
          <w:b/>
          <w:bCs/>
          <w:sz w:val="28"/>
          <w:szCs w:val="28"/>
          <w:rtl/>
        </w:rPr>
        <w:t xml:space="preserve">): </w:t>
      </w:r>
      <w:r>
        <w:rPr>
          <w:rFonts w:ascii="Sakkal Majalla" w:hAnsi="Sakkal Majalla" w:cs="Sakkal Majalla"/>
          <w:sz w:val="28"/>
          <w:szCs w:val="28"/>
          <w:rtl/>
        </w:rPr>
        <w:t xml:space="preserve">توفر هذه البرامج للموظفين فرصة أخذ إجازة طويلة (عادة من 3 أشهر </w:t>
      </w:r>
      <w:r w:rsidR="00641323">
        <w:rPr>
          <w:rFonts w:ascii="Sakkal Majalla" w:hAnsi="Sakkal Majalla" w:cs="Sakkal Majalla"/>
          <w:sz w:val="28"/>
          <w:szCs w:val="28"/>
          <w:rtl/>
        </w:rPr>
        <w:t>الی</w:t>
      </w:r>
      <w:r>
        <w:rPr>
          <w:rFonts w:ascii="Sakkal Majalla" w:hAnsi="Sakkal Majalla" w:cs="Sakkal Majalla"/>
          <w:sz w:val="28"/>
          <w:szCs w:val="28"/>
          <w:rtl/>
        </w:rPr>
        <w:t xml:space="preserve"> سنة) مع ضمان العودة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العمل ويمكن استخدام هذه الإجازة للدراسة أو السفر أو التطوير الشخصي أو متابعة اهتمامات خاصة وقد وجدت دراسة أجرتها جامعة ستانفورد (</w:t>
      </w:r>
      <w:r>
        <w:rPr>
          <w:rFonts w:ascii="Sakkal Majalla" w:hAnsi="Sakkal Majalla" w:cs="Sakkal Majalla"/>
          <w:sz w:val="28"/>
          <w:szCs w:val="28"/>
        </w:rPr>
        <w:t>Stanford University, 2021</w:t>
      </w:r>
      <w:r>
        <w:rPr>
          <w:rFonts w:ascii="Sakkal Majalla" w:hAnsi="Sakkal Majalla" w:cs="Sakkal Majalla"/>
          <w:sz w:val="28"/>
          <w:szCs w:val="28"/>
          <w:rtl/>
        </w:rPr>
        <w:t xml:space="preserve">) أن 87% من الموظفين الذين أخذوا إجازة دراسية عادوا </w:t>
      </w:r>
      <w:r w:rsidR="002F51A5">
        <w:rPr>
          <w:rFonts w:ascii="Sakkal Majalla" w:hAnsi="Sakkal Majalla" w:cs="Sakkal Majalla"/>
          <w:sz w:val="28"/>
          <w:szCs w:val="28"/>
          <w:rtl/>
        </w:rPr>
        <w:t>الی</w:t>
      </w:r>
      <w:r>
        <w:rPr>
          <w:rFonts w:ascii="Sakkal Majalla" w:hAnsi="Sakkal Majalla" w:cs="Sakkal Majalla"/>
          <w:sz w:val="28"/>
          <w:szCs w:val="28"/>
          <w:rtl/>
        </w:rPr>
        <w:t xml:space="preserve"> منظماتهم بمستويات أعلى من الحماس والإبداع والإنتاجية</w:t>
      </w:r>
      <w:r w:rsidR="00ED2CB4">
        <w:rPr>
          <w:rFonts w:ascii="Sakkal Majalla" w:hAnsi="Sakkal Majalla" w:cs="Sakkal Majalla"/>
          <w:sz w:val="28"/>
          <w:szCs w:val="28"/>
          <w:rtl/>
        </w:rPr>
        <w:t>،</w:t>
      </w:r>
      <w:r>
        <w:rPr>
          <w:rFonts w:ascii="Sakkal Majalla" w:hAnsi="Sakkal Majalla" w:cs="Sakkal Majalla"/>
          <w:sz w:val="28"/>
          <w:szCs w:val="28"/>
          <w:rtl/>
        </w:rPr>
        <w:t xml:space="preserve"> كما وجدت الدراسة أن برامج الإجازة الدراسية يمكن أن تسهم في تقليل معدل دوران الموظفين بنسبة تصل </w:t>
      </w:r>
      <w:r w:rsidR="002F51A5">
        <w:rPr>
          <w:rFonts w:ascii="Sakkal Majalla" w:hAnsi="Sakkal Majalla" w:cs="Sakkal Majalla"/>
          <w:sz w:val="28"/>
          <w:szCs w:val="28"/>
          <w:rtl/>
        </w:rPr>
        <w:t>الی</w:t>
      </w:r>
      <w:r>
        <w:rPr>
          <w:rFonts w:ascii="Sakkal Majalla" w:hAnsi="Sakkal Majalla" w:cs="Sakkal Majalla"/>
          <w:sz w:val="28"/>
          <w:szCs w:val="28"/>
          <w:rtl/>
        </w:rPr>
        <w:t xml:space="preserve"> 50% بين المواهب العالية (</w:t>
      </w:r>
      <w:r>
        <w:rPr>
          <w:rFonts w:ascii="Sakkal Majalla" w:hAnsi="Sakkal Majalla" w:cs="Sakkal Majalla"/>
          <w:sz w:val="28"/>
          <w:szCs w:val="28"/>
        </w:rPr>
        <w:t>Stanford University, 2021</w:t>
      </w:r>
      <w:r>
        <w:rPr>
          <w:rFonts w:ascii="Sakkal Majalla" w:hAnsi="Sakkal Majalla" w:cs="Sakkal Majalla"/>
          <w:sz w:val="28"/>
          <w:szCs w:val="28"/>
          <w:rtl/>
        </w:rPr>
        <w:t>)</w:t>
      </w:r>
    </w:p>
    <w:p w14:paraId="0987DD55" w14:textId="77777777" w:rsidR="00BF4935" w:rsidRDefault="00BF4935" w:rsidP="005307CA">
      <w:pPr>
        <w:jc w:val="both"/>
        <w:rPr>
          <w:rFonts w:ascii="Sakkal Majalla" w:hAnsi="Sakkal Majalla" w:cs="Sakkal Majalla"/>
          <w:sz w:val="28"/>
          <w:szCs w:val="28"/>
          <w:rtl/>
        </w:rPr>
      </w:pPr>
    </w:p>
    <w:p w14:paraId="569F7351" w14:textId="77777777" w:rsidR="00115F70" w:rsidRDefault="00115F70" w:rsidP="005307CA">
      <w:pPr>
        <w:jc w:val="both"/>
        <w:rPr>
          <w:rFonts w:ascii="Sakkal Majalla" w:hAnsi="Sakkal Majalla" w:cs="Sakkal Majalla"/>
          <w:sz w:val="28"/>
          <w:szCs w:val="28"/>
          <w:rtl/>
        </w:rPr>
      </w:pPr>
    </w:p>
    <w:p w14:paraId="64DC601A" w14:textId="3E17D786" w:rsidR="00BF4935" w:rsidRPr="00115F70" w:rsidRDefault="00BF4935" w:rsidP="00AA1274">
      <w:pPr>
        <w:pStyle w:val="3"/>
        <w:rPr>
          <w:rtl/>
        </w:rPr>
      </w:pPr>
      <w:r w:rsidRPr="00115F70">
        <w:rPr>
          <w:rtl/>
        </w:rPr>
        <w:t xml:space="preserve"> </w:t>
      </w:r>
      <w:bookmarkStart w:id="56" w:name="_Toc223655703"/>
      <w:r w:rsidRPr="00115F70">
        <w:rPr>
          <w:rtl/>
        </w:rPr>
        <w:t>1.5 تحديات تطبيق سياسات التوازن بين العمل والحياة</w:t>
      </w:r>
      <w:bookmarkEnd w:id="56"/>
    </w:p>
    <w:p w14:paraId="755FB53C" w14:textId="766D237C"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 xml:space="preserve">على الرغم من الفوائد المتعددة لسياسات التوازن بين العمل والحياة، إلا أن تطبيقها يواجه العديد من التحديات التي تختلف باختلاف البيئات التنظيمية والثقافية والاقتصادية ويمكن تصنيف هذه التحديات </w:t>
      </w:r>
      <w:r w:rsidR="00D32846">
        <w:rPr>
          <w:rFonts w:ascii="Sakkal Majalla" w:hAnsi="Sakkal Majalla" w:cs="Sakkal Majalla"/>
          <w:sz w:val="28"/>
          <w:szCs w:val="28"/>
          <w:rtl/>
        </w:rPr>
        <w:t>الی</w:t>
      </w:r>
      <w:r>
        <w:rPr>
          <w:rFonts w:ascii="Sakkal Majalla" w:hAnsi="Sakkal Majalla" w:cs="Sakkal Majalla"/>
          <w:sz w:val="28"/>
          <w:szCs w:val="28"/>
          <w:rtl/>
        </w:rPr>
        <w:t xml:space="preserve"> عدة فئات:</w:t>
      </w:r>
    </w:p>
    <w:p w14:paraId="73B8BF4C" w14:textId="77777777" w:rsidR="00BF4935" w:rsidRDefault="00BF4935" w:rsidP="005307CA">
      <w:pPr>
        <w:jc w:val="both"/>
        <w:rPr>
          <w:rFonts w:ascii="Sakkal Majalla" w:hAnsi="Sakkal Majalla" w:cs="Sakkal Majalla"/>
          <w:sz w:val="28"/>
          <w:szCs w:val="28"/>
          <w:rtl/>
        </w:rPr>
      </w:pPr>
    </w:p>
    <w:p w14:paraId="51020B62" w14:textId="33B3F524" w:rsidR="00BF4935" w:rsidRPr="00115F70" w:rsidRDefault="00BF4935" w:rsidP="005307CA">
      <w:pPr>
        <w:jc w:val="both"/>
        <w:rPr>
          <w:rFonts w:ascii="Sakkal Majalla" w:hAnsi="Sakkal Majalla" w:cs="Sakkal Majalla"/>
          <w:b/>
          <w:bCs/>
          <w:sz w:val="28"/>
          <w:szCs w:val="28"/>
          <w:rtl/>
        </w:rPr>
      </w:pPr>
      <w:r w:rsidRPr="00115F70">
        <w:rPr>
          <w:rFonts w:ascii="Sakkal Majalla" w:hAnsi="Sakkal Majalla" w:cs="Sakkal Majalla"/>
          <w:b/>
          <w:bCs/>
          <w:sz w:val="28"/>
          <w:szCs w:val="28"/>
          <w:rtl/>
        </w:rPr>
        <w:t xml:space="preserve"> 1.5.1 التحديات التنظيمية</w:t>
      </w:r>
    </w:p>
    <w:p w14:paraId="5B175544" w14:textId="0B76FEFB" w:rsidR="00BF4935" w:rsidRDefault="00BF4935" w:rsidP="005307CA">
      <w:pPr>
        <w:jc w:val="both"/>
        <w:rPr>
          <w:rFonts w:ascii="Sakkal Majalla" w:hAnsi="Sakkal Majalla" w:cs="Sakkal Majalla"/>
          <w:sz w:val="28"/>
          <w:szCs w:val="28"/>
          <w:rtl/>
        </w:rPr>
      </w:pPr>
      <w:r w:rsidRPr="000A5139">
        <w:rPr>
          <w:rFonts w:ascii="Sakkal Majalla" w:hAnsi="Sakkal Majalla" w:cs="Sakkal Majalla"/>
          <w:b/>
          <w:bCs/>
          <w:sz w:val="28"/>
          <w:szCs w:val="28"/>
          <w:rtl/>
        </w:rPr>
        <w:t>مقاومة التغيير وثقافة "الظهور الدائم":</w:t>
      </w:r>
      <w:r>
        <w:rPr>
          <w:rFonts w:ascii="Sakkal Majalla" w:hAnsi="Sakkal Majalla" w:cs="Sakkal Majalla"/>
          <w:sz w:val="28"/>
          <w:szCs w:val="28"/>
          <w:rtl/>
        </w:rPr>
        <w:t xml:space="preserve"> تعد مقاومة التغيير من أبرز التحديات التي تواجه تطبيق سياسات التوازن بين العمل والحياة، خاصة في المنظمات ذات الثقافة التقليدية التي تقدر "الظهور الدائم" و"ساعات العمل الطويلة" كمؤشرات على الالتزام والإنتاجية وقد وجدت دراسة أجرتها مؤسسة </w:t>
      </w:r>
      <w:r>
        <w:rPr>
          <w:rFonts w:ascii="Sakkal Majalla" w:hAnsi="Sakkal Majalla" w:cs="Sakkal Majalla"/>
          <w:sz w:val="28"/>
          <w:szCs w:val="28"/>
        </w:rPr>
        <w:t>McKinsey &amp; Company (2022)</w:t>
      </w:r>
      <w:r>
        <w:rPr>
          <w:rFonts w:ascii="Sakkal Majalla" w:hAnsi="Sakkal Majalla" w:cs="Sakkal Majalla"/>
          <w:sz w:val="28"/>
          <w:szCs w:val="28"/>
          <w:rtl/>
        </w:rPr>
        <w:t xml:space="preserve"> أن 68% من المديرين التنفيذيين يعتقدون أن الحضور المادي في مكان العمل ضروري لبناء ثقافة تنظيمية قوية وتعزيز التعاون والإبداع كما وجدت الدراسة أن 45% من المديرين يعبرون عن قلقهم من أن العمل عن بُعد أو ترتيبات العمل المرنة قد تؤثر سلباً على الإنتاجية والأداء (</w:t>
      </w:r>
      <w:r>
        <w:rPr>
          <w:rFonts w:ascii="Sakkal Majalla" w:hAnsi="Sakkal Majalla" w:cs="Sakkal Majalla"/>
          <w:sz w:val="28"/>
          <w:szCs w:val="28"/>
        </w:rPr>
        <w:t>McKinsey &amp; Company, 2022</w:t>
      </w:r>
      <w:r>
        <w:rPr>
          <w:rFonts w:ascii="Sakkal Majalla" w:hAnsi="Sakkal Majalla" w:cs="Sakkal Majalla"/>
          <w:sz w:val="28"/>
          <w:szCs w:val="28"/>
          <w:rtl/>
        </w:rPr>
        <w:t>)</w:t>
      </w:r>
    </w:p>
    <w:p w14:paraId="0A67CA24" w14:textId="696454BE" w:rsidR="00BF4935" w:rsidRDefault="00BF4935" w:rsidP="005307CA">
      <w:pPr>
        <w:jc w:val="both"/>
        <w:rPr>
          <w:rFonts w:ascii="Sakkal Majalla" w:hAnsi="Sakkal Majalla" w:cs="Sakkal Majalla"/>
          <w:sz w:val="28"/>
          <w:szCs w:val="28"/>
          <w:rtl/>
        </w:rPr>
      </w:pPr>
      <w:r w:rsidRPr="00115F70">
        <w:rPr>
          <w:rFonts w:ascii="Sakkal Majalla" w:hAnsi="Sakkal Majalla" w:cs="Sakkal Majalla"/>
          <w:b/>
          <w:bCs/>
          <w:sz w:val="28"/>
          <w:szCs w:val="28"/>
          <w:rtl/>
        </w:rPr>
        <w:t>صعوبات التنسيق والتواصل:</w:t>
      </w:r>
      <w:r>
        <w:rPr>
          <w:rFonts w:ascii="Sakkal Majalla" w:hAnsi="Sakkal Majalla" w:cs="Sakkal Majalla"/>
          <w:sz w:val="28"/>
          <w:szCs w:val="28"/>
          <w:rtl/>
        </w:rPr>
        <w:t xml:space="preserve"> قد تؤدي بعض سياسات التوازن بين العمل والحياة، مثل ساعات العمل المرنة والعمل عن بُعد، </w:t>
      </w:r>
      <w:r w:rsidR="002F51A5">
        <w:rPr>
          <w:rFonts w:ascii="Sakkal Majalla" w:hAnsi="Sakkal Majalla" w:cs="Sakkal Majalla"/>
          <w:sz w:val="28"/>
          <w:szCs w:val="28"/>
          <w:rtl/>
        </w:rPr>
        <w:t>الی</w:t>
      </w:r>
      <w:r>
        <w:rPr>
          <w:rFonts w:ascii="Sakkal Majalla" w:hAnsi="Sakkal Majalla" w:cs="Sakkal Majalla"/>
          <w:sz w:val="28"/>
          <w:szCs w:val="28"/>
          <w:rtl/>
        </w:rPr>
        <w:t xml:space="preserve"> تحديات في التنسيق والتواصل بين الموظفين وفرق العمل وقد وجدت دراسة أجرتها جامعة هارفارد (</w:t>
      </w:r>
      <w:r>
        <w:rPr>
          <w:rFonts w:ascii="Sakkal Majalla" w:hAnsi="Sakkal Majalla" w:cs="Sakkal Majalla"/>
          <w:sz w:val="28"/>
          <w:szCs w:val="28"/>
        </w:rPr>
        <w:t>Harvard Business Review, 2022</w:t>
      </w:r>
      <w:r>
        <w:rPr>
          <w:rFonts w:ascii="Sakkal Majalla" w:hAnsi="Sakkal Majalla" w:cs="Sakkal Majalla"/>
          <w:sz w:val="28"/>
          <w:szCs w:val="28"/>
          <w:rtl/>
        </w:rPr>
        <w:t>) أن 62% من المديرين يواجهون صعوبات في تنسيق اجتماعات وأنشطة فرق العمل في ظل ترتيبات العمل المرنة، وأن 57% يشعرون بصعوبة في الحفاظ على تواصل فعال مع الموظفين الذين يعملون عن بُعد (</w:t>
      </w:r>
      <w:r>
        <w:rPr>
          <w:rFonts w:ascii="Sakkal Majalla" w:hAnsi="Sakkal Majalla" w:cs="Sakkal Majalla"/>
          <w:sz w:val="28"/>
          <w:szCs w:val="28"/>
        </w:rPr>
        <w:t>Harvard Business Review, 2022</w:t>
      </w:r>
      <w:r>
        <w:rPr>
          <w:rFonts w:ascii="Sakkal Majalla" w:hAnsi="Sakkal Majalla" w:cs="Sakkal Majalla"/>
          <w:sz w:val="28"/>
          <w:szCs w:val="28"/>
          <w:rtl/>
        </w:rPr>
        <w:t>)</w:t>
      </w:r>
    </w:p>
    <w:p w14:paraId="24FAE7B2" w14:textId="681DF928" w:rsidR="00BF4935" w:rsidRDefault="00BF4935" w:rsidP="005307CA">
      <w:pPr>
        <w:jc w:val="both"/>
        <w:rPr>
          <w:rFonts w:ascii="Sakkal Majalla" w:hAnsi="Sakkal Majalla" w:cs="Sakkal Majalla"/>
          <w:sz w:val="28"/>
          <w:szCs w:val="28"/>
          <w:rtl/>
        </w:rPr>
      </w:pPr>
      <w:r w:rsidRPr="000A5139">
        <w:rPr>
          <w:rFonts w:ascii="Sakkal Majalla" w:hAnsi="Sakkal Majalla" w:cs="Sakkal Majalla"/>
          <w:b/>
          <w:bCs/>
          <w:sz w:val="28"/>
          <w:szCs w:val="28"/>
          <w:rtl/>
        </w:rPr>
        <w:t>الكلفة المالية والإدارية:</w:t>
      </w:r>
      <w:r>
        <w:rPr>
          <w:rFonts w:ascii="Sakkal Majalla" w:hAnsi="Sakkal Majalla" w:cs="Sakkal Majalla"/>
          <w:sz w:val="28"/>
          <w:szCs w:val="28"/>
          <w:rtl/>
        </w:rPr>
        <w:t xml:space="preserve"> قد تتطلب بعض سياسات التوازن بين العمل والحياة استثمارات مالية كبيرة، مثل توفير مرافق رعاية الأطفال في مكان العمل، أو تطوير البنية التحتية التكنولوجية للعمل عن بُعد، أو توفير برامج الصحة واللياقة البدنية كما قد تتطلب موارد إدارية إضافية لتصميم وتنفيذ ومتابعة هذه السياسات وقد وجدت دراسة أجرتها مؤسسة </w:t>
      </w:r>
      <w:r>
        <w:rPr>
          <w:rFonts w:ascii="Sakkal Majalla" w:hAnsi="Sakkal Majalla" w:cs="Sakkal Majalla"/>
          <w:sz w:val="28"/>
          <w:szCs w:val="28"/>
        </w:rPr>
        <w:t>Mercer (2022)</w:t>
      </w:r>
      <w:r>
        <w:rPr>
          <w:rFonts w:ascii="Sakkal Majalla" w:hAnsi="Sakkal Majalla" w:cs="Sakkal Majalla"/>
          <w:sz w:val="28"/>
          <w:szCs w:val="28"/>
          <w:rtl/>
        </w:rPr>
        <w:t xml:space="preserve"> أن 42% من المنظمات تعتبر التكلفة المالية والإدارية من أبرز التحديات التي تواجهها في تطبيق سياسات التوازن بين العمل والحياة (</w:t>
      </w:r>
      <w:r>
        <w:rPr>
          <w:rFonts w:ascii="Sakkal Majalla" w:hAnsi="Sakkal Majalla" w:cs="Sakkal Majalla"/>
          <w:sz w:val="28"/>
          <w:szCs w:val="28"/>
        </w:rPr>
        <w:t>Mercer, 2022</w:t>
      </w:r>
      <w:r>
        <w:rPr>
          <w:rFonts w:ascii="Sakkal Majalla" w:hAnsi="Sakkal Majalla" w:cs="Sakkal Majalla"/>
          <w:sz w:val="28"/>
          <w:szCs w:val="28"/>
          <w:rtl/>
        </w:rPr>
        <w:t>)</w:t>
      </w:r>
    </w:p>
    <w:p w14:paraId="48975C4C" w14:textId="693DAF2F" w:rsidR="00BF4935" w:rsidRDefault="00BF4935" w:rsidP="005307CA">
      <w:pPr>
        <w:jc w:val="both"/>
        <w:rPr>
          <w:rFonts w:ascii="Sakkal Majalla" w:hAnsi="Sakkal Majalla" w:cs="Sakkal Majalla"/>
          <w:sz w:val="28"/>
          <w:szCs w:val="28"/>
          <w:rtl/>
        </w:rPr>
      </w:pPr>
      <w:r w:rsidRPr="000A5139">
        <w:rPr>
          <w:rFonts w:ascii="Sakkal Majalla" w:hAnsi="Sakkal Majalla" w:cs="Sakkal Majalla"/>
          <w:b/>
          <w:bCs/>
          <w:sz w:val="28"/>
          <w:szCs w:val="28"/>
          <w:rtl/>
        </w:rPr>
        <w:t>قياس العائد على الاستثمار:</w:t>
      </w:r>
      <w:r>
        <w:rPr>
          <w:rFonts w:ascii="Sakkal Majalla" w:hAnsi="Sakkal Majalla" w:cs="Sakkal Majalla"/>
          <w:sz w:val="28"/>
          <w:szCs w:val="28"/>
          <w:rtl/>
        </w:rPr>
        <w:t xml:space="preserve"> يمثل قياس العائد على الاستثمار في سياسات التوازن بين العمل والحياة تحدياً كبيراً للمنظمات، نظراً لصعوبة قياس بعض الفوائد غير الملموسة مثل تحسين الرضا الوظيفي والولاء التنظيمي وجذب المواهب وقد وجدت دراسة أجرتها مؤسسة </w:t>
      </w:r>
      <w:r>
        <w:rPr>
          <w:rFonts w:ascii="Sakkal Majalla" w:hAnsi="Sakkal Majalla" w:cs="Sakkal Majalla"/>
          <w:sz w:val="28"/>
          <w:szCs w:val="28"/>
        </w:rPr>
        <w:t>Deloitte (2023)</w:t>
      </w:r>
      <w:r>
        <w:rPr>
          <w:rFonts w:ascii="Sakkal Majalla" w:hAnsi="Sakkal Majalla" w:cs="Sakkal Majalla"/>
          <w:sz w:val="28"/>
          <w:szCs w:val="28"/>
          <w:rtl/>
        </w:rPr>
        <w:t xml:space="preserve"> أن 65% من مديري الموارد البشرية يواجهون صعوبة في تبرير الاستثمار في سياسات التوازن بين العمل والحياة من خلال مقاييس مالية تقليدية مثل العائد على الاستثمار </w:t>
      </w:r>
      <w:r w:rsidR="000A5139">
        <w:rPr>
          <w:rFonts w:ascii="Sakkal Majalla" w:hAnsi="Sakkal Majalla" w:cs="Sakkal Majalla" w:hint="cs"/>
          <w:sz w:val="28"/>
          <w:szCs w:val="28"/>
        </w:rPr>
        <w:t>(R</w:t>
      </w:r>
      <w:r>
        <w:rPr>
          <w:rFonts w:ascii="Sakkal Majalla" w:hAnsi="Sakkal Majalla" w:cs="Sakkal Majalla"/>
          <w:sz w:val="28"/>
          <w:szCs w:val="28"/>
        </w:rPr>
        <w:t>OI) (Deloitte, 2023)</w:t>
      </w:r>
    </w:p>
    <w:p w14:paraId="458D0918" w14:textId="77777777" w:rsidR="000A5139" w:rsidRDefault="000A5139" w:rsidP="005307CA">
      <w:pPr>
        <w:jc w:val="both"/>
        <w:rPr>
          <w:rFonts w:ascii="Sakkal Majalla" w:hAnsi="Sakkal Majalla" w:cs="Sakkal Majalla"/>
          <w:sz w:val="28"/>
          <w:szCs w:val="28"/>
          <w:rtl/>
        </w:rPr>
      </w:pPr>
    </w:p>
    <w:p w14:paraId="51EA6BD2" w14:textId="77777777" w:rsidR="000A5139" w:rsidRDefault="000A5139" w:rsidP="005307CA">
      <w:pPr>
        <w:jc w:val="both"/>
        <w:rPr>
          <w:rFonts w:ascii="Sakkal Majalla" w:hAnsi="Sakkal Majalla" w:cs="Sakkal Majalla"/>
          <w:sz w:val="28"/>
          <w:szCs w:val="28"/>
          <w:rtl/>
        </w:rPr>
      </w:pPr>
    </w:p>
    <w:p w14:paraId="05C591BE" w14:textId="26A66AB6" w:rsidR="00BF4935" w:rsidRPr="00C31D1D" w:rsidRDefault="00BF4935" w:rsidP="00AA1274">
      <w:pPr>
        <w:pStyle w:val="3"/>
        <w:rPr>
          <w:rtl/>
        </w:rPr>
      </w:pPr>
      <w:r w:rsidRPr="000A5139">
        <w:rPr>
          <w:rtl/>
        </w:rPr>
        <w:t xml:space="preserve"> </w:t>
      </w:r>
      <w:bookmarkStart w:id="57" w:name="_Toc223655704"/>
      <w:r w:rsidRPr="000A5139">
        <w:rPr>
          <w:rtl/>
        </w:rPr>
        <w:t>1.5.2 التحديات الثقافية والاجتماعية</w:t>
      </w:r>
      <w:bookmarkEnd w:id="57"/>
    </w:p>
    <w:p w14:paraId="268FAEC8" w14:textId="66804BC9" w:rsidR="00BF4935" w:rsidRDefault="00BF4935" w:rsidP="005307CA">
      <w:pPr>
        <w:jc w:val="both"/>
        <w:rPr>
          <w:rFonts w:ascii="Sakkal Majalla" w:hAnsi="Sakkal Majalla" w:cs="Sakkal Majalla"/>
          <w:sz w:val="28"/>
          <w:szCs w:val="28"/>
          <w:rtl/>
        </w:rPr>
      </w:pPr>
      <w:r w:rsidRPr="00C31D1D">
        <w:rPr>
          <w:rFonts w:ascii="Sakkal Majalla" w:hAnsi="Sakkal Majalla" w:cs="Sakkal Majalla"/>
          <w:b/>
          <w:bCs/>
          <w:sz w:val="28"/>
          <w:szCs w:val="28"/>
          <w:rtl/>
        </w:rPr>
        <w:t xml:space="preserve">الاختلافات الثقافية والقيمية: </w:t>
      </w:r>
      <w:r>
        <w:rPr>
          <w:rFonts w:ascii="Sakkal Majalla" w:hAnsi="Sakkal Majalla" w:cs="Sakkal Majalla"/>
          <w:sz w:val="28"/>
          <w:szCs w:val="28"/>
          <w:rtl/>
        </w:rPr>
        <w:t xml:space="preserve">تختلف القيم والمعتقدات المتعلقة بالعمل والحياة الشخصية باختلاف الثقافات والمجتمعات ففي بعض الثقافات، يُنظر </w:t>
      </w:r>
      <w:r w:rsidR="00641323">
        <w:rPr>
          <w:rFonts w:ascii="Sakkal Majalla" w:hAnsi="Sakkal Majalla" w:cs="Sakkal Majalla"/>
          <w:sz w:val="28"/>
          <w:szCs w:val="28"/>
          <w:rtl/>
        </w:rPr>
        <w:t>الی</w:t>
      </w:r>
      <w:r>
        <w:rPr>
          <w:rFonts w:ascii="Sakkal Majalla" w:hAnsi="Sakkal Majalla" w:cs="Sakkal Majalla"/>
          <w:sz w:val="28"/>
          <w:szCs w:val="28"/>
          <w:rtl/>
        </w:rPr>
        <w:t xml:space="preserve"> العمل لساعات طويلة كدليل على الالتزام والتفاني، بينما في ثقافات أخرى، يُنظر </w:t>
      </w:r>
      <w:r w:rsidR="00D32846">
        <w:rPr>
          <w:rFonts w:ascii="Sakkal Majalla" w:hAnsi="Sakkal Majalla" w:cs="Sakkal Majalla"/>
          <w:sz w:val="28"/>
          <w:szCs w:val="28"/>
          <w:rtl/>
        </w:rPr>
        <w:t>الی</w:t>
      </w:r>
      <w:r>
        <w:rPr>
          <w:rFonts w:ascii="Sakkal Majalla" w:hAnsi="Sakkal Majalla" w:cs="Sakkal Majalla"/>
          <w:sz w:val="28"/>
          <w:szCs w:val="28"/>
          <w:rtl/>
        </w:rPr>
        <w:t xml:space="preserve"> التوازن بين العمل والحياة كقيمة أساسية وقد وجدت دراسة أجرتها مؤسسة </w:t>
      </w:r>
      <w:r>
        <w:rPr>
          <w:rFonts w:ascii="Sakkal Majalla" w:hAnsi="Sakkal Majalla" w:cs="Sakkal Majalla"/>
          <w:sz w:val="28"/>
          <w:szCs w:val="28"/>
        </w:rPr>
        <w:t>Hofstede Insights (2022)</w:t>
      </w:r>
      <w:r>
        <w:rPr>
          <w:rFonts w:ascii="Sakkal Majalla" w:hAnsi="Sakkal Majalla" w:cs="Sakkal Majalla"/>
          <w:sz w:val="28"/>
          <w:szCs w:val="28"/>
          <w:rtl/>
        </w:rPr>
        <w:t xml:space="preserve"> أن البلدان ذات التوجه طويل المدى والجماعية العالية (مثل اليابان والصين وكوريا الجنوبية) تميل </w:t>
      </w:r>
      <w:r w:rsidR="002F51A5">
        <w:rPr>
          <w:rFonts w:ascii="Sakkal Majalla" w:hAnsi="Sakkal Majalla" w:cs="Sakkal Majalla"/>
          <w:sz w:val="28"/>
          <w:szCs w:val="28"/>
          <w:rtl/>
        </w:rPr>
        <w:t>الی</w:t>
      </w:r>
      <w:r>
        <w:rPr>
          <w:rFonts w:ascii="Sakkal Majalla" w:hAnsi="Sakkal Majalla" w:cs="Sakkal Majalla"/>
          <w:sz w:val="28"/>
          <w:szCs w:val="28"/>
          <w:rtl/>
        </w:rPr>
        <w:t xml:space="preserve"> تقدير ساعات العمل الطويلة والتضحية الشخصية من أجل المنظمة، مقارنة بالبلدان ذات التوجه قصير المدى والفردية العالية (مثل الدول الإسكندنافية) التي تقدر التوازن بين العمل والحياة بشكل أكبر (</w:t>
      </w:r>
      <w:r>
        <w:rPr>
          <w:rFonts w:ascii="Sakkal Majalla" w:hAnsi="Sakkal Majalla" w:cs="Sakkal Majalla"/>
          <w:sz w:val="28"/>
          <w:szCs w:val="28"/>
        </w:rPr>
        <w:t>Hofstede Insights, 2022</w:t>
      </w:r>
      <w:r>
        <w:rPr>
          <w:rFonts w:ascii="Sakkal Majalla" w:hAnsi="Sakkal Majalla" w:cs="Sakkal Majalla"/>
          <w:sz w:val="28"/>
          <w:szCs w:val="28"/>
          <w:rtl/>
        </w:rPr>
        <w:t>)</w:t>
      </w:r>
    </w:p>
    <w:p w14:paraId="7CDB72F3" w14:textId="1A7CBE92" w:rsidR="00BF4935" w:rsidRDefault="00BF4935" w:rsidP="005307CA">
      <w:pPr>
        <w:jc w:val="both"/>
        <w:rPr>
          <w:rFonts w:ascii="Sakkal Majalla" w:hAnsi="Sakkal Majalla" w:cs="Sakkal Majalla"/>
          <w:sz w:val="28"/>
          <w:szCs w:val="28"/>
          <w:rtl/>
        </w:rPr>
      </w:pPr>
      <w:r w:rsidRPr="00C31D1D">
        <w:rPr>
          <w:rFonts w:ascii="Sakkal Majalla" w:hAnsi="Sakkal Majalla" w:cs="Sakkal Majalla"/>
          <w:b/>
          <w:bCs/>
          <w:sz w:val="28"/>
          <w:szCs w:val="28"/>
          <w:rtl/>
        </w:rPr>
        <w:t>النظرة المجتمعية للأدوار الجندرية:</w:t>
      </w:r>
      <w:r>
        <w:rPr>
          <w:rFonts w:ascii="Sakkal Majalla" w:hAnsi="Sakkal Majalla" w:cs="Sakkal Majalla"/>
          <w:sz w:val="28"/>
          <w:szCs w:val="28"/>
          <w:rtl/>
        </w:rPr>
        <w:t xml:space="preserve"> تؤثر النظرة المجتمعية للأدوار الجندرية على تصميم وتطبيق سياسات التوازن بين العمل والحياة ففي المجتمعات التي تتبنى نظرة تقليدية للأدوار الجندرية، قد تواجه المرأة تحديات أكبر في تحقيق التوازن بين العمل والمسؤوليات الأسرية وقد وجدت دراسة أجرتها منظمة العمل الدولية (</w:t>
      </w:r>
      <w:r>
        <w:rPr>
          <w:rFonts w:ascii="Sakkal Majalla" w:hAnsi="Sakkal Majalla" w:cs="Sakkal Majalla"/>
          <w:sz w:val="28"/>
          <w:szCs w:val="28"/>
        </w:rPr>
        <w:t>ILO, 2023</w:t>
      </w:r>
      <w:r>
        <w:rPr>
          <w:rFonts w:ascii="Sakkal Majalla" w:hAnsi="Sakkal Majalla" w:cs="Sakkal Majalla"/>
          <w:sz w:val="28"/>
          <w:szCs w:val="28"/>
          <w:rtl/>
        </w:rPr>
        <w:t>) أن النساء حول العالم يقضين 2.5 مرة من الوقت في الرعاية غير مدفوعة الأجر والعمل المنزلي مقارنة بالرجال كما وجدت الدراسة أن هذه الفجوة تتسع في البلدان ذات النظرة التقليدية للأدوار الجندرية (</w:t>
      </w:r>
      <w:r>
        <w:rPr>
          <w:rFonts w:ascii="Sakkal Majalla" w:hAnsi="Sakkal Majalla" w:cs="Sakkal Majalla"/>
          <w:sz w:val="28"/>
          <w:szCs w:val="28"/>
        </w:rPr>
        <w:t>ILO, 2023</w:t>
      </w:r>
      <w:r>
        <w:rPr>
          <w:rFonts w:ascii="Sakkal Majalla" w:hAnsi="Sakkal Majalla" w:cs="Sakkal Majalla"/>
          <w:sz w:val="28"/>
          <w:szCs w:val="28"/>
          <w:rtl/>
        </w:rPr>
        <w:t xml:space="preserve">) وفي المملكة العربية السعودية، أشارت دراسة أجرتها هيئة الإحصاء (2022) </w:t>
      </w:r>
      <w:r w:rsidR="002F51A5">
        <w:rPr>
          <w:rFonts w:ascii="Sakkal Majalla" w:hAnsi="Sakkal Majalla" w:cs="Sakkal Majalla"/>
          <w:sz w:val="28"/>
          <w:szCs w:val="28"/>
          <w:rtl/>
        </w:rPr>
        <w:t>الی</w:t>
      </w:r>
      <w:r>
        <w:rPr>
          <w:rFonts w:ascii="Sakkal Majalla" w:hAnsi="Sakkal Majalla" w:cs="Sakkal Majalla"/>
          <w:sz w:val="28"/>
          <w:szCs w:val="28"/>
          <w:rtl/>
        </w:rPr>
        <w:t xml:space="preserve"> أن المرأة السعودية تقضي في المتوسط 4.7 ساعة يومياً في العمل المنزلي والرعاية غير مدفوعة الأجر، مقارنة بـ 0.9 ساعة للرجل، مما يشكل تحدياً إضافياً أمام تحقيق التوازن بين العمل والحياة للمرأة العاملة (الهيئة العامة للإحصاء، 2022)</w:t>
      </w:r>
    </w:p>
    <w:p w14:paraId="09D5CD24" w14:textId="27F37D82" w:rsidR="00BF4935" w:rsidRDefault="00BF4935" w:rsidP="005307CA">
      <w:pPr>
        <w:jc w:val="both"/>
        <w:rPr>
          <w:rFonts w:ascii="Sakkal Majalla" w:hAnsi="Sakkal Majalla" w:cs="Sakkal Majalla"/>
          <w:sz w:val="28"/>
          <w:szCs w:val="28"/>
          <w:rtl/>
        </w:rPr>
      </w:pPr>
      <w:r w:rsidRPr="00C31D1D">
        <w:rPr>
          <w:rFonts w:ascii="Sakkal Majalla" w:hAnsi="Sakkal Majalla" w:cs="Sakkal Majalla"/>
          <w:b/>
          <w:bCs/>
          <w:sz w:val="28"/>
          <w:szCs w:val="28"/>
          <w:rtl/>
        </w:rPr>
        <w:t>الضغوط الاجتماعية والتوقعات المجتمعية:</w:t>
      </w:r>
      <w:r>
        <w:rPr>
          <w:rFonts w:ascii="Sakkal Majalla" w:hAnsi="Sakkal Majalla" w:cs="Sakkal Majalla"/>
          <w:sz w:val="28"/>
          <w:szCs w:val="28"/>
          <w:rtl/>
        </w:rPr>
        <w:t xml:space="preserve"> قد تؤثر الضغوط الاجتماعية والتوقعات المجتمعية على قدرة الأفراد على الاستفادة من سياسات التوازن بين العمل والحياة</w:t>
      </w:r>
      <w:r w:rsidR="00D4555B">
        <w:rPr>
          <w:rFonts w:ascii="Sakkal Majalla" w:hAnsi="Sakkal Majalla" w:cs="Sakkal Majalla"/>
          <w:sz w:val="28"/>
          <w:szCs w:val="28"/>
          <w:rtl/>
        </w:rPr>
        <w:t>،</w:t>
      </w:r>
      <w:r>
        <w:rPr>
          <w:rFonts w:ascii="Sakkal Majalla" w:hAnsi="Sakkal Majalla" w:cs="Sakkal Majalla"/>
          <w:sz w:val="28"/>
          <w:szCs w:val="28"/>
          <w:rtl/>
        </w:rPr>
        <w:t xml:space="preserve"> فعلى سبيل المثال، قد يتردد الآباء في أخذ إجازة أبوة كاملة بسبب الضغوط الاجتماعية أو المخاوف المتعلقة بالتأثير على مسارهم المهني</w:t>
      </w:r>
      <w:r w:rsidR="007B519D">
        <w:rPr>
          <w:rFonts w:ascii="Sakkal Majalla" w:hAnsi="Sakkal Majalla" w:cs="Sakkal Majalla"/>
          <w:sz w:val="28"/>
          <w:szCs w:val="28"/>
          <w:rtl/>
        </w:rPr>
        <w:t>،</w:t>
      </w:r>
      <w:r>
        <w:rPr>
          <w:rFonts w:ascii="Sakkal Majalla" w:hAnsi="Sakkal Majalla" w:cs="Sakkal Majalla"/>
          <w:sz w:val="28"/>
          <w:szCs w:val="28"/>
          <w:rtl/>
        </w:rPr>
        <w:t xml:space="preserve"> وقد وجدت دراسة أجرتها مؤسسة </w:t>
      </w:r>
      <w:r>
        <w:rPr>
          <w:rFonts w:ascii="Sakkal Majalla" w:hAnsi="Sakkal Majalla" w:cs="Sakkal Majalla"/>
          <w:sz w:val="28"/>
          <w:szCs w:val="28"/>
        </w:rPr>
        <w:t>Promundo (2022)</w:t>
      </w:r>
      <w:r>
        <w:rPr>
          <w:rFonts w:ascii="Sakkal Majalla" w:hAnsi="Sakkal Majalla" w:cs="Sakkal Majalla"/>
          <w:sz w:val="28"/>
          <w:szCs w:val="28"/>
          <w:rtl/>
        </w:rPr>
        <w:t xml:space="preserve"> أن 61% من الآباء في 22 دولة شملتها الدراسة يشعرون بضغوط اجتماعية للعمل لساعات أطول لإعالة أسرهم، حتى على حساب المشاركة في رعاية الأطفال والأعمال المنزلية (</w:t>
      </w:r>
      <w:r>
        <w:rPr>
          <w:rFonts w:ascii="Sakkal Majalla" w:hAnsi="Sakkal Majalla" w:cs="Sakkal Majalla"/>
          <w:sz w:val="28"/>
          <w:szCs w:val="28"/>
        </w:rPr>
        <w:t>Promundo, 2022</w:t>
      </w:r>
      <w:r>
        <w:rPr>
          <w:rFonts w:ascii="Sakkal Majalla" w:hAnsi="Sakkal Majalla" w:cs="Sakkal Majalla"/>
          <w:sz w:val="28"/>
          <w:szCs w:val="28"/>
          <w:rtl/>
        </w:rPr>
        <w:t xml:space="preserve">) وفي المملكة العربية السعودية، أشارت دراسة أجراها مركز الملك عبدالعزيز للحوار الوطني (2022)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56% من الرجال السعوديين يشعرون بضغوط اجتماعية للتركيز على العمل والإنجاز المهني، حتى على حساب الوقت مع الأسرة (مركز الملك عبدالعزيز للحوار الوطني، 2022)</w:t>
      </w:r>
    </w:p>
    <w:p w14:paraId="6A2B911A" w14:textId="77777777" w:rsidR="00BF4935" w:rsidRDefault="00BF4935" w:rsidP="005307CA">
      <w:pPr>
        <w:jc w:val="both"/>
        <w:rPr>
          <w:rFonts w:ascii="Sakkal Majalla" w:hAnsi="Sakkal Majalla" w:cs="Sakkal Majalla"/>
          <w:sz w:val="28"/>
          <w:szCs w:val="28"/>
          <w:rtl/>
        </w:rPr>
      </w:pPr>
    </w:p>
    <w:p w14:paraId="25CB3006" w14:textId="227513C1" w:rsidR="00BF4935" w:rsidRPr="00C31D1D" w:rsidRDefault="00BF4935" w:rsidP="00AA1274">
      <w:pPr>
        <w:pStyle w:val="3"/>
        <w:rPr>
          <w:rtl/>
        </w:rPr>
      </w:pPr>
      <w:r w:rsidRPr="00C31D1D">
        <w:rPr>
          <w:rtl/>
        </w:rPr>
        <w:t xml:space="preserve"> </w:t>
      </w:r>
      <w:bookmarkStart w:id="58" w:name="_Toc223655705"/>
      <w:r w:rsidRPr="00C31D1D">
        <w:rPr>
          <w:rtl/>
        </w:rPr>
        <w:t>1.5.3 التحديات القانونية والتنظيمية</w:t>
      </w:r>
      <w:bookmarkEnd w:id="58"/>
    </w:p>
    <w:p w14:paraId="76713969" w14:textId="4C3867D3"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عدم كفاية التشريعات والسياسات الداعمة: في بعض البلدان، قد لا تكون هناك تشريعات كافية تدعم التوازن بين العمل والحياة، مثل قوانين الإجازة الوالدية، أو الحق في طلب ترتيبات عمل مرنة، أو الحق في الانفصال وهذا قد يحد من قدرة المنظمات على تبني سياسات شاملة للتوازن بين العمل والحياة وقد وجدت دراسة أجرتها منظمة العمل الدولية (</w:t>
      </w:r>
      <w:r>
        <w:rPr>
          <w:rFonts w:ascii="Sakkal Majalla" w:hAnsi="Sakkal Majalla" w:cs="Sakkal Majalla"/>
          <w:sz w:val="28"/>
          <w:szCs w:val="28"/>
        </w:rPr>
        <w:t>ILO, 2023</w:t>
      </w:r>
      <w:r>
        <w:rPr>
          <w:rFonts w:ascii="Sakkal Majalla" w:hAnsi="Sakkal Majalla" w:cs="Sakkal Majalla"/>
          <w:sz w:val="28"/>
          <w:szCs w:val="28"/>
          <w:rtl/>
        </w:rPr>
        <w:t>) أن 41% فقط من البلدان حول العالم لديها تشريعات تضمن الحق في إجازة أمومة مدفوعة الأجر لا تقل عن 14 أسبوعاً، وأن 32% فقط من البلدان لديها تشريعات تضمن الحق في إجازة أبوة مدفوعة الأجر (</w:t>
      </w:r>
      <w:r>
        <w:rPr>
          <w:rFonts w:ascii="Sakkal Majalla" w:hAnsi="Sakkal Majalla" w:cs="Sakkal Majalla"/>
          <w:sz w:val="28"/>
          <w:szCs w:val="28"/>
        </w:rPr>
        <w:t>ILO, 2023</w:t>
      </w:r>
      <w:r>
        <w:rPr>
          <w:rFonts w:ascii="Sakkal Majalla" w:hAnsi="Sakkal Majalla" w:cs="Sakkal Majalla"/>
          <w:sz w:val="28"/>
          <w:szCs w:val="28"/>
          <w:rtl/>
        </w:rPr>
        <w:t>)</w:t>
      </w:r>
    </w:p>
    <w:p w14:paraId="54A3FE21" w14:textId="1E51133B" w:rsidR="00BF4935" w:rsidRDefault="00BF4935" w:rsidP="005307CA">
      <w:pPr>
        <w:jc w:val="both"/>
        <w:rPr>
          <w:rFonts w:ascii="Sakkal Majalla" w:hAnsi="Sakkal Majalla" w:cs="Sakkal Majalla"/>
          <w:sz w:val="28"/>
          <w:szCs w:val="28"/>
          <w:rtl/>
        </w:rPr>
      </w:pPr>
      <w:r w:rsidRPr="0068050F">
        <w:rPr>
          <w:rFonts w:ascii="Sakkal Majalla" w:hAnsi="Sakkal Majalla" w:cs="Sakkal Majalla"/>
          <w:b/>
          <w:bCs/>
          <w:sz w:val="28"/>
          <w:szCs w:val="28"/>
          <w:rtl/>
        </w:rPr>
        <w:t>التعقيدات التنظيمية والبيروقراطية:</w:t>
      </w:r>
      <w:r>
        <w:rPr>
          <w:rFonts w:ascii="Sakkal Majalla" w:hAnsi="Sakkal Majalla" w:cs="Sakkal Majalla"/>
          <w:sz w:val="28"/>
          <w:szCs w:val="28"/>
          <w:rtl/>
        </w:rPr>
        <w:t xml:space="preserve"> قد تواجه المنظمات تعقيدات تنظيمية وبيروقراطية عند تطبيق بعض سياسات التوازن بين العمل والحياة، خاصة في البلدان ذات الأنظمة الإدارية المعقدة فعلى سبيل المثال، قد تتطلب ترتيبات العمل المرنة أو العمل عن بُعد تعديلات في عقود العمل وأنظمة التأمين والسلامة المهنية وقد وجدت دراسة أجرتها مؤسسة </w:t>
      </w:r>
      <w:r>
        <w:rPr>
          <w:rFonts w:ascii="Sakkal Majalla" w:hAnsi="Sakkal Majalla" w:cs="Sakkal Majalla"/>
          <w:sz w:val="28"/>
          <w:szCs w:val="28"/>
        </w:rPr>
        <w:t>World Bank (2022)</w:t>
      </w:r>
      <w:r>
        <w:rPr>
          <w:rFonts w:ascii="Sakkal Majalla" w:hAnsi="Sakkal Majalla" w:cs="Sakkal Majalla"/>
          <w:sz w:val="28"/>
          <w:szCs w:val="28"/>
          <w:rtl/>
        </w:rPr>
        <w:t xml:space="preserve"> أن التعقيدات التنظيمية والبيروقراطية تمثل تحدياً كبيراً أمام تطبيق سياسات العمل المرن في 65% من البلدان النامية (</w:t>
      </w:r>
      <w:r>
        <w:rPr>
          <w:rFonts w:ascii="Sakkal Majalla" w:hAnsi="Sakkal Majalla" w:cs="Sakkal Majalla"/>
          <w:sz w:val="28"/>
          <w:szCs w:val="28"/>
        </w:rPr>
        <w:t>World Bank, 2022</w:t>
      </w:r>
      <w:r>
        <w:rPr>
          <w:rFonts w:ascii="Sakkal Majalla" w:hAnsi="Sakkal Majalla" w:cs="Sakkal Majalla"/>
          <w:sz w:val="28"/>
          <w:szCs w:val="28"/>
          <w:rtl/>
        </w:rPr>
        <w:t>)</w:t>
      </w:r>
    </w:p>
    <w:p w14:paraId="32592C5A" w14:textId="7E60D8F2" w:rsidR="00BF4935" w:rsidRDefault="00BF4935" w:rsidP="005307CA">
      <w:pPr>
        <w:jc w:val="both"/>
        <w:rPr>
          <w:rFonts w:ascii="Sakkal Majalla" w:hAnsi="Sakkal Majalla" w:cs="Sakkal Majalla"/>
          <w:sz w:val="28"/>
          <w:szCs w:val="28"/>
          <w:rtl/>
        </w:rPr>
      </w:pPr>
      <w:r w:rsidRPr="0068050F">
        <w:rPr>
          <w:rFonts w:ascii="Sakkal Majalla" w:hAnsi="Sakkal Majalla" w:cs="Sakkal Majalla"/>
          <w:b/>
          <w:bCs/>
          <w:sz w:val="28"/>
          <w:szCs w:val="28"/>
          <w:rtl/>
        </w:rPr>
        <w:t>مخاوف الخصوصية وأمن البيانات:</w:t>
      </w:r>
      <w:r>
        <w:rPr>
          <w:rFonts w:ascii="Sakkal Majalla" w:hAnsi="Sakkal Majalla" w:cs="Sakkal Majalla"/>
          <w:sz w:val="28"/>
          <w:szCs w:val="28"/>
          <w:rtl/>
        </w:rPr>
        <w:t xml:space="preserve"> مع زيادة الاعتماد على التكنولوجيا في تطبيق سياسات التوازن بين العمل والحياة، مثل العمل عن بُعد والعمل الهجين، تظهر مخاوف تتعلق بالخصوصية وأمن البيانات وقد وجدت دراسة أجرتها مؤسسة </w:t>
      </w:r>
      <w:r>
        <w:rPr>
          <w:rFonts w:ascii="Sakkal Majalla" w:hAnsi="Sakkal Majalla" w:cs="Sakkal Majalla"/>
          <w:sz w:val="28"/>
          <w:szCs w:val="28"/>
        </w:rPr>
        <w:t>Gartner (2022)</w:t>
      </w:r>
      <w:r>
        <w:rPr>
          <w:rFonts w:ascii="Sakkal Majalla" w:hAnsi="Sakkal Majalla" w:cs="Sakkal Majalla"/>
          <w:sz w:val="28"/>
          <w:szCs w:val="28"/>
          <w:rtl/>
        </w:rPr>
        <w:t xml:space="preserve"> أن 72% من مسؤولي تكنولوجيا المعلومات يعبرون عن قلقهم بشأن مخاطر أمن البيانات المرتبطة بالعمل عن بُعد، وأن 56% من المنظمات واجهت حوادث أمنية مرتبطة بالعمل عن بُعد خلال عام 2021 (</w:t>
      </w:r>
      <w:r>
        <w:rPr>
          <w:rFonts w:ascii="Sakkal Majalla" w:hAnsi="Sakkal Majalla" w:cs="Sakkal Majalla"/>
          <w:sz w:val="28"/>
          <w:szCs w:val="28"/>
        </w:rPr>
        <w:t>Gartner, 2022</w:t>
      </w:r>
      <w:r>
        <w:rPr>
          <w:rFonts w:ascii="Sakkal Majalla" w:hAnsi="Sakkal Majalla" w:cs="Sakkal Majalla"/>
          <w:sz w:val="28"/>
          <w:szCs w:val="28"/>
          <w:rtl/>
        </w:rPr>
        <w:t>)</w:t>
      </w:r>
    </w:p>
    <w:p w14:paraId="220755E9" w14:textId="77777777" w:rsidR="00BF4935" w:rsidRDefault="00BF4935" w:rsidP="005307CA">
      <w:pPr>
        <w:jc w:val="both"/>
        <w:rPr>
          <w:rFonts w:ascii="Sakkal Majalla" w:hAnsi="Sakkal Majalla" w:cs="Sakkal Majalla"/>
          <w:sz w:val="28"/>
          <w:szCs w:val="28"/>
          <w:rtl/>
        </w:rPr>
      </w:pPr>
    </w:p>
    <w:p w14:paraId="191B1C86" w14:textId="539DAB96" w:rsidR="00BF4935" w:rsidRPr="0068050F" w:rsidRDefault="00BF4935" w:rsidP="00AA1274">
      <w:pPr>
        <w:pStyle w:val="3"/>
        <w:rPr>
          <w:rtl/>
        </w:rPr>
      </w:pPr>
      <w:r w:rsidRPr="0068050F">
        <w:rPr>
          <w:rtl/>
        </w:rPr>
        <w:t xml:space="preserve"> </w:t>
      </w:r>
      <w:bookmarkStart w:id="59" w:name="_Toc223655706"/>
      <w:r w:rsidRPr="0068050F">
        <w:rPr>
          <w:rtl/>
        </w:rPr>
        <w:t>1.5.4 التحديات التكنولوجية</w:t>
      </w:r>
      <w:bookmarkEnd w:id="59"/>
    </w:p>
    <w:p w14:paraId="7269AB26" w14:textId="05DB54BF" w:rsidR="00BF4935" w:rsidRDefault="00BF4935" w:rsidP="005307CA">
      <w:pPr>
        <w:jc w:val="both"/>
        <w:rPr>
          <w:rFonts w:ascii="Sakkal Majalla" w:hAnsi="Sakkal Majalla" w:cs="Sakkal Majalla"/>
          <w:sz w:val="28"/>
          <w:szCs w:val="28"/>
          <w:rtl/>
        </w:rPr>
      </w:pPr>
      <w:r w:rsidRPr="0068050F">
        <w:rPr>
          <w:rFonts w:ascii="Sakkal Majalla" w:hAnsi="Sakkal Majalla" w:cs="Sakkal Majalla"/>
          <w:b/>
          <w:bCs/>
          <w:sz w:val="28"/>
          <w:szCs w:val="28"/>
          <w:rtl/>
        </w:rPr>
        <w:t>الفجوة الرقمية وعدم المساواة في الوصول للتكنولوجيا:</w:t>
      </w:r>
      <w:r>
        <w:rPr>
          <w:rFonts w:ascii="Sakkal Majalla" w:hAnsi="Sakkal Majalla" w:cs="Sakkal Majalla"/>
          <w:sz w:val="28"/>
          <w:szCs w:val="28"/>
          <w:rtl/>
        </w:rPr>
        <w:t xml:space="preserve"> تعتمد العديد من سياسات التوازن بين العمل والحياة، مثل العمل عن بُعد والعمل الهجين، على توفر التكنولوجيا والوصول </w:t>
      </w:r>
      <w:r w:rsidR="00641323">
        <w:rPr>
          <w:rFonts w:ascii="Sakkal Majalla" w:hAnsi="Sakkal Majalla" w:cs="Sakkal Majalla"/>
          <w:sz w:val="28"/>
          <w:szCs w:val="28"/>
          <w:rtl/>
        </w:rPr>
        <w:t>الی</w:t>
      </w:r>
      <w:r>
        <w:rPr>
          <w:rFonts w:ascii="Sakkal Majalla" w:hAnsi="Sakkal Majalla" w:cs="Sakkal Majalla"/>
          <w:sz w:val="28"/>
          <w:szCs w:val="28"/>
          <w:rtl/>
        </w:rPr>
        <w:t xml:space="preserve"> الإنترنت ومع ذلك، هناك فجوة رقمية كبيرة بين مختلف المناطق والفئات الاجتماعية وقد وجدت دراسة أجرتها منظمة الأمم المتحدة للتربية والعلم والثقافة (</w:t>
      </w:r>
      <w:r>
        <w:rPr>
          <w:rFonts w:ascii="Sakkal Majalla" w:hAnsi="Sakkal Majalla" w:cs="Sakkal Majalla"/>
          <w:sz w:val="28"/>
          <w:szCs w:val="28"/>
        </w:rPr>
        <w:t>UNESCO, 2022</w:t>
      </w:r>
      <w:r>
        <w:rPr>
          <w:rFonts w:ascii="Sakkal Majalla" w:hAnsi="Sakkal Majalla" w:cs="Sakkal Majalla"/>
          <w:sz w:val="28"/>
          <w:szCs w:val="28"/>
          <w:rtl/>
        </w:rPr>
        <w:t xml:space="preserve">) أن 37% من سكان العالم لا يستطيعون الوصول </w:t>
      </w:r>
      <w:r w:rsidR="002F51A5">
        <w:rPr>
          <w:rFonts w:ascii="Sakkal Majalla" w:hAnsi="Sakkal Majalla" w:cs="Sakkal Majalla"/>
          <w:sz w:val="28"/>
          <w:szCs w:val="28"/>
          <w:rtl/>
        </w:rPr>
        <w:t>الی</w:t>
      </w:r>
      <w:r>
        <w:rPr>
          <w:rFonts w:ascii="Sakkal Majalla" w:hAnsi="Sakkal Majalla" w:cs="Sakkal Majalla"/>
          <w:sz w:val="28"/>
          <w:szCs w:val="28"/>
          <w:rtl/>
        </w:rPr>
        <w:t xml:space="preserve"> الإنترنت، وأن هذه النسبة ترتفع </w:t>
      </w:r>
      <w:r w:rsidR="00D32846">
        <w:rPr>
          <w:rFonts w:ascii="Sakkal Majalla" w:hAnsi="Sakkal Majalla" w:cs="Sakkal Majalla"/>
          <w:sz w:val="28"/>
          <w:szCs w:val="28"/>
          <w:rtl/>
        </w:rPr>
        <w:t>الی</w:t>
      </w:r>
      <w:r>
        <w:rPr>
          <w:rFonts w:ascii="Sakkal Majalla" w:hAnsi="Sakkal Majalla" w:cs="Sakkal Majalla"/>
          <w:sz w:val="28"/>
          <w:szCs w:val="28"/>
          <w:rtl/>
        </w:rPr>
        <w:t xml:space="preserve"> 75% في البلدان الأقل نمواً</w:t>
      </w:r>
      <w:r w:rsidR="002D0F91">
        <w:rPr>
          <w:rFonts w:ascii="Sakkal Majalla" w:hAnsi="Sakkal Majalla" w:cs="Sakkal Majalla"/>
          <w:sz w:val="28"/>
          <w:szCs w:val="28"/>
          <w:rtl/>
        </w:rPr>
        <w:t>،</w:t>
      </w:r>
      <w:r>
        <w:rPr>
          <w:rFonts w:ascii="Sakkal Majalla" w:hAnsi="Sakkal Majalla" w:cs="Sakkal Majalla"/>
          <w:sz w:val="28"/>
          <w:szCs w:val="28"/>
          <w:rtl/>
        </w:rPr>
        <w:t xml:space="preserve"> كما وجدت الدراسة أن الفجوة الرقمية تتسع بين المناطق الحضرية والريفية، وبين الفئات ذات الدخل المرتفع والمنخفض (</w:t>
      </w:r>
      <w:r>
        <w:rPr>
          <w:rFonts w:ascii="Sakkal Majalla" w:hAnsi="Sakkal Majalla" w:cs="Sakkal Majalla"/>
          <w:sz w:val="28"/>
          <w:szCs w:val="28"/>
        </w:rPr>
        <w:t>UNESCO, 2022</w:t>
      </w:r>
      <w:r>
        <w:rPr>
          <w:rFonts w:ascii="Sakkal Majalla" w:hAnsi="Sakkal Majalla" w:cs="Sakkal Majalla"/>
          <w:sz w:val="28"/>
          <w:szCs w:val="28"/>
          <w:rtl/>
        </w:rPr>
        <w:t>)</w:t>
      </w:r>
    </w:p>
    <w:p w14:paraId="216C2EA7" w14:textId="400D5E0C" w:rsidR="00BF4935" w:rsidRDefault="00BF4935" w:rsidP="005307CA">
      <w:pPr>
        <w:jc w:val="both"/>
        <w:rPr>
          <w:rFonts w:ascii="Sakkal Majalla" w:hAnsi="Sakkal Majalla" w:cs="Sakkal Majalla"/>
          <w:sz w:val="28"/>
          <w:szCs w:val="28"/>
          <w:rtl/>
        </w:rPr>
      </w:pPr>
      <w:r w:rsidRPr="0068050F">
        <w:rPr>
          <w:rFonts w:ascii="Sakkal Majalla" w:hAnsi="Sakkal Majalla" w:cs="Sakkal Majalla"/>
          <w:b/>
          <w:bCs/>
          <w:sz w:val="28"/>
          <w:szCs w:val="28"/>
          <w:rtl/>
        </w:rPr>
        <w:t>صعوبات التحول الرقمي وتكييف العمليات:</w:t>
      </w:r>
      <w:r>
        <w:rPr>
          <w:rFonts w:ascii="Sakkal Majalla" w:hAnsi="Sakkal Majalla" w:cs="Sakkal Majalla"/>
          <w:sz w:val="28"/>
          <w:szCs w:val="28"/>
          <w:rtl/>
        </w:rPr>
        <w:t xml:space="preserve"> قد تواجه بعض المنظمات، خاصة الصغيرة والمتوسطة، صعوبات في التحول الرقمي وتكييف عملياتها لدعم سياسات التوازن بين العمل والحياة وقد وجدت دراسة أجرتها مؤسسة </w:t>
      </w:r>
      <w:r>
        <w:rPr>
          <w:rFonts w:ascii="Sakkal Majalla" w:hAnsi="Sakkal Majalla" w:cs="Sakkal Majalla"/>
          <w:sz w:val="28"/>
          <w:szCs w:val="28"/>
        </w:rPr>
        <w:t>McKinsey &amp; Company (2021)</w:t>
      </w:r>
      <w:r>
        <w:rPr>
          <w:rFonts w:ascii="Sakkal Majalla" w:hAnsi="Sakkal Majalla" w:cs="Sakkal Majalla"/>
          <w:sz w:val="28"/>
          <w:szCs w:val="28"/>
          <w:rtl/>
        </w:rPr>
        <w:t xml:space="preserve"> أن 45% من المنظمات الصغيرة والمتوسطة تواجه تحديات كبيرة في التحول الرقمي، وأن 62% منها تفتقر </w:t>
      </w:r>
      <w:r w:rsidR="002F51A5">
        <w:rPr>
          <w:rFonts w:ascii="Sakkal Majalla" w:hAnsi="Sakkal Majalla" w:cs="Sakkal Majalla"/>
          <w:sz w:val="28"/>
          <w:szCs w:val="28"/>
          <w:rtl/>
        </w:rPr>
        <w:t>الی</w:t>
      </w:r>
      <w:r>
        <w:rPr>
          <w:rFonts w:ascii="Sakkal Majalla" w:hAnsi="Sakkal Majalla" w:cs="Sakkal Majalla"/>
          <w:sz w:val="28"/>
          <w:szCs w:val="28"/>
          <w:rtl/>
        </w:rPr>
        <w:t xml:space="preserve"> الموارد والخبرات اللازمة لتنفيذ حلول تكنولوجية متقدمة (</w:t>
      </w:r>
      <w:r>
        <w:rPr>
          <w:rFonts w:ascii="Sakkal Majalla" w:hAnsi="Sakkal Majalla" w:cs="Sakkal Majalla"/>
          <w:sz w:val="28"/>
          <w:szCs w:val="28"/>
        </w:rPr>
        <w:t>McKinsey &amp; Company, 2021</w:t>
      </w:r>
      <w:r>
        <w:rPr>
          <w:rFonts w:ascii="Sakkal Majalla" w:hAnsi="Sakkal Majalla" w:cs="Sakkal Majalla"/>
          <w:sz w:val="28"/>
          <w:szCs w:val="28"/>
          <w:rtl/>
        </w:rPr>
        <w:t>)</w:t>
      </w:r>
    </w:p>
    <w:p w14:paraId="01851362" w14:textId="4035CB35" w:rsidR="00BF4935" w:rsidRDefault="00BF4935" w:rsidP="005307CA">
      <w:pPr>
        <w:jc w:val="both"/>
        <w:rPr>
          <w:rFonts w:ascii="Sakkal Majalla" w:hAnsi="Sakkal Majalla" w:cs="Sakkal Majalla"/>
          <w:sz w:val="28"/>
          <w:szCs w:val="28"/>
          <w:rtl/>
        </w:rPr>
      </w:pPr>
      <w:r w:rsidRPr="0068050F">
        <w:rPr>
          <w:rFonts w:ascii="Sakkal Majalla" w:hAnsi="Sakkal Majalla" w:cs="Sakkal Majalla"/>
          <w:b/>
          <w:bCs/>
          <w:sz w:val="28"/>
          <w:szCs w:val="28"/>
          <w:rtl/>
        </w:rPr>
        <w:t>مخاطر الإفراط في العمل والإرهاق الرقمي:</w:t>
      </w:r>
      <w:r>
        <w:rPr>
          <w:rFonts w:ascii="Sakkal Majalla" w:hAnsi="Sakkal Majalla" w:cs="Sakkal Majalla"/>
          <w:sz w:val="28"/>
          <w:szCs w:val="28"/>
          <w:rtl/>
        </w:rPr>
        <w:t xml:space="preserve"> مع زيادة الاعتماد على التكنولوجيا وإمكانية الوصول </w:t>
      </w:r>
      <w:r w:rsidR="00641323">
        <w:rPr>
          <w:rFonts w:ascii="Sakkal Majalla" w:hAnsi="Sakkal Majalla" w:cs="Sakkal Majalla"/>
          <w:sz w:val="28"/>
          <w:szCs w:val="28"/>
          <w:rtl/>
        </w:rPr>
        <w:t>الی</w:t>
      </w:r>
      <w:r>
        <w:rPr>
          <w:rFonts w:ascii="Sakkal Majalla" w:hAnsi="Sakkal Majalla" w:cs="Sakkal Majalla"/>
          <w:sz w:val="28"/>
          <w:szCs w:val="28"/>
          <w:rtl/>
        </w:rPr>
        <w:t xml:space="preserve"> العمل في أي وقت وأي مكان، هناك مخاطر الإفراط في العمل والإرهاق الرقمي وقد وجدت دراسة أجرتها مؤسسة </w:t>
      </w:r>
      <w:r>
        <w:rPr>
          <w:rFonts w:ascii="Sakkal Majalla" w:hAnsi="Sakkal Majalla" w:cs="Sakkal Majalla"/>
          <w:sz w:val="28"/>
          <w:szCs w:val="28"/>
        </w:rPr>
        <w:t>World Health Organization (WHO, 2022)</w:t>
      </w:r>
      <w:r>
        <w:rPr>
          <w:rFonts w:ascii="Sakkal Majalla" w:hAnsi="Sakkal Majalla" w:cs="Sakkal Majalla"/>
          <w:sz w:val="28"/>
          <w:szCs w:val="28"/>
          <w:rtl/>
        </w:rPr>
        <w:t xml:space="preserve"> أن العمل عن بُعد أدى </w:t>
      </w:r>
      <w:r w:rsidR="00D32846">
        <w:rPr>
          <w:rFonts w:ascii="Sakkal Majalla" w:hAnsi="Sakkal Majalla" w:cs="Sakkal Majalla"/>
          <w:sz w:val="28"/>
          <w:szCs w:val="28"/>
          <w:rtl/>
        </w:rPr>
        <w:t>الی</w:t>
      </w:r>
      <w:r>
        <w:rPr>
          <w:rFonts w:ascii="Sakkal Majalla" w:hAnsi="Sakkal Majalla" w:cs="Sakkal Majalla"/>
          <w:sz w:val="28"/>
          <w:szCs w:val="28"/>
          <w:rtl/>
        </w:rPr>
        <w:t xml:space="preserve"> زيادة متوسط ساعات العمل اليومية بنحو 2.5 ساعة عالمياً، وأن 65% من العاملين عن بُعد يبلغون عن صعوبات في فصل العمل عن الحياة الشخصية</w:t>
      </w:r>
      <w:r w:rsidR="002D0F91">
        <w:rPr>
          <w:rFonts w:ascii="Sakkal Majalla" w:hAnsi="Sakkal Majalla" w:cs="Sakkal Majalla"/>
          <w:sz w:val="28"/>
          <w:szCs w:val="28"/>
          <w:rtl/>
        </w:rPr>
        <w:t>،</w:t>
      </w:r>
      <w:r>
        <w:rPr>
          <w:rFonts w:ascii="Sakkal Majalla" w:hAnsi="Sakkal Majalla" w:cs="Sakkal Majalla"/>
          <w:sz w:val="28"/>
          <w:szCs w:val="28"/>
          <w:rtl/>
        </w:rPr>
        <w:t xml:space="preserve"> كما وجدت الدراسة أن الإرهاق الرقمي (</w:t>
      </w:r>
      <w:r>
        <w:rPr>
          <w:rFonts w:ascii="Sakkal Majalla" w:hAnsi="Sakkal Majalla" w:cs="Sakkal Majalla"/>
          <w:sz w:val="28"/>
          <w:szCs w:val="28"/>
        </w:rPr>
        <w:t>Digital Burnout</w:t>
      </w:r>
      <w:r>
        <w:rPr>
          <w:rFonts w:ascii="Sakkal Majalla" w:hAnsi="Sakkal Majalla" w:cs="Sakkal Majalla"/>
          <w:sz w:val="28"/>
          <w:szCs w:val="28"/>
          <w:rtl/>
        </w:rPr>
        <w:t>) أصبح مشكلة متزايدة، مع 47% من العاملين يبلغون عن أعراض مثل التعب المستمر، وصعوبة التركيز، والقلق المرتبط بالعمل (</w:t>
      </w:r>
      <w:r>
        <w:rPr>
          <w:rFonts w:ascii="Sakkal Majalla" w:hAnsi="Sakkal Majalla" w:cs="Sakkal Majalla"/>
          <w:sz w:val="28"/>
          <w:szCs w:val="28"/>
        </w:rPr>
        <w:t>WHO, 2022</w:t>
      </w:r>
      <w:r>
        <w:rPr>
          <w:rFonts w:ascii="Sakkal Majalla" w:hAnsi="Sakkal Majalla" w:cs="Sakkal Majalla"/>
          <w:sz w:val="28"/>
          <w:szCs w:val="28"/>
          <w:rtl/>
        </w:rPr>
        <w:t>)</w:t>
      </w:r>
    </w:p>
    <w:p w14:paraId="69453B2A" w14:textId="0819C89E" w:rsidR="00BF4935" w:rsidRPr="00B53939" w:rsidRDefault="00BF4935" w:rsidP="00AA1274">
      <w:pPr>
        <w:pStyle w:val="2"/>
        <w:rPr>
          <w:rtl/>
        </w:rPr>
      </w:pPr>
      <w:r w:rsidRPr="00B53939">
        <w:rPr>
          <w:rtl/>
        </w:rPr>
        <w:t xml:space="preserve"> </w:t>
      </w:r>
      <w:bookmarkStart w:id="60" w:name="_Toc223655707"/>
      <w:r w:rsidRPr="00B53939">
        <w:rPr>
          <w:rtl/>
        </w:rPr>
        <w:t>المبحث الثاني: الاحتفاظ بالمواهب</w:t>
      </w:r>
      <w:bookmarkEnd w:id="60"/>
    </w:p>
    <w:p w14:paraId="1FFBACAD" w14:textId="77777777" w:rsidR="00BF4935" w:rsidRDefault="00BF4935" w:rsidP="005307CA">
      <w:pPr>
        <w:jc w:val="both"/>
        <w:rPr>
          <w:rFonts w:ascii="Sakkal Majalla" w:hAnsi="Sakkal Majalla" w:cs="Sakkal Majalla"/>
          <w:sz w:val="28"/>
          <w:szCs w:val="28"/>
          <w:rtl/>
        </w:rPr>
      </w:pPr>
    </w:p>
    <w:p w14:paraId="151C35CD" w14:textId="2517201C" w:rsidR="00BF4935" w:rsidRPr="00B53939" w:rsidRDefault="00BF4935" w:rsidP="00AA1274">
      <w:pPr>
        <w:pStyle w:val="3"/>
        <w:rPr>
          <w:rtl/>
        </w:rPr>
      </w:pPr>
      <w:r w:rsidRPr="00B53939">
        <w:rPr>
          <w:rtl/>
        </w:rPr>
        <w:t xml:space="preserve"> </w:t>
      </w:r>
      <w:bookmarkStart w:id="61" w:name="_Toc223655708"/>
      <w:r w:rsidRPr="00B53939">
        <w:rPr>
          <w:rtl/>
        </w:rPr>
        <w:t>2.1 مفهوم الاحتفاظ بالمواهب وأهميته</w:t>
      </w:r>
      <w:bookmarkEnd w:id="61"/>
    </w:p>
    <w:p w14:paraId="7648C1DA" w14:textId="77777777" w:rsidR="00BF4935" w:rsidRDefault="00BF4935" w:rsidP="005307CA">
      <w:pPr>
        <w:jc w:val="both"/>
        <w:rPr>
          <w:rFonts w:ascii="Sakkal Majalla" w:hAnsi="Sakkal Majalla" w:cs="Sakkal Majalla"/>
          <w:sz w:val="28"/>
          <w:szCs w:val="28"/>
          <w:rtl/>
        </w:rPr>
      </w:pPr>
    </w:p>
    <w:p w14:paraId="539E263C" w14:textId="7F784414" w:rsidR="00BF4935" w:rsidRPr="00B53939" w:rsidRDefault="00BF4935" w:rsidP="005307CA">
      <w:pPr>
        <w:jc w:val="both"/>
        <w:rPr>
          <w:rFonts w:ascii="Sakkal Majalla" w:hAnsi="Sakkal Majalla" w:cs="Sakkal Majalla"/>
          <w:b/>
          <w:bCs/>
          <w:sz w:val="28"/>
          <w:szCs w:val="28"/>
          <w:rtl/>
        </w:rPr>
      </w:pPr>
      <w:r w:rsidRPr="00B53939">
        <w:rPr>
          <w:rFonts w:ascii="Sakkal Majalla" w:hAnsi="Sakkal Majalla" w:cs="Sakkal Majalla"/>
          <w:b/>
          <w:bCs/>
          <w:sz w:val="28"/>
          <w:szCs w:val="28"/>
          <w:rtl/>
        </w:rPr>
        <w:t xml:space="preserve"> 2.1.1 تعريف الموهبة والاحتفاظ بالمواهب</w:t>
      </w:r>
    </w:p>
    <w:p w14:paraId="752DBCC9" w14:textId="30347B25" w:rsidR="00BF4935" w:rsidRPr="00D13B0F" w:rsidRDefault="00BF4935" w:rsidP="005307CA">
      <w:pPr>
        <w:jc w:val="both"/>
        <w:rPr>
          <w:rFonts w:ascii="Sakkal Majalla" w:hAnsi="Sakkal Majalla" w:cs="Sakkal Majalla"/>
          <w:i/>
          <w:iCs/>
          <w:sz w:val="28"/>
          <w:szCs w:val="28"/>
          <w:rtl/>
        </w:rPr>
      </w:pPr>
      <w:r>
        <w:rPr>
          <w:rFonts w:ascii="Sakkal Majalla" w:hAnsi="Sakkal Majalla" w:cs="Sakkal Majalla"/>
          <w:sz w:val="28"/>
          <w:szCs w:val="28"/>
          <w:rtl/>
        </w:rPr>
        <w:t>يُعد مفهوم الموهبة (</w:t>
      </w:r>
      <w:r>
        <w:rPr>
          <w:rFonts w:ascii="Sakkal Majalla" w:hAnsi="Sakkal Majalla" w:cs="Sakkal Majalla"/>
          <w:sz w:val="28"/>
          <w:szCs w:val="28"/>
        </w:rPr>
        <w:t>Talent</w:t>
      </w:r>
      <w:r>
        <w:rPr>
          <w:rFonts w:ascii="Sakkal Majalla" w:hAnsi="Sakkal Majalla" w:cs="Sakkal Majalla"/>
          <w:sz w:val="28"/>
          <w:szCs w:val="28"/>
          <w:rtl/>
        </w:rPr>
        <w:t>) والاحتفاظ بالمواهب (</w:t>
      </w:r>
      <w:r>
        <w:rPr>
          <w:rFonts w:ascii="Sakkal Majalla" w:hAnsi="Sakkal Majalla" w:cs="Sakkal Majalla"/>
          <w:sz w:val="28"/>
          <w:szCs w:val="28"/>
        </w:rPr>
        <w:t>Talent Retention</w:t>
      </w:r>
      <w:r>
        <w:rPr>
          <w:rFonts w:ascii="Sakkal Majalla" w:hAnsi="Sakkal Majalla" w:cs="Sakkal Majalla"/>
          <w:sz w:val="28"/>
          <w:szCs w:val="28"/>
          <w:rtl/>
        </w:rPr>
        <w:t xml:space="preserve">) من المفاهيم المحورية في إدارة الموارد البشرية المعاصرة، خاصة مع التحول نحو اقتصاد المعرفة وزيادة أهمية رأس المال البشري كمصدر للميزة التنافسية وقد تعددت تعريفات الموهبة والاحتفاظ بالمواهب في الأدبيات الإدارية، ويمكن </w:t>
      </w:r>
      <w:r w:rsidRPr="00D13B0F">
        <w:rPr>
          <w:rFonts w:ascii="Sakkal Majalla" w:hAnsi="Sakkal Majalla" w:cs="Sakkal Majalla"/>
          <w:i/>
          <w:iCs/>
          <w:sz w:val="28"/>
          <w:szCs w:val="28"/>
          <w:rtl/>
        </w:rPr>
        <w:t>استعراض أبرز هذه التعريفات على النحو التالي:</w:t>
      </w:r>
    </w:p>
    <w:p w14:paraId="76B067EC" w14:textId="77777777" w:rsidR="00BF4935" w:rsidRDefault="00BF4935" w:rsidP="005307CA">
      <w:pPr>
        <w:jc w:val="both"/>
        <w:rPr>
          <w:rFonts w:ascii="Sakkal Majalla" w:hAnsi="Sakkal Majalla" w:cs="Sakkal Majalla"/>
          <w:sz w:val="28"/>
          <w:szCs w:val="28"/>
          <w:rtl/>
        </w:rPr>
      </w:pPr>
    </w:p>
    <w:p w14:paraId="2B0D7D18" w14:textId="344FAEAF" w:rsidR="00BF4935" w:rsidRDefault="00BF4935" w:rsidP="005307CA">
      <w:pPr>
        <w:jc w:val="both"/>
        <w:rPr>
          <w:rFonts w:ascii="Sakkal Majalla" w:hAnsi="Sakkal Majalla" w:cs="Sakkal Majalla"/>
          <w:sz w:val="28"/>
          <w:szCs w:val="28"/>
          <w:rtl/>
        </w:rPr>
      </w:pPr>
      <w:r w:rsidRPr="00B53939">
        <w:rPr>
          <w:rFonts w:ascii="Sakkal Majalla" w:hAnsi="Sakkal Majalla" w:cs="Sakkal Majalla"/>
          <w:b/>
          <w:bCs/>
          <w:sz w:val="28"/>
          <w:szCs w:val="28"/>
          <w:rtl/>
        </w:rPr>
        <w:t>تعريف الموهبة:</w:t>
      </w:r>
      <w:r>
        <w:rPr>
          <w:rFonts w:ascii="Sakkal Majalla" w:hAnsi="Sakkal Majalla" w:cs="Sakkal Majalla"/>
          <w:sz w:val="28"/>
          <w:szCs w:val="28"/>
          <w:rtl/>
        </w:rPr>
        <w:t xml:space="preserve"> عرّف مايكلز وآخرون (</w:t>
      </w:r>
      <w:r>
        <w:rPr>
          <w:rFonts w:ascii="Sakkal Majalla" w:hAnsi="Sakkal Majalla" w:cs="Sakkal Majalla"/>
          <w:sz w:val="28"/>
          <w:szCs w:val="28"/>
        </w:rPr>
        <w:t>Michaels et al, 2001</w:t>
      </w:r>
      <w:r>
        <w:rPr>
          <w:rFonts w:ascii="Sakkal Majalla" w:hAnsi="Sakkal Majalla" w:cs="Sakkal Majalla"/>
          <w:sz w:val="28"/>
          <w:szCs w:val="28"/>
          <w:rtl/>
        </w:rPr>
        <w:t>) الموهبة بأنها "مجموع قدرات الفرد، وتشمل المهارات الفطرية، والمعارف، والذكاء، والحكمة، والمواقف، والسمات الشخصية، والقدرة على التعلم والنمو" وعرّفها أولريش ومالينجر (</w:t>
      </w:r>
      <w:r>
        <w:rPr>
          <w:rFonts w:ascii="Sakkal Majalla" w:hAnsi="Sakkal Majalla" w:cs="Sakkal Majalla"/>
          <w:sz w:val="28"/>
          <w:szCs w:val="28"/>
        </w:rPr>
        <w:t>Ulrich &amp; Smallwood, 2012</w:t>
      </w:r>
      <w:r>
        <w:rPr>
          <w:rFonts w:ascii="Sakkal Majalla" w:hAnsi="Sakkal Majalla" w:cs="Sakkal Majalla"/>
          <w:sz w:val="28"/>
          <w:szCs w:val="28"/>
          <w:rtl/>
        </w:rPr>
        <w:t>) بأنها "مزيج من الكفاءة (القدرة والخبرة) والالتزام (الرغبة في العمل) والمساهمة (إيجاد معنى للعمل)"وفي سياق المنظمات، عرّف بوسيلي وثونج (</w:t>
      </w:r>
      <w:r>
        <w:rPr>
          <w:rFonts w:ascii="Sakkal Majalla" w:hAnsi="Sakkal Majalla" w:cs="Sakkal Majalla"/>
          <w:sz w:val="28"/>
          <w:szCs w:val="28"/>
        </w:rPr>
        <w:t>Boselie &amp; Thunnissen, 2013</w:t>
      </w:r>
      <w:r>
        <w:rPr>
          <w:rFonts w:ascii="Sakkal Majalla" w:hAnsi="Sakkal Majalla" w:cs="Sakkal Majalla"/>
          <w:sz w:val="28"/>
          <w:szCs w:val="28"/>
          <w:rtl/>
        </w:rPr>
        <w:t>) الموهبة بأنها "الأفراد الذين يمتلكون قدرات وإمكانات متميزة تمكنهم من تحقيق أداء استثنائي وإسهامات قيّمة للمنظمة، سواء حالياً أو في المستقبل" وعرّفها تانسلي (</w:t>
      </w:r>
      <w:r>
        <w:rPr>
          <w:rFonts w:ascii="Sakkal Majalla" w:hAnsi="Sakkal Majalla" w:cs="Sakkal Majalla"/>
          <w:sz w:val="28"/>
          <w:szCs w:val="28"/>
        </w:rPr>
        <w:t>Tansley, 2011</w:t>
      </w:r>
      <w:r>
        <w:rPr>
          <w:rFonts w:ascii="Sakkal Majalla" w:hAnsi="Sakkal Majalla" w:cs="Sakkal Majalla"/>
          <w:sz w:val="28"/>
          <w:szCs w:val="28"/>
          <w:rtl/>
        </w:rPr>
        <w:t>) بأنها "الأفراد الذين يمكن أن يحدثوا فرقاً ملموساً في أداء المنظمة، إما من خلال مساهمتهم المباشرة في المدى القصير، أو من خلال إظهارهم أعلى مستويات الإمكانات في المدى الطويل"</w:t>
      </w:r>
    </w:p>
    <w:p w14:paraId="623EE44A" w14:textId="7C967FA4"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وفي الأدبيات العربية، عرّف القحطاني والغامدي (2019) الموهبة بأنها "مجموعة من القدرات والمهارات والخبرات والمعارف والسمات الشخصية التي يمتلكها الفرد، والتي تمكنه من تقديم أداء متميز يسهم في تحقيق أهداف المنظمة وتعزيز قدرتها التنافسية" وعرّفها العتيبي والدوسري (2021) بأنها "الكفاءات البشرية التي تتمتع بمستويات عالية من المعرفة والمهارة والقدرة والسمات الشخصية التي تمكنها من تحقيق نتائج استثنائية تفوق المعدلات الطبيعية للأداء"</w:t>
      </w:r>
    </w:p>
    <w:p w14:paraId="38A1C3C1" w14:textId="11A58A99" w:rsidR="00901C3E" w:rsidRDefault="00BF4935" w:rsidP="005307CA">
      <w:pPr>
        <w:jc w:val="both"/>
        <w:rPr>
          <w:rFonts w:ascii="Sakkal Majalla" w:hAnsi="Sakkal Majalla" w:cs="Sakkal Majalla"/>
          <w:sz w:val="28"/>
          <w:szCs w:val="28"/>
          <w:rtl/>
        </w:rPr>
      </w:pPr>
      <w:r w:rsidRPr="00D13B0F">
        <w:rPr>
          <w:rFonts w:ascii="Sakkal Majalla" w:hAnsi="Sakkal Majalla" w:cs="Sakkal Majalla"/>
          <w:b/>
          <w:bCs/>
          <w:sz w:val="28"/>
          <w:szCs w:val="28"/>
          <w:rtl/>
        </w:rPr>
        <w:t>تعريف الاحتفاظ بالمواهب:</w:t>
      </w:r>
      <w:r>
        <w:rPr>
          <w:rFonts w:ascii="Sakkal Majalla" w:hAnsi="Sakkal Majalla" w:cs="Sakkal Majalla"/>
          <w:sz w:val="28"/>
          <w:szCs w:val="28"/>
          <w:rtl/>
        </w:rPr>
        <w:t xml:space="preserve"> عرّف كولينجز وميلفيل (</w:t>
      </w:r>
      <w:r>
        <w:rPr>
          <w:rFonts w:ascii="Sakkal Majalla" w:hAnsi="Sakkal Majalla" w:cs="Sakkal Majalla"/>
          <w:sz w:val="28"/>
          <w:szCs w:val="28"/>
        </w:rPr>
        <w:t>Collings &amp; Mellahi, 2009</w:t>
      </w:r>
      <w:r>
        <w:rPr>
          <w:rFonts w:ascii="Sakkal Majalla" w:hAnsi="Sakkal Majalla" w:cs="Sakkal Majalla"/>
          <w:sz w:val="28"/>
          <w:szCs w:val="28"/>
          <w:rtl/>
        </w:rPr>
        <w:t>) الاحتفاظ بالمواهب بأنه "قدرة المنظمة على الإبقاء على الموظفين ذوي الأداء العالي والإمكانات العالية، والذين يشغلون مناصب حرجة تؤثر بشكل مباشر على الأداء التنظيمي والميزة التنافسية" وعرّفه ألين وآخرون (</w:t>
      </w:r>
      <w:r>
        <w:rPr>
          <w:rFonts w:ascii="Sakkal Majalla" w:hAnsi="Sakkal Majalla" w:cs="Sakkal Majalla"/>
          <w:sz w:val="28"/>
          <w:szCs w:val="28"/>
        </w:rPr>
        <w:t>Allen et al, 2010</w:t>
      </w:r>
      <w:r>
        <w:rPr>
          <w:rFonts w:ascii="Sakkal Majalla" w:hAnsi="Sakkal Majalla" w:cs="Sakkal Majalla"/>
          <w:sz w:val="28"/>
          <w:szCs w:val="28"/>
          <w:rtl/>
        </w:rPr>
        <w:t xml:space="preserve">) بأنه "مجموعة الاستراتيجيات والممارسات التنظيمية التي تهدف </w:t>
      </w:r>
      <w:r w:rsidR="002F51A5">
        <w:rPr>
          <w:rFonts w:ascii="Sakkal Majalla" w:hAnsi="Sakkal Majalla" w:cs="Sakkal Majalla"/>
          <w:sz w:val="28"/>
          <w:szCs w:val="28"/>
          <w:rtl/>
        </w:rPr>
        <w:t>الی</w:t>
      </w:r>
      <w:r>
        <w:rPr>
          <w:rFonts w:ascii="Sakkal Majalla" w:hAnsi="Sakkal Majalla" w:cs="Sakkal Majalla"/>
          <w:sz w:val="28"/>
          <w:szCs w:val="28"/>
          <w:rtl/>
        </w:rPr>
        <w:t xml:space="preserve"> تقليل المغادرة الطوعية للموظفين المتميزين الذين تعتبرهم المنظمة ذوي قيمة استراتيجية"</w:t>
      </w:r>
      <w:r w:rsidR="00901C3E">
        <w:rPr>
          <w:rFonts w:ascii="Sakkal Majalla" w:hAnsi="Sakkal Majalla" w:cs="Sakkal Majalla" w:hint="cs"/>
          <w:sz w:val="28"/>
          <w:szCs w:val="28"/>
          <w:rtl/>
        </w:rPr>
        <w:t xml:space="preserve"> </w:t>
      </w:r>
      <w:r>
        <w:rPr>
          <w:rFonts w:ascii="Sakkal Majalla" w:hAnsi="Sakkal Majalla" w:cs="Sakkal Majalla"/>
          <w:sz w:val="28"/>
          <w:szCs w:val="28"/>
          <w:rtl/>
        </w:rPr>
        <w:t>وعرّف أرمسترونج (</w:t>
      </w:r>
      <w:r>
        <w:rPr>
          <w:rFonts w:ascii="Sakkal Majalla" w:hAnsi="Sakkal Majalla" w:cs="Sakkal Majalla"/>
          <w:sz w:val="28"/>
          <w:szCs w:val="28"/>
        </w:rPr>
        <w:t>Armstrong, 2014</w:t>
      </w:r>
      <w:r>
        <w:rPr>
          <w:rFonts w:ascii="Sakkal Majalla" w:hAnsi="Sakkal Majalla" w:cs="Sakkal Majalla"/>
          <w:sz w:val="28"/>
          <w:szCs w:val="28"/>
          <w:rtl/>
        </w:rPr>
        <w:t>) الاحتفاظ بالمواهب بأنه "تصميم وتنفيذ مجموعة متكاملة من السياسات والممارسات التي تضمن استمرارية التزام وولاء الموظفين المتميزين للمنظمة على المدى الطويل" وعرّفه فيبس وآخرون (</w:t>
      </w:r>
      <w:r>
        <w:rPr>
          <w:rFonts w:ascii="Sakkal Majalla" w:hAnsi="Sakkal Majalla" w:cs="Sakkal Majalla"/>
          <w:sz w:val="28"/>
          <w:szCs w:val="28"/>
        </w:rPr>
        <w:t>Phillips et al, 2018</w:t>
      </w:r>
      <w:r>
        <w:rPr>
          <w:rFonts w:ascii="Sakkal Majalla" w:hAnsi="Sakkal Majalla" w:cs="Sakkal Majalla"/>
          <w:sz w:val="28"/>
          <w:szCs w:val="28"/>
          <w:rtl/>
        </w:rPr>
        <w:t xml:space="preserve">) بأنه "عملية استباقية ومستمرة تهدف </w:t>
      </w:r>
      <w:r w:rsidR="002F51A5">
        <w:rPr>
          <w:rFonts w:ascii="Sakkal Majalla" w:hAnsi="Sakkal Majalla" w:cs="Sakkal Majalla"/>
          <w:sz w:val="28"/>
          <w:szCs w:val="28"/>
          <w:rtl/>
        </w:rPr>
        <w:t>الی</w:t>
      </w:r>
      <w:r>
        <w:rPr>
          <w:rFonts w:ascii="Sakkal Majalla" w:hAnsi="Sakkal Majalla" w:cs="Sakkal Majalla"/>
          <w:sz w:val="28"/>
          <w:szCs w:val="28"/>
          <w:rtl/>
        </w:rPr>
        <w:t xml:space="preserve"> خلق بيئة عمل جاذبة ومُحفزة تشجع الموظفين الموهوبين على البقاء والازدهار </w:t>
      </w:r>
      <w:r w:rsidR="002A75EA">
        <w:rPr>
          <w:rFonts w:ascii="Sakkal Majalla" w:hAnsi="Sakkal Majalla" w:cs="Sakkal Majalla"/>
          <w:sz w:val="28"/>
          <w:szCs w:val="28"/>
          <w:rtl/>
        </w:rPr>
        <w:t>من</w:t>
      </w:r>
      <w:r>
        <w:rPr>
          <w:rFonts w:ascii="Sakkal Majalla" w:hAnsi="Sakkal Majalla" w:cs="Sakkal Majalla"/>
          <w:sz w:val="28"/>
          <w:szCs w:val="28"/>
          <w:rtl/>
        </w:rPr>
        <w:t xml:space="preserve"> المنظمة، من خلال تلبية احتياجاتهم المادية والمعنوية والتطويرية"</w:t>
      </w:r>
      <w:r w:rsidR="00901C3E">
        <w:rPr>
          <w:rFonts w:ascii="Sakkal Majalla" w:hAnsi="Sakkal Majalla" w:cs="Sakkal Majalla" w:hint="cs"/>
          <w:sz w:val="28"/>
          <w:szCs w:val="28"/>
          <w:rtl/>
        </w:rPr>
        <w:t xml:space="preserve"> </w:t>
      </w:r>
      <w:r>
        <w:rPr>
          <w:rFonts w:ascii="Sakkal Majalla" w:hAnsi="Sakkal Majalla" w:cs="Sakkal Majalla"/>
          <w:sz w:val="28"/>
          <w:szCs w:val="28"/>
          <w:rtl/>
        </w:rPr>
        <w:t>و</w:t>
      </w:r>
      <w:r w:rsidR="00BD0175">
        <w:rPr>
          <w:rFonts w:ascii="Sakkal Majalla" w:hAnsi="Sakkal Majalla" w:cs="Sakkal Majalla"/>
          <w:sz w:val="28"/>
          <w:szCs w:val="28"/>
          <w:rtl/>
        </w:rPr>
        <w:t>من</w:t>
      </w:r>
      <w:r>
        <w:rPr>
          <w:rFonts w:ascii="Sakkal Majalla" w:hAnsi="Sakkal Majalla" w:cs="Sakkal Majalla"/>
          <w:sz w:val="28"/>
          <w:szCs w:val="28"/>
          <w:rtl/>
        </w:rPr>
        <w:t xml:space="preserve"> الأدبيات العربية، عرّف العمري والغامدي (2023) الاحتفاظ بالمواهب بأنه "قدرة المنظمة على استبقاء الموظفين ذوي الكفاءات والقدرات العالية، من خلال توفير بيئة عمل محفزة ومكافآت مجزية وفرص للتطور المهني، بما يعزز ولاءهم والتزامهم تجاه المنظمة ويقلل من رغبتهم </w:t>
      </w:r>
      <w:r w:rsidR="00BD0175">
        <w:rPr>
          <w:rFonts w:ascii="Sakkal Majalla" w:hAnsi="Sakkal Majalla" w:cs="Sakkal Majalla"/>
          <w:sz w:val="28"/>
          <w:szCs w:val="28"/>
          <w:rtl/>
        </w:rPr>
        <w:t>من</w:t>
      </w:r>
      <w:r>
        <w:rPr>
          <w:rFonts w:ascii="Sakkal Majalla" w:hAnsi="Sakkal Majalla" w:cs="Sakkal Majalla"/>
          <w:sz w:val="28"/>
          <w:szCs w:val="28"/>
          <w:rtl/>
        </w:rPr>
        <w:t xml:space="preserve"> تركها" وعرّفه السبيعي والزهراني (2021) بأنه "مجموعة الممارسات والسياسات التنظيمية التي تهدف </w:t>
      </w:r>
      <w:r w:rsidR="00D32846">
        <w:rPr>
          <w:rFonts w:ascii="Sakkal Majalla" w:hAnsi="Sakkal Majalla" w:cs="Sakkal Majalla"/>
          <w:sz w:val="28"/>
          <w:szCs w:val="28"/>
          <w:rtl/>
        </w:rPr>
        <w:t>الی</w:t>
      </w:r>
      <w:r>
        <w:rPr>
          <w:rFonts w:ascii="Sakkal Majalla" w:hAnsi="Sakkal Majalla" w:cs="Sakkal Majalla"/>
          <w:sz w:val="28"/>
          <w:szCs w:val="28"/>
          <w:rtl/>
        </w:rPr>
        <w:t xml:space="preserve"> تعزيز بقاء الكفاءات المتميزة في المنظمة وتقليل معدل دورانهم الوظيفي، من خلال تلبية احتياجاتهم وتطلعاتهم المهنية والشخصية"</w:t>
      </w:r>
    </w:p>
    <w:p w14:paraId="20F7FB43" w14:textId="73255EEB"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 xml:space="preserve">وبناءً على التعريفات السابقة، يمكن تعريف الاحتفاظ بالمواهب </w:t>
      </w:r>
      <w:r w:rsidR="00BD0175">
        <w:rPr>
          <w:rFonts w:ascii="Sakkal Majalla" w:hAnsi="Sakkal Majalla" w:cs="Sakkal Majalla"/>
          <w:sz w:val="28"/>
          <w:szCs w:val="28"/>
          <w:rtl/>
        </w:rPr>
        <w:t>من</w:t>
      </w:r>
      <w:r>
        <w:rPr>
          <w:rFonts w:ascii="Sakkal Majalla" w:hAnsi="Sakkal Majalla" w:cs="Sakkal Majalla"/>
          <w:sz w:val="28"/>
          <w:szCs w:val="28"/>
          <w:rtl/>
        </w:rPr>
        <w:t xml:space="preserve"> هذه الدراسة بأنه: "مجموعة الاستراتيجيات والسياسات والممارسات التنظيمية المخططة والمستمرة التي تهدف </w:t>
      </w:r>
      <w:r w:rsidR="00641323">
        <w:rPr>
          <w:rFonts w:ascii="Sakkal Majalla" w:hAnsi="Sakkal Majalla" w:cs="Sakkal Majalla"/>
          <w:sz w:val="28"/>
          <w:szCs w:val="28"/>
          <w:rtl/>
        </w:rPr>
        <w:t>الی</w:t>
      </w:r>
      <w:r>
        <w:rPr>
          <w:rFonts w:ascii="Sakkal Majalla" w:hAnsi="Sakkal Majalla" w:cs="Sakkal Majalla"/>
          <w:sz w:val="28"/>
          <w:szCs w:val="28"/>
          <w:rtl/>
        </w:rPr>
        <w:t xml:space="preserve"> ضمان بقاء الموظفين ذوي القدرات والإمكانات المتميزة </w:t>
      </w:r>
      <w:r w:rsidR="00BD0175">
        <w:rPr>
          <w:rFonts w:ascii="Sakkal Majalla" w:hAnsi="Sakkal Majalla" w:cs="Sakkal Majalla"/>
          <w:sz w:val="28"/>
          <w:szCs w:val="28"/>
          <w:rtl/>
        </w:rPr>
        <w:t>من</w:t>
      </w:r>
      <w:r>
        <w:rPr>
          <w:rFonts w:ascii="Sakkal Majalla" w:hAnsi="Sakkal Majalla" w:cs="Sakkal Majalla"/>
          <w:sz w:val="28"/>
          <w:szCs w:val="28"/>
          <w:rtl/>
        </w:rPr>
        <w:t xml:space="preserve"> المنظمة، وتعزيز ولائهم والتزامهم، وتقليل رغبتهم في تركها، من خلال تلبية احتياجاتهم وتطلعاتهم المهنية والشخصية، وتوفير بيئة عمل محفزة وداعمة تمكنهم من استثمار كامل طاقاتهم وإمكاناتهم لتحقيق أهداف المنظمة"</w:t>
      </w:r>
    </w:p>
    <w:p w14:paraId="646EF834" w14:textId="77777777" w:rsidR="00BF4935" w:rsidRDefault="00BF4935" w:rsidP="005307CA">
      <w:pPr>
        <w:jc w:val="both"/>
        <w:rPr>
          <w:rFonts w:ascii="Sakkal Majalla" w:hAnsi="Sakkal Majalla" w:cs="Sakkal Majalla"/>
          <w:sz w:val="28"/>
          <w:szCs w:val="28"/>
          <w:rtl/>
        </w:rPr>
      </w:pPr>
    </w:p>
    <w:p w14:paraId="1034CBF1" w14:textId="1747C987" w:rsidR="00BF4935" w:rsidRPr="00901C3E" w:rsidRDefault="00BF4935" w:rsidP="00AA1274">
      <w:pPr>
        <w:pStyle w:val="3"/>
        <w:rPr>
          <w:rtl/>
        </w:rPr>
      </w:pPr>
      <w:r w:rsidRPr="00901C3E">
        <w:rPr>
          <w:rtl/>
        </w:rPr>
        <w:t xml:space="preserve"> </w:t>
      </w:r>
      <w:bookmarkStart w:id="62" w:name="_Toc223655709"/>
      <w:r w:rsidRPr="00901C3E">
        <w:rPr>
          <w:rtl/>
        </w:rPr>
        <w:t>2.1.2 أهمية الاحتفاظ بالمواهب</w:t>
      </w:r>
      <w:bookmarkEnd w:id="62"/>
    </w:p>
    <w:p w14:paraId="5480A95A" w14:textId="77777777" w:rsidR="00BF4935" w:rsidRDefault="00BF4935" w:rsidP="005307CA">
      <w:pPr>
        <w:jc w:val="both"/>
        <w:rPr>
          <w:rFonts w:ascii="Sakkal Majalla" w:hAnsi="Sakkal Majalla" w:cs="Sakkal Majalla"/>
          <w:sz w:val="28"/>
          <w:szCs w:val="28"/>
          <w:rtl/>
        </w:rPr>
      </w:pPr>
    </w:p>
    <w:p w14:paraId="66EDC280" w14:textId="442626CE" w:rsidR="00BF4935" w:rsidRPr="00901C3E" w:rsidRDefault="00BF4935" w:rsidP="005307CA">
      <w:pPr>
        <w:jc w:val="both"/>
        <w:rPr>
          <w:rFonts w:ascii="Sakkal Majalla" w:hAnsi="Sakkal Majalla" w:cs="Sakkal Majalla"/>
          <w:i/>
          <w:iCs/>
          <w:sz w:val="28"/>
          <w:szCs w:val="28"/>
          <w:rtl/>
        </w:rPr>
      </w:pPr>
      <w:r w:rsidRPr="00901C3E">
        <w:rPr>
          <w:rFonts w:ascii="Sakkal Majalla" w:hAnsi="Sakkal Majalla" w:cs="Sakkal Majalla"/>
          <w:i/>
          <w:iCs/>
          <w:sz w:val="28"/>
          <w:szCs w:val="28"/>
          <w:rtl/>
        </w:rPr>
        <w:t xml:space="preserve">يكتسب الاحتفاظ بالمواهب أهمية متزايدة </w:t>
      </w:r>
      <w:r w:rsidR="00BD0175">
        <w:rPr>
          <w:rFonts w:ascii="Sakkal Majalla" w:hAnsi="Sakkal Majalla" w:cs="Sakkal Majalla"/>
          <w:i/>
          <w:iCs/>
          <w:sz w:val="28"/>
          <w:szCs w:val="28"/>
          <w:rtl/>
        </w:rPr>
        <w:t>من</w:t>
      </w:r>
      <w:r w:rsidRPr="00901C3E">
        <w:rPr>
          <w:rFonts w:ascii="Sakkal Majalla" w:hAnsi="Sakkal Majalla" w:cs="Sakkal Majalla"/>
          <w:i/>
          <w:iCs/>
          <w:sz w:val="28"/>
          <w:szCs w:val="28"/>
          <w:rtl/>
        </w:rPr>
        <w:t xml:space="preserve"> بيئة الأعمال المعاصرة، وذلك لعدة اعتبارات يمكن تناولها على النحو التالي:</w:t>
      </w:r>
    </w:p>
    <w:p w14:paraId="4A4B9C6A" w14:textId="77777777" w:rsidR="00BF4935" w:rsidRDefault="00BF4935" w:rsidP="005307CA">
      <w:pPr>
        <w:jc w:val="both"/>
        <w:rPr>
          <w:rFonts w:ascii="Sakkal Majalla" w:hAnsi="Sakkal Majalla" w:cs="Sakkal Majalla"/>
          <w:sz w:val="28"/>
          <w:szCs w:val="28"/>
          <w:rtl/>
        </w:rPr>
      </w:pPr>
    </w:p>
    <w:p w14:paraId="51BC6845" w14:textId="574B491C" w:rsidR="00BF4935" w:rsidRDefault="00BF4935" w:rsidP="005307CA">
      <w:pPr>
        <w:jc w:val="both"/>
        <w:rPr>
          <w:rFonts w:ascii="Sakkal Majalla" w:hAnsi="Sakkal Majalla" w:cs="Sakkal Majalla"/>
          <w:sz w:val="28"/>
          <w:szCs w:val="28"/>
          <w:rtl/>
        </w:rPr>
      </w:pPr>
      <w:r w:rsidRPr="00901C3E">
        <w:rPr>
          <w:rFonts w:ascii="Sakkal Majalla" w:hAnsi="Sakkal Majalla" w:cs="Sakkal Majalla"/>
          <w:b/>
          <w:bCs/>
          <w:sz w:val="28"/>
          <w:szCs w:val="28"/>
          <w:rtl/>
        </w:rPr>
        <w:t>تعزيز الميزة التنافسية:</w:t>
      </w:r>
      <w:r>
        <w:rPr>
          <w:rFonts w:ascii="Sakkal Majalla" w:hAnsi="Sakkal Majalla" w:cs="Sakkal Majalla"/>
          <w:sz w:val="28"/>
          <w:szCs w:val="28"/>
          <w:rtl/>
        </w:rPr>
        <w:t xml:space="preserve"> تُعد المواهب مصدراً رئيسياً للميزة التنافسية في اقتصاد المعرفة، حيث أن المعرفة والخبرة والإبداع التي يمتلكها الموظفون الموهوبون تمثل رأس مال فكري لا يمكن تقليده بسهولة من قبل المنافسين وقد وجدت دراسة أجرتها شركة ماكينزي (</w:t>
      </w:r>
      <w:r>
        <w:rPr>
          <w:rFonts w:ascii="Sakkal Majalla" w:hAnsi="Sakkal Majalla" w:cs="Sakkal Majalla"/>
          <w:sz w:val="28"/>
          <w:szCs w:val="28"/>
        </w:rPr>
        <w:t>McKinsey &amp; Company, 2022</w:t>
      </w:r>
      <w:r>
        <w:rPr>
          <w:rFonts w:ascii="Sakkal Majalla" w:hAnsi="Sakkal Majalla" w:cs="Sakkal Majalla"/>
          <w:sz w:val="28"/>
          <w:szCs w:val="28"/>
          <w:rtl/>
        </w:rPr>
        <w:t xml:space="preserve">) أن المنظمات التي تتفوق </w:t>
      </w:r>
      <w:r w:rsidR="00BD0175">
        <w:rPr>
          <w:rFonts w:ascii="Sakkal Majalla" w:hAnsi="Sakkal Majalla" w:cs="Sakkal Majalla"/>
          <w:sz w:val="28"/>
          <w:szCs w:val="28"/>
          <w:rtl/>
        </w:rPr>
        <w:t>من</w:t>
      </w:r>
      <w:r>
        <w:rPr>
          <w:rFonts w:ascii="Sakkal Majalla" w:hAnsi="Sakkal Majalla" w:cs="Sakkal Majalla"/>
          <w:sz w:val="28"/>
          <w:szCs w:val="28"/>
          <w:rtl/>
        </w:rPr>
        <w:t xml:space="preserve"> إدارة المواهب تحقق عائداً على المساهمين أعلى بنسبة 22% من نظيراتها</w:t>
      </w:r>
      <w:r w:rsidR="00A4649F">
        <w:rPr>
          <w:rFonts w:ascii="Sakkal Majalla" w:hAnsi="Sakkal Majalla" w:cs="Sakkal Majalla"/>
          <w:sz w:val="28"/>
          <w:szCs w:val="28"/>
          <w:rtl/>
        </w:rPr>
        <w:t>،</w:t>
      </w:r>
      <w:r>
        <w:rPr>
          <w:rFonts w:ascii="Sakkal Majalla" w:hAnsi="Sakkal Majalla" w:cs="Sakkal Majalla"/>
          <w:sz w:val="28"/>
          <w:szCs w:val="28"/>
          <w:rtl/>
        </w:rPr>
        <w:t xml:space="preserve"> كما وجدت دراسة أجرتها مؤسسة بوسطن كونسلتنج جروب (</w:t>
      </w:r>
      <w:r>
        <w:rPr>
          <w:rFonts w:ascii="Sakkal Majalla" w:hAnsi="Sakkal Majalla" w:cs="Sakkal Majalla"/>
          <w:sz w:val="28"/>
          <w:szCs w:val="28"/>
        </w:rPr>
        <w:t>Boston Consulting Group, 2021</w:t>
      </w:r>
      <w:r>
        <w:rPr>
          <w:rFonts w:ascii="Sakkal Majalla" w:hAnsi="Sakkal Majalla" w:cs="Sakkal Majalla"/>
          <w:sz w:val="28"/>
          <w:szCs w:val="28"/>
          <w:rtl/>
        </w:rPr>
        <w:t>) أن المنظمات ذات القدرات المتميزة في الاحتفاظ بالمواهب تتفوق على نظيراتها في الإيرادات بنسبة 2.2 مرة و</w:t>
      </w:r>
      <w:r w:rsidR="00BD0175">
        <w:rPr>
          <w:rFonts w:ascii="Sakkal Majalla" w:hAnsi="Sakkal Majalla" w:cs="Sakkal Majalla"/>
          <w:sz w:val="28"/>
          <w:szCs w:val="28"/>
          <w:rtl/>
        </w:rPr>
        <w:t>من</w:t>
      </w:r>
      <w:r>
        <w:rPr>
          <w:rFonts w:ascii="Sakkal Majalla" w:hAnsi="Sakkal Majalla" w:cs="Sakkal Majalla"/>
          <w:sz w:val="28"/>
          <w:szCs w:val="28"/>
          <w:rtl/>
        </w:rPr>
        <w:t xml:space="preserve"> الأرباح بنسبة 1.5 مرة (</w:t>
      </w:r>
      <w:r>
        <w:rPr>
          <w:rFonts w:ascii="Sakkal Majalla" w:hAnsi="Sakkal Majalla" w:cs="Sakkal Majalla"/>
          <w:sz w:val="28"/>
          <w:szCs w:val="28"/>
        </w:rPr>
        <w:t>Boston Consulting Group, 2021</w:t>
      </w:r>
      <w:r>
        <w:rPr>
          <w:rFonts w:ascii="Sakkal Majalla" w:hAnsi="Sakkal Majalla" w:cs="Sakkal Majalla"/>
          <w:sz w:val="28"/>
          <w:szCs w:val="28"/>
          <w:rtl/>
        </w:rPr>
        <w:t>)</w:t>
      </w:r>
    </w:p>
    <w:p w14:paraId="43F91022" w14:textId="77777777" w:rsidR="00BF4935" w:rsidRDefault="00BF4935" w:rsidP="005307CA">
      <w:pPr>
        <w:jc w:val="both"/>
        <w:rPr>
          <w:rFonts w:ascii="Sakkal Majalla" w:hAnsi="Sakkal Majalla" w:cs="Sakkal Majalla"/>
          <w:sz w:val="28"/>
          <w:szCs w:val="28"/>
          <w:rtl/>
        </w:rPr>
      </w:pPr>
    </w:p>
    <w:p w14:paraId="44ECC5DD" w14:textId="0DE85330" w:rsidR="00BF4935" w:rsidRDefault="00BF4935" w:rsidP="005307CA">
      <w:pPr>
        <w:jc w:val="both"/>
        <w:rPr>
          <w:rFonts w:ascii="Sakkal Majalla" w:hAnsi="Sakkal Majalla" w:cs="Sakkal Majalla"/>
          <w:sz w:val="28"/>
          <w:szCs w:val="28"/>
          <w:rtl/>
        </w:rPr>
      </w:pPr>
      <w:r w:rsidRPr="00901C3E">
        <w:rPr>
          <w:rFonts w:ascii="Sakkal Majalla" w:hAnsi="Sakkal Majalla" w:cs="Sakkal Majalla"/>
          <w:b/>
          <w:bCs/>
          <w:sz w:val="28"/>
          <w:szCs w:val="28"/>
          <w:rtl/>
        </w:rPr>
        <w:t>تقليل تكاليف دوران الموظفين:</w:t>
      </w:r>
      <w:r>
        <w:rPr>
          <w:rFonts w:ascii="Sakkal Majalla" w:hAnsi="Sakkal Majalla" w:cs="Sakkal Majalla"/>
          <w:sz w:val="28"/>
          <w:szCs w:val="28"/>
          <w:rtl/>
        </w:rPr>
        <w:t xml:space="preserve"> يؤدي فقدان المواهب </w:t>
      </w:r>
      <w:r w:rsidR="00D32846">
        <w:rPr>
          <w:rFonts w:ascii="Sakkal Majalla" w:hAnsi="Sakkal Majalla" w:cs="Sakkal Majalla"/>
          <w:sz w:val="28"/>
          <w:szCs w:val="28"/>
          <w:rtl/>
        </w:rPr>
        <w:t>الی</w:t>
      </w:r>
      <w:r>
        <w:rPr>
          <w:rFonts w:ascii="Sakkal Majalla" w:hAnsi="Sakkal Majalla" w:cs="Sakkal Majalla"/>
          <w:sz w:val="28"/>
          <w:szCs w:val="28"/>
          <w:rtl/>
        </w:rPr>
        <w:t xml:space="preserve"> تكاليف مباشرة وغير مباشرة كبيرة وقد وجدت دراسة أجرتها جمعية إدارة الموارد البشرية الأمريكية (</w:t>
      </w:r>
      <w:r>
        <w:rPr>
          <w:rFonts w:ascii="Sakkal Majalla" w:hAnsi="Sakkal Majalla" w:cs="Sakkal Majalla"/>
          <w:sz w:val="28"/>
          <w:szCs w:val="28"/>
        </w:rPr>
        <w:t>SHRM, 2023</w:t>
      </w:r>
      <w:r>
        <w:rPr>
          <w:rFonts w:ascii="Sakkal Majalla" w:hAnsi="Sakkal Majalla" w:cs="Sakkal Majalla"/>
          <w:sz w:val="28"/>
          <w:szCs w:val="28"/>
          <w:rtl/>
        </w:rPr>
        <w:t xml:space="preserve">) أن تكلفة استبدال موظف تتراوح بين 90% و200% من راتبه السنوي، وترتفع هذه النسبة </w:t>
      </w:r>
      <w:r w:rsidR="002F51A5">
        <w:rPr>
          <w:rFonts w:ascii="Sakkal Majalla" w:hAnsi="Sakkal Majalla" w:cs="Sakkal Majalla"/>
          <w:sz w:val="28"/>
          <w:szCs w:val="28"/>
          <w:rtl/>
        </w:rPr>
        <w:t>الی</w:t>
      </w:r>
      <w:r>
        <w:rPr>
          <w:rFonts w:ascii="Sakkal Majalla" w:hAnsi="Sakkal Majalla" w:cs="Sakkal Majalla"/>
          <w:sz w:val="28"/>
          <w:szCs w:val="28"/>
          <w:rtl/>
        </w:rPr>
        <w:t xml:space="preserve"> 200% - 400% للمناصب القيادية والإدارية العليا وتشمل هذه التكاليف تكاليف التوظيف والاختيار والتدريب، وفقدان الإنتاجية خلال فترة شغور المنصب وفترة تأقلم الموظف الجديد، بالإضافة </w:t>
      </w:r>
      <w:r w:rsidR="002F51A5">
        <w:rPr>
          <w:rFonts w:ascii="Sakkal Majalla" w:hAnsi="Sakkal Majalla" w:cs="Sakkal Majalla"/>
          <w:sz w:val="28"/>
          <w:szCs w:val="28"/>
          <w:rtl/>
        </w:rPr>
        <w:t>الی</w:t>
      </w:r>
      <w:r>
        <w:rPr>
          <w:rFonts w:ascii="Sakkal Majalla" w:hAnsi="Sakkal Majalla" w:cs="Sakkal Majalla"/>
          <w:sz w:val="28"/>
          <w:szCs w:val="28"/>
          <w:rtl/>
        </w:rPr>
        <w:t xml:space="preserve"> فقدان المعرفة والخبرة المتراكمة (</w:t>
      </w:r>
      <w:r>
        <w:rPr>
          <w:rFonts w:ascii="Sakkal Majalla" w:hAnsi="Sakkal Majalla" w:cs="Sakkal Majalla"/>
          <w:sz w:val="28"/>
          <w:szCs w:val="28"/>
        </w:rPr>
        <w:t>SHRM, 2023</w:t>
      </w:r>
      <w:r>
        <w:rPr>
          <w:rFonts w:ascii="Sakkal Majalla" w:hAnsi="Sakkal Majalla" w:cs="Sakkal Majalla"/>
          <w:sz w:val="28"/>
          <w:szCs w:val="28"/>
          <w:rtl/>
        </w:rPr>
        <w:t>) و</w:t>
      </w:r>
      <w:r w:rsidR="00BD0175">
        <w:rPr>
          <w:rFonts w:ascii="Sakkal Majalla" w:hAnsi="Sakkal Majalla" w:cs="Sakkal Majalla"/>
          <w:sz w:val="28"/>
          <w:szCs w:val="28"/>
          <w:rtl/>
        </w:rPr>
        <w:t>من</w:t>
      </w:r>
      <w:r>
        <w:rPr>
          <w:rFonts w:ascii="Sakkal Majalla" w:hAnsi="Sakkal Majalla" w:cs="Sakkal Majalla"/>
          <w:sz w:val="28"/>
          <w:szCs w:val="28"/>
          <w:rtl/>
        </w:rPr>
        <w:t xml:space="preserve"> المملكة العربية السعودية، أشارت دراسة أجراها المرصد الوطني للقوى العاملة (2022) </w:t>
      </w:r>
      <w:r w:rsidR="00D32846">
        <w:rPr>
          <w:rFonts w:ascii="Sakkal Majalla" w:hAnsi="Sakkal Majalla" w:cs="Sakkal Majalla"/>
          <w:sz w:val="28"/>
          <w:szCs w:val="28"/>
          <w:rtl/>
        </w:rPr>
        <w:t>الی</w:t>
      </w:r>
      <w:r>
        <w:rPr>
          <w:rFonts w:ascii="Sakkal Majalla" w:hAnsi="Sakkal Majalla" w:cs="Sakkal Majalla"/>
          <w:sz w:val="28"/>
          <w:szCs w:val="28"/>
          <w:rtl/>
        </w:rPr>
        <w:t xml:space="preserve"> أن متوسط تكلفة دوران الموظف في القطاع الخاص يبلغ حوالي 75,000 ريال سعودي، وترتفع هذه التكلفة </w:t>
      </w:r>
      <w:r w:rsidR="00641323">
        <w:rPr>
          <w:rFonts w:ascii="Sakkal Majalla" w:hAnsi="Sakkal Majalla" w:cs="Sakkal Majalla"/>
          <w:sz w:val="28"/>
          <w:szCs w:val="28"/>
          <w:rtl/>
        </w:rPr>
        <w:t>الی</w:t>
      </w:r>
      <w:r>
        <w:rPr>
          <w:rFonts w:ascii="Sakkal Majalla" w:hAnsi="Sakkal Majalla" w:cs="Sakkal Majalla"/>
          <w:sz w:val="28"/>
          <w:szCs w:val="28"/>
          <w:rtl/>
        </w:rPr>
        <w:t xml:space="preserve"> أكثر من 300,000 ريال سعودي للمناصب القيادية والتخصصية (المرصد الوطني للقوى العاملة، 2022)</w:t>
      </w:r>
    </w:p>
    <w:p w14:paraId="4A6F7D23" w14:textId="77777777" w:rsidR="00BF4935" w:rsidRDefault="00BF4935" w:rsidP="005307CA">
      <w:pPr>
        <w:jc w:val="both"/>
        <w:rPr>
          <w:rFonts w:ascii="Sakkal Majalla" w:hAnsi="Sakkal Majalla" w:cs="Sakkal Majalla"/>
          <w:sz w:val="28"/>
          <w:szCs w:val="28"/>
          <w:rtl/>
        </w:rPr>
      </w:pPr>
    </w:p>
    <w:p w14:paraId="2281A87F" w14:textId="43EED64D" w:rsidR="00BF4935" w:rsidRDefault="00BF4935" w:rsidP="005307CA">
      <w:pPr>
        <w:jc w:val="both"/>
        <w:rPr>
          <w:rFonts w:ascii="Sakkal Majalla" w:hAnsi="Sakkal Majalla" w:cs="Sakkal Majalla"/>
          <w:sz w:val="28"/>
          <w:szCs w:val="28"/>
          <w:rtl/>
        </w:rPr>
      </w:pPr>
      <w:r w:rsidRPr="00901C3E">
        <w:rPr>
          <w:rFonts w:ascii="Sakkal Majalla" w:hAnsi="Sakkal Majalla" w:cs="Sakkal Majalla"/>
          <w:b/>
          <w:bCs/>
          <w:sz w:val="28"/>
          <w:szCs w:val="28"/>
          <w:rtl/>
        </w:rPr>
        <w:t>الحفاظ على المعرفة والخبرة المؤسسية</w:t>
      </w:r>
      <w:r>
        <w:rPr>
          <w:rFonts w:ascii="Sakkal Majalla" w:hAnsi="Sakkal Majalla" w:cs="Sakkal Majalla"/>
          <w:sz w:val="28"/>
          <w:szCs w:val="28"/>
          <w:rtl/>
        </w:rPr>
        <w:t xml:space="preserve">: تمتلك المواهب معرفة وخبرة قيّمة قد تكون حرجة لنجاح المنظمة، وفقدان هذه المواهب يعني فقدان هذه المعرفة والخبرة، خاصة المعرفة الضمنية التي يصعب توثيقها ونقلها وقد وجدت دراسة أجرتها مؤسسة </w:t>
      </w:r>
      <w:r>
        <w:rPr>
          <w:rFonts w:ascii="Sakkal Majalla" w:hAnsi="Sakkal Majalla" w:cs="Sakkal Majalla"/>
          <w:sz w:val="28"/>
          <w:szCs w:val="28"/>
        </w:rPr>
        <w:t>Panopto (2022)</w:t>
      </w:r>
      <w:r>
        <w:rPr>
          <w:rFonts w:ascii="Sakkal Majalla" w:hAnsi="Sakkal Majalla" w:cs="Sakkal Majalla"/>
          <w:sz w:val="28"/>
          <w:szCs w:val="28"/>
          <w:rtl/>
        </w:rPr>
        <w:t xml:space="preserve"> أن 42% من المعرفة الفريدة التي تملكها المنظمة تُفقد عندما يغادر موظف، وأن استعادة هذه المعرفة تستغرق </w:t>
      </w:r>
      <w:r w:rsidR="00BD0175">
        <w:rPr>
          <w:rFonts w:ascii="Sakkal Majalla" w:hAnsi="Sakkal Majalla" w:cs="Sakkal Majalla"/>
          <w:sz w:val="28"/>
          <w:szCs w:val="28"/>
          <w:rtl/>
        </w:rPr>
        <w:t>من</w:t>
      </w:r>
      <w:r>
        <w:rPr>
          <w:rFonts w:ascii="Sakkal Majalla" w:hAnsi="Sakkal Majalla" w:cs="Sakkal Majalla"/>
          <w:sz w:val="28"/>
          <w:szCs w:val="28"/>
          <w:rtl/>
        </w:rPr>
        <w:t xml:space="preserve"> المتوسط 5-8 أشهر (</w:t>
      </w:r>
      <w:r>
        <w:rPr>
          <w:rFonts w:ascii="Sakkal Majalla" w:hAnsi="Sakkal Majalla" w:cs="Sakkal Majalla"/>
          <w:sz w:val="28"/>
          <w:szCs w:val="28"/>
        </w:rPr>
        <w:t>Panopto, 2022</w:t>
      </w:r>
      <w:r>
        <w:rPr>
          <w:rFonts w:ascii="Sakkal Majalla" w:hAnsi="Sakkal Majalla" w:cs="Sakkal Majalla"/>
          <w:sz w:val="28"/>
          <w:szCs w:val="28"/>
          <w:rtl/>
        </w:rPr>
        <w:t>)</w:t>
      </w:r>
    </w:p>
    <w:p w14:paraId="550886C8" w14:textId="1481DA15" w:rsidR="00BF4935" w:rsidRDefault="00BF4935" w:rsidP="005307CA">
      <w:pPr>
        <w:jc w:val="both"/>
        <w:rPr>
          <w:rFonts w:ascii="Sakkal Majalla" w:hAnsi="Sakkal Majalla" w:cs="Sakkal Majalla"/>
          <w:sz w:val="28"/>
          <w:szCs w:val="28"/>
          <w:rtl/>
        </w:rPr>
      </w:pPr>
      <w:r w:rsidRPr="00901C3E">
        <w:rPr>
          <w:rFonts w:ascii="Sakkal Majalla" w:hAnsi="Sakkal Majalla" w:cs="Sakkal Majalla"/>
          <w:b/>
          <w:bCs/>
          <w:sz w:val="28"/>
          <w:szCs w:val="28"/>
          <w:rtl/>
        </w:rPr>
        <w:t>تحسين الأداء والإنتاجية: ي</w:t>
      </w:r>
      <w:r>
        <w:rPr>
          <w:rFonts w:ascii="Sakkal Majalla" w:hAnsi="Sakkal Majalla" w:cs="Sakkal Majalla"/>
          <w:sz w:val="28"/>
          <w:szCs w:val="28"/>
          <w:rtl/>
        </w:rPr>
        <w:t xml:space="preserve">سهم الاحتفاظ بالمواهب في تحسين الأداء والإنتاجية، حيث أن الموظفين الموهوبين الذين يبقون </w:t>
      </w:r>
      <w:r w:rsidR="009B4D04">
        <w:rPr>
          <w:rFonts w:ascii="Sakkal Majalla" w:hAnsi="Sakkal Majalla" w:cs="Sakkal Majalla"/>
          <w:sz w:val="28"/>
          <w:szCs w:val="28"/>
          <w:rtl/>
        </w:rPr>
        <w:t>من</w:t>
      </w:r>
      <w:r>
        <w:rPr>
          <w:rFonts w:ascii="Sakkal Majalla" w:hAnsi="Sakkal Majalla" w:cs="Sakkal Majalla"/>
          <w:sz w:val="28"/>
          <w:szCs w:val="28"/>
          <w:rtl/>
        </w:rPr>
        <w:t xml:space="preserve"> المنظمة لفترات أطول يطورون فهماً أعمق لعمليات المنظمة وثقافتها وعملائها، مما يمكنهم من تقديم أداء أفضل وحلول أكثر إبداعاً وقد وجدت دراسة أجرتها مؤسسة </w:t>
      </w:r>
      <w:r>
        <w:rPr>
          <w:rFonts w:ascii="Sakkal Majalla" w:hAnsi="Sakkal Majalla" w:cs="Sakkal Majalla"/>
          <w:sz w:val="28"/>
          <w:szCs w:val="28"/>
        </w:rPr>
        <w:t>Gallup (2022)</w:t>
      </w:r>
      <w:r>
        <w:rPr>
          <w:rFonts w:ascii="Sakkal Majalla" w:hAnsi="Sakkal Majalla" w:cs="Sakkal Majalla"/>
          <w:sz w:val="28"/>
          <w:szCs w:val="28"/>
          <w:rtl/>
        </w:rPr>
        <w:t xml:space="preserve"> أن المنظمات التي تتمتع بمعدلات عالية من الاحتفاظ بالمواهب تحقق مستويات أعلى من الإنتاجية (بنسبة 23%) وربحية أعلى (بنسبة 18%) وجودة أعلى (بنسبة 10%) مقارنة بالمنظمات ذات معدلات الاحتفاظ المنخفضة (</w:t>
      </w:r>
      <w:r>
        <w:rPr>
          <w:rFonts w:ascii="Sakkal Majalla" w:hAnsi="Sakkal Majalla" w:cs="Sakkal Majalla"/>
          <w:sz w:val="28"/>
          <w:szCs w:val="28"/>
        </w:rPr>
        <w:t>Gallup, 2022</w:t>
      </w:r>
      <w:r>
        <w:rPr>
          <w:rFonts w:ascii="Sakkal Majalla" w:hAnsi="Sakkal Majalla" w:cs="Sakkal Majalla"/>
          <w:sz w:val="28"/>
          <w:szCs w:val="28"/>
          <w:rtl/>
        </w:rPr>
        <w:t>)</w:t>
      </w:r>
    </w:p>
    <w:p w14:paraId="43279699" w14:textId="6A3C21F7" w:rsidR="00BF4935" w:rsidRDefault="00BF4935" w:rsidP="005307CA">
      <w:pPr>
        <w:jc w:val="both"/>
        <w:rPr>
          <w:rFonts w:ascii="Sakkal Majalla" w:hAnsi="Sakkal Majalla" w:cs="Sakkal Majalla"/>
          <w:sz w:val="28"/>
          <w:szCs w:val="28"/>
          <w:rtl/>
        </w:rPr>
      </w:pPr>
      <w:r w:rsidRPr="00901C3E">
        <w:rPr>
          <w:rFonts w:ascii="Sakkal Majalla" w:hAnsi="Sakkal Majalla" w:cs="Sakkal Majalla"/>
          <w:b/>
          <w:bCs/>
          <w:sz w:val="28"/>
          <w:szCs w:val="28"/>
          <w:rtl/>
        </w:rPr>
        <w:t xml:space="preserve">تعزيز الابتكار والإبداع: </w:t>
      </w:r>
      <w:r>
        <w:rPr>
          <w:rFonts w:ascii="Sakkal Majalla" w:hAnsi="Sakkal Majalla" w:cs="Sakkal Majalla"/>
          <w:sz w:val="28"/>
          <w:szCs w:val="28"/>
          <w:rtl/>
        </w:rPr>
        <w:t xml:space="preserve">تلعب المواهب دوراً محورياً في تعزيز الابتكار والإبداع في المنظمة، حيث تسهم أفكارهم وحلولهم الإبداعية </w:t>
      </w:r>
      <w:r w:rsidR="009B4D04">
        <w:rPr>
          <w:rFonts w:ascii="Sakkal Majalla" w:hAnsi="Sakkal Majalla" w:cs="Sakkal Majalla"/>
          <w:sz w:val="28"/>
          <w:szCs w:val="28"/>
          <w:rtl/>
        </w:rPr>
        <w:t>من</w:t>
      </w:r>
      <w:r>
        <w:rPr>
          <w:rFonts w:ascii="Sakkal Majalla" w:hAnsi="Sakkal Majalla" w:cs="Sakkal Majalla"/>
          <w:sz w:val="28"/>
          <w:szCs w:val="28"/>
          <w:rtl/>
        </w:rPr>
        <w:t xml:space="preserve"> تطوير منتجات وخدمات وعمليات جديدة وقد وجدت دراسة أجرتها مؤسسة </w:t>
      </w:r>
      <w:r>
        <w:rPr>
          <w:rFonts w:ascii="Sakkal Majalla" w:hAnsi="Sakkal Majalla" w:cs="Sakkal Majalla"/>
          <w:sz w:val="28"/>
          <w:szCs w:val="28"/>
        </w:rPr>
        <w:t>McKinsey &amp; Company (2021)</w:t>
      </w:r>
      <w:r>
        <w:rPr>
          <w:rFonts w:ascii="Sakkal Majalla" w:hAnsi="Sakkal Majalla" w:cs="Sakkal Majalla"/>
          <w:sz w:val="28"/>
          <w:szCs w:val="28"/>
          <w:rtl/>
        </w:rPr>
        <w:t xml:space="preserve"> أن المنظمات التي تتفوق في الاحتفاظ بالمواهب تنتج ضعف عدد براءات الاختراع والابتكارات مقارنة بنظيراتها، وتطرح منتجات وخدمات جديدة بمعدل أسرع بنسبة 40% (</w:t>
      </w:r>
      <w:r>
        <w:rPr>
          <w:rFonts w:ascii="Sakkal Majalla" w:hAnsi="Sakkal Majalla" w:cs="Sakkal Majalla"/>
          <w:sz w:val="28"/>
          <w:szCs w:val="28"/>
        </w:rPr>
        <w:t>McKinsey &amp; Company, 2021</w:t>
      </w:r>
      <w:r>
        <w:rPr>
          <w:rFonts w:ascii="Sakkal Majalla" w:hAnsi="Sakkal Majalla" w:cs="Sakkal Majalla"/>
          <w:sz w:val="28"/>
          <w:szCs w:val="28"/>
          <w:rtl/>
        </w:rPr>
        <w:t>)</w:t>
      </w:r>
    </w:p>
    <w:p w14:paraId="60C953A8" w14:textId="77777777" w:rsidR="00BF4935" w:rsidRDefault="00BF4935" w:rsidP="005307CA">
      <w:pPr>
        <w:jc w:val="both"/>
        <w:rPr>
          <w:rFonts w:ascii="Sakkal Majalla" w:hAnsi="Sakkal Majalla" w:cs="Sakkal Majalla"/>
          <w:sz w:val="28"/>
          <w:szCs w:val="28"/>
          <w:rtl/>
        </w:rPr>
      </w:pPr>
    </w:p>
    <w:p w14:paraId="2BF361E6" w14:textId="69073EC1" w:rsidR="00BF4935" w:rsidRDefault="00BF4935" w:rsidP="00185F1F">
      <w:pPr>
        <w:jc w:val="both"/>
        <w:rPr>
          <w:rFonts w:ascii="Sakkal Majalla" w:hAnsi="Sakkal Majalla" w:cs="Sakkal Majalla"/>
          <w:sz w:val="28"/>
          <w:szCs w:val="28"/>
        </w:rPr>
      </w:pPr>
      <w:r w:rsidRPr="00170D26">
        <w:rPr>
          <w:rFonts w:ascii="Sakkal Majalla" w:hAnsi="Sakkal Majalla" w:cs="Sakkal Majalla"/>
          <w:b/>
          <w:bCs/>
          <w:sz w:val="28"/>
          <w:szCs w:val="28"/>
          <w:rtl/>
        </w:rPr>
        <w:t xml:space="preserve">تحسين رضا العملاء والولاء: </w:t>
      </w:r>
      <w:r>
        <w:rPr>
          <w:rFonts w:ascii="Sakkal Majalla" w:hAnsi="Sakkal Majalla" w:cs="Sakkal Majalla"/>
          <w:sz w:val="28"/>
          <w:szCs w:val="28"/>
          <w:rtl/>
        </w:rPr>
        <w:t xml:space="preserve">يؤثر الاحتفاظ بالمواهب بشكل إيجابي على رضا العملاء وولائهم، حيث أن الموظفين الموهوبين ذوي الخبرة يكونون أكثر قدرة على فهم احتياجات العملاء وتقديم خدمة متميزة لهم وقد وجدت دراسة أجرتها مؤسسة </w:t>
      </w:r>
      <w:r>
        <w:rPr>
          <w:rFonts w:ascii="Sakkal Majalla" w:hAnsi="Sakkal Majalla" w:cs="Sakkal Majalla"/>
          <w:sz w:val="28"/>
          <w:szCs w:val="28"/>
        </w:rPr>
        <w:t>Qualtrics XM Institute (2022)</w:t>
      </w:r>
      <w:r>
        <w:rPr>
          <w:rFonts w:ascii="Sakkal Majalla" w:hAnsi="Sakkal Majalla" w:cs="Sakkal Majalla"/>
          <w:sz w:val="28"/>
          <w:szCs w:val="28"/>
          <w:rtl/>
        </w:rPr>
        <w:t xml:space="preserve"> أن المنظمات ذات معدلات الاحتفاظ بالمواهب المرتفعة تتمتع بمعدلات رضا عملاء أعلى بنسبة 25% ومعدلات ولاء أعلى بنسبة 30% مقارنة بالمنظمات ذات معدلات الاحتفاظ المنخفضة (</w:t>
      </w:r>
      <w:r>
        <w:rPr>
          <w:rFonts w:ascii="Sakkal Majalla" w:hAnsi="Sakkal Majalla" w:cs="Sakkal Majalla"/>
          <w:sz w:val="28"/>
          <w:szCs w:val="28"/>
        </w:rPr>
        <w:t>Qualtrics XM Institute, 2022</w:t>
      </w:r>
      <w:r>
        <w:rPr>
          <w:rFonts w:ascii="Sakkal Majalla" w:hAnsi="Sakkal Majalla" w:cs="Sakkal Majalla"/>
          <w:sz w:val="28"/>
          <w:szCs w:val="28"/>
          <w:rtl/>
        </w:rPr>
        <w:t>)</w:t>
      </w:r>
    </w:p>
    <w:p w14:paraId="139039AF" w14:textId="725CB135" w:rsidR="00170D26" w:rsidRDefault="00BF4935" w:rsidP="00185F1F">
      <w:pPr>
        <w:jc w:val="both"/>
        <w:rPr>
          <w:rFonts w:ascii="Sakkal Majalla" w:hAnsi="Sakkal Majalla" w:cs="Sakkal Majalla"/>
          <w:sz w:val="28"/>
          <w:szCs w:val="28"/>
        </w:rPr>
      </w:pPr>
      <w:r w:rsidRPr="00170D26">
        <w:rPr>
          <w:rFonts w:ascii="Sakkal Majalla" w:hAnsi="Sakkal Majalla" w:cs="Sakkal Majalla"/>
          <w:b/>
          <w:bCs/>
          <w:sz w:val="28"/>
          <w:szCs w:val="28"/>
          <w:rtl/>
        </w:rPr>
        <w:t>تعزيز ثقافة المنظمة وهويتها: ت</w:t>
      </w:r>
      <w:r>
        <w:rPr>
          <w:rFonts w:ascii="Sakkal Majalla" w:hAnsi="Sakkal Majalla" w:cs="Sakkal Majalla"/>
          <w:sz w:val="28"/>
          <w:szCs w:val="28"/>
          <w:rtl/>
        </w:rPr>
        <w:t xml:space="preserve">سهم المواهب </w:t>
      </w:r>
      <w:r w:rsidR="009B4D04">
        <w:rPr>
          <w:rFonts w:ascii="Sakkal Majalla" w:hAnsi="Sakkal Majalla" w:cs="Sakkal Majalla"/>
          <w:sz w:val="28"/>
          <w:szCs w:val="28"/>
          <w:rtl/>
        </w:rPr>
        <w:t>من</w:t>
      </w:r>
      <w:r>
        <w:rPr>
          <w:rFonts w:ascii="Sakkal Majalla" w:hAnsi="Sakkal Majalla" w:cs="Sakkal Majalla"/>
          <w:sz w:val="28"/>
          <w:szCs w:val="28"/>
          <w:rtl/>
        </w:rPr>
        <w:t xml:space="preserve"> تشكيل ثقافة المنظمة وهويتها، وفقدان هذه المواهب قد يؤدي </w:t>
      </w:r>
      <w:r w:rsidR="002F51A5">
        <w:rPr>
          <w:rFonts w:ascii="Sakkal Majalla" w:hAnsi="Sakkal Majalla" w:cs="Sakkal Majalla"/>
          <w:sz w:val="28"/>
          <w:szCs w:val="28"/>
          <w:rtl/>
        </w:rPr>
        <w:t>الی</w:t>
      </w:r>
      <w:r>
        <w:rPr>
          <w:rFonts w:ascii="Sakkal Majalla" w:hAnsi="Sakkal Majalla" w:cs="Sakkal Majalla"/>
          <w:sz w:val="28"/>
          <w:szCs w:val="28"/>
          <w:rtl/>
        </w:rPr>
        <w:t xml:space="preserve"> إضعاف هذه الثقافة وتقويض الهوية التنظيمية وقد وجدت دراسة أجرتها مؤسسة </w:t>
      </w:r>
      <w:r>
        <w:rPr>
          <w:rFonts w:ascii="Sakkal Majalla" w:hAnsi="Sakkal Majalla" w:cs="Sakkal Majalla"/>
          <w:sz w:val="28"/>
          <w:szCs w:val="28"/>
        </w:rPr>
        <w:t>Deloitte (2022)</w:t>
      </w:r>
      <w:r>
        <w:rPr>
          <w:rFonts w:ascii="Sakkal Majalla" w:hAnsi="Sakkal Majalla" w:cs="Sakkal Majalla"/>
          <w:sz w:val="28"/>
          <w:szCs w:val="28"/>
          <w:rtl/>
        </w:rPr>
        <w:t xml:space="preserve"> أن المنظمات التي تتمتع بمعدلات عالية من الاحتفاظ بالمواهب تتميز بثقافة تنظيمية أكثر قوة وتماسكاً، وهوية أكثر وضوحاً وتميزاً (</w:t>
      </w:r>
      <w:r>
        <w:rPr>
          <w:rFonts w:ascii="Sakkal Majalla" w:hAnsi="Sakkal Majalla" w:cs="Sakkal Majalla"/>
          <w:sz w:val="28"/>
          <w:szCs w:val="28"/>
        </w:rPr>
        <w:t>Deloitte, 2022</w:t>
      </w:r>
      <w:r>
        <w:rPr>
          <w:rFonts w:ascii="Sakkal Majalla" w:hAnsi="Sakkal Majalla" w:cs="Sakkal Majalla"/>
          <w:sz w:val="28"/>
          <w:szCs w:val="28"/>
          <w:rtl/>
        </w:rPr>
        <w:t>)</w:t>
      </w:r>
    </w:p>
    <w:p w14:paraId="1DFA3237" w14:textId="0337A173" w:rsidR="00BF4935" w:rsidRPr="00170D26" w:rsidRDefault="00BF4935" w:rsidP="00AA1274">
      <w:pPr>
        <w:pStyle w:val="3"/>
        <w:rPr>
          <w:rtl/>
        </w:rPr>
      </w:pPr>
      <w:r w:rsidRPr="00170D26">
        <w:rPr>
          <w:rtl/>
        </w:rPr>
        <w:t xml:space="preserve"> </w:t>
      </w:r>
      <w:bookmarkStart w:id="63" w:name="_Toc223655710"/>
      <w:r w:rsidRPr="00170D26">
        <w:rPr>
          <w:rtl/>
        </w:rPr>
        <w:t>2.2 نظريات ونماذج الاحتفاظ بالمواهب</w:t>
      </w:r>
      <w:bookmarkEnd w:id="63"/>
    </w:p>
    <w:p w14:paraId="22652D24" w14:textId="77777777" w:rsidR="00BF4935" w:rsidRDefault="00BF4935" w:rsidP="005307CA">
      <w:pPr>
        <w:jc w:val="both"/>
        <w:rPr>
          <w:rFonts w:ascii="Sakkal Majalla" w:hAnsi="Sakkal Majalla" w:cs="Sakkal Majalla"/>
          <w:sz w:val="28"/>
          <w:szCs w:val="28"/>
          <w:rtl/>
        </w:rPr>
      </w:pPr>
    </w:p>
    <w:p w14:paraId="1E818AA8" w14:textId="6DAB9951" w:rsidR="00BF4935" w:rsidRPr="00170D26" w:rsidRDefault="00BF4935" w:rsidP="005307CA">
      <w:pPr>
        <w:jc w:val="both"/>
        <w:rPr>
          <w:rFonts w:ascii="Sakkal Majalla" w:hAnsi="Sakkal Majalla" w:cs="Sakkal Majalla"/>
          <w:i/>
          <w:iCs/>
          <w:sz w:val="28"/>
          <w:szCs w:val="28"/>
          <w:rtl/>
        </w:rPr>
      </w:pPr>
      <w:r>
        <w:rPr>
          <w:rFonts w:ascii="Sakkal Majalla" w:hAnsi="Sakkal Majalla" w:cs="Sakkal Majalla"/>
          <w:sz w:val="28"/>
          <w:szCs w:val="28"/>
          <w:rtl/>
        </w:rPr>
        <w:t xml:space="preserve">تعددت النظريات والنماذج التي تفسر ظاهرة الاحتفاظ بالمواهب وتقدم إطاراً لفهم العوامل المؤثرة فيها وآليات تعزيزها </w:t>
      </w:r>
      <w:r w:rsidRPr="00170D26">
        <w:rPr>
          <w:rFonts w:ascii="Sakkal Majalla" w:hAnsi="Sakkal Majalla" w:cs="Sakkal Majalla"/>
          <w:i/>
          <w:iCs/>
          <w:sz w:val="28"/>
          <w:szCs w:val="28"/>
          <w:rtl/>
        </w:rPr>
        <w:t>ويمكن استعراض أبرز هذه النظريات والنماذج على النحو التالي:</w:t>
      </w:r>
    </w:p>
    <w:p w14:paraId="684F0CE5" w14:textId="77777777" w:rsidR="00185F1F" w:rsidRDefault="00185F1F" w:rsidP="005307CA">
      <w:pPr>
        <w:jc w:val="both"/>
        <w:rPr>
          <w:rFonts w:ascii="Sakkal Majalla" w:hAnsi="Sakkal Majalla" w:cs="Sakkal Majalla"/>
          <w:sz w:val="28"/>
          <w:szCs w:val="28"/>
          <w:rtl/>
        </w:rPr>
      </w:pPr>
    </w:p>
    <w:p w14:paraId="2052574D" w14:textId="1F01AE91" w:rsidR="00BF4935" w:rsidRPr="00170D26" w:rsidRDefault="00BF4935" w:rsidP="00AA1274">
      <w:pPr>
        <w:pStyle w:val="3"/>
        <w:rPr>
          <w:rtl/>
        </w:rPr>
      </w:pPr>
      <w:r w:rsidRPr="00170D26">
        <w:rPr>
          <w:rtl/>
        </w:rPr>
        <w:t xml:space="preserve"> </w:t>
      </w:r>
      <w:bookmarkStart w:id="64" w:name="_Toc223655711"/>
      <w:r w:rsidRPr="00170D26">
        <w:rPr>
          <w:rtl/>
        </w:rPr>
        <w:t>2.2.1 نظرية التبادل الاجتماعي (</w:t>
      </w:r>
      <w:r w:rsidRPr="00170D26">
        <w:t>Social Exchange Theory</w:t>
      </w:r>
      <w:r w:rsidRPr="00170D26">
        <w:rPr>
          <w:rtl/>
        </w:rPr>
        <w:t>)</w:t>
      </w:r>
      <w:bookmarkEnd w:id="64"/>
    </w:p>
    <w:p w14:paraId="04F9AA47" w14:textId="3BAE9651" w:rsidR="00BF4935" w:rsidRDefault="00BF4935" w:rsidP="00185F1F">
      <w:pPr>
        <w:jc w:val="both"/>
        <w:rPr>
          <w:rFonts w:ascii="Sakkal Majalla" w:hAnsi="Sakkal Majalla" w:cs="Sakkal Majalla"/>
          <w:sz w:val="28"/>
          <w:szCs w:val="28"/>
        </w:rPr>
      </w:pPr>
      <w:r>
        <w:rPr>
          <w:rFonts w:ascii="Sakkal Majalla" w:hAnsi="Sakkal Majalla" w:cs="Sakkal Majalla"/>
          <w:sz w:val="28"/>
          <w:szCs w:val="28"/>
          <w:rtl/>
        </w:rPr>
        <w:t>قدمت هذه النظرية بواسطة بلاو (</w:t>
      </w:r>
      <w:r>
        <w:rPr>
          <w:rFonts w:ascii="Sakkal Majalla" w:hAnsi="Sakkal Majalla" w:cs="Sakkal Majalla"/>
          <w:sz w:val="28"/>
          <w:szCs w:val="28"/>
        </w:rPr>
        <w:t>Blau</w:t>
      </w:r>
      <w:r>
        <w:rPr>
          <w:rFonts w:ascii="Sakkal Majalla" w:hAnsi="Sakkal Majalla" w:cs="Sakkal Majalla"/>
          <w:sz w:val="28"/>
          <w:szCs w:val="28"/>
          <w:rtl/>
        </w:rPr>
        <w:t xml:space="preserve">) في عام 1964، وتعد من أكثر النظريات استخداماً </w:t>
      </w:r>
      <w:r w:rsidR="009B4D04">
        <w:rPr>
          <w:rFonts w:ascii="Sakkal Majalla" w:hAnsi="Sakkal Majalla" w:cs="Sakkal Majalla"/>
          <w:sz w:val="28"/>
          <w:szCs w:val="28"/>
          <w:rtl/>
        </w:rPr>
        <w:t>من</w:t>
      </w:r>
      <w:r>
        <w:rPr>
          <w:rFonts w:ascii="Sakkal Majalla" w:hAnsi="Sakkal Majalla" w:cs="Sakkal Majalla"/>
          <w:sz w:val="28"/>
          <w:szCs w:val="28"/>
          <w:rtl/>
        </w:rPr>
        <w:t xml:space="preserve"> تفسير سلوك الاحتفاظ بالمواهب وفقاً لهذه النظرية، تقوم العلاقات الاجتماعية - بما فيها علاقة الموظف بالمنظمة - على عملية تبادل الموارد المادية وغير المادية، وتستمر هذه العلاقات طالما أن الأطراف المعنية ترى أن ما تحصل عليه من هذا التبادل يفوق أو يساوي على الأقل ما تقدمه (</w:t>
      </w:r>
      <w:r>
        <w:rPr>
          <w:rFonts w:ascii="Sakkal Majalla" w:hAnsi="Sakkal Majalla" w:cs="Sakkal Majalla"/>
          <w:sz w:val="28"/>
          <w:szCs w:val="28"/>
        </w:rPr>
        <w:t>Blau, 1964</w:t>
      </w:r>
      <w:r>
        <w:rPr>
          <w:rFonts w:ascii="Sakkal Majalla" w:hAnsi="Sakkal Majalla" w:cs="Sakkal Majalla"/>
          <w:sz w:val="28"/>
          <w:szCs w:val="28"/>
          <w:rtl/>
        </w:rPr>
        <w:t>)</w:t>
      </w:r>
      <w:r w:rsidR="00170D26">
        <w:rPr>
          <w:rFonts w:ascii="Sakkal Majalla" w:hAnsi="Sakkal Majalla" w:cs="Sakkal Majalla" w:hint="cs"/>
          <w:sz w:val="28"/>
          <w:szCs w:val="28"/>
          <w:rtl/>
        </w:rPr>
        <w:t xml:space="preserve"> </w:t>
      </w:r>
      <w:r w:rsidR="009B4D04">
        <w:rPr>
          <w:rFonts w:ascii="Sakkal Majalla" w:hAnsi="Sakkal Majalla" w:cs="Sakkal Majalla"/>
          <w:sz w:val="28"/>
          <w:szCs w:val="28"/>
          <w:rtl/>
        </w:rPr>
        <w:t>من</w:t>
      </w:r>
      <w:r>
        <w:rPr>
          <w:rFonts w:ascii="Sakkal Majalla" w:hAnsi="Sakkal Majalla" w:cs="Sakkal Majalla"/>
          <w:sz w:val="28"/>
          <w:szCs w:val="28"/>
          <w:rtl/>
        </w:rPr>
        <w:t xml:space="preserve"> سياق العلاقة بين الموظف والمنظمة، تفترض هذه النظرية أن الموظفين يدخلون في علاقة تبادلية مع المنظمة، حيث يقدمون جهدهم ووقتهم ومهاراتهم وولائهم مقابل الحصول على تعويضات مالية ومزايا غير مالية مثل الأمان الوظيفي والتقدير والفرص التطويرية وعندما يشعر الموظف بأن ما يحصل عليه من المنظمة يتناسب مع ما يقدمه لها، يتولد لديه شعور بالالتزام والولاء، مما يزيد من احتمالية بقائه في المنظمة (</w:t>
      </w:r>
      <w:r>
        <w:rPr>
          <w:rFonts w:ascii="Sakkal Majalla" w:hAnsi="Sakkal Majalla" w:cs="Sakkal Majalla"/>
          <w:sz w:val="28"/>
          <w:szCs w:val="28"/>
        </w:rPr>
        <w:t>Cropanzano &amp; Mitchell, 2005</w:t>
      </w:r>
      <w:r>
        <w:rPr>
          <w:rFonts w:ascii="Sakkal Majalla" w:hAnsi="Sakkal Majalla" w:cs="Sakkal Majalla"/>
          <w:sz w:val="28"/>
          <w:szCs w:val="28"/>
          <w:rtl/>
        </w:rPr>
        <w:t>)</w:t>
      </w:r>
      <w:r w:rsidR="00CF5E2B">
        <w:rPr>
          <w:rFonts w:ascii="Sakkal Majalla" w:hAnsi="Sakkal Majalla" w:cs="Sakkal Majalla" w:hint="cs"/>
          <w:sz w:val="28"/>
          <w:szCs w:val="28"/>
          <w:rtl/>
        </w:rPr>
        <w:t xml:space="preserve"> </w:t>
      </w:r>
      <w:r>
        <w:rPr>
          <w:rFonts w:ascii="Sakkal Majalla" w:hAnsi="Sakkal Majalla" w:cs="Sakkal Majalla"/>
          <w:sz w:val="28"/>
          <w:szCs w:val="28"/>
          <w:rtl/>
        </w:rPr>
        <w:t>وقد طور روسو (</w:t>
      </w:r>
      <w:r>
        <w:rPr>
          <w:rFonts w:ascii="Sakkal Majalla" w:hAnsi="Sakkal Majalla" w:cs="Sakkal Majalla"/>
          <w:sz w:val="28"/>
          <w:szCs w:val="28"/>
        </w:rPr>
        <w:t>Rousseau, 1989</w:t>
      </w:r>
      <w:r>
        <w:rPr>
          <w:rFonts w:ascii="Sakkal Majalla" w:hAnsi="Sakkal Majalla" w:cs="Sakkal Majalla"/>
          <w:sz w:val="28"/>
          <w:szCs w:val="28"/>
          <w:rtl/>
        </w:rPr>
        <w:t>) مفهوم "العقد النفسي" (</w:t>
      </w:r>
      <w:r>
        <w:rPr>
          <w:rFonts w:ascii="Sakkal Majalla" w:hAnsi="Sakkal Majalla" w:cs="Sakkal Majalla"/>
          <w:sz w:val="28"/>
          <w:szCs w:val="28"/>
        </w:rPr>
        <w:t>Psychological Contract</w:t>
      </w:r>
      <w:r>
        <w:rPr>
          <w:rFonts w:ascii="Sakkal Majalla" w:hAnsi="Sakkal Majalla" w:cs="Sakkal Majalla"/>
          <w:sz w:val="28"/>
          <w:szCs w:val="28"/>
          <w:rtl/>
        </w:rPr>
        <w:t xml:space="preserve">) كامتداد لنظرية التبادل الاجتماعي، والذي يشير </w:t>
      </w:r>
      <w:r w:rsidR="00D32846">
        <w:rPr>
          <w:rFonts w:ascii="Sakkal Majalla" w:hAnsi="Sakkal Majalla" w:cs="Sakkal Majalla"/>
          <w:sz w:val="28"/>
          <w:szCs w:val="28"/>
          <w:rtl/>
        </w:rPr>
        <w:t>الی</w:t>
      </w:r>
      <w:r>
        <w:rPr>
          <w:rFonts w:ascii="Sakkal Majalla" w:hAnsi="Sakkal Majalla" w:cs="Sakkal Majalla"/>
          <w:sz w:val="28"/>
          <w:szCs w:val="28"/>
          <w:rtl/>
        </w:rPr>
        <w:t xml:space="preserve"> مجموعة من المعتقدات والتوقعات غير المكتوبة بين الموظف والمنظمة حول التزامات كل طرف تجاه الآخر ووفقاً لروسو، عندما يشعر الموظف بأن المنظمة قد أخلّت بهذا العقد النفسي (مثلاً، لم توف بوعودها المتعلقة بفرص التطوير أو التوازن بين العمل والحياة)، فإن ذلك يؤدي </w:t>
      </w:r>
      <w:r w:rsidR="002F51A5">
        <w:rPr>
          <w:rFonts w:ascii="Sakkal Majalla" w:hAnsi="Sakkal Majalla" w:cs="Sakkal Majalla"/>
          <w:sz w:val="28"/>
          <w:szCs w:val="28"/>
          <w:rtl/>
        </w:rPr>
        <w:t>الی</w:t>
      </w:r>
      <w:r>
        <w:rPr>
          <w:rFonts w:ascii="Sakkal Majalla" w:hAnsi="Sakkal Majalla" w:cs="Sakkal Majalla"/>
          <w:sz w:val="28"/>
          <w:szCs w:val="28"/>
          <w:rtl/>
        </w:rPr>
        <w:t xml:space="preserve"> انخفاض الثقة والالتزام، وزيادة احتمالية ترك العمل (</w:t>
      </w:r>
      <w:r>
        <w:rPr>
          <w:rFonts w:ascii="Sakkal Majalla" w:hAnsi="Sakkal Majalla" w:cs="Sakkal Majalla"/>
          <w:sz w:val="28"/>
          <w:szCs w:val="28"/>
        </w:rPr>
        <w:t>Rousseau, 1989</w:t>
      </w:r>
      <w:r>
        <w:rPr>
          <w:rFonts w:ascii="Sakkal Majalla" w:hAnsi="Sakkal Majalla" w:cs="Sakkal Majalla"/>
          <w:sz w:val="28"/>
          <w:szCs w:val="28"/>
          <w:rtl/>
        </w:rPr>
        <w:t>)</w:t>
      </w:r>
    </w:p>
    <w:p w14:paraId="0C3F59B7" w14:textId="14966AB9" w:rsidR="00CF5E2B" w:rsidRDefault="00BF4935" w:rsidP="00E8702C">
      <w:pPr>
        <w:jc w:val="both"/>
        <w:rPr>
          <w:rFonts w:ascii="Sakkal Majalla" w:hAnsi="Sakkal Majalla" w:cs="Sakkal Majalla"/>
          <w:sz w:val="28"/>
          <w:szCs w:val="28"/>
          <w:rtl/>
        </w:rPr>
      </w:pPr>
      <w:r>
        <w:rPr>
          <w:rFonts w:ascii="Sakkal Majalla" w:hAnsi="Sakkal Majalla" w:cs="Sakkal Majalla"/>
          <w:sz w:val="28"/>
          <w:szCs w:val="28"/>
          <w:rtl/>
        </w:rPr>
        <w:t xml:space="preserve">تتميز هذه النظرية بقدرتها على تفسير العلاقة الديناميكية بين الموظف والمنظمة، واعترافها بأهمية كل من العوامل المادية وغير المادية </w:t>
      </w:r>
      <w:r w:rsidR="009B4D04">
        <w:rPr>
          <w:rFonts w:ascii="Sakkal Majalla" w:hAnsi="Sakkal Majalla" w:cs="Sakkal Majalla"/>
          <w:sz w:val="28"/>
          <w:szCs w:val="28"/>
          <w:rtl/>
        </w:rPr>
        <w:t>من</w:t>
      </w:r>
      <w:r>
        <w:rPr>
          <w:rFonts w:ascii="Sakkal Majalla" w:hAnsi="Sakkal Majalla" w:cs="Sakkal Majalla"/>
          <w:sz w:val="28"/>
          <w:szCs w:val="28"/>
          <w:rtl/>
        </w:rPr>
        <w:t xml:space="preserve"> تشكيل هذه العلاقة كما أنها توفر إطاراً لفهم كيفية تأثير مختلف سياسات وممارسات المنظمة  بما فيها سياسات التوازن بين العمل والحياة - على قرار الموظف بالبقاء أو المغادرة ومع ذلك، فقد انتُقدت هذه النظرية لتركيزها المفرط على العوامل التبادلية وإغفالها نسبياً للعوامل الشخصية والثقافية والسياقية (</w:t>
      </w:r>
      <w:r>
        <w:rPr>
          <w:rFonts w:ascii="Sakkal Majalla" w:hAnsi="Sakkal Majalla" w:cs="Sakkal Majalla"/>
          <w:sz w:val="28"/>
          <w:szCs w:val="28"/>
        </w:rPr>
        <w:t>Coyle-Shapiro &amp; Shore, 2007</w:t>
      </w:r>
      <w:r>
        <w:rPr>
          <w:rFonts w:ascii="Sakkal Majalla" w:hAnsi="Sakkal Majalla" w:cs="Sakkal Majalla"/>
          <w:sz w:val="28"/>
          <w:szCs w:val="28"/>
          <w:rtl/>
        </w:rPr>
        <w:t>)</w:t>
      </w:r>
    </w:p>
    <w:p w14:paraId="4AA2C3A5" w14:textId="27EB18AA" w:rsidR="00BF4935" w:rsidRPr="00CF5E2B" w:rsidRDefault="00BF4935" w:rsidP="00AA1274">
      <w:pPr>
        <w:pStyle w:val="3"/>
        <w:rPr>
          <w:rtl/>
        </w:rPr>
      </w:pPr>
      <w:r w:rsidRPr="00CF5E2B">
        <w:rPr>
          <w:rtl/>
        </w:rPr>
        <w:t xml:space="preserve"> </w:t>
      </w:r>
      <w:bookmarkStart w:id="65" w:name="_Toc223655712"/>
      <w:r w:rsidRPr="00CF5E2B">
        <w:rPr>
          <w:rtl/>
        </w:rPr>
        <w:t>2.2.2 نظرية الدفع والجذب (</w:t>
      </w:r>
      <w:r w:rsidRPr="00CF5E2B">
        <w:t>Push-Pull Theory</w:t>
      </w:r>
      <w:r w:rsidRPr="00CF5E2B">
        <w:rPr>
          <w:rtl/>
        </w:rPr>
        <w:t>)</w:t>
      </w:r>
      <w:bookmarkEnd w:id="65"/>
    </w:p>
    <w:p w14:paraId="6138672F" w14:textId="77777777" w:rsidR="00BF4935" w:rsidRDefault="00BF4935" w:rsidP="005307CA">
      <w:pPr>
        <w:jc w:val="both"/>
        <w:rPr>
          <w:rFonts w:ascii="Sakkal Majalla" w:hAnsi="Sakkal Majalla" w:cs="Sakkal Majalla"/>
          <w:sz w:val="28"/>
          <w:szCs w:val="28"/>
          <w:rtl/>
        </w:rPr>
      </w:pPr>
    </w:p>
    <w:p w14:paraId="15C524A8" w14:textId="22A51C81"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قدم هذه النظرية لي (</w:t>
      </w:r>
      <w:r>
        <w:rPr>
          <w:rFonts w:ascii="Sakkal Majalla" w:hAnsi="Sakkal Majalla" w:cs="Sakkal Majalla"/>
          <w:sz w:val="28"/>
          <w:szCs w:val="28"/>
        </w:rPr>
        <w:t>Lee</w:t>
      </w:r>
      <w:r>
        <w:rPr>
          <w:rFonts w:ascii="Sakkal Majalla" w:hAnsi="Sakkal Majalla" w:cs="Sakkal Majalla"/>
          <w:sz w:val="28"/>
          <w:szCs w:val="28"/>
          <w:rtl/>
        </w:rPr>
        <w:t>) وميتشل (</w:t>
      </w:r>
      <w:r>
        <w:rPr>
          <w:rFonts w:ascii="Sakkal Majalla" w:hAnsi="Sakkal Majalla" w:cs="Sakkal Majalla"/>
          <w:sz w:val="28"/>
          <w:szCs w:val="28"/>
        </w:rPr>
        <w:t>Mitchell</w:t>
      </w:r>
      <w:r>
        <w:rPr>
          <w:rFonts w:ascii="Sakkal Majalla" w:hAnsi="Sakkal Majalla" w:cs="Sakkal Majalla"/>
          <w:sz w:val="28"/>
          <w:szCs w:val="28"/>
          <w:rtl/>
        </w:rPr>
        <w:t>) في عام 1994، وهي تفسر قرار الموظف بالبقاء أو المغادرة من خلال عوامل الدفع (</w:t>
      </w:r>
      <w:r>
        <w:rPr>
          <w:rFonts w:ascii="Sakkal Majalla" w:hAnsi="Sakkal Majalla" w:cs="Sakkal Majalla"/>
          <w:sz w:val="28"/>
          <w:szCs w:val="28"/>
        </w:rPr>
        <w:t>Push</w:t>
      </w:r>
      <w:r>
        <w:rPr>
          <w:rFonts w:ascii="Sakkal Majalla" w:hAnsi="Sakkal Majalla" w:cs="Sakkal Majalla"/>
          <w:sz w:val="28"/>
          <w:szCs w:val="28"/>
          <w:rtl/>
        </w:rPr>
        <w:t>) والجذب (</w:t>
      </w:r>
      <w:r>
        <w:rPr>
          <w:rFonts w:ascii="Sakkal Majalla" w:hAnsi="Sakkal Majalla" w:cs="Sakkal Majalla"/>
          <w:sz w:val="28"/>
          <w:szCs w:val="28"/>
        </w:rPr>
        <w:t>Pull</w:t>
      </w:r>
      <w:r>
        <w:rPr>
          <w:rFonts w:ascii="Sakkal Majalla" w:hAnsi="Sakkal Majalla" w:cs="Sakkal Majalla"/>
          <w:sz w:val="28"/>
          <w:szCs w:val="28"/>
          <w:rtl/>
        </w:rPr>
        <w:t xml:space="preserve">) وفقاً لهذه النظرية، هناك عوامل داخلية </w:t>
      </w:r>
      <w:r w:rsidR="009B4D04">
        <w:rPr>
          <w:rFonts w:ascii="Sakkal Majalla" w:hAnsi="Sakkal Majalla" w:cs="Sakkal Majalla"/>
          <w:sz w:val="28"/>
          <w:szCs w:val="28"/>
          <w:rtl/>
        </w:rPr>
        <w:t>من</w:t>
      </w:r>
      <w:r>
        <w:rPr>
          <w:rFonts w:ascii="Sakkal Majalla" w:hAnsi="Sakkal Majalla" w:cs="Sakkal Majalla"/>
          <w:sz w:val="28"/>
          <w:szCs w:val="28"/>
          <w:rtl/>
        </w:rPr>
        <w:t xml:space="preserve"> المنظمة قد تدفع الموظف للمغادرة (مثل ضغط العمل، وقلة فرص التطوير، وضعف التوازن بين العمل والحياة)، وعوامل خارجية قد تجذبه للانتقال لمنظمة أخرى (مثل عروض العمل الأفضل، والفرص المهنية الأكثر جاذبية) (</w:t>
      </w:r>
      <w:r>
        <w:rPr>
          <w:rFonts w:ascii="Sakkal Majalla" w:hAnsi="Sakkal Majalla" w:cs="Sakkal Majalla"/>
          <w:sz w:val="28"/>
          <w:szCs w:val="28"/>
        </w:rPr>
        <w:t>Lee &amp; Mitchell, 1994</w:t>
      </w:r>
      <w:r>
        <w:rPr>
          <w:rFonts w:ascii="Sakkal Majalla" w:hAnsi="Sakkal Majalla" w:cs="Sakkal Majalla"/>
          <w:sz w:val="28"/>
          <w:szCs w:val="28"/>
          <w:rtl/>
        </w:rPr>
        <w:t>)</w:t>
      </w:r>
      <w:r w:rsidR="00CF5E2B">
        <w:rPr>
          <w:rFonts w:ascii="Sakkal Majalla" w:hAnsi="Sakkal Majalla" w:cs="Sakkal Majalla" w:hint="cs"/>
          <w:sz w:val="28"/>
          <w:szCs w:val="28"/>
          <w:rtl/>
        </w:rPr>
        <w:t xml:space="preserve"> </w:t>
      </w:r>
      <w:r>
        <w:rPr>
          <w:rFonts w:ascii="Sakkal Majalla" w:hAnsi="Sakkal Majalla" w:cs="Sakkal Majalla"/>
          <w:sz w:val="28"/>
          <w:szCs w:val="28"/>
          <w:rtl/>
        </w:rPr>
        <w:t>وقد طوّر لي وميتشل لاحقاً "نموذج المسارات المتعددة للمغادرة" (</w:t>
      </w:r>
      <w:r>
        <w:rPr>
          <w:rFonts w:ascii="Sakkal Majalla" w:hAnsi="Sakkal Majalla" w:cs="Sakkal Majalla"/>
          <w:sz w:val="28"/>
          <w:szCs w:val="28"/>
        </w:rPr>
        <w:t>Unfolding Model of Voluntary Turnover</w:t>
      </w:r>
      <w:r>
        <w:rPr>
          <w:rFonts w:ascii="Sakkal Majalla" w:hAnsi="Sakkal Majalla" w:cs="Sakkal Majalla"/>
          <w:sz w:val="28"/>
          <w:szCs w:val="28"/>
          <w:rtl/>
        </w:rPr>
        <w:t xml:space="preserve">)، الذي يحدد خمسة مسارات مختلفة قد تؤدي </w:t>
      </w:r>
      <w:r w:rsidR="00641323">
        <w:rPr>
          <w:rFonts w:ascii="Sakkal Majalla" w:hAnsi="Sakkal Majalla" w:cs="Sakkal Majalla"/>
          <w:sz w:val="28"/>
          <w:szCs w:val="28"/>
          <w:rtl/>
        </w:rPr>
        <w:t>الی</w:t>
      </w:r>
      <w:r>
        <w:rPr>
          <w:rFonts w:ascii="Sakkal Majalla" w:hAnsi="Sakkal Majalla" w:cs="Sakkal Majalla"/>
          <w:sz w:val="28"/>
          <w:szCs w:val="28"/>
          <w:rtl/>
        </w:rPr>
        <w:t xml:space="preserve"> قرار الموظف بترك العمل، وهي: المسار الأول (استجابة لحدث صادم)، المسار الثاني (مقارنة قيمية سلبية)، المسار الثالث (عدم تحقيق التوقعات)، المسار الرابع (عدم الرضا المتراكم)، المسار الخامس (استجابة لعرض عمل غير متوقع) (</w:t>
      </w:r>
      <w:r>
        <w:rPr>
          <w:rFonts w:ascii="Sakkal Majalla" w:hAnsi="Sakkal Majalla" w:cs="Sakkal Majalla"/>
          <w:sz w:val="28"/>
          <w:szCs w:val="28"/>
        </w:rPr>
        <w:t>Lee &amp; Mitchell, 1999</w:t>
      </w:r>
      <w:r>
        <w:rPr>
          <w:rFonts w:ascii="Sakkal Majalla" w:hAnsi="Sakkal Majalla" w:cs="Sakkal Majalla"/>
          <w:sz w:val="28"/>
          <w:szCs w:val="28"/>
          <w:rtl/>
        </w:rPr>
        <w:t>)</w:t>
      </w:r>
      <w:r w:rsidR="00CF5E2B">
        <w:rPr>
          <w:rFonts w:ascii="Sakkal Majalla" w:hAnsi="Sakkal Majalla" w:cs="Sakkal Majalla" w:hint="cs"/>
          <w:sz w:val="28"/>
          <w:szCs w:val="28"/>
          <w:rtl/>
        </w:rPr>
        <w:t xml:space="preserve"> </w:t>
      </w:r>
      <w:r>
        <w:rPr>
          <w:rFonts w:ascii="Sakkal Majalla" w:hAnsi="Sakkal Majalla" w:cs="Sakkal Majalla"/>
          <w:sz w:val="28"/>
          <w:szCs w:val="28"/>
          <w:rtl/>
        </w:rPr>
        <w:t xml:space="preserve">تتميز هذه النظرية بنظرتها الشاملة للعوامل الداخلية والخارجية التي تؤثر في قرار الموظف، واعترافها بتعدد المسارات التي قد تؤدي </w:t>
      </w:r>
      <w:r w:rsidR="00D32846">
        <w:rPr>
          <w:rFonts w:ascii="Sakkal Majalla" w:hAnsi="Sakkal Majalla" w:cs="Sakkal Majalla"/>
          <w:sz w:val="28"/>
          <w:szCs w:val="28"/>
          <w:rtl/>
        </w:rPr>
        <w:t>الی</w:t>
      </w:r>
      <w:r>
        <w:rPr>
          <w:rFonts w:ascii="Sakkal Majalla" w:hAnsi="Sakkal Majalla" w:cs="Sakkal Majalla"/>
          <w:sz w:val="28"/>
          <w:szCs w:val="28"/>
          <w:rtl/>
        </w:rPr>
        <w:t xml:space="preserve"> قرار المغادرة كما أنها تقدم إطاراً مفيداً للمنظمات لفهم وإدارة العوامل التي تدفع المواهب للمغادرة وتعزيز العوامل التي تشجعهم على البقاء ومع ذلك، فقد انتُقدت هذه النظرية لصعوبة تطبيقها عملياً، وعدم قدرتها على التنبؤ بدقة بقرارات الموظفين </w:t>
      </w:r>
      <w:r w:rsidR="009B4D04">
        <w:rPr>
          <w:rFonts w:ascii="Sakkal Majalla" w:hAnsi="Sakkal Majalla" w:cs="Sakkal Majalla"/>
          <w:sz w:val="28"/>
          <w:szCs w:val="28"/>
          <w:rtl/>
        </w:rPr>
        <w:t>من</w:t>
      </w:r>
      <w:r>
        <w:rPr>
          <w:rFonts w:ascii="Sakkal Majalla" w:hAnsi="Sakkal Majalla" w:cs="Sakkal Majalla"/>
          <w:sz w:val="28"/>
          <w:szCs w:val="28"/>
          <w:rtl/>
        </w:rPr>
        <w:t xml:space="preserve"> ظل تعدد العوامل المؤثرة وتداخلها (</w:t>
      </w:r>
      <w:r>
        <w:rPr>
          <w:rFonts w:ascii="Sakkal Majalla" w:hAnsi="Sakkal Majalla" w:cs="Sakkal Majalla"/>
          <w:sz w:val="28"/>
          <w:szCs w:val="28"/>
        </w:rPr>
        <w:t>Holtom et al., 2008</w:t>
      </w:r>
      <w:r>
        <w:rPr>
          <w:rFonts w:ascii="Sakkal Majalla" w:hAnsi="Sakkal Majalla" w:cs="Sakkal Majalla"/>
          <w:sz w:val="28"/>
          <w:szCs w:val="28"/>
          <w:rtl/>
        </w:rPr>
        <w:t>)</w:t>
      </w:r>
    </w:p>
    <w:p w14:paraId="471BEE5D" w14:textId="77777777" w:rsidR="00BF4935" w:rsidRDefault="00BF4935" w:rsidP="005307CA">
      <w:pPr>
        <w:jc w:val="both"/>
        <w:rPr>
          <w:rFonts w:ascii="Sakkal Majalla" w:hAnsi="Sakkal Majalla" w:cs="Sakkal Majalla"/>
          <w:sz w:val="28"/>
          <w:szCs w:val="28"/>
          <w:rtl/>
        </w:rPr>
      </w:pPr>
    </w:p>
    <w:p w14:paraId="15943B82" w14:textId="78C9B417"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 xml:space="preserve"> 2.2.3 نموذج العوامل الثلاثة للاحتفاظ بالمواهب (</w:t>
      </w:r>
      <w:r>
        <w:rPr>
          <w:rFonts w:ascii="Sakkal Majalla" w:hAnsi="Sakkal Majalla" w:cs="Sakkal Majalla"/>
          <w:sz w:val="28"/>
          <w:szCs w:val="28"/>
        </w:rPr>
        <w:t>Three-Factor Model of Talent Retention</w:t>
      </w:r>
      <w:r>
        <w:rPr>
          <w:rFonts w:ascii="Sakkal Majalla" w:hAnsi="Sakkal Majalla" w:cs="Sakkal Majalla"/>
          <w:sz w:val="28"/>
          <w:szCs w:val="28"/>
          <w:rtl/>
        </w:rPr>
        <w:t>)</w:t>
      </w:r>
    </w:p>
    <w:p w14:paraId="72BB95E8" w14:textId="77777777" w:rsidR="00BF4935" w:rsidRDefault="00BF4935" w:rsidP="005307CA">
      <w:pPr>
        <w:jc w:val="both"/>
        <w:rPr>
          <w:rFonts w:ascii="Sakkal Majalla" w:hAnsi="Sakkal Majalla" w:cs="Sakkal Majalla"/>
          <w:sz w:val="28"/>
          <w:szCs w:val="28"/>
          <w:rtl/>
        </w:rPr>
      </w:pPr>
    </w:p>
    <w:p w14:paraId="2172E184" w14:textId="77777777" w:rsidR="00BF4935" w:rsidRPr="00CF5E2B" w:rsidRDefault="00BF4935" w:rsidP="005307CA">
      <w:pPr>
        <w:jc w:val="both"/>
        <w:rPr>
          <w:rFonts w:ascii="Sakkal Majalla" w:hAnsi="Sakkal Majalla" w:cs="Sakkal Majalla"/>
          <w:i/>
          <w:iCs/>
          <w:sz w:val="28"/>
          <w:szCs w:val="28"/>
          <w:rtl/>
        </w:rPr>
      </w:pPr>
      <w:r>
        <w:rPr>
          <w:rFonts w:ascii="Sakkal Majalla" w:hAnsi="Sakkal Majalla" w:cs="Sakkal Majalla"/>
          <w:sz w:val="28"/>
          <w:szCs w:val="28"/>
          <w:rtl/>
        </w:rPr>
        <w:t>قدم هذا النموذج كريستينسن هيوز (</w:t>
      </w:r>
      <w:r>
        <w:rPr>
          <w:rFonts w:ascii="Sakkal Majalla" w:hAnsi="Sakkal Majalla" w:cs="Sakkal Majalla"/>
          <w:sz w:val="28"/>
          <w:szCs w:val="28"/>
        </w:rPr>
        <w:t>Christensen Hughes</w:t>
      </w:r>
      <w:r>
        <w:rPr>
          <w:rFonts w:ascii="Sakkal Majalla" w:hAnsi="Sakkal Majalla" w:cs="Sakkal Majalla"/>
          <w:sz w:val="28"/>
          <w:szCs w:val="28"/>
          <w:rtl/>
        </w:rPr>
        <w:t>) وروج (</w:t>
      </w:r>
      <w:r>
        <w:rPr>
          <w:rFonts w:ascii="Sakkal Majalla" w:hAnsi="Sakkal Majalla" w:cs="Sakkal Majalla"/>
          <w:sz w:val="28"/>
          <w:szCs w:val="28"/>
        </w:rPr>
        <w:t>Rog</w:t>
      </w:r>
      <w:r>
        <w:rPr>
          <w:rFonts w:ascii="Sakkal Majalla" w:hAnsi="Sakkal Majalla" w:cs="Sakkal Majalla"/>
          <w:sz w:val="28"/>
          <w:szCs w:val="28"/>
          <w:rtl/>
        </w:rPr>
        <w:t xml:space="preserve">) في عام 2008، ويحدد </w:t>
      </w:r>
      <w:r w:rsidRPr="00CF5E2B">
        <w:rPr>
          <w:rFonts w:ascii="Sakkal Majalla" w:hAnsi="Sakkal Majalla" w:cs="Sakkal Majalla"/>
          <w:i/>
          <w:iCs/>
          <w:sz w:val="28"/>
          <w:szCs w:val="28"/>
          <w:rtl/>
        </w:rPr>
        <w:t>ثلاثة عوامل رئيسية تؤثر في الاحتفاظ بالمواهب، وهي:</w:t>
      </w:r>
    </w:p>
    <w:p w14:paraId="4F423E93" w14:textId="77777777" w:rsidR="00BF4935" w:rsidRDefault="00BF4935" w:rsidP="005307CA">
      <w:pPr>
        <w:jc w:val="both"/>
        <w:rPr>
          <w:rFonts w:ascii="Sakkal Majalla" w:hAnsi="Sakkal Majalla" w:cs="Sakkal Majalla"/>
          <w:sz w:val="28"/>
          <w:szCs w:val="28"/>
          <w:rtl/>
        </w:rPr>
      </w:pPr>
    </w:p>
    <w:p w14:paraId="61B520C0" w14:textId="79E75E46" w:rsidR="00CF5E2B" w:rsidRDefault="00BF4935" w:rsidP="004C267F">
      <w:pPr>
        <w:pStyle w:val="a5"/>
        <w:numPr>
          <w:ilvl w:val="0"/>
          <w:numId w:val="77"/>
        </w:numPr>
        <w:jc w:val="both"/>
        <w:rPr>
          <w:rFonts w:ascii="Sakkal Majalla" w:hAnsi="Sakkal Majalla" w:cs="Sakkal Majalla"/>
          <w:sz w:val="28"/>
          <w:szCs w:val="28"/>
        </w:rPr>
      </w:pPr>
      <w:r w:rsidRPr="00CF5E2B">
        <w:rPr>
          <w:rFonts w:ascii="Sakkal Majalla" w:hAnsi="Sakkal Majalla" w:cs="Sakkal Majalla"/>
          <w:sz w:val="28"/>
          <w:szCs w:val="28"/>
          <w:rtl/>
        </w:rPr>
        <w:t>العوامل المتعلقة بالوظيفة (</w:t>
      </w:r>
      <w:r w:rsidRPr="00CF5E2B">
        <w:rPr>
          <w:rFonts w:ascii="Sakkal Majalla" w:hAnsi="Sakkal Majalla" w:cs="Sakkal Majalla"/>
          <w:sz w:val="28"/>
          <w:szCs w:val="28"/>
        </w:rPr>
        <w:t>Job Factors</w:t>
      </w:r>
      <w:r w:rsidRPr="00CF5E2B">
        <w:rPr>
          <w:rFonts w:ascii="Sakkal Majalla" w:hAnsi="Sakkal Majalla" w:cs="Sakkal Majalla"/>
          <w:sz w:val="28"/>
          <w:szCs w:val="28"/>
          <w:rtl/>
        </w:rPr>
        <w:t xml:space="preserve">): وتشمل طبيعة العمل، ومستوى الاستقلالية، وفرص التحدي والإنجاز، وأهمية العمل وتأثيره وقد وجدت دراسة أجراها كريستينسن هيوز وروج أن 67% من الموظفين الموهوبين يعتبرون طبيعة العمل ومستوى التحدي فيه من أهم العوامل التي تؤثر </w:t>
      </w:r>
      <w:r w:rsidR="00C0603A">
        <w:rPr>
          <w:rFonts w:ascii="Sakkal Majalla" w:hAnsi="Sakkal Majalla" w:cs="Sakkal Majalla"/>
          <w:sz w:val="28"/>
          <w:szCs w:val="28"/>
          <w:rtl/>
        </w:rPr>
        <w:t>من</w:t>
      </w:r>
      <w:r w:rsidRPr="00CF5E2B">
        <w:rPr>
          <w:rFonts w:ascii="Sakkal Majalla" w:hAnsi="Sakkal Majalla" w:cs="Sakkal Majalla"/>
          <w:sz w:val="28"/>
          <w:szCs w:val="28"/>
          <w:rtl/>
        </w:rPr>
        <w:t xml:space="preserve"> قرارهم بالبقاء في المنظمة (</w:t>
      </w:r>
      <w:r w:rsidRPr="00CF5E2B">
        <w:rPr>
          <w:rFonts w:ascii="Sakkal Majalla" w:hAnsi="Sakkal Majalla" w:cs="Sakkal Majalla"/>
          <w:sz w:val="28"/>
          <w:szCs w:val="28"/>
        </w:rPr>
        <w:t>Christensen Hughes &amp; Rog, 2008</w:t>
      </w:r>
      <w:r w:rsidRPr="00CF5E2B">
        <w:rPr>
          <w:rFonts w:ascii="Sakkal Majalla" w:hAnsi="Sakkal Majalla" w:cs="Sakkal Majalla"/>
          <w:sz w:val="28"/>
          <w:szCs w:val="28"/>
          <w:rtl/>
        </w:rPr>
        <w:t>)</w:t>
      </w:r>
    </w:p>
    <w:p w14:paraId="3B93C7B3" w14:textId="16EB9F61" w:rsidR="00CF5E2B" w:rsidRDefault="00BF4935" w:rsidP="004C267F">
      <w:pPr>
        <w:pStyle w:val="a5"/>
        <w:numPr>
          <w:ilvl w:val="0"/>
          <w:numId w:val="77"/>
        </w:numPr>
        <w:jc w:val="both"/>
        <w:rPr>
          <w:rFonts w:ascii="Sakkal Majalla" w:hAnsi="Sakkal Majalla" w:cs="Sakkal Majalla"/>
          <w:sz w:val="28"/>
          <w:szCs w:val="28"/>
        </w:rPr>
      </w:pPr>
      <w:r w:rsidRPr="00CF5E2B">
        <w:rPr>
          <w:rFonts w:ascii="Sakkal Majalla" w:hAnsi="Sakkal Majalla" w:cs="Sakkal Majalla"/>
          <w:sz w:val="28"/>
          <w:szCs w:val="28"/>
          <w:rtl/>
        </w:rPr>
        <w:t>العوامل المتعلقة بالمنظمة (</w:t>
      </w:r>
      <w:r w:rsidRPr="00CF5E2B">
        <w:rPr>
          <w:rFonts w:ascii="Sakkal Majalla" w:hAnsi="Sakkal Majalla" w:cs="Sakkal Majalla"/>
          <w:sz w:val="28"/>
          <w:szCs w:val="28"/>
        </w:rPr>
        <w:t>Organizational Factors</w:t>
      </w:r>
      <w:r w:rsidRPr="00CF5E2B">
        <w:rPr>
          <w:rFonts w:ascii="Sakkal Majalla" w:hAnsi="Sakkal Majalla" w:cs="Sakkal Majalla"/>
          <w:sz w:val="28"/>
          <w:szCs w:val="28"/>
          <w:rtl/>
        </w:rPr>
        <w:t xml:space="preserve">): وتشمل ثقافة المنظمة، وقيمها، وسمعتها، وممارساتها </w:t>
      </w:r>
      <w:r w:rsidR="00C0603A">
        <w:rPr>
          <w:rFonts w:ascii="Sakkal Majalla" w:hAnsi="Sakkal Majalla" w:cs="Sakkal Majalla"/>
          <w:sz w:val="28"/>
          <w:szCs w:val="28"/>
          <w:rtl/>
        </w:rPr>
        <w:t>من</w:t>
      </w:r>
      <w:r w:rsidRPr="00CF5E2B">
        <w:rPr>
          <w:rFonts w:ascii="Sakkal Majalla" w:hAnsi="Sakkal Majalla" w:cs="Sakkal Majalla"/>
          <w:sz w:val="28"/>
          <w:szCs w:val="28"/>
          <w:rtl/>
        </w:rPr>
        <w:t xml:space="preserve"> إدارة الموارد البشرية (مثل التعويضات، والمزايا، وبرامج التطوير، وسياسات التوازن بين العمل والحياة) وقد وجدت الدراسة أن 72% من الموظفين الموهوبين يعتبرون ثقافة المنظمة وقيمها من العوامل الحاسمة في قرارهم بالبقاء أو المغادرة (</w:t>
      </w:r>
      <w:r w:rsidRPr="00CF5E2B">
        <w:rPr>
          <w:rFonts w:ascii="Sakkal Majalla" w:hAnsi="Sakkal Majalla" w:cs="Sakkal Majalla"/>
          <w:sz w:val="28"/>
          <w:szCs w:val="28"/>
        </w:rPr>
        <w:t>Christensen Hughes &amp; Rog, 2008</w:t>
      </w:r>
      <w:r w:rsidRPr="00CF5E2B">
        <w:rPr>
          <w:rFonts w:ascii="Sakkal Majalla" w:hAnsi="Sakkal Majalla" w:cs="Sakkal Majalla"/>
          <w:sz w:val="28"/>
          <w:szCs w:val="28"/>
          <w:rtl/>
        </w:rPr>
        <w:t>)</w:t>
      </w:r>
    </w:p>
    <w:p w14:paraId="1CEF77A8" w14:textId="0C8B8F37" w:rsidR="00BF4935" w:rsidRPr="00185F1F" w:rsidRDefault="00BF4935" w:rsidP="00185F1F">
      <w:pPr>
        <w:pStyle w:val="a5"/>
        <w:numPr>
          <w:ilvl w:val="0"/>
          <w:numId w:val="77"/>
        </w:numPr>
        <w:jc w:val="both"/>
        <w:rPr>
          <w:rFonts w:ascii="Sakkal Majalla" w:hAnsi="Sakkal Majalla" w:cs="Sakkal Majalla"/>
          <w:sz w:val="28"/>
          <w:szCs w:val="28"/>
          <w:rtl/>
        </w:rPr>
      </w:pPr>
      <w:r w:rsidRPr="00CF5E2B">
        <w:rPr>
          <w:rFonts w:ascii="Sakkal Majalla" w:hAnsi="Sakkal Majalla" w:cs="Sakkal Majalla"/>
          <w:sz w:val="28"/>
          <w:szCs w:val="28"/>
          <w:rtl/>
        </w:rPr>
        <w:t>العوامل المتعلقة بالعلاقات (</w:t>
      </w:r>
      <w:r w:rsidRPr="00CF5E2B">
        <w:rPr>
          <w:rFonts w:ascii="Sakkal Majalla" w:hAnsi="Sakkal Majalla" w:cs="Sakkal Majalla"/>
          <w:sz w:val="28"/>
          <w:szCs w:val="28"/>
        </w:rPr>
        <w:t>Relational Factors</w:t>
      </w:r>
      <w:r w:rsidRPr="00CF5E2B">
        <w:rPr>
          <w:rFonts w:ascii="Sakkal Majalla" w:hAnsi="Sakkal Majalla" w:cs="Sakkal Majalla"/>
          <w:sz w:val="28"/>
          <w:szCs w:val="28"/>
          <w:rtl/>
        </w:rPr>
        <w:t>): وتشمل جودة العلاقة مع المشرف المباشر، والعلاقات مع الزملاء، وشبكة العلاقات المهنية داخل المنظمة وقد وجدت الدراسة أن العلاقة مع المشرف المباشر تعد من أقوى المؤشرات لرضا الموظف والتزامه، حيث أن 58% من الموظفين الذين تركوا عملهم فعلوا ذلك بسبب علاقة سيئة مع مديرهم المباشر (</w:t>
      </w:r>
      <w:r w:rsidRPr="00CF5E2B">
        <w:rPr>
          <w:rFonts w:ascii="Sakkal Majalla" w:hAnsi="Sakkal Majalla" w:cs="Sakkal Majalla"/>
          <w:sz w:val="28"/>
          <w:szCs w:val="28"/>
        </w:rPr>
        <w:t>Christensen Hughes &amp; Rog, 2008</w:t>
      </w:r>
      <w:r w:rsidRPr="00CF5E2B">
        <w:rPr>
          <w:rFonts w:ascii="Sakkal Majalla" w:hAnsi="Sakkal Majalla" w:cs="Sakkal Majalla"/>
          <w:sz w:val="28"/>
          <w:szCs w:val="28"/>
          <w:rtl/>
        </w:rPr>
        <w:t>)</w:t>
      </w:r>
    </w:p>
    <w:p w14:paraId="29CE2420" w14:textId="14ED2EEC"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 xml:space="preserve">يتميز هذا النموذج بتقديمه إطاراً شاملاً ومتوازناً للعوامل التي تؤثر </w:t>
      </w:r>
      <w:r w:rsidR="00C0603A">
        <w:rPr>
          <w:rFonts w:ascii="Sakkal Majalla" w:hAnsi="Sakkal Majalla" w:cs="Sakkal Majalla"/>
          <w:sz w:val="28"/>
          <w:szCs w:val="28"/>
          <w:rtl/>
        </w:rPr>
        <w:t>من</w:t>
      </w:r>
      <w:r>
        <w:rPr>
          <w:rFonts w:ascii="Sakkal Majalla" w:hAnsi="Sakkal Majalla" w:cs="Sakkal Majalla"/>
          <w:sz w:val="28"/>
          <w:szCs w:val="28"/>
          <w:rtl/>
        </w:rPr>
        <w:t xml:space="preserve"> الاحتفاظ بالمواهب، واعترافه بأهمية العوامل غير المادية مثل طبيعة العمل والعلاقات </w:t>
      </w:r>
      <w:r w:rsidR="002F51A5">
        <w:rPr>
          <w:rFonts w:ascii="Sakkal Majalla" w:hAnsi="Sakkal Majalla" w:cs="Sakkal Majalla"/>
          <w:sz w:val="28"/>
          <w:szCs w:val="28"/>
          <w:rtl/>
        </w:rPr>
        <w:t>الی</w:t>
      </w:r>
      <w:r>
        <w:rPr>
          <w:rFonts w:ascii="Sakkal Majalla" w:hAnsi="Sakkal Majalla" w:cs="Sakkal Majalla"/>
          <w:sz w:val="28"/>
          <w:szCs w:val="28"/>
          <w:rtl/>
        </w:rPr>
        <w:t xml:space="preserve"> جانب العوامل المادية مثل التعويضات والمزايا كما أنه يقدم نظرة تكاملية للاحتفاظ بالمواهب تجمع بين العوامل الفردية والتنظيمية والعلائقية ومع ذلك، فقد انتُقد هذا النموذج لعدم مراعاته الكافية للاختلافات الثقافية والجغرافية، ولعدم تحديده بدقة للوزن النسبي لكل عامل من العوامل الثلاثة في التأثير على قرار البقاء أو المغادرة (</w:t>
      </w:r>
      <w:r>
        <w:rPr>
          <w:rFonts w:ascii="Sakkal Majalla" w:hAnsi="Sakkal Majalla" w:cs="Sakkal Majalla"/>
          <w:sz w:val="28"/>
          <w:szCs w:val="28"/>
        </w:rPr>
        <w:t>Cascio, 2014</w:t>
      </w:r>
      <w:r>
        <w:rPr>
          <w:rFonts w:ascii="Sakkal Majalla" w:hAnsi="Sakkal Majalla" w:cs="Sakkal Majalla"/>
          <w:sz w:val="28"/>
          <w:szCs w:val="28"/>
          <w:rtl/>
        </w:rPr>
        <w:t>)</w:t>
      </w:r>
    </w:p>
    <w:p w14:paraId="644CAD06" w14:textId="77777777" w:rsidR="00BF4935" w:rsidRDefault="00BF4935" w:rsidP="005307CA">
      <w:pPr>
        <w:jc w:val="both"/>
        <w:rPr>
          <w:rFonts w:ascii="Sakkal Majalla" w:hAnsi="Sakkal Majalla" w:cs="Sakkal Majalla"/>
          <w:sz w:val="28"/>
          <w:szCs w:val="28"/>
          <w:rtl/>
        </w:rPr>
      </w:pPr>
    </w:p>
    <w:p w14:paraId="6C96B15E" w14:textId="6C0DD74F" w:rsidR="00BF4935" w:rsidRPr="00CF5E2B" w:rsidRDefault="00BF4935" w:rsidP="00AA1274">
      <w:pPr>
        <w:pStyle w:val="3"/>
        <w:rPr>
          <w:rtl/>
        </w:rPr>
      </w:pPr>
      <w:r w:rsidRPr="00CF5E2B">
        <w:rPr>
          <w:rtl/>
        </w:rPr>
        <w:t xml:space="preserve"> </w:t>
      </w:r>
      <w:bookmarkStart w:id="66" w:name="_Toc223655713"/>
      <w:r w:rsidRPr="00CF5E2B">
        <w:rPr>
          <w:rtl/>
        </w:rPr>
        <w:t>2.2.4 نموذج المسارات المهنية المخصصة (</w:t>
      </w:r>
      <w:r w:rsidRPr="00CF5E2B">
        <w:t>Customized Career Paths Model</w:t>
      </w:r>
      <w:r w:rsidRPr="00CF5E2B">
        <w:rPr>
          <w:rtl/>
        </w:rPr>
        <w:t>)</w:t>
      </w:r>
      <w:bookmarkEnd w:id="66"/>
    </w:p>
    <w:p w14:paraId="6C1F5C74" w14:textId="77777777" w:rsidR="00BF4935" w:rsidRDefault="00BF4935" w:rsidP="005307CA">
      <w:pPr>
        <w:jc w:val="both"/>
        <w:rPr>
          <w:rFonts w:ascii="Sakkal Majalla" w:hAnsi="Sakkal Majalla" w:cs="Sakkal Majalla"/>
          <w:sz w:val="28"/>
          <w:szCs w:val="28"/>
          <w:rtl/>
        </w:rPr>
      </w:pPr>
    </w:p>
    <w:p w14:paraId="27ADD28B" w14:textId="40D40FCB"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قدم هذا النموذج مارتن وهيرتل (</w:t>
      </w:r>
      <w:r>
        <w:rPr>
          <w:rFonts w:ascii="Sakkal Majalla" w:hAnsi="Sakkal Majalla" w:cs="Sakkal Majalla"/>
          <w:sz w:val="28"/>
          <w:szCs w:val="28"/>
        </w:rPr>
        <w:t>Martin &amp; Hertell</w:t>
      </w:r>
      <w:r>
        <w:rPr>
          <w:rFonts w:ascii="Sakkal Majalla" w:hAnsi="Sakkal Majalla" w:cs="Sakkal Majalla"/>
          <w:sz w:val="28"/>
          <w:szCs w:val="28"/>
          <w:rtl/>
        </w:rPr>
        <w:t>) في عام 2010، ويركز على أهمية تصميم مسارات مهنية مخصصة للمواهب كاستراتيجية رئيسية للاحتفاظ بهم ويفترض النموذج أن الموظفين الموهوبين لديهم توقعات واهتمامات وطموحات مختلفة، وبالتالي فإن المسارات المهنية الموحدة قد لا تلبي احتياجاتهم الفردية (</w:t>
      </w:r>
      <w:r>
        <w:rPr>
          <w:rFonts w:ascii="Sakkal Majalla" w:hAnsi="Sakkal Majalla" w:cs="Sakkal Majalla"/>
          <w:sz w:val="28"/>
          <w:szCs w:val="28"/>
        </w:rPr>
        <w:t>Martin &amp; Hertell, 2010</w:t>
      </w:r>
      <w:r>
        <w:rPr>
          <w:rFonts w:ascii="Sakkal Majalla" w:hAnsi="Sakkal Majalla" w:cs="Sakkal Majalla"/>
          <w:sz w:val="28"/>
          <w:szCs w:val="28"/>
          <w:rtl/>
        </w:rPr>
        <w:t>)</w:t>
      </w:r>
    </w:p>
    <w:p w14:paraId="5272F377" w14:textId="77777777"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وفقاً لهذا النموذج، يجب على المنظمات تطوير أربعة أنواع من المسارات المهنية لتلبية احتياجات مختلف فئات المواهب:</w:t>
      </w:r>
    </w:p>
    <w:p w14:paraId="1EF2F553" w14:textId="77777777" w:rsidR="00BF4935" w:rsidRDefault="00BF4935" w:rsidP="005307CA">
      <w:pPr>
        <w:jc w:val="both"/>
        <w:rPr>
          <w:rFonts w:ascii="Sakkal Majalla" w:hAnsi="Sakkal Majalla" w:cs="Sakkal Majalla"/>
          <w:sz w:val="28"/>
          <w:szCs w:val="28"/>
          <w:rtl/>
        </w:rPr>
      </w:pPr>
    </w:p>
    <w:p w14:paraId="6B05B3AC" w14:textId="226EA5B5" w:rsidR="00CF5E2B" w:rsidRDefault="00BF4935" w:rsidP="004C267F">
      <w:pPr>
        <w:pStyle w:val="a5"/>
        <w:numPr>
          <w:ilvl w:val="0"/>
          <w:numId w:val="78"/>
        </w:numPr>
        <w:jc w:val="both"/>
        <w:rPr>
          <w:rFonts w:ascii="Sakkal Majalla" w:hAnsi="Sakkal Majalla" w:cs="Sakkal Majalla"/>
          <w:sz w:val="28"/>
          <w:szCs w:val="28"/>
        </w:rPr>
      </w:pPr>
      <w:r w:rsidRPr="00BF4935">
        <w:rPr>
          <w:rFonts w:ascii="Sakkal Majalla" w:hAnsi="Sakkal Majalla" w:cs="Sakkal Majalla"/>
          <w:sz w:val="28"/>
          <w:szCs w:val="28"/>
          <w:rtl/>
        </w:rPr>
        <w:t>المسار الإداري (</w:t>
      </w:r>
      <w:r w:rsidRPr="00BF4935">
        <w:rPr>
          <w:rFonts w:ascii="Sakkal Majalla" w:hAnsi="Sakkal Majalla" w:cs="Sakkal Majalla"/>
          <w:sz w:val="28"/>
          <w:szCs w:val="28"/>
        </w:rPr>
        <w:t>Managerial Path</w:t>
      </w:r>
      <w:r w:rsidRPr="00BF4935">
        <w:rPr>
          <w:rFonts w:ascii="Sakkal Majalla" w:hAnsi="Sakkal Majalla" w:cs="Sakkal Majalla"/>
          <w:sz w:val="28"/>
          <w:szCs w:val="28"/>
          <w:rtl/>
        </w:rPr>
        <w:t>): مخصص للمواهب التي تطمح لتولي مناصب إدارية وقيادية، ويتضمن تطوير المهارات الإدارية والقيادية وتقديم فرص متدرجة للمسؤولية الإدارية</w:t>
      </w:r>
    </w:p>
    <w:p w14:paraId="7FAFA5C5" w14:textId="78575EC3" w:rsidR="00CF5E2B" w:rsidRDefault="00BF4935" w:rsidP="004C267F">
      <w:pPr>
        <w:pStyle w:val="a5"/>
        <w:numPr>
          <w:ilvl w:val="0"/>
          <w:numId w:val="78"/>
        </w:numPr>
        <w:jc w:val="both"/>
        <w:rPr>
          <w:rFonts w:ascii="Sakkal Majalla" w:hAnsi="Sakkal Majalla" w:cs="Sakkal Majalla"/>
          <w:sz w:val="28"/>
          <w:szCs w:val="28"/>
        </w:rPr>
      </w:pPr>
      <w:r w:rsidRPr="00CF5E2B">
        <w:rPr>
          <w:rFonts w:ascii="Sakkal Majalla" w:hAnsi="Sakkal Majalla" w:cs="Sakkal Majalla"/>
          <w:sz w:val="28"/>
          <w:szCs w:val="28"/>
          <w:rtl/>
        </w:rPr>
        <w:t>المسار المهني/الفني (</w:t>
      </w:r>
      <w:r w:rsidRPr="00CF5E2B">
        <w:rPr>
          <w:rFonts w:ascii="Sakkal Majalla" w:hAnsi="Sakkal Majalla" w:cs="Sakkal Majalla"/>
          <w:sz w:val="28"/>
          <w:szCs w:val="28"/>
        </w:rPr>
        <w:t>Professional/Technical Path</w:t>
      </w:r>
      <w:r w:rsidRPr="00CF5E2B">
        <w:rPr>
          <w:rFonts w:ascii="Sakkal Majalla" w:hAnsi="Sakkal Majalla" w:cs="Sakkal Majalla"/>
          <w:sz w:val="28"/>
          <w:szCs w:val="28"/>
          <w:rtl/>
        </w:rPr>
        <w:t xml:space="preserve">): مخصص للمواهب التي تفضل التعمق </w:t>
      </w:r>
      <w:r w:rsidR="00C0603A">
        <w:rPr>
          <w:rFonts w:ascii="Sakkal Majalla" w:hAnsi="Sakkal Majalla" w:cs="Sakkal Majalla"/>
          <w:sz w:val="28"/>
          <w:szCs w:val="28"/>
          <w:rtl/>
        </w:rPr>
        <w:t>من</w:t>
      </w:r>
      <w:r w:rsidRPr="00CF5E2B">
        <w:rPr>
          <w:rFonts w:ascii="Sakkal Majalla" w:hAnsi="Sakkal Majalla" w:cs="Sakkal Majalla"/>
          <w:sz w:val="28"/>
          <w:szCs w:val="28"/>
          <w:rtl/>
        </w:rPr>
        <w:t xml:space="preserve"> مجالها الفني أو المهني دون تولي مسؤوليات إدارية، ويتضمن تطوير الخبرة التخصصية والمشاركة في المشاريع المعقدة والمبتكرة</w:t>
      </w:r>
    </w:p>
    <w:p w14:paraId="5DE9CFD8" w14:textId="55BE1492" w:rsidR="00CF5E2B" w:rsidRDefault="00BF4935" w:rsidP="004C267F">
      <w:pPr>
        <w:pStyle w:val="a5"/>
        <w:numPr>
          <w:ilvl w:val="0"/>
          <w:numId w:val="78"/>
        </w:numPr>
        <w:jc w:val="both"/>
        <w:rPr>
          <w:rFonts w:ascii="Sakkal Majalla" w:hAnsi="Sakkal Majalla" w:cs="Sakkal Majalla"/>
          <w:sz w:val="28"/>
          <w:szCs w:val="28"/>
        </w:rPr>
      </w:pPr>
      <w:r w:rsidRPr="00CF5E2B">
        <w:rPr>
          <w:rFonts w:ascii="Sakkal Majalla" w:hAnsi="Sakkal Majalla" w:cs="Sakkal Majalla"/>
          <w:sz w:val="28"/>
          <w:szCs w:val="28"/>
          <w:rtl/>
        </w:rPr>
        <w:t>المسار المشروعي (</w:t>
      </w:r>
      <w:r w:rsidRPr="00CF5E2B">
        <w:rPr>
          <w:rFonts w:ascii="Sakkal Majalla" w:hAnsi="Sakkal Majalla" w:cs="Sakkal Majalla"/>
          <w:sz w:val="28"/>
          <w:szCs w:val="28"/>
        </w:rPr>
        <w:t>Project-Based Path</w:t>
      </w:r>
      <w:r w:rsidRPr="00CF5E2B">
        <w:rPr>
          <w:rFonts w:ascii="Sakkal Majalla" w:hAnsi="Sakkal Majalla" w:cs="Sakkal Majalla"/>
          <w:sz w:val="28"/>
          <w:szCs w:val="28"/>
          <w:rtl/>
        </w:rPr>
        <w:t xml:space="preserve">): مخصص للمواهب التي تفضل العمل على مشاريع متنوعة ومتغيرة، ويتضمن توفير فرص للمشاركة </w:t>
      </w:r>
      <w:r w:rsidR="00B26D9A">
        <w:rPr>
          <w:rFonts w:ascii="Sakkal Majalla" w:hAnsi="Sakkal Majalla" w:cs="Sakkal Majalla"/>
          <w:sz w:val="28"/>
          <w:szCs w:val="28"/>
          <w:rtl/>
        </w:rPr>
        <w:t>من</w:t>
      </w:r>
      <w:r w:rsidRPr="00CF5E2B">
        <w:rPr>
          <w:rFonts w:ascii="Sakkal Majalla" w:hAnsi="Sakkal Majalla" w:cs="Sakkal Majalla"/>
          <w:sz w:val="28"/>
          <w:szCs w:val="28"/>
          <w:rtl/>
        </w:rPr>
        <w:t xml:space="preserve"> مشاريع مختلفة داخل المنظمة أو عبر فروعها المختلفة</w:t>
      </w:r>
    </w:p>
    <w:p w14:paraId="2B1A9BB7" w14:textId="26DE09C2" w:rsidR="00BF4935" w:rsidRPr="00C61AEF" w:rsidRDefault="00BF4935" w:rsidP="00C61AEF">
      <w:pPr>
        <w:pStyle w:val="a5"/>
        <w:numPr>
          <w:ilvl w:val="0"/>
          <w:numId w:val="78"/>
        </w:numPr>
        <w:jc w:val="both"/>
        <w:rPr>
          <w:rFonts w:ascii="Sakkal Majalla" w:hAnsi="Sakkal Majalla" w:cs="Sakkal Majalla"/>
          <w:sz w:val="28"/>
          <w:szCs w:val="28"/>
          <w:rtl/>
        </w:rPr>
      </w:pPr>
      <w:r w:rsidRPr="00CF5E2B">
        <w:rPr>
          <w:rFonts w:ascii="Sakkal Majalla" w:hAnsi="Sakkal Majalla" w:cs="Sakkal Majalla"/>
          <w:sz w:val="28"/>
          <w:szCs w:val="28"/>
          <w:rtl/>
        </w:rPr>
        <w:t>المسار المرن (</w:t>
      </w:r>
      <w:r w:rsidRPr="00CF5E2B">
        <w:rPr>
          <w:rFonts w:ascii="Sakkal Majalla" w:hAnsi="Sakkal Majalla" w:cs="Sakkal Majalla"/>
          <w:sz w:val="28"/>
          <w:szCs w:val="28"/>
        </w:rPr>
        <w:t>Flexible Path</w:t>
      </w:r>
      <w:r w:rsidRPr="00CF5E2B">
        <w:rPr>
          <w:rFonts w:ascii="Sakkal Majalla" w:hAnsi="Sakkal Majalla" w:cs="Sakkal Majalla"/>
          <w:sz w:val="28"/>
          <w:szCs w:val="28"/>
          <w:rtl/>
        </w:rPr>
        <w:t>): مخصص للمواهب التي تبحث عن مرونة أكبر في حياتها المهنية (مثل التوازن بين العمل والحياة، أو متابعة اهتمامات خارج العمل)، ويتضمن توفير خيارات مرنة للعمل وفرص للإجازات طويلة والعمل بدوام جزئي</w:t>
      </w:r>
    </w:p>
    <w:p w14:paraId="7F441459" w14:textId="31DFAA1C"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وقد وجدت دراسة أجراها مارتن وهيرتل أن المنظمات التي تطبق نموذج المسارات المهنية المخصصة تتمتع بمعدلات أعلى من الاحتفاظ بالمواهب (بنسبة 35%) ومستويات أعلى من الرضا الوظيفي والالتزام التنظيمي (بنسبة 28%) مقارنة بالمنظمات التي تطبق نماذج المسارات المهنية التقليدية (</w:t>
      </w:r>
      <w:r>
        <w:rPr>
          <w:rFonts w:ascii="Sakkal Majalla" w:hAnsi="Sakkal Majalla" w:cs="Sakkal Majalla"/>
          <w:sz w:val="28"/>
          <w:szCs w:val="28"/>
        </w:rPr>
        <w:t>Martin &amp; Hertell, 2010</w:t>
      </w:r>
      <w:r>
        <w:rPr>
          <w:rFonts w:ascii="Sakkal Majalla" w:hAnsi="Sakkal Majalla" w:cs="Sakkal Majalla"/>
          <w:sz w:val="28"/>
          <w:szCs w:val="28"/>
          <w:rtl/>
        </w:rPr>
        <w:t>)</w:t>
      </w:r>
      <w:r w:rsidR="00CF5E2B">
        <w:rPr>
          <w:rFonts w:ascii="Sakkal Majalla" w:hAnsi="Sakkal Majalla" w:cs="Sakkal Majalla" w:hint="cs"/>
          <w:sz w:val="28"/>
          <w:szCs w:val="28"/>
          <w:rtl/>
        </w:rPr>
        <w:t xml:space="preserve"> </w:t>
      </w:r>
      <w:r>
        <w:rPr>
          <w:rFonts w:ascii="Sakkal Majalla" w:hAnsi="Sakkal Majalla" w:cs="Sakkal Majalla"/>
          <w:sz w:val="28"/>
          <w:szCs w:val="28"/>
          <w:rtl/>
        </w:rPr>
        <w:t xml:space="preserve">يتميز هذا النموذج بتركيزه على تلبية الاحتياجات الفردية للمواهب، واعترافه بتنوع التطلعات والطموحات المهنية كما أنه يقدم إطاراً عملياً للمنظمات لتصميم استراتيجيات مخصصة للاحتفاظ بمختلف فئات المواهب ومع ذلك، فقد انتُقد هذا النموذج لتجاهله نسبياً للعوامل الأخرى المؤثرة في الاحتفاظ بالمواهب مثل التعويضات والثقافة التنظيمية والعلاقات، ولصعوبة تطبيقه </w:t>
      </w:r>
      <w:r w:rsidR="00B26D9A">
        <w:rPr>
          <w:rFonts w:ascii="Sakkal Majalla" w:hAnsi="Sakkal Majalla" w:cs="Sakkal Majalla"/>
          <w:sz w:val="28"/>
          <w:szCs w:val="28"/>
          <w:rtl/>
        </w:rPr>
        <w:t>من</w:t>
      </w:r>
      <w:r>
        <w:rPr>
          <w:rFonts w:ascii="Sakkal Majalla" w:hAnsi="Sakkal Majalla" w:cs="Sakkal Majalla"/>
          <w:sz w:val="28"/>
          <w:szCs w:val="28"/>
          <w:rtl/>
        </w:rPr>
        <w:t xml:space="preserve"> المنظمات الصغيرة أو ذات الهياكل المسطحة (</w:t>
      </w:r>
      <w:r>
        <w:rPr>
          <w:rFonts w:ascii="Sakkal Majalla" w:hAnsi="Sakkal Majalla" w:cs="Sakkal Majalla"/>
          <w:sz w:val="28"/>
          <w:szCs w:val="28"/>
        </w:rPr>
        <w:t>Sullivan &amp; Baruch, 2009</w:t>
      </w:r>
      <w:r>
        <w:rPr>
          <w:rFonts w:ascii="Sakkal Majalla" w:hAnsi="Sakkal Majalla" w:cs="Sakkal Majalla"/>
          <w:sz w:val="28"/>
          <w:szCs w:val="28"/>
          <w:rtl/>
        </w:rPr>
        <w:t>)</w:t>
      </w:r>
    </w:p>
    <w:p w14:paraId="71CD9822" w14:textId="77777777" w:rsidR="00BF4935" w:rsidRDefault="00BF4935" w:rsidP="005307CA">
      <w:pPr>
        <w:jc w:val="both"/>
        <w:rPr>
          <w:rFonts w:ascii="Sakkal Majalla" w:hAnsi="Sakkal Majalla" w:cs="Sakkal Majalla"/>
          <w:sz w:val="28"/>
          <w:szCs w:val="28"/>
          <w:rtl/>
        </w:rPr>
      </w:pPr>
    </w:p>
    <w:p w14:paraId="77524FA7" w14:textId="1841D74F" w:rsidR="00BF4935" w:rsidRPr="00AA1274" w:rsidRDefault="00BF4935" w:rsidP="00AA1274">
      <w:pPr>
        <w:pStyle w:val="3"/>
        <w:rPr>
          <w:rtl/>
        </w:rPr>
      </w:pPr>
      <w:r w:rsidRPr="00AA1274">
        <w:rPr>
          <w:rtl/>
        </w:rPr>
        <w:t xml:space="preserve"> </w:t>
      </w:r>
      <w:bookmarkStart w:id="67" w:name="_Toc223655714"/>
      <w:r w:rsidRPr="00AA1274">
        <w:rPr>
          <w:rtl/>
        </w:rPr>
        <w:t>2.2.5 نموذج الاحتفاظ بالمواهب المتكامل (</w:t>
      </w:r>
      <w:r w:rsidRPr="00AA1274">
        <w:t>Integrated Talent Retention Model</w:t>
      </w:r>
      <w:r w:rsidRPr="00AA1274">
        <w:rPr>
          <w:rtl/>
        </w:rPr>
        <w:t>)</w:t>
      </w:r>
      <w:bookmarkEnd w:id="67"/>
    </w:p>
    <w:p w14:paraId="2BC6AAE3" w14:textId="77777777" w:rsidR="00BF4935" w:rsidRDefault="00BF4935" w:rsidP="005307CA">
      <w:pPr>
        <w:jc w:val="both"/>
        <w:rPr>
          <w:rFonts w:ascii="Sakkal Majalla" w:hAnsi="Sakkal Majalla" w:cs="Sakkal Majalla"/>
          <w:sz w:val="28"/>
          <w:szCs w:val="28"/>
          <w:rtl/>
        </w:rPr>
      </w:pPr>
    </w:p>
    <w:p w14:paraId="7F968B9F" w14:textId="33D3CCFB" w:rsidR="00BF4935" w:rsidRDefault="00BF4935" w:rsidP="005307CA">
      <w:pPr>
        <w:jc w:val="both"/>
        <w:rPr>
          <w:rFonts w:ascii="Sakkal Majalla" w:hAnsi="Sakkal Majalla" w:cs="Sakkal Majalla"/>
          <w:sz w:val="28"/>
          <w:szCs w:val="28"/>
          <w:rtl/>
        </w:rPr>
      </w:pPr>
      <w:r>
        <w:rPr>
          <w:rFonts w:ascii="Sakkal Majalla" w:hAnsi="Sakkal Majalla" w:cs="Sakkal Majalla"/>
          <w:sz w:val="28"/>
          <w:szCs w:val="28"/>
          <w:rtl/>
        </w:rPr>
        <w:t>قدم هذا النموذج المتكامل فيليبس وإدواردز (</w:t>
      </w:r>
      <w:r>
        <w:rPr>
          <w:rFonts w:ascii="Sakkal Majalla" w:hAnsi="Sakkal Majalla" w:cs="Sakkal Majalla"/>
          <w:sz w:val="28"/>
          <w:szCs w:val="28"/>
        </w:rPr>
        <w:t>Phillips &amp; Edwards</w:t>
      </w:r>
      <w:r>
        <w:rPr>
          <w:rFonts w:ascii="Sakkal Majalla" w:hAnsi="Sakkal Majalla" w:cs="Sakkal Majalla"/>
          <w:sz w:val="28"/>
          <w:szCs w:val="28"/>
          <w:rtl/>
        </w:rPr>
        <w:t>) في عام 2018، وهو يجمع بين مختلف النظريات والنماذج السابقة ويقدم رؤية شاملة لاستراتيجيات الاحتفاظ بالمواهب ويتكون النموذج من خمسة مكونات رئيسية (</w:t>
      </w:r>
      <w:r>
        <w:rPr>
          <w:rFonts w:ascii="Sakkal Majalla" w:hAnsi="Sakkal Majalla" w:cs="Sakkal Majalla"/>
          <w:sz w:val="28"/>
          <w:szCs w:val="28"/>
        </w:rPr>
        <w:t>Phillips &amp; Edwards, 2018</w:t>
      </w:r>
      <w:r>
        <w:rPr>
          <w:rFonts w:ascii="Sakkal Majalla" w:hAnsi="Sakkal Majalla" w:cs="Sakkal Majalla"/>
          <w:sz w:val="28"/>
          <w:szCs w:val="28"/>
          <w:rtl/>
        </w:rPr>
        <w:t>):</w:t>
      </w:r>
    </w:p>
    <w:p w14:paraId="4D7745B4" w14:textId="77777777" w:rsidR="00BF4935" w:rsidRDefault="00BF4935" w:rsidP="005307CA">
      <w:pPr>
        <w:jc w:val="both"/>
        <w:rPr>
          <w:rFonts w:ascii="Sakkal Majalla" w:hAnsi="Sakkal Majalla" w:cs="Sakkal Majalla"/>
          <w:sz w:val="28"/>
          <w:szCs w:val="28"/>
          <w:rtl/>
        </w:rPr>
      </w:pPr>
    </w:p>
    <w:p w14:paraId="10E5815F" w14:textId="14C3B62F" w:rsidR="00A90399" w:rsidRDefault="00BF4935" w:rsidP="004C267F">
      <w:pPr>
        <w:pStyle w:val="a5"/>
        <w:numPr>
          <w:ilvl w:val="0"/>
          <w:numId w:val="79"/>
        </w:numPr>
        <w:jc w:val="both"/>
        <w:rPr>
          <w:rFonts w:ascii="Sakkal Majalla" w:hAnsi="Sakkal Majalla" w:cs="Sakkal Majalla"/>
          <w:sz w:val="28"/>
          <w:szCs w:val="28"/>
        </w:rPr>
      </w:pPr>
      <w:r w:rsidRPr="00BF4935">
        <w:rPr>
          <w:rFonts w:ascii="Sakkal Majalla" w:hAnsi="Sakkal Majalla" w:cs="Sakkal Majalla"/>
          <w:sz w:val="28"/>
          <w:szCs w:val="28"/>
          <w:rtl/>
        </w:rPr>
        <w:t>التعويضات والمكافآت (</w:t>
      </w:r>
      <w:r w:rsidRPr="00BF4935">
        <w:rPr>
          <w:rFonts w:ascii="Sakkal Majalla" w:hAnsi="Sakkal Majalla" w:cs="Sakkal Majalla"/>
          <w:sz w:val="28"/>
          <w:szCs w:val="28"/>
        </w:rPr>
        <w:t>Compensation and Rewards</w:t>
      </w:r>
      <w:r w:rsidRPr="00BF4935">
        <w:rPr>
          <w:rFonts w:ascii="Sakkal Majalla" w:hAnsi="Sakkal Majalla" w:cs="Sakkal Majalla"/>
          <w:sz w:val="28"/>
          <w:szCs w:val="28"/>
          <w:rtl/>
        </w:rPr>
        <w:t xml:space="preserve">): وتشمل الأجور والرواتب، والمكافآت، والحوافز، والمزايا المالية وغير المالية ويؤكد النموذج على أهمية العدالة الداخلية والتنافسية الخارجية </w:t>
      </w:r>
      <w:r w:rsidR="00B26D9A">
        <w:rPr>
          <w:rFonts w:ascii="Sakkal Majalla" w:hAnsi="Sakkal Majalla" w:cs="Sakkal Majalla"/>
          <w:sz w:val="28"/>
          <w:szCs w:val="28"/>
          <w:rtl/>
        </w:rPr>
        <w:t>من</w:t>
      </w:r>
      <w:r w:rsidRPr="00BF4935">
        <w:rPr>
          <w:rFonts w:ascii="Sakkal Majalla" w:hAnsi="Sakkal Majalla" w:cs="Sakkal Majalla"/>
          <w:sz w:val="28"/>
          <w:szCs w:val="28"/>
          <w:rtl/>
        </w:rPr>
        <w:t xml:space="preserve"> نظام التعويضات، وضرورة تخصيص المكافآت وفقاً لأداء ومساهمة الموظف</w:t>
      </w:r>
    </w:p>
    <w:p w14:paraId="718B70B8" w14:textId="65CC8328" w:rsidR="00A90399" w:rsidRDefault="00BF4935" w:rsidP="004C267F">
      <w:pPr>
        <w:pStyle w:val="a5"/>
        <w:numPr>
          <w:ilvl w:val="0"/>
          <w:numId w:val="79"/>
        </w:numPr>
        <w:jc w:val="both"/>
        <w:rPr>
          <w:rFonts w:ascii="Sakkal Majalla" w:hAnsi="Sakkal Majalla" w:cs="Sakkal Majalla"/>
          <w:sz w:val="28"/>
          <w:szCs w:val="28"/>
        </w:rPr>
      </w:pPr>
      <w:r w:rsidRPr="00A90399">
        <w:rPr>
          <w:rFonts w:ascii="Sakkal Majalla" w:hAnsi="Sakkal Majalla" w:cs="Sakkal Majalla"/>
          <w:sz w:val="28"/>
          <w:szCs w:val="28"/>
          <w:rtl/>
        </w:rPr>
        <w:t>بيئة العمل والثقافة التنظيمية (</w:t>
      </w:r>
      <w:r w:rsidRPr="00A90399">
        <w:rPr>
          <w:rFonts w:ascii="Sakkal Majalla" w:hAnsi="Sakkal Majalla" w:cs="Sakkal Majalla"/>
          <w:sz w:val="28"/>
          <w:szCs w:val="28"/>
        </w:rPr>
        <w:t>Work Environment and Organizational Culture</w:t>
      </w:r>
      <w:r w:rsidRPr="00A90399">
        <w:rPr>
          <w:rFonts w:ascii="Sakkal Majalla" w:hAnsi="Sakkal Majalla" w:cs="Sakkal Majalla"/>
          <w:sz w:val="28"/>
          <w:szCs w:val="28"/>
          <w:rtl/>
        </w:rPr>
        <w:t xml:space="preserve">): وتشمل القيم والمعتقدات والمعايير السائدة في المنظمة، وطبيعة بيئة العمل المادية والنفسية، ومستوى الدعم والتمكين، وسياسات التوازن بين العمل والحياة ويشير النموذج </w:t>
      </w:r>
      <w:r w:rsidR="002F51A5">
        <w:rPr>
          <w:rFonts w:ascii="Sakkal Majalla" w:hAnsi="Sakkal Majalla" w:cs="Sakkal Majalla"/>
          <w:sz w:val="28"/>
          <w:szCs w:val="28"/>
          <w:rtl/>
        </w:rPr>
        <w:t>الی</w:t>
      </w:r>
      <w:r w:rsidRPr="00A90399">
        <w:rPr>
          <w:rFonts w:ascii="Sakkal Majalla" w:hAnsi="Sakkal Majalla" w:cs="Sakkal Majalla"/>
          <w:sz w:val="28"/>
          <w:szCs w:val="28"/>
          <w:rtl/>
        </w:rPr>
        <w:t xml:space="preserve"> أن الثقافة التنظيمية الإيجابية والداعمة تعد من أقوى عوامل الاحتفاظ بالمواهب</w:t>
      </w:r>
    </w:p>
    <w:p w14:paraId="4A5938D6" w14:textId="77777777" w:rsidR="00123503" w:rsidRDefault="00BF4935" w:rsidP="00123503">
      <w:pPr>
        <w:pStyle w:val="a5"/>
        <w:numPr>
          <w:ilvl w:val="0"/>
          <w:numId w:val="79"/>
        </w:numPr>
        <w:jc w:val="both"/>
        <w:rPr>
          <w:rFonts w:ascii="Sakkal Majalla" w:hAnsi="Sakkal Majalla" w:cs="Sakkal Majalla"/>
          <w:sz w:val="28"/>
          <w:szCs w:val="28"/>
        </w:rPr>
      </w:pPr>
      <w:r w:rsidRPr="00A90399">
        <w:rPr>
          <w:rFonts w:ascii="Sakkal Majalla" w:hAnsi="Sakkal Majalla" w:cs="Sakkal Majalla"/>
          <w:sz w:val="28"/>
          <w:szCs w:val="28"/>
          <w:rtl/>
        </w:rPr>
        <w:t>الفرص التطويرية والمسارات المهنية (</w:t>
      </w:r>
      <w:r w:rsidRPr="00A90399">
        <w:rPr>
          <w:rFonts w:ascii="Sakkal Majalla" w:hAnsi="Sakkal Majalla" w:cs="Sakkal Majalla"/>
          <w:sz w:val="28"/>
          <w:szCs w:val="28"/>
        </w:rPr>
        <w:t>Development Opportunities and Career Paths</w:t>
      </w:r>
      <w:r w:rsidRPr="00A90399">
        <w:rPr>
          <w:rFonts w:ascii="Sakkal Majalla" w:hAnsi="Sakkal Majalla" w:cs="Sakkal Majalla"/>
          <w:sz w:val="28"/>
          <w:szCs w:val="28"/>
          <w:rtl/>
        </w:rPr>
        <w:t xml:space="preserve">): وتشمل فرص التعلم والنمو، وبرامج التدريب والتطوير، وخيارات المسارات المهنية، وفرص الترقية والتقدم ويؤكد النموذج على أهمية تخصيص الفرص التطويرية والمسارات المهنية وفقاً لاحتياجات وتطلعات كل </w:t>
      </w:r>
      <w:r w:rsidR="00123503">
        <w:rPr>
          <w:rFonts w:ascii="Sakkal Majalla" w:hAnsi="Sakkal Majalla" w:cs="Sakkal Majalla"/>
          <w:sz w:val="28"/>
          <w:szCs w:val="28"/>
          <w:rtl/>
        </w:rPr>
        <w:t>موظف</w:t>
      </w:r>
    </w:p>
    <w:p w14:paraId="46172922" w14:textId="77777777" w:rsidR="00123503" w:rsidRDefault="00BF4935" w:rsidP="00123503">
      <w:pPr>
        <w:pStyle w:val="a5"/>
        <w:numPr>
          <w:ilvl w:val="0"/>
          <w:numId w:val="79"/>
        </w:numPr>
        <w:jc w:val="both"/>
        <w:rPr>
          <w:rFonts w:ascii="Sakkal Majalla" w:hAnsi="Sakkal Majalla" w:cs="Sakkal Majalla"/>
          <w:sz w:val="28"/>
          <w:szCs w:val="28"/>
        </w:rPr>
      </w:pPr>
      <w:r w:rsidRPr="00123503">
        <w:rPr>
          <w:rFonts w:ascii="Sakkal Majalla" w:hAnsi="Sakkal Majalla" w:cs="Sakkal Majalla"/>
          <w:sz w:val="28"/>
          <w:szCs w:val="28"/>
          <w:rtl/>
        </w:rPr>
        <w:t>القيادة والإدارة (</w:t>
      </w:r>
      <w:r w:rsidRPr="00123503">
        <w:rPr>
          <w:rFonts w:ascii="Sakkal Majalla" w:hAnsi="Sakkal Majalla" w:cs="Sakkal Majalla"/>
          <w:sz w:val="28"/>
          <w:szCs w:val="28"/>
        </w:rPr>
        <w:t>Leadership and Management</w:t>
      </w:r>
      <w:r w:rsidRPr="00123503">
        <w:rPr>
          <w:rFonts w:ascii="Sakkal Majalla" w:hAnsi="Sakkal Majalla" w:cs="Sakkal Majalla"/>
          <w:sz w:val="28"/>
          <w:szCs w:val="28"/>
          <w:rtl/>
        </w:rPr>
        <w:t xml:space="preserve">): وتشمل نمط القيادة والإدارة، ومستوى الدعم والتوجيه المقدم للموظفين، وجودة العلاقة بين المدير والموظف، ومدى مشاركة الموظفين </w:t>
      </w:r>
      <w:r w:rsidR="00B26D9A" w:rsidRPr="00123503">
        <w:rPr>
          <w:rFonts w:ascii="Sakkal Majalla" w:hAnsi="Sakkal Majalla" w:cs="Sakkal Majalla"/>
          <w:sz w:val="28"/>
          <w:szCs w:val="28"/>
          <w:rtl/>
        </w:rPr>
        <w:t>من</w:t>
      </w:r>
      <w:r w:rsidRPr="00123503">
        <w:rPr>
          <w:rFonts w:ascii="Sakkal Majalla" w:hAnsi="Sakkal Majalla" w:cs="Sakkal Majalla"/>
          <w:sz w:val="28"/>
          <w:szCs w:val="28"/>
          <w:rtl/>
        </w:rPr>
        <w:t xml:space="preserve"> اتخاذ القرارات ويشير النموذج </w:t>
      </w:r>
      <w:r w:rsidR="00D32846" w:rsidRPr="00123503">
        <w:rPr>
          <w:rFonts w:ascii="Sakkal Majalla" w:hAnsi="Sakkal Majalla" w:cs="Sakkal Majalla"/>
          <w:sz w:val="28"/>
          <w:szCs w:val="28"/>
          <w:rtl/>
        </w:rPr>
        <w:t>الی</w:t>
      </w:r>
      <w:r w:rsidRPr="00123503">
        <w:rPr>
          <w:rFonts w:ascii="Sakkal Majalla" w:hAnsi="Sakkal Majalla" w:cs="Sakkal Majalla"/>
          <w:sz w:val="28"/>
          <w:szCs w:val="28"/>
          <w:rtl/>
        </w:rPr>
        <w:t xml:space="preserve"> أن القيادة التحويلية والإدارة الداعمة تسهم بشكل كبير في تعزيز الاحتفاظ </w:t>
      </w:r>
      <w:r w:rsidR="00123503" w:rsidRPr="00123503">
        <w:rPr>
          <w:rFonts w:ascii="Sakkal Majalla" w:hAnsi="Sakkal Majalla" w:cs="Sakkal Majalla"/>
          <w:sz w:val="28"/>
          <w:szCs w:val="28"/>
          <w:rtl/>
        </w:rPr>
        <w:t>بالمواهب</w:t>
      </w:r>
    </w:p>
    <w:p w14:paraId="58891F22" w14:textId="193CA1C8" w:rsidR="00BF4935" w:rsidRPr="00123503" w:rsidRDefault="00BF4935" w:rsidP="00123503">
      <w:pPr>
        <w:pStyle w:val="a5"/>
        <w:numPr>
          <w:ilvl w:val="0"/>
          <w:numId w:val="79"/>
        </w:numPr>
        <w:jc w:val="both"/>
        <w:rPr>
          <w:rFonts w:ascii="Sakkal Majalla" w:hAnsi="Sakkal Majalla" w:cs="Sakkal Majalla"/>
          <w:sz w:val="28"/>
          <w:szCs w:val="28"/>
          <w:rtl/>
        </w:rPr>
      </w:pPr>
      <w:r w:rsidRPr="00123503">
        <w:rPr>
          <w:rFonts w:ascii="Sakkal Majalla" w:hAnsi="Sakkal Majalla" w:cs="Sakkal Majalla"/>
          <w:sz w:val="28"/>
          <w:szCs w:val="28"/>
          <w:rtl/>
        </w:rPr>
        <w:t>التواصل والمشاركة (</w:t>
      </w:r>
      <w:r w:rsidRPr="00123503">
        <w:rPr>
          <w:rFonts w:ascii="Sakkal Majalla" w:hAnsi="Sakkal Majalla" w:cs="Sakkal Majalla"/>
          <w:sz w:val="28"/>
          <w:szCs w:val="28"/>
        </w:rPr>
        <w:t>Communication and Engagement</w:t>
      </w:r>
      <w:r w:rsidRPr="00123503">
        <w:rPr>
          <w:rFonts w:ascii="Sakkal Majalla" w:hAnsi="Sakkal Majalla" w:cs="Sakkal Majalla"/>
          <w:sz w:val="28"/>
          <w:szCs w:val="28"/>
          <w:rtl/>
        </w:rPr>
        <w:t xml:space="preserve">): وتشمل فعالية قنوات التواصل داخل المنظمة، ومستوى الشفافية والانفتاح، ومدى مشاركة الموظفين </w:t>
      </w:r>
      <w:r w:rsidR="00B26D9A" w:rsidRPr="00123503">
        <w:rPr>
          <w:rFonts w:ascii="Sakkal Majalla" w:hAnsi="Sakkal Majalla" w:cs="Sakkal Majalla"/>
          <w:sz w:val="28"/>
          <w:szCs w:val="28"/>
          <w:rtl/>
        </w:rPr>
        <w:t>من</w:t>
      </w:r>
      <w:r w:rsidRPr="00123503">
        <w:rPr>
          <w:rFonts w:ascii="Sakkal Majalla" w:hAnsi="Sakkal Majalla" w:cs="Sakkal Majalla"/>
          <w:sz w:val="28"/>
          <w:szCs w:val="28"/>
          <w:rtl/>
        </w:rPr>
        <w:t xml:space="preserve"> تطوير وتحسين بيئة العمل، ومدى شعورهم بالانتماء والمساهمة في تحقيق أهداف المنظمة ويؤكد النموذج على أن التواصل الفعال والمشاركة النشطة تعزز شعور الموظفين بالتقدير والقيمة</w:t>
      </w:r>
    </w:p>
    <w:p w14:paraId="1F7C3D0F" w14:textId="77777777" w:rsidR="00BF4935" w:rsidRDefault="00BF4935" w:rsidP="005307CA">
      <w:pPr>
        <w:jc w:val="both"/>
        <w:rPr>
          <w:rFonts w:ascii="Sakkal Majalla" w:hAnsi="Sakkal Majalla" w:cs="Sakkal Majalla"/>
          <w:sz w:val="28"/>
          <w:szCs w:val="28"/>
          <w:rtl/>
        </w:rPr>
      </w:pPr>
    </w:p>
    <w:p w14:paraId="1F49D6B6" w14:textId="6F2F0F7A" w:rsidR="00C61AEF" w:rsidRPr="0022671A" w:rsidRDefault="00BF4935" w:rsidP="0022671A">
      <w:pPr>
        <w:jc w:val="both"/>
        <w:rPr>
          <w:rFonts w:ascii="Sakkal Majalla" w:hAnsi="Sakkal Majalla" w:cs="Sakkal Majalla"/>
          <w:sz w:val="28"/>
          <w:szCs w:val="28"/>
        </w:rPr>
      </w:pPr>
      <w:r>
        <w:rPr>
          <w:rFonts w:ascii="Sakkal Majalla" w:hAnsi="Sakkal Majalla" w:cs="Sakkal Majalla"/>
          <w:sz w:val="28"/>
          <w:szCs w:val="28"/>
          <w:rtl/>
        </w:rPr>
        <w:t xml:space="preserve">يتميز هذا النموذج بشموليته وتكامله، حيث يجمع بين مختلف العوامل المؤثرة في الاحتفاظ بالمواهب </w:t>
      </w:r>
      <w:r w:rsidR="00B26D9A">
        <w:rPr>
          <w:rFonts w:ascii="Sakkal Majalla" w:hAnsi="Sakkal Majalla" w:cs="Sakkal Majalla"/>
          <w:sz w:val="28"/>
          <w:szCs w:val="28"/>
          <w:rtl/>
        </w:rPr>
        <w:t>من</w:t>
      </w:r>
      <w:r>
        <w:rPr>
          <w:rFonts w:ascii="Sakkal Majalla" w:hAnsi="Sakkal Majalla" w:cs="Sakkal Majalla"/>
          <w:sz w:val="28"/>
          <w:szCs w:val="28"/>
          <w:rtl/>
        </w:rPr>
        <w:t xml:space="preserve"> إطار واحد متكامل</w:t>
      </w:r>
      <w:r w:rsidR="00322DF2">
        <w:rPr>
          <w:rFonts w:ascii="Sakkal Majalla" w:hAnsi="Sakkal Majalla" w:cs="Sakkal Majalla"/>
          <w:sz w:val="28"/>
          <w:szCs w:val="28"/>
          <w:rtl/>
        </w:rPr>
        <w:t>،</w:t>
      </w:r>
      <w:r>
        <w:rPr>
          <w:rFonts w:ascii="Sakkal Majalla" w:hAnsi="Sakkal Majalla" w:cs="Sakkal Majalla"/>
          <w:sz w:val="28"/>
          <w:szCs w:val="28"/>
          <w:rtl/>
        </w:rPr>
        <w:t xml:space="preserve"> كما أنه يراعي التفاعل المعقد بين هذه العوامل، ويقدم نظرة ديناميكية لعملية الاحتفاظ بالمواهب. ويعد هذا النموذج من أحدث وأشمل النماذج في مجال الاحتفاظ بالمواهب، ويعكس التطور النظري الذي شهده هذا المجال (</w:t>
      </w:r>
      <w:r>
        <w:rPr>
          <w:rFonts w:ascii="Sakkal Majalla" w:hAnsi="Sakkal Majalla" w:cs="Sakkal Majalla"/>
          <w:sz w:val="28"/>
          <w:szCs w:val="28"/>
        </w:rPr>
        <w:t>Cascio, 2019</w:t>
      </w:r>
      <w:r>
        <w:rPr>
          <w:rFonts w:ascii="Sakkal Majalla" w:hAnsi="Sakkal Majalla" w:cs="Sakkal Majalla"/>
          <w:sz w:val="28"/>
          <w:szCs w:val="28"/>
          <w:rtl/>
        </w:rPr>
        <w:t>)</w:t>
      </w:r>
    </w:p>
    <w:p w14:paraId="4F01F37B" w14:textId="77777777" w:rsidR="00C61AEF" w:rsidRDefault="00C61AEF" w:rsidP="004E5B91">
      <w:pPr>
        <w:rPr>
          <w:rFonts w:ascii="Sakkal Majalla" w:hAnsi="Sakkal Majalla" w:cs="Sakkal Majalla"/>
          <w:b/>
          <w:bCs/>
          <w:sz w:val="48"/>
          <w:szCs w:val="48"/>
          <w:u w:val="single"/>
          <w:rtl/>
        </w:rPr>
      </w:pPr>
    </w:p>
    <w:p w14:paraId="126B5B10" w14:textId="77777777" w:rsidR="00C61AEF" w:rsidRDefault="00C61AEF" w:rsidP="004E5B91">
      <w:pPr>
        <w:rPr>
          <w:rFonts w:ascii="Sakkal Majalla" w:hAnsi="Sakkal Majalla" w:cs="Sakkal Majalla"/>
          <w:b/>
          <w:bCs/>
          <w:sz w:val="48"/>
          <w:szCs w:val="48"/>
          <w:u w:val="single"/>
          <w:rtl/>
        </w:rPr>
      </w:pPr>
    </w:p>
    <w:p w14:paraId="7826246D" w14:textId="77777777" w:rsidR="00C61AEF" w:rsidRDefault="00C61AEF" w:rsidP="004E5B91">
      <w:pPr>
        <w:rPr>
          <w:rFonts w:ascii="Sakkal Majalla" w:hAnsi="Sakkal Majalla" w:cs="Sakkal Majalla"/>
          <w:b/>
          <w:bCs/>
          <w:sz w:val="48"/>
          <w:szCs w:val="48"/>
          <w:u w:val="single"/>
          <w:rtl/>
        </w:rPr>
      </w:pPr>
    </w:p>
    <w:p w14:paraId="1CDE3976" w14:textId="77777777" w:rsidR="00C61AEF" w:rsidRDefault="00C61AEF" w:rsidP="004E5B91">
      <w:pPr>
        <w:rPr>
          <w:rFonts w:ascii="Sakkal Majalla" w:hAnsi="Sakkal Majalla" w:cs="Sakkal Majalla"/>
          <w:b/>
          <w:bCs/>
          <w:sz w:val="48"/>
          <w:szCs w:val="4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sectPr w:rsidR="00BC094B" w:rsidSect="00EE29CD">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49D9F" w14:textId="77777777" w:rsidR="00BB13A6" w:rsidRDefault="00BB13A6" w:rsidP="009125CE">
      <w:pPr>
        <w:spacing w:after="0" w:line="240" w:lineRule="auto"/>
      </w:pPr>
      <w:r>
        <w:separator/>
      </w:r>
    </w:p>
  </w:endnote>
  <w:endnote w:type="continuationSeparator" w:id="0">
    <w:p w14:paraId="7A444D5F" w14:textId="77777777" w:rsidR="00BB13A6" w:rsidRDefault="00BB13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03303" w14:textId="77777777" w:rsidR="00EE29CD" w:rsidRDefault="00EE29C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46661841"/>
      <w:docPartObj>
        <w:docPartGallery w:val="Page Numbers (Bottom of Page)"/>
        <w:docPartUnique/>
      </w:docPartObj>
    </w:sdtPr>
    <w:sdtEndPr>
      <w:rPr>
        <w:noProof/>
      </w:rPr>
    </w:sdtEndPr>
    <w:sdtContent>
      <w:p w14:paraId="641FB602" w14:textId="552BF66F" w:rsidR="00A01894" w:rsidRDefault="00A01894">
        <w:pPr>
          <w:pStyle w:val="a4"/>
          <w:jc w:val="right"/>
        </w:pPr>
        <w:r>
          <w:fldChar w:fldCharType="begin"/>
        </w:r>
        <w:r>
          <w:instrText xml:space="preserve"> PAGE   \* MERGEFORMAT </w:instrText>
        </w:r>
        <w:r>
          <w:fldChar w:fldCharType="separate"/>
        </w:r>
        <w:r w:rsidR="003D6006">
          <w:rPr>
            <w:noProof/>
            <w:rtl/>
          </w:rPr>
          <w:t>1</w:t>
        </w:r>
        <w:r>
          <w:rPr>
            <w:noProof/>
          </w:rPr>
          <w:fldChar w:fldCharType="end"/>
        </w:r>
      </w:p>
    </w:sdtContent>
  </w:sdt>
  <w:p w14:paraId="0AC53AE0" w14:textId="77777777" w:rsidR="00EE29CD" w:rsidRDefault="00EE29CD" w:rsidP="00EE29CD">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94BAA" w14:textId="77777777" w:rsidR="00EE29CD" w:rsidRDefault="00EE29C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E329D" w14:textId="77777777" w:rsidR="00BB13A6" w:rsidRDefault="00BB13A6" w:rsidP="009125CE">
      <w:pPr>
        <w:spacing w:after="0" w:line="240" w:lineRule="auto"/>
      </w:pPr>
      <w:r>
        <w:separator/>
      </w:r>
    </w:p>
  </w:footnote>
  <w:footnote w:type="continuationSeparator" w:id="0">
    <w:p w14:paraId="2C08BAD9" w14:textId="77777777" w:rsidR="00BB13A6" w:rsidRDefault="00BB13A6"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D7A5E" w14:textId="77777777" w:rsidR="00EE29CD" w:rsidRDefault="00EE29C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34712" w14:textId="77777777" w:rsidR="00EE29CD" w:rsidRDefault="00EE29CD">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747DC" w14:textId="77777777" w:rsidR="00EE29CD" w:rsidRDefault="00EE29C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D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B37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C7D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205FD2"/>
    <w:multiLevelType w:val="hybridMultilevel"/>
    <w:tmpl w:val="7A70A26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4E49E2"/>
    <w:multiLevelType w:val="multilevel"/>
    <w:tmpl w:val="FFFFFFFF"/>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344C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E031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52D0F"/>
    <w:multiLevelType w:val="hybridMultilevel"/>
    <w:tmpl w:val="96362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8605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9E0326"/>
    <w:multiLevelType w:val="hybridMultilevel"/>
    <w:tmpl w:val="495A718C"/>
    <w:lvl w:ilvl="0" w:tplc="FFFFFFFF">
      <w:start w:val="1"/>
      <w:numFmt w:val="decimal"/>
      <w:lvlText w:val="%1-"/>
      <w:lvlJc w:val="left"/>
      <w:pPr>
        <w:ind w:left="1080" w:hanging="360"/>
      </w:pPr>
      <w:rPr>
        <w:rFonts w:hint="default"/>
      </w:rPr>
    </w:lvl>
    <w:lvl w:ilvl="1" w:tplc="734A4276">
      <w:numFmt w:val="bullet"/>
      <w:lvlText w:val="-"/>
      <w:lvlJc w:val="left"/>
      <w:pPr>
        <w:ind w:left="1800" w:hanging="360"/>
      </w:pPr>
      <w:rPr>
        <w:rFonts w:ascii="Sakkal Majalla" w:eastAsiaTheme="minorHAnsi" w:hAnsi="Sakkal Majalla" w:cs="Sakkal Majalla" w:hint="default"/>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2284354"/>
    <w:multiLevelType w:val="hybridMultilevel"/>
    <w:tmpl w:val="4BB6E42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037D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4A6A0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AA4FA1"/>
    <w:multiLevelType w:val="hybridMultilevel"/>
    <w:tmpl w:val="C4C0825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72D52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726BBF"/>
    <w:multiLevelType w:val="hybridMultilevel"/>
    <w:tmpl w:val="721E8B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EE413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202AA6"/>
    <w:multiLevelType w:val="hybridMultilevel"/>
    <w:tmpl w:val="2E86373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09C2F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FF5A3A"/>
    <w:multiLevelType w:val="multilevel"/>
    <w:tmpl w:val="FFFFFFFF"/>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227C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CD7461"/>
    <w:multiLevelType w:val="multilevel"/>
    <w:tmpl w:val="FFFFFFFF"/>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046C8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720CB0"/>
    <w:multiLevelType w:val="multilevel"/>
    <w:tmpl w:val="FFFFFFFF"/>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8422949"/>
    <w:multiLevelType w:val="multilevel"/>
    <w:tmpl w:val="FFFFFFFF"/>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8DF332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FE500A"/>
    <w:multiLevelType w:val="multilevel"/>
    <w:tmpl w:val="FFFFFFFF"/>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572562"/>
    <w:multiLevelType w:val="hybridMultilevel"/>
    <w:tmpl w:val="7CAAF5E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B4F37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9B1A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347B79"/>
    <w:multiLevelType w:val="hybridMultilevel"/>
    <w:tmpl w:val="838614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0B27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F95525"/>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A05B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6D1990"/>
    <w:multiLevelType w:val="multilevel"/>
    <w:tmpl w:val="FFFFFFFF"/>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0805F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7641AA"/>
    <w:multiLevelType w:val="multilevel"/>
    <w:tmpl w:val="FFFFFFFF"/>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6E703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1E18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A284E12"/>
    <w:multiLevelType w:val="hybridMultilevel"/>
    <w:tmpl w:val="E8B2A72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CD743B2"/>
    <w:multiLevelType w:val="multilevel"/>
    <w:tmpl w:val="FFFFFFFF"/>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E0F7990"/>
    <w:multiLevelType w:val="hybridMultilevel"/>
    <w:tmpl w:val="EDB6218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FE4465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4D011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892F57"/>
    <w:multiLevelType w:val="multilevel"/>
    <w:tmpl w:val="FFFFFFFF"/>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B560BC"/>
    <w:multiLevelType w:val="multilevel"/>
    <w:tmpl w:val="4366EF2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imes New Roman"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87153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C5065F3"/>
    <w:multiLevelType w:val="hybridMultilevel"/>
    <w:tmpl w:val="EFE4AC0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CAE65F7"/>
    <w:multiLevelType w:val="multilevel"/>
    <w:tmpl w:val="FFFFFFFF"/>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23B6175"/>
    <w:multiLevelType w:val="multilevel"/>
    <w:tmpl w:val="FFFFFFFF"/>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3681553"/>
    <w:multiLevelType w:val="multilevel"/>
    <w:tmpl w:val="FFFFFFFF"/>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4A15FFE"/>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5CB1B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7F942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A879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F27EC2"/>
    <w:multiLevelType w:val="multilevel"/>
    <w:tmpl w:val="FFFFFFFF"/>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AD152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673A03"/>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BC26288"/>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14268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49A3EA3"/>
    <w:multiLevelType w:val="multilevel"/>
    <w:tmpl w:val="FFFFFFFF"/>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69525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B2128B"/>
    <w:multiLevelType w:val="hybridMultilevel"/>
    <w:tmpl w:val="683671D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76D09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8F13F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2C3FDA"/>
    <w:multiLevelType w:val="hybridMultilevel"/>
    <w:tmpl w:val="9E2A6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6B3525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BA44748"/>
    <w:multiLevelType w:val="hybridMultilevel"/>
    <w:tmpl w:val="6C009AB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6C385E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953A56"/>
    <w:multiLevelType w:val="multilevel"/>
    <w:tmpl w:val="FFFFFFFF"/>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E533F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F445E9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1330ECE"/>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2C40B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814724F"/>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84949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84C57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8C5A1C"/>
    <w:multiLevelType w:val="hybridMultilevel"/>
    <w:tmpl w:val="61B62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8AE6C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A1B1E9E"/>
    <w:multiLevelType w:val="multilevel"/>
    <w:tmpl w:val="FFFFFFFF"/>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BAD69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D7E1F66"/>
    <w:multiLevelType w:val="multilevel"/>
    <w:tmpl w:val="FFFFFFFF"/>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66"/>
  </w:num>
  <w:num w:numId="3">
    <w:abstractNumId w:val="28"/>
  </w:num>
  <w:num w:numId="4">
    <w:abstractNumId w:val="46"/>
  </w:num>
  <w:num w:numId="5">
    <w:abstractNumId w:val="45"/>
  </w:num>
  <w:num w:numId="6">
    <w:abstractNumId w:val="70"/>
  </w:num>
  <w:num w:numId="7">
    <w:abstractNumId w:val="71"/>
  </w:num>
  <w:num w:numId="8">
    <w:abstractNumId w:val="54"/>
  </w:num>
  <w:num w:numId="9">
    <w:abstractNumId w:val="59"/>
  </w:num>
  <w:num w:numId="10">
    <w:abstractNumId w:val="80"/>
  </w:num>
  <w:num w:numId="11">
    <w:abstractNumId w:val="16"/>
  </w:num>
  <w:num w:numId="12">
    <w:abstractNumId w:val="11"/>
  </w:num>
  <w:num w:numId="13">
    <w:abstractNumId w:val="53"/>
  </w:num>
  <w:num w:numId="14">
    <w:abstractNumId w:val="14"/>
  </w:num>
  <w:num w:numId="15">
    <w:abstractNumId w:val="42"/>
  </w:num>
  <w:num w:numId="16">
    <w:abstractNumId w:val="52"/>
  </w:num>
  <w:num w:numId="17">
    <w:abstractNumId w:val="22"/>
  </w:num>
  <w:num w:numId="18">
    <w:abstractNumId w:val="12"/>
  </w:num>
  <w:num w:numId="19">
    <w:abstractNumId w:val="38"/>
  </w:num>
  <w:num w:numId="20">
    <w:abstractNumId w:val="2"/>
  </w:num>
  <w:num w:numId="21">
    <w:abstractNumId w:val="25"/>
  </w:num>
  <w:num w:numId="22">
    <w:abstractNumId w:val="58"/>
  </w:num>
  <w:num w:numId="23">
    <w:abstractNumId w:val="72"/>
  </w:num>
  <w:num w:numId="24">
    <w:abstractNumId w:val="29"/>
  </w:num>
  <w:num w:numId="25">
    <w:abstractNumId w:val="32"/>
  </w:num>
  <w:num w:numId="26">
    <w:abstractNumId w:val="6"/>
  </w:num>
  <w:num w:numId="27">
    <w:abstractNumId w:val="57"/>
  </w:num>
  <w:num w:numId="28">
    <w:abstractNumId w:val="8"/>
  </w:num>
  <w:num w:numId="29">
    <w:abstractNumId w:val="51"/>
  </w:num>
  <w:num w:numId="30">
    <w:abstractNumId w:val="61"/>
  </w:num>
  <w:num w:numId="31">
    <w:abstractNumId w:val="79"/>
  </w:num>
  <w:num w:numId="32">
    <w:abstractNumId w:val="33"/>
  </w:num>
  <w:num w:numId="33">
    <w:abstractNumId w:val="44"/>
  </w:num>
  <w:num w:numId="34">
    <w:abstractNumId w:val="68"/>
  </w:num>
  <w:num w:numId="35">
    <w:abstractNumId w:val="74"/>
  </w:num>
  <w:num w:numId="36">
    <w:abstractNumId w:val="18"/>
  </w:num>
  <w:num w:numId="37">
    <w:abstractNumId w:val="26"/>
  </w:num>
  <w:num w:numId="38">
    <w:abstractNumId w:val="56"/>
  </w:num>
  <w:num w:numId="39">
    <w:abstractNumId w:val="40"/>
  </w:num>
  <w:num w:numId="40">
    <w:abstractNumId w:val="0"/>
  </w:num>
  <w:num w:numId="41">
    <w:abstractNumId w:val="50"/>
  </w:num>
  <w:num w:numId="42">
    <w:abstractNumId w:val="73"/>
  </w:num>
  <w:num w:numId="43">
    <w:abstractNumId w:val="48"/>
  </w:num>
  <w:num w:numId="44">
    <w:abstractNumId w:val="1"/>
  </w:num>
  <w:num w:numId="45">
    <w:abstractNumId w:val="19"/>
  </w:num>
  <w:num w:numId="46">
    <w:abstractNumId w:val="31"/>
  </w:num>
  <w:num w:numId="47">
    <w:abstractNumId w:val="24"/>
  </w:num>
  <w:num w:numId="48">
    <w:abstractNumId w:val="20"/>
  </w:num>
  <w:num w:numId="49">
    <w:abstractNumId w:val="81"/>
  </w:num>
  <w:num w:numId="50">
    <w:abstractNumId w:val="75"/>
  </w:num>
  <w:num w:numId="51">
    <w:abstractNumId w:val="60"/>
  </w:num>
  <w:num w:numId="52">
    <w:abstractNumId w:val="63"/>
  </w:num>
  <w:num w:numId="53">
    <w:abstractNumId w:val="4"/>
  </w:num>
  <w:num w:numId="54">
    <w:abstractNumId w:val="64"/>
  </w:num>
  <w:num w:numId="55">
    <w:abstractNumId w:val="34"/>
  </w:num>
  <w:num w:numId="56">
    <w:abstractNumId w:val="76"/>
  </w:num>
  <w:num w:numId="57">
    <w:abstractNumId w:val="21"/>
  </w:num>
  <w:num w:numId="58">
    <w:abstractNumId w:val="43"/>
  </w:num>
  <w:num w:numId="59">
    <w:abstractNumId w:val="36"/>
  </w:num>
  <w:num w:numId="60">
    <w:abstractNumId w:val="37"/>
  </w:num>
  <w:num w:numId="61">
    <w:abstractNumId w:val="23"/>
  </w:num>
  <w:num w:numId="62">
    <w:abstractNumId w:val="5"/>
  </w:num>
  <w:num w:numId="63">
    <w:abstractNumId w:val="49"/>
  </w:num>
  <w:num w:numId="64">
    <w:abstractNumId w:val="35"/>
  </w:num>
  <w:num w:numId="65">
    <w:abstractNumId w:val="55"/>
  </w:num>
  <w:num w:numId="66">
    <w:abstractNumId w:val="78"/>
  </w:num>
  <w:num w:numId="67">
    <w:abstractNumId w:val="69"/>
  </w:num>
  <w:num w:numId="68">
    <w:abstractNumId w:val="3"/>
  </w:num>
  <w:num w:numId="69">
    <w:abstractNumId w:val="30"/>
  </w:num>
  <w:num w:numId="70">
    <w:abstractNumId w:val="13"/>
  </w:num>
  <w:num w:numId="71">
    <w:abstractNumId w:val="9"/>
  </w:num>
  <w:num w:numId="72">
    <w:abstractNumId w:val="47"/>
  </w:num>
  <w:num w:numId="73">
    <w:abstractNumId w:val="27"/>
  </w:num>
  <w:num w:numId="74">
    <w:abstractNumId w:val="17"/>
  </w:num>
  <w:num w:numId="75">
    <w:abstractNumId w:val="41"/>
  </w:num>
  <w:num w:numId="76">
    <w:abstractNumId w:val="62"/>
  </w:num>
  <w:num w:numId="77">
    <w:abstractNumId w:val="15"/>
  </w:num>
  <w:num w:numId="78">
    <w:abstractNumId w:val="67"/>
  </w:num>
  <w:num w:numId="79">
    <w:abstractNumId w:val="39"/>
  </w:num>
  <w:num w:numId="80">
    <w:abstractNumId w:val="65"/>
  </w:num>
  <w:num w:numId="81">
    <w:abstractNumId w:val="7"/>
  </w:num>
  <w:num w:numId="82">
    <w:abstractNumId w:val="7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9B7"/>
    <w:rsid w:val="00006E1D"/>
    <w:rsid w:val="0001683C"/>
    <w:rsid w:val="00024D98"/>
    <w:rsid w:val="0003494A"/>
    <w:rsid w:val="000604FD"/>
    <w:rsid w:val="000619CD"/>
    <w:rsid w:val="00071F3D"/>
    <w:rsid w:val="00085149"/>
    <w:rsid w:val="00090F21"/>
    <w:rsid w:val="00091B64"/>
    <w:rsid w:val="00097D10"/>
    <w:rsid w:val="000A3AD3"/>
    <w:rsid w:val="000A5139"/>
    <w:rsid w:val="000A6AD7"/>
    <w:rsid w:val="000D08FD"/>
    <w:rsid w:val="000D4CDC"/>
    <w:rsid w:val="000D711D"/>
    <w:rsid w:val="000F1B0E"/>
    <w:rsid w:val="000F44B4"/>
    <w:rsid w:val="000F6AB3"/>
    <w:rsid w:val="00104391"/>
    <w:rsid w:val="00105ACC"/>
    <w:rsid w:val="00110D7D"/>
    <w:rsid w:val="00115F70"/>
    <w:rsid w:val="00116FE4"/>
    <w:rsid w:val="00123503"/>
    <w:rsid w:val="00137546"/>
    <w:rsid w:val="00142D47"/>
    <w:rsid w:val="00151327"/>
    <w:rsid w:val="00153E42"/>
    <w:rsid w:val="00170D26"/>
    <w:rsid w:val="00185F1F"/>
    <w:rsid w:val="001865B3"/>
    <w:rsid w:val="001902DB"/>
    <w:rsid w:val="001C2162"/>
    <w:rsid w:val="001F378B"/>
    <w:rsid w:val="0022671A"/>
    <w:rsid w:val="00233440"/>
    <w:rsid w:val="00235D90"/>
    <w:rsid w:val="002510F8"/>
    <w:rsid w:val="002560FD"/>
    <w:rsid w:val="00286E66"/>
    <w:rsid w:val="00290CD3"/>
    <w:rsid w:val="002A75EA"/>
    <w:rsid w:val="002B5C41"/>
    <w:rsid w:val="002C0E69"/>
    <w:rsid w:val="002C2FF0"/>
    <w:rsid w:val="002C4666"/>
    <w:rsid w:val="002D0F91"/>
    <w:rsid w:val="002D2531"/>
    <w:rsid w:val="002E4595"/>
    <w:rsid w:val="002E603B"/>
    <w:rsid w:val="002F51A5"/>
    <w:rsid w:val="00303E94"/>
    <w:rsid w:val="0030754C"/>
    <w:rsid w:val="00316F91"/>
    <w:rsid w:val="00322DF2"/>
    <w:rsid w:val="00327A2F"/>
    <w:rsid w:val="003352A4"/>
    <w:rsid w:val="003400FF"/>
    <w:rsid w:val="00345511"/>
    <w:rsid w:val="003460B9"/>
    <w:rsid w:val="00352620"/>
    <w:rsid w:val="003616EC"/>
    <w:rsid w:val="00367558"/>
    <w:rsid w:val="0037373B"/>
    <w:rsid w:val="00381576"/>
    <w:rsid w:val="003A356C"/>
    <w:rsid w:val="003B5692"/>
    <w:rsid w:val="003B5CC1"/>
    <w:rsid w:val="003B6E75"/>
    <w:rsid w:val="003C2B32"/>
    <w:rsid w:val="003C325D"/>
    <w:rsid w:val="003D6006"/>
    <w:rsid w:val="003D7125"/>
    <w:rsid w:val="003F615A"/>
    <w:rsid w:val="003F62D2"/>
    <w:rsid w:val="0040213D"/>
    <w:rsid w:val="00405D32"/>
    <w:rsid w:val="0041130D"/>
    <w:rsid w:val="00411D24"/>
    <w:rsid w:val="004163C7"/>
    <w:rsid w:val="00426718"/>
    <w:rsid w:val="00430963"/>
    <w:rsid w:val="004338CE"/>
    <w:rsid w:val="00436CB7"/>
    <w:rsid w:val="00453885"/>
    <w:rsid w:val="004566D7"/>
    <w:rsid w:val="00461FA6"/>
    <w:rsid w:val="00464CD2"/>
    <w:rsid w:val="004A0040"/>
    <w:rsid w:val="004B611D"/>
    <w:rsid w:val="004C267F"/>
    <w:rsid w:val="004D5071"/>
    <w:rsid w:val="004E5B91"/>
    <w:rsid w:val="004F2E3F"/>
    <w:rsid w:val="004F6586"/>
    <w:rsid w:val="00503F08"/>
    <w:rsid w:val="00516490"/>
    <w:rsid w:val="005307CA"/>
    <w:rsid w:val="0053271C"/>
    <w:rsid w:val="00532C89"/>
    <w:rsid w:val="005335DF"/>
    <w:rsid w:val="005406B4"/>
    <w:rsid w:val="00561779"/>
    <w:rsid w:val="00565A8F"/>
    <w:rsid w:val="00565BFB"/>
    <w:rsid w:val="005672AC"/>
    <w:rsid w:val="00571ADC"/>
    <w:rsid w:val="00572483"/>
    <w:rsid w:val="0058563C"/>
    <w:rsid w:val="00585C00"/>
    <w:rsid w:val="00586D6C"/>
    <w:rsid w:val="0059167B"/>
    <w:rsid w:val="00592048"/>
    <w:rsid w:val="005A278C"/>
    <w:rsid w:val="005B6BE7"/>
    <w:rsid w:val="005C003C"/>
    <w:rsid w:val="005C6027"/>
    <w:rsid w:val="005C651B"/>
    <w:rsid w:val="005D5A22"/>
    <w:rsid w:val="005E553C"/>
    <w:rsid w:val="005F2491"/>
    <w:rsid w:val="005F51C4"/>
    <w:rsid w:val="00617A20"/>
    <w:rsid w:val="006331A9"/>
    <w:rsid w:val="00641323"/>
    <w:rsid w:val="00653932"/>
    <w:rsid w:val="00656F2D"/>
    <w:rsid w:val="00661D89"/>
    <w:rsid w:val="00662020"/>
    <w:rsid w:val="0068050F"/>
    <w:rsid w:val="0068652C"/>
    <w:rsid w:val="00686A74"/>
    <w:rsid w:val="006878B6"/>
    <w:rsid w:val="0069373C"/>
    <w:rsid w:val="006948DE"/>
    <w:rsid w:val="006A6374"/>
    <w:rsid w:val="006A7940"/>
    <w:rsid w:val="006E6928"/>
    <w:rsid w:val="006F0D81"/>
    <w:rsid w:val="007063D3"/>
    <w:rsid w:val="00707517"/>
    <w:rsid w:val="007157BE"/>
    <w:rsid w:val="00731247"/>
    <w:rsid w:val="00735091"/>
    <w:rsid w:val="00741128"/>
    <w:rsid w:val="007412E5"/>
    <w:rsid w:val="0074323D"/>
    <w:rsid w:val="00745F86"/>
    <w:rsid w:val="00747A2F"/>
    <w:rsid w:val="00767348"/>
    <w:rsid w:val="00782C54"/>
    <w:rsid w:val="00795AB0"/>
    <w:rsid w:val="007A4B9C"/>
    <w:rsid w:val="007A66AF"/>
    <w:rsid w:val="007B0D2A"/>
    <w:rsid w:val="007B0E54"/>
    <w:rsid w:val="007B519D"/>
    <w:rsid w:val="007B721B"/>
    <w:rsid w:val="007C6CD3"/>
    <w:rsid w:val="007E2109"/>
    <w:rsid w:val="007E3A20"/>
    <w:rsid w:val="007E4982"/>
    <w:rsid w:val="007E6CC4"/>
    <w:rsid w:val="0081210B"/>
    <w:rsid w:val="008271F9"/>
    <w:rsid w:val="008347C9"/>
    <w:rsid w:val="008348D5"/>
    <w:rsid w:val="008412BA"/>
    <w:rsid w:val="008436A7"/>
    <w:rsid w:val="008579BD"/>
    <w:rsid w:val="00877AAC"/>
    <w:rsid w:val="00880DE5"/>
    <w:rsid w:val="00882665"/>
    <w:rsid w:val="008837A6"/>
    <w:rsid w:val="00883F6F"/>
    <w:rsid w:val="00896046"/>
    <w:rsid w:val="00896BC2"/>
    <w:rsid w:val="00896FE4"/>
    <w:rsid w:val="008A011F"/>
    <w:rsid w:val="008A1925"/>
    <w:rsid w:val="008E561B"/>
    <w:rsid w:val="008F1EAE"/>
    <w:rsid w:val="008F44E3"/>
    <w:rsid w:val="008F62CC"/>
    <w:rsid w:val="008F7861"/>
    <w:rsid w:val="0090019D"/>
    <w:rsid w:val="00901C3E"/>
    <w:rsid w:val="009125CE"/>
    <w:rsid w:val="009145FB"/>
    <w:rsid w:val="00940774"/>
    <w:rsid w:val="00944D51"/>
    <w:rsid w:val="0094618C"/>
    <w:rsid w:val="00946F5F"/>
    <w:rsid w:val="009476E6"/>
    <w:rsid w:val="00971CCA"/>
    <w:rsid w:val="0097382A"/>
    <w:rsid w:val="00974EEA"/>
    <w:rsid w:val="00984C19"/>
    <w:rsid w:val="00992417"/>
    <w:rsid w:val="0099766C"/>
    <w:rsid w:val="009B155A"/>
    <w:rsid w:val="009B44D6"/>
    <w:rsid w:val="009B4D04"/>
    <w:rsid w:val="009B6888"/>
    <w:rsid w:val="009C0161"/>
    <w:rsid w:val="009C2683"/>
    <w:rsid w:val="009D108D"/>
    <w:rsid w:val="009E1436"/>
    <w:rsid w:val="009E5668"/>
    <w:rsid w:val="00A01894"/>
    <w:rsid w:val="00A063DB"/>
    <w:rsid w:val="00A25DFD"/>
    <w:rsid w:val="00A31FC9"/>
    <w:rsid w:val="00A330FE"/>
    <w:rsid w:val="00A4325E"/>
    <w:rsid w:val="00A4649F"/>
    <w:rsid w:val="00A81099"/>
    <w:rsid w:val="00A82EB2"/>
    <w:rsid w:val="00A90399"/>
    <w:rsid w:val="00A92985"/>
    <w:rsid w:val="00A94167"/>
    <w:rsid w:val="00AA1274"/>
    <w:rsid w:val="00AA253D"/>
    <w:rsid w:val="00AA79E9"/>
    <w:rsid w:val="00AB0A70"/>
    <w:rsid w:val="00AB6FDB"/>
    <w:rsid w:val="00AC4A42"/>
    <w:rsid w:val="00AC7D05"/>
    <w:rsid w:val="00AD0CA0"/>
    <w:rsid w:val="00AD6223"/>
    <w:rsid w:val="00AD6523"/>
    <w:rsid w:val="00B1148E"/>
    <w:rsid w:val="00B13177"/>
    <w:rsid w:val="00B17449"/>
    <w:rsid w:val="00B22042"/>
    <w:rsid w:val="00B24ADF"/>
    <w:rsid w:val="00B26D9A"/>
    <w:rsid w:val="00B30957"/>
    <w:rsid w:val="00B4333F"/>
    <w:rsid w:val="00B46C92"/>
    <w:rsid w:val="00B53939"/>
    <w:rsid w:val="00B63B0F"/>
    <w:rsid w:val="00B7678A"/>
    <w:rsid w:val="00B77920"/>
    <w:rsid w:val="00B93A6F"/>
    <w:rsid w:val="00BA3555"/>
    <w:rsid w:val="00BA42D5"/>
    <w:rsid w:val="00BB13A6"/>
    <w:rsid w:val="00BC094B"/>
    <w:rsid w:val="00BD0175"/>
    <w:rsid w:val="00BE2016"/>
    <w:rsid w:val="00BE7560"/>
    <w:rsid w:val="00BF44CD"/>
    <w:rsid w:val="00BF4935"/>
    <w:rsid w:val="00C0603A"/>
    <w:rsid w:val="00C13EB8"/>
    <w:rsid w:val="00C30AE1"/>
    <w:rsid w:val="00C31D1D"/>
    <w:rsid w:val="00C4440B"/>
    <w:rsid w:val="00C60797"/>
    <w:rsid w:val="00C61AEF"/>
    <w:rsid w:val="00C65A87"/>
    <w:rsid w:val="00C72744"/>
    <w:rsid w:val="00C9303D"/>
    <w:rsid w:val="00CB1697"/>
    <w:rsid w:val="00CB2A44"/>
    <w:rsid w:val="00CC2735"/>
    <w:rsid w:val="00CC346E"/>
    <w:rsid w:val="00CC527A"/>
    <w:rsid w:val="00CF5E2B"/>
    <w:rsid w:val="00D04F62"/>
    <w:rsid w:val="00D0593C"/>
    <w:rsid w:val="00D13B0F"/>
    <w:rsid w:val="00D17E02"/>
    <w:rsid w:val="00D2195C"/>
    <w:rsid w:val="00D22171"/>
    <w:rsid w:val="00D32846"/>
    <w:rsid w:val="00D34691"/>
    <w:rsid w:val="00D42CE7"/>
    <w:rsid w:val="00D4555B"/>
    <w:rsid w:val="00D467F1"/>
    <w:rsid w:val="00D52480"/>
    <w:rsid w:val="00D66A65"/>
    <w:rsid w:val="00D86A79"/>
    <w:rsid w:val="00D8741A"/>
    <w:rsid w:val="00D87700"/>
    <w:rsid w:val="00DB6D1C"/>
    <w:rsid w:val="00DC0FCD"/>
    <w:rsid w:val="00DD06EF"/>
    <w:rsid w:val="00DD6486"/>
    <w:rsid w:val="00DD78DA"/>
    <w:rsid w:val="00DE0683"/>
    <w:rsid w:val="00DE6E23"/>
    <w:rsid w:val="00DF1F81"/>
    <w:rsid w:val="00DF7F31"/>
    <w:rsid w:val="00E0373B"/>
    <w:rsid w:val="00E0424A"/>
    <w:rsid w:val="00E07892"/>
    <w:rsid w:val="00E11EEC"/>
    <w:rsid w:val="00E17168"/>
    <w:rsid w:val="00E2224D"/>
    <w:rsid w:val="00E30C82"/>
    <w:rsid w:val="00E32049"/>
    <w:rsid w:val="00E32F91"/>
    <w:rsid w:val="00E3502C"/>
    <w:rsid w:val="00E4195C"/>
    <w:rsid w:val="00E41AC3"/>
    <w:rsid w:val="00E53047"/>
    <w:rsid w:val="00E758B2"/>
    <w:rsid w:val="00E80FD9"/>
    <w:rsid w:val="00E8702C"/>
    <w:rsid w:val="00E8751B"/>
    <w:rsid w:val="00E91CB5"/>
    <w:rsid w:val="00E92EE7"/>
    <w:rsid w:val="00E95800"/>
    <w:rsid w:val="00EB5A9F"/>
    <w:rsid w:val="00ED2CB4"/>
    <w:rsid w:val="00EE29CD"/>
    <w:rsid w:val="00EE3EA4"/>
    <w:rsid w:val="00EE5794"/>
    <w:rsid w:val="00EE6596"/>
    <w:rsid w:val="00F02D9C"/>
    <w:rsid w:val="00F15CCC"/>
    <w:rsid w:val="00F32F2A"/>
    <w:rsid w:val="00F520B9"/>
    <w:rsid w:val="00F546CE"/>
    <w:rsid w:val="00F73CA4"/>
    <w:rsid w:val="00F925D0"/>
    <w:rsid w:val="00FA09BB"/>
    <w:rsid w:val="00FB1114"/>
    <w:rsid w:val="00FC59FB"/>
    <w:rsid w:val="00FD27E3"/>
    <w:rsid w:val="00FD7CB2"/>
    <w:rsid w:val="00FE46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3F61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3F61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3F615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882665"/>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0019D"/>
    <w:pPr>
      <w:ind w:left="720"/>
      <w:contextualSpacing/>
    </w:pPr>
  </w:style>
  <w:style w:type="character" w:customStyle="1" w:styleId="1Char">
    <w:name w:val="العنوان 1 Char"/>
    <w:basedOn w:val="a0"/>
    <w:link w:val="1"/>
    <w:uiPriority w:val="9"/>
    <w:rsid w:val="003F615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F615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F615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82665"/>
    <w:rPr>
      <w:rFonts w:eastAsiaTheme="majorEastAsia" w:cstheme="majorBidi"/>
      <w:i/>
      <w:iCs/>
      <w:color w:val="2F5496" w:themeColor="accent1" w:themeShade="BF"/>
    </w:rPr>
  </w:style>
  <w:style w:type="numbering" w:customStyle="1" w:styleId="10">
    <w:name w:val="بلا قائمة1"/>
    <w:next w:val="a2"/>
    <w:uiPriority w:val="99"/>
    <w:semiHidden/>
    <w:unhideWhenUsed/>
    <w:rsid w:val="00FA09BB"/>
  </w:style>
  <w:style w:type="paragraph" w:customStyle="1" w:styleId="msonormal0">
    <w:name w:val="msonormal"/>
    <w:basedOn w:val="a"/>
    <w:rsid w:val="00FA09B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1">
    <w:name w:val="عادي (ويب)1"/>
    <w:basedOn w:val="a"/>
    <w:next w:val="a6"/>
    <w:uiPriority w:val="99"/>
    <w:semiHidden/>
    <w:unhideWhenUsed/>
    <w:rsid w:val="00FA09B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FA09BB"/>
    <w:rPr>
      <w:b/>
      <w:bCs/>
    </w:rPr>
  </w:style>
  <w:style w:type="paragraph" w:styleId="a6">
    <w:name w:val="Normal (Web)"/>
    <w:basedOn w:val="a"/>
    <w:uiPriority w:val="99"/>
    <w:semiHidden/>
    <w:unhideWhenUsed/>
    <w:rsid w:val="00FA09BB"/>
    <w:rPr>
      <w:rFonts w:ascii="Times New Roman" w:hAnsi="Times New Roman" w:cs="Times New Roman"/>
      <w:sz w:val="24"/>
      <w:szCs w:val="24"/>
    </w:rPr>
  </w:style>
  <w:style w:type="table" w:customStyle="1" w:styleId="2-11">
    <w:name w:val="جدول شبكة 2 - تمييز 11"/>
    <w:basedOn w:val="a1"/>
    <w:next w:val="2-1"/>
    <w:uiPriority w:val="47"/>
    <w:rsid w:val="00352620"/>
    <w:pPr>
      <w:spacing w:after="0" w:line="240" w:lineRule="auto"/>
    </w:pPr>
    <w:rPr>
      <w:rFonts w:eastAsia="Times New Roman"/>
      <w:sz w:val="24"/>
      <w:szCs w:val="24"/>
    </w:rPr>
    <w:tblPr>
      <w:tblStyleRowBandSize w:val="1"/>
      <w:tblStyleColBandSize w:val="1"/>
      <w:tblBorders>
        <w:top w:val="single" w:sz="2" w:space="0" w:color="45B0E1"/>
        <w:bottom w:val="single" w:sz="2" w:space="0" w:color="45B0E1"/>
        <w:insideH w:val="single" w:sz="2" w:space="0" w:color="45B0E1"/>
        <w:insideV w:val="single" w:sz="2" w:space="0" w:color="45B0E1"/>
      </w:tblBorders>
    </w:tblPr>
    <w:tblStylePr w:type="firstRow">
      <w:rPr>
        <w:b/>
        <w:bCs/>
      </w:rPr>
      <w:tblPr/>
      <w:tcPr>
        <w:tcBorders>
          <w:top w:val="nil"/>
          <w:bottom w:val="single" w:sz="12" w:space="0" w:color="45B0E1"/>
          <w:insideH w:val="nil"/>
          <w:insideV w:val="nil"/>
        </w:tcBorders>
        <w:shd w:val="clear" w:color="auto" w:fill="FFFFFF"/>
      </w:tcPr>
    </w:tblStylePr>
    <w:tblStylePr w:type="lastRow">
      <w:rPr>
        <w:b/>
        <w:bCs/>
      </w:rPr>
      <w:tblPr/>
      <w:tcPr>
        <w:tcBorders>
          <w:top w:val="double" w:sz="2" w:space="0" w:color="45B0E1"/>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2-1">
    <w:name w:val="Grid Table 2 Accent 1"/>
    <w:basedOn w:val="a1"/>
    <w:uiPriority w:val="47"/>
    <w:rsid w:val="00352620"/>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572483"/>
    <w:rPr>
      <w:color w:val="0563C1" w:themeColor="hyperlink"/>
      <w:u w:val="single"/>
    </w:rPr>
  </w:style>
  <w:style w:type="character" w:customStyle="1" w:styleId="UnresolvedMention">
    <w:name w:val="Unresolved Mention"/>
    <w:basedOn w:val="a0"/>
    <w:uiPriority w:val="99"/>
    <w:semiHidden/>
    <w:unhideWhenUsed/>
    <w:rsid w:val="00572483"/>
    <w:rPr>
      <w:color w:val="605E5C"/>
      <w:shd w:val="clear" w:color="auto" w:fill="E1DFDD"/>
    </w:rPr>
  </w:style>
  <w:style w:type="paragraph" w:styleId="a8">
    <w:name w:val="TOC Heading"/>
    <w:basedOn w:val="1"/>
    <w:next w:val="a"/>
    <w:uiPriority w:val="39"/>
    <w:unhideWhenUsed/>
    <w:qFormat/>
    <w:rsid w:val="005335DF"/>
    <w:pPr>
      <w:bidi w:val="0"/>
      <w:spacing w:before="240" w:after="0"/>
      <w:outlineLvl w:val="9"/>
    </w:pPr>
    <w:rPr>
      <w:kern w:val="0"/>
      <w:sz w:val="32"/>
      <w:szCs w:val="32"/>
      <w14:ligatures w14:val="none"/>
    </w:rPr>
  </w:style>
  <w:style w:type="paragraph" w:styleId="12">
    <w:name w:val="toc 1"/>
    <w:basedOn w:val="a"/>
    <w:next w:val="a"/>
    <w:autoRedefine/>
    <w:uiPriority w:val="39"/>
    <w:unhideWhenUsed/>
    <w:rsid w:val="005335DF"/>
    <w:pPr>
      <w:spacing w:after="100"/>
    </w:pPr>
  </w:style>
  <w:style w:type="paragraph" w:styleId="20">
    <w:name w:val="toc 2"/>
    <w:basedOn w:val="a"/>
    <w:next w:val="a"/>
    <w:autoRedefine/>
    <w:uiPriority w:val="39"/>
    <w:unhideWhenUsed/>
    <w:rsid w:val="005335DF"/>
    <w:pPr>
      <w:spacing w:after="100"/>
      <w:ind w:left="220"/>
    </w:pPr>
  </w:style>
  <w:style w:type="paragraph" w:styleId="30">
    <w:name w:val="toc 3"/>
    <w:basedOn w:val="a"/>
    <w:next w:val="a"/>
    <w:autoRedefine/>
    <w:uiPriority w:val="39"/>
    <w:unhideWhenUsed/>
    <w:rsid w:val="005335DF"/>
    <w:pPr>
      <w:spacing w:after="100"/>
      <w:ind w:left="440"/>
    </w:pPr>
  </w:style>
  <w:style w:type="paragraph" w:styleId="40">
    <w:name w:val="toc 4"/>
    <w:basedOn w:val="a"/>
    <w:next w:val="a"/>
    <w:autoRedefine/>
    <w:uiPriority w:val="39"/>
    <w:unhideWhenUsed/>
    <w:rsid w:val="005335DF"/>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5335DF"/>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5335DF"/>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5335DF"/>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5335DF"/>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5335DF"/>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929">
      <w:bodyDiv w:val="1"/>
      <w:marLeft w:val="0"/>
      <w:marRight w:val="0"/>
      <w:marTop w:val="0"/>
      <w:marBottom w:val="0"/>
      <w:divBdr>
        <w:top w:val="none" w:sz="0" w:space="0" w:color="auto"/>
        <w:left w:val="none" w:sz="0" w:space="0" w:color="auto"/>
        <w:bottom w:val="none" w:sz="0" w:space="0" w:color="auto"/>
        <w:right w:val="none" w:sz="0" w:space="0" w:color="auto"/>
      </w:divBdr>
    </w:div>
    <w:div w:id="123735785">
      <w:bodyDiv w:val="1"/>
      <w:marLeft w:val="0"/>
      <w:marRight w:val="0"/>
      <w:marTop w:val="0"/>
      <w:marBottom w:val="0"/>
      <w:divBdr>
        <w:top w:val="none" w:sz="0" w:space="0" w:color="auto"/>
        <w:left w:val="none" w:sz="0" w:space="0" w:color="auto"/>
        <w:bottom w:val="none" w:sz="0" w:space="0" w:color="auto"/>
        <w:right w:val="none" w:sz="0" w:space="0" w:color="auto"/>
      </w:divBdr>
    </w:div>
    <w:div w:id="950090828">
      <w:bodyDiv w:val="1"/>
      <w:marLeft w:val="0"/>
      <w:marRight w:val="0"/>
      <w:marTop w:val="0"/>
      <w:marBottom w:val="0"/>
      <w:divBdr>
        <w:top w:val="none" w:sz="0" w:space="0" w:color="auto"/>
        <w:left w:val="none" w:sz="0" w:space="0" w:color="auto"/>
        <w:bottom w:val="none" w:sz="0" w:space="0" w:color="auto"/>
        <w:right w:val="none" w:sz="0" w:space="0" w:color="auto"/>
      </w:divBdr>
    </w:div>
    <w:div w:id="1371225759">
      <w:bodyDiv w:val="1"/>
      <w:marLeft w:val="0"/>
      <w:marRight w:val="0"/>
      <w:marTop w:val="0"/>
      <w:marBottom w:val="0"/>
      <w:divBdr>
        <w:top w:val="none" w:sz="0" w:space="0" w:color="auto"/>
        <w:left w:val="none" w:sz="0" w:space="0" w:color="auto"/>
        <w:bottom w:val="none" w:sz="0" w:space="0" w:color="auto"/>
        <w:right w:val="none" w:sz="0" w:space="0" w:color="auto"/>
      </w:divBdr>
    </w:div>
    <w:div w:id="1563830116">
      <w:bodyDiv w:val="1"/>
      <w:marLeft w:val="0"/>
      <w:marRight w:val="0"/>
      <w:marTop w:val="0"/>
      <w:marBottom w:val="0"/>
      <w:divBdr>
        <w:top w:val="none" w:sz="0" w:space="0" w:color="auto"/>
        <w:left w:val="none" w:sz="0" w:space="0" w:color="auto"/>
        <w:bottom w:val="none" w:sz="0" w:space="0" w:color="auto"/>
        <w:right w:val="none" w:sz="0" w:space="0" w:color="auto"/>
      </w:divBdr>
    </w:div>
    <w:div w:id="2064981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9C332-D721-4F53-8742-FE07422CD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17687</Words>
  <Characters>102895</Characters>
  <Application>Microsoft Office Word</Application>
  <DocSecurity>0</DocSecurity>
  <Lines>857</Lines>
  <Paragraphs>240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2</cp:revision>
  <dcterms:created xsi:type="dcterms:W3CDTF">2026-03-13T01:51:00Z</dcterms:created>
  <dcterms:modified xsi:type="dcterms:W3CDTF">2026-03-13T01:51:00Z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