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2FAB89D" w:rsidR="009125CE" w:rsidRPr="006477EE" w:rsidRDefault="00DF71DA" w:rsidP="0056770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477E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5BF4333">
            <wp:simplePos x="0" y="0"/>
            <wp:positionH relativeFrom="margin">
              <wp:posOffset>38735</wp:posOffset>
            </wp:positionH>
            <wp:positionV relativeFrom="margin">
              <wp:posOffset>-209550</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9125CE" w:rsidRPr="006477EE">
        <w:rPr>
          <w:rFonts w:ascii="Simplified Arabic" w:hAnsi="Simplified Arabic" w:cs="Simplified Arabic"/>
          <w:b/>
          <w:bCs/>
          <w:color w:val="000000" w:themeColor="text1"/>
          <w:sz w:val="32"/>
          <w:szCs w:val="32"/>
          <w:rtl/>
          <w:lang w:bidi="ar-EG"/>
        </w:rPr>
        <w:t xml:space="preserve">جامعة ميدأوشن </w:t>
      </w:r>
    </w:p>
    <w:p w14:paraId="1E957002" w14:textId="0A8D1F69" w:rsidR="00F546CE" w:rsidRPr="006477EE" w:rsidRDefault="009125CE" w:rsidP="00DF71D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477EE">
        <w:rPr>
          <w:rFonts w:ascii="Simplified Arabic" w:hAnsi="Simplified Arabic" w:cs="Simplified Arabic"/>
          <w:b/>
          <w:bCs/>
          <w:color w:val="000000" w:themeColor="text1"/>
          <w:sz w:val="32"/>
          <w:szCs w:val="32"/>
          <w:rtl/>
          <w:lang w:bidi="ar-EG"/>
        </w:rPr>
        <w:t xml:space="preserve">كلية </w:t>
      </w:r>
      <w:r w:rsidR="008C42C1" w:rsidRPr="006477EE">
        <w:rPr>
          <w:rFonts w:ascii="Simplified Arabic" w:hAnsi="Simplified Arabic" w:cs="Simplified Arabic"/>
          <w:b/>
          <w:bCs/>
          <w:color w:val="000000" w:themeColor="text1"/>
          <w:sz w:val="32"/>
          <w:szCs w:val="32"/>
          <w:rtl/>
          <w:lang w:bidi="ar-EG"/>
        </w:rPr>
        <w:t>الإدارة</w:t>
      </w:r>
      <w:r w:rsidRPr="006477EE">
        <w:rPr>
          <w:rFonts w:ascii="Simplified Arabic" w:hAnsi="Simplified Arabic" w:cs="Simplified Arabic"/>
          <w:b/>
          <w:bCs/>
          <w:color w:val="000000" w:themeColor="text1"/>
          <w:sz w:val="32"/>
          <w:szCs w:val="32"/>
          <w:rtl/>
          <w:lang w:bidi="ar-EG"/>
        </w:rPr>
        <w:t xml:space="preserve"> </w:t>
      </w:r>
    </w:p>
    <w:p w14:paraId="6B449BCF" w14:textId="0F950DF1" w:rsidR="00CC6261" w:rsidRPr="006477EE" w:rsidRDefault="006B4FC9" w:rsidP="0056770B">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6477EE">
        <w:rPr>
          <w:rFonts w:ascii="Simplified Arabic" w:hAnsi="Simplified Arabic" w:cs="Simplified Arabic"/>
          <w:b/>
          <w:bCs/>
          <w:color w:val="000000" w:themeColor="text1"/>
          <w:sz w:val="32"/>
          <w:szCs w:val="32"/>
          <w:rtl/>
          <w:lang w:bidi="ar-EG"/>
        </w:rPr>
        <w:t>ماجستير ادارة عقارية</w:t>
      </w:r>
    </w:p>
    <w:p w14:paraId="5DCF5A82" w14:textId="77777777" w:rsidR="001138AC" w:rsidRPr="006477EE" w:rsidRDefault="001138AC" w:rsidP="0056770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828CA8B" w14:textId="6444926B" w:rsidR="00BA4117" w:rsidRPr="006477EE" w:rsidRDefault="00BA4117" w:rsidP="00DF71DA">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477EE">
        <w:rPr>
          <w:rFonts w:ascii="Simplified Arabic" w:hAnsi="Simplified Arabic" w:cs="Simplified Arabic"/>
          <w:b/>
          <w:bCs/>
          <w:color w:val="000000" w:themeColor="text1"/>
          <w:sz w:val="40"/>
          <w:szCs w:val="40"/>
          <w:rtl/>
        </w:rPr>
        <w:t>اثر التحول الرقمي في تطوير الادارة العقارية وتحسين كفاءة العمليات التشغيلية وادارة العقود العقارية دراسة ميدانية في المملكة العربية السعودية</w:t>
      </w:r>
    </w:p>
    <w:p w14:paraId="754ED60E" w14:textId="0E7DBFAD" w:rsidR="00054375" w:rsidRPr="006477EE" w:rsidRDefault="00054375" w:rsidP="0056770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7741E33" w14:textId="0581DBBD" w:rsidR="009A6DA0" w:rsidRPr="006477EE" w:rsidRDefault="009125CE" w:rsidP="00DF71D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77EE">
        <w:rPr>
          <w:rFonts w:ascii="Simplified Arabic" w:hAnsi="Simplified Arabic" w:cs="Simplified Arabic"/>
          <w:b/>
          <w:bCs/>
          <w:color w:val="000000" w:themeColor="text1"/>
          <w:sz w:val="36"/>
          <w:szCs w:val="36"/>
          <w:rtl/>
          <w:lang w:bidi="ar-EG"/>
        </w:rPr>
        <w:t>إعداد الطالب/</w:t>
      </w:r>
    </w:p>
    <w:p w14:paraId="3FE34A18" w14:textId="5540F7D7" w:rsidR="006B4FC9" w:rsidRPr="006477EE" w:rsidRDefault="006B4FC9" w:rsidP="00DF71D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477EE">
        <w:rPr>
          <w:rFonts w:ascii="Simplified Arabic" w:hAnsi="Simplified Arabic" w:cs="Simplified Arabic"/>
          <w:color w:val="000000" w:themeColor="text1"/>
          <w:sz w:val="36"/>
          <w:szCs w:val="36"/>
          <w:rtl/>
          <w:lang w:bidi="ar-EG"/>
        </w:rPr>
        <w:t>سالم محمد سالمين احمد المري</w:t>
      </w:r>
    </w:p>
    <w:p w14:paraId="49A092C9" w14:textId="61D79DD3" w:rsidR="00BA4117" w:rsidRPr="006477EE" w:rsidRDefault="006B4FC9" w:rsidP="00DF71D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477EE">
        <w:rPr>
          <w:rFonts w:ascii="Simplified Arabic" w:hAnsi="Simplified Arabic" w:cs="Simplified Arabic"/>
          <w:color w:val="000000" w:themeColor="text1"/>
          <w:sz w:val="36"/>
          <w:szCs w:val="36"/>
          <w:rtl/>
          <w:lang w:bidi="ar-EG"/>
        </w:rPr>
        <w:t>253002855</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477EE" w:rsidRPr="006477EE" w14:paraId="15D6D027" w14:textId="77777777" w:rsidTr="00573FA2">
        <w:tc>
          <w:tcPr>
            <w:tcW w:w="4530" w:type="dxa"/>
          </w:tcPr>
          <w:p w14:paraId="7BC18B57" w14:textId="77777777" w:rsidR="00DF71DA" w:rsidRPr="006477EE" w:rsidRDefault="00DF71DA" w:rsidP="00573F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77EE">
              <w:rPr>
                <w:rFonts w:ascii="Simplified Arabic" w:hAnsi="Simplified Arabic" w:cs="Simplified Arabic" w:hint="cs"/>
                <w:b/>
                <w:bCs/>
                <w:color w:val="000000" w:themeColor="text1"/>
                <w:sz w:val="36"/>
                <w:szCs w:val="36"/>
                <w:rtl/>
                <w:lang w:bidi="ar-EG"/>
              </w:rPr>
              <w:t>المشرف الرئيسي/</w:t>
            </w:r>
          </w:p>
        </w:tc>
        <w:tc>
          <w:tcPr>
            <w:tcW w:w="4531" w:type="dxa"/>
          </w:tcPr>
          <w:p w14:paraId="4B0B916D" w14:textId="77777777" w:rsidR="00DF71DA" w:rsidRPr="006477EE" w:rsidRDefault="00DF71DA" w:rsidP="00573F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77EE">
              <w:rPr>
                <w:rFonts w:ascii="Simplified Arabic" w:hAnsi="Simplified Arabic" w:cs="Simplified Arabic" w:hint="cs"/>
                <w:b/>
                <w:bCs/>
                <w:color w:val="000000" w:themeColor="text1"/>
                <w:sz w:val="36"/>
                <w:szCs w:val="36"/>
                <w:rtl/>
                <w:lang w:bidi="ar-EG"/>
              </w:rPr>
              <w:t>المشرف الثاني/</w:t>
            </w:r>
          </w:p>
        </w:tc>
      </w:tr>
      <w:tr w:rsidR="006477EE" w:rsidRPr="006477EE" w14:paraId="7303A89B" w14:textId="77777777" w:rsidTr="00573FA2">
        <w:tc>
          <w:tcPr>
            <w:tcW w:w="4530" w:type="dxa"/>
          </w:tcPr>
          <w:p w14:paraId="6CFC1B91" w14:textId="77777777" w:rsidR="00DF71DA" w:rsidRPr="006477EE" w:rsidRDefault="00DF71DA" w:rsidP="00573F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77E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EBA7ABF" w14:textId="77777777" w:rsidR="00DF71DA" w:rsidRPr="006477EE" w:rsidRDefault="00DF71DA" w:rsidP="00573F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77EE">
              <w:rPr>
                <w:rFonts w:ascii="Simplified Arabic" w:eastAsia="Calibri" w:hAnsi="Simplified Arabic" w:cs="Simplified Arabic"/>
                <w:color w:val="000000" w:themeColor="text1"/>
                <w:kern w:val="0"/>
                <w:sz w:val="36"/>
                <w:szCs w:val="36"/>
                <w:rtl/>
                <w:lang w:bidi="ar-EG"/>
                <w14:ligatures w14:val="none"/>
              </w:rPr>
              <w:t>د.فايز جراد</w:t>
            </w:r>
          </w:p>
        </w:tc>
      </w:tr>
    </w:tbl>
    <w:p w14:paraId="6E683D7D" w14:textId="77777777" w:rsidR="00DF71DA" w:rsidRPr="006477EE" w:rsidRDefault="00DF71DA" w:rsidP="00DF71D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6477EE">
        <w:rPr>
          <w:rFonts w:ascii="Simplified Arabic" w:hAnsi="Simplified Arabic" w:cs="Simplified Arabic"/>
          <w:b/>
          <w:bCs/>
          <w:color w:val="000000" w:themeColor="text1"/>
          <w:sz w:val="36"/>
          <w:szCs w:val="36"/>
          <w:rtl/>
          <w:lang w:bidi="ar-EG"/>
        </w:rPr>
        <w:t>العام الدراسي:</w:t>
      </w:r>
    </w:p>
    <w:p w14:paraId="300BD5EE" w14:textId="77777777" w:rsidR="00DF71DA" w:rsidRPr="006477EE" w:rsidRDefault="00DF71DA" w:rsidP="00DF71DA">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DF71DA" w:rsidRPr="006477EE" w:rsidSect="00036256">
          <w:type w:val="continuous"/>
          <w:pgSz w:w="11906" w:h="16838" w:code="9"/>
          <w:pgMar w:top="1134" w:right="1701" w:bottom="1134" w:left="1134" w:header="720" w:footer="720" w:gutter="0"/>
          <w:pgNumType w:fmt="arabicAbjad" w:start="1"/>
          <w:cols w:space="708"/>
          <w:bidi/>
          <w:rtlGutter/>
          <w:docGrid w:linePitch="360"/>
        </w:sectPr>
      </w:pPr>
      <w:r w:rsidRPr="006477EE">
        <w:rPr>
          <w:rFonts w:ascii="Simplified Arabic" w:hAnsi="Simplified Arabic" w:cs="Simplified Arabic"/>
          <w:color w:val="000000" w:themeColor="text1"/>
          <w:sz w:val="36"/>
          <w:szCs w:val="36"/>
          <w:lang w:bidi="ar-EG"/>
        </w:rPr>
        <w:t>1448 – 2026</w:t>
      </w:r>
    </w:p>
    <w:p w14:paraId="61DF5E5B" w14:textId="798BBCA9" w:rsidR="00DF71DA" w:rsidRPr="006477EE" w:rsidRDefault="002B67D8" w:rsidP="002B67D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243720"/>
      <w:r w:rsidRPr="006477EE">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70ADCFA4" w14:textId="5D5B608E" w:rsidR="00DF71DA" w:rsidRPr="006477EE" w:rsidRDefault="002B67D8" w:rsidP="002B67D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 w:name="_Toc233243721"/>
      <w:r w:rsidRPr="006477EE">
        <w:rPr>
          <w:rFonts w:ascii="Simplified Arabic" w:hAnsi="Simplified Arabic" w:cs="Simplified Arabic" w:hint="cs"/>
          <w:b/>
          <w:bCs/>
          <w:color w:val="000000" w:themeColor="text1"/>
          <w:sz w:val="36"/>
          <w:szCs w:val="36"/>
          <w:rtl/>
        </w:rPr>
        <w:t>1.1 المقدمة</w:t>
      </w:r>
      <w:bookmarkEnd w:id="3"/>
    </w:p>
    <w:p w14:paraId="0268AFAD" w14:textId="75AC040D" w:rsidR="00F85023" w:rsidRPr="006477EE" w:rsidRDefault="00F85023" w:rsidP="002B67D8">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يشهد العالم المعاصر تحولات رقمية متسارعة أعادت تشكيل ملامح بيئة الأعمال في مختلف القطاعات الاقتصادية والخدمية، حيث باتت التقنيات الرقمية الحديثة تُمثل المحرك الأساسي لتطوير نماذج العمل المؤسسي وتعزيز القدرة التنافسية للمنظمات في الأسواق المحلية والعالمية</w:t>
      </w:r>
      <w:r w:rsidRPr="006477EE">
        <w:rPr>
          <w:rFonts w:ascii="Simplified Arabic" w:hAnsi="Simplified Arabic" w:cs="Simplified Arabic"/>
          <w:color w:val="000000" w:themeColor="text1"/>
          <w:sz w:val="28"/>
          <w:szCs w:val="28"/>
        </w:rPr>
        <w:t xml:space="preserve">. </w:t>
      </w:r>
      <w:r w:rsidRPr="006477EE">
        <w:rPr>
          <w:rFonts w:ascii="Simplified Arabic" w:hAnsi="Simplified Arabic" w:cs="Simplified Arabic"/>
          <w:color w:val="000000" w:themeColor="text1"/>
          <w:sz w:val="28"/>
          <w:szCs w:val="28"/>
          <w:rtl/>
        </w:rPr>
        <w:t>وقد أفرز هذا التحول الرقمي الشامل حاجة ملحّة لدى المؤسسات بمختلف أنشطتها إلى إعادة هندسة عملياتها وأنظمتها الإدارية بما يتواءم مع متطلبات العصر الرقمي ويُلبي تطلعات أصحاب المصلحة نحو مزيد من الكفاءة والشفافية والسرعة في إنجاز المعاملات (زلط، 2023)</w:t>
      </w:r>
      <w:r w:rsidRPr="006477EE">
        <w:rPr>
          <w:rFonts w:ascii="Simplified Arabic" w:hAnsi="Simplified Arabic" w:cs="Simplified Arabic"/>
          <w:color w:val="000000" w:themeColor="text1"/>
          <w:sz w:val="28"/>
          <w:szCs w:val="28"/>
        </w:rPr>
        <w:t>.</w:t>
      </w:r>
    </w:p>
    <w:p w14:paraId="052837AC" w14:textId="0C06C835"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 xml:space="preserve">ويُعرّف التحول الرقمي بأنه عملية استراتيجية شاملة تتضمن دمج التقنيات الرقمية المتقدمة في جميع جوانب العمل المؤسسي بهدف إحداث تغيير جذري في كيفية تقديم الخدمات وإدارة العمليات وصنع القرارات، وهو لا يقتصر على مجرد رقمنة الإجراءات القائمة بل يمتد ليشمل إعادة تصميم نماذج الأعمال والهياكل التنظيمية والثقافة المؤسسية بما يُمكّن المنظمات من استثمار الإمكانات الكاملة للتقنيات الرقمية كالذكاء الاصطناعي وتحليلات البيانات الضخمة والحوسبة السحابية وأتمتة العمليات (عبدالنبي والجربوع، 2025). وقد أثبتت الدراسات المعاصرة أن المنظمات التي تتبنى التحول الرقمي بأبعاده المتكاملة تحقق مستويات أعلى في أدائها المؤسسي وتطورها الوظيفي مقارنة بنظيراتها التي تتمسك بالأنماط التقليدية، إذ يُسهم التحول الرقمي في تمكين الإدارة العليا من اتخاذ قرارات مبنية على بيانات دقيقة وآنية ويُعزز قدرة العاملين على أداء مهامهم بكفاءة أكبر </w:t>
      </w:r>
      <w:r w:rsidR="00435D72" w:rsidRPr="006477EE">
        <w:rPr>
          <w:rFonts w:ascii="Simplified Arabic" w:hAnsi="Simplified Arabic" w:cs="Simplified Arabic"/>
          <w:color w:val="000000" w:themeColor="text1"/>
          <w:sz w:val="28"/>
          <w:szCs w:val="28"/>
          <w:rtl/>
        </w:rPr>
        <w:t>(</w:t>
      </w:r>
      <w:r w:rsidRPr="006477EE">
        <w:rPr>
          <w:rFonts w:ascii="Simplified Arabic" w:hAnsi="Simplified Arabic" w:cs="Simplified Arabic"/>
          <w:color w:val="000000" w:themeColor="text1"/>
          <w:sz w:val="28"/>
          <w:szCs w:val="28"/>
          <w:rtl/>
        </w:rPr>
        <w:t xml:space="preserve">الوكيل </w:t>
      </w:r>
      <w:r w:rsidR="00435D72" w:rsidRPr="006477EE">
        <w:rPr>
          <w:rFonts w:ascii="Simplified Arabic" w:hAnsi="Simplified Arabic" w:cs="Simplified Arabic"/>
          <w:color w:val="000000" w:themeColor="text1"/>
          <w:sz w:val="28"/>
          <w:szCs w:val="28"/>
          <w:rtl/>
        </w:rPr>
        <w:t>واخرون</w:t>
      </w:r>
      <w:r w:rsidRPr="006477EE">
        <w:rPr>
          <w:rFonts w:ascii="Simplified Arabic" w:hAnsi="Simplified Arabic" w:cs="Simplified Arabic"/>
          <w:color w:val="000000" w:themeColor="text1"/>
          <w:sz w:val="28"/>
          <w:szCs w:val="28"/>
          <w:rtl/>
        </w:rPr>
        <w:t>، 2025</w:t>
      </w:r>
      <w:r w:rsidR="00435D72" w:rsidRPr="006477EE">
        <w:rPr>
          <w:rFonts w:ascii="Simplified Arabic" w:hAnsi="Simplified Arabic" w:cs="Simplified Arabic"/>
          <w:color w:val="000000" w:themeColor="text1"/>
          <w:sz w:val="28"/>
          <w:szCs w:val="28"/>
          <w:rtl/>
        </w:rPr>
        <w:t>)</w:t>
      </w:r>
    </w:p>
    <w:p w14:paraId="72EC8153" w14:textId="778B31BD"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ويُعد القطاع العقاري من أبرز القطاعات التي تتأثر بموجة التحول الرقمي العالمية، إذ تتسم طبيعة عملياته بالتعقيد والتشابك وتعدد الأطراف المعنية، مما يجعله بيئة خصبة لتوظيف التقنيات الرقمية في تطوير إدارته وتحسين عملياته التشغيلية وتنظيم عقوده. وفي هذا الإطار، تتنامى أهمية ما يُعرف بالتقنية العقارية</w:t>
      </w:r>
      <w:r w:rsidRPr="006477EE">
        <w:rPr>
          <w:rFonts w:ascii="Simplified Arabic" w:hAnsi="Simplified Arabic" w:cs="Simplified Arabic"/>
          <w:color w:val="000000" w:themeColor="text1"/>
          <w:sz w:val="28"/>
          <w:szCs w:val="28"/>
        </w:rPr>
        <w:t xml:space="preserve"> (PropTech) </w:t>
      </w:r>
      <w:r w:rsidRPr="006477EE">
        <w:rPr>
          <w:rFonts w:ascii="Simplified Arabic" w:hAnsi="Simplified Arabic" w:cs="Simplified Arabic"/>
          <w:color w:val="000000" w:themeColor="text1"/>
          <w:sz w:val="28"/>
          <w:szCs w:val="28"/>
          <w:rtl/>
        </w:rPr>
        <w:t>التي تُعيد تشكيل آليات إدارة الممتلكات وتقييم الأصول وإتمام المعاملات العقارية من خلال المنصات الرقمية المتكاملة وأدوات التحليل الذكي</w:t>
      </w:r>
      <w:r w:rsidR="00435D72" w:rsidRPr="006477EE">
        <w:rPr>
          <w:rFonts w:ascii="Simplified Arabic" w:hAnsi="Simplified Arabic" w:cs="Simplified Arabic"/>
          <w:color w:val="000000" w:themeColor="text1"/>
          <w:sz w:val="28"/>
          <w:szCs w:val="28"/>
          <w:rtl/>
        </w:rPr>
        <w:t xml:space="preserve"> ، </w:t>
      </w:r>
      <w:r w:rsidRPr="006477EE">
        <w:rPr>
          <w:rFonts w:ascii="Simplified Arabic" w:hAnsi="Simplified Arabic" w:cs="Simplified Arabic"/>
          <w:color w:val="000000" w:themeColor="text1"/>
          <w:sz w:val="28"/>
          <w:szCs w:val="28"/>
          <w:rtl/>
        </w:rPr>
        <w:t>كما أن التحول نحو العمليات الرقمية في القطاع العقاري لم يعد خياراً استراتيجياً بل أصبح ضرورة تنافسية تفرضها متطلبات السوق المتغيرة وتوقعات العملاء المتزايدة نحو السرعة والشفافية وجودة الخدمة</w:t>
      </w:r>
      <w:r w:rsidRPr="006477EE">
        <w:rPr>
          <w:rFonts w:ascii="Simplified Arabic" w:hAnsi="Simplified Arabic" w:cs="Simplified Arabic"/>
          <w:color w:val="000000" w:themeColor="text1"/>
          <w:sz w:val="28"/>
          <w:szCs w:val="28"/>
        </w:rPr>
        <w:t xml:space="preserve"> (Wang, 2022).</w:t>
      </w:r>
    </w:p>
    <w:p w14:paraId="74D8BD7E" w14:textId="77777777" w:rsidR="00435D72"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lastRenderedPageBreak/>
        <w:t>وفيما يتعلق بتطوير الإدارة العقارية وتحسين كفاءة العمليات التشغيلية، فإن المؤسسات العقارية تسعى باستمرار إلى رفع مستوى أدائها التشغيلي من خلال تبسيط الإجراءات وتقليل الهدر في الوقت والموارد وتعزيز الرقابة على سير العمل، وهو ما يتحقق بفاعلية أكبر حين تتوافر بنية تحتية رقمية متينة وأنظمة أتمتة متقدمة تُمكّن من إدارة العمليات اليومية بسلاسة ودقة</w:t>
      </w:r>
      <w:r w:rsidRPr="006477EE">
        <w:rPr>
          <w:rFonts w:ascii="Simplified Arabic" w:hAnsi="Simplified Arabic" w:cs="Simplified Arabic"/>
          <w:color w:val="000000" w:themeColor="text1"/>
          <w:sz w:val="28"/>
          <w:szCs w:val="28"/>
        </w:rPr>
        <w:t xml:space="preserve"> (Sampson, 2025).</w:t>
      </w:r>
    </w:p>
    <w:p w14:paraId="762A34B1" w14:textId="2A02E388"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Pr>
        <w:t xml:space="preserve"> </w:t>
      </w:r>
      <w:r w:rsidRPr="006477EE">
        <w:rPr>
          <w:rFonts w:ascii="Simplified Arabic" w:hAnsi="Simplified Arabic" w:cs="Simplified Arabic"/>
          <w:color w:val="000000" w:themeColor="text1"/>
          <w:sz w:val="28"/>
          <w:szCs w:val="28"/>
          <w:rtl/>
        </w:rPr>
        <w:t>وتتداخل إدارة العقود العقارية مع هذه المنظومة التشغيلية باعتبارها عنصراً جوهرياً يحكم العلاقات التعاقدية بين أطراف المعاملات العقارية، حيث يُسهم التوظيف الأمثل لأدوات إدارة المعرفة والمنصات الرقمية في تحسين دورة حياة العقود وتعزيز الامتثال وتقليل المنازعات</w:t>
      </w:r>
      <w:r w:rsidRPr="006477EE">
        <w:rPr>
          <w:rFonts w:ascii="Simplified Arabic" w:hAnsi="Simplified Arabic" w:cs="Simplified Arabic"/>
          <w:color w:val="000000" w:themeColor="text1"/>
          <w:sz w:val="28"/>
          <w:szCs w:val="28"/>
        </w:rPr>
        <w:t xml:space="preserve"> (Shen</w:t>
      </w:r>
      <w:r w:rsidR="00435D72" w:rsidRPr="006477EE">
        <w:rPr>
          <w:rFonts w:ascii="Simplified Arabic" w:hAnsi="Simplified Arabic" w:cs="Simplified Arabic"/>
          <w:color w:val="000000" w:themeColor="text1"/>
          <w:sz w:val="28"/>
          <w:szCs w:val="28"/>
        </w:rPr>
        <w:t xml:space="preserve"> etal.,</w:t>
      </w:r>
      <w:r w:rsidRPr="006477EE">
        <w:rPr>
          <w:rFonts w:ascii="Simplified Arabic" w:hAnsi="Simplified Arabic" w:cs="Simplified Arabic"/>
          <w:color w:val="000000" w:themeColor="text1"/>
          <w:sz w:val="28"/>
          <w:szCs w:val="28"/>
        </w:rPr>
        <w:t>, 2022).</w:t>
      </w:r>
    </w:p>
    <w:p w14:paraId="4C345C6B" w14:textId="5D5348C0"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 xml:space="preserve">وفي سياق المملكة العربية السعودية تحديداً، يكتسب موضوع التحول الرقمي في القطاع العقاري أهمية استثنائية في ضوء رؤية </w:t>
      </w:r>
      <w:r w:rsidRPr="006477EE">
        <w:rPr>
          <w:rFonts w:ascii="Simplified Arabic" w:hAnsi="Simplified Arabic" w:cs="Simplified Arabic"/>
          <w:color w:val="000000" w:themeColor="text1"/>
          <w:sz w:val="28"/>
          <w:szCs w:val="28"/>
        </w:rPr>
        <w:t xml:space="preserve">2030 </w:t>
      </w:r>
      <w:r w:rsidRPr="006477EE">
        <w:rPr>
          <w:rFonts w:ascii="Simplified Arabic" w:hAnsi="Simplified Arabic" w:cs="Simplified Arabic"/>
          <w:color w:val="000000" w:themeColor="text1"/>
          <w:sz w:val="28"/>
          <w:szCs w:val="28"/>
          <w:rtl/>
        </w:rPr>
        <w:t xml:space="preserve">التي وضعت تطوير القطاع العقاري وتنظيمه ورقمنته ضمن أولوياتها الاستراتيجية، لا سيما مع إنشاء الهيئة العامة للعقار وإطلاق منصات رقمية متعددة كشبكة إيجار ومنصة إفراغ الإلكتروني، فضلاً عن التوسع غير المسبوق في المشاريع العقارية الكبرى التي تستوجب منظومة إدارة رقمية متقدمة </w:t>
      </w:r>
      <w:r w:rsidR="00435D72" w:rsidRPr="006477EE">
        <w:rPr>
          <w:rFonts w:ascii="Simplified Arabic" w:hAnsi="Simplified Arabic" w:cs="Simplified Arabic"/>
          <w:color w:val="000000" w:themeColor="text1"/>
          <w:sz w:val="28"/>
          <w:szCs w:val="28"/>
          <w:rtl/>
        </w:rPr>
        <w:t>.</w:t>
      </w:r>
    </w:p>
    <w:p w14:paraId="0FCA40ED" w14:textId="4DECEEF9"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وانطلاقاً مما سبق، تأتي هذه الدراسة لتبحث في أثر التحول الرقمي بأبعاده المتمثلة في البنية التحتية الرقمية والتحليلات الذكية للبيانات العقارية وأتمتة العمليات والإجراءات والمنصات الرقمية المتكاملة على تطوير الإدارة العقارية وتحسين كفاءة العمليات التشغيلية وإدارة العقود العقارية في المملكة العربية السعودية، ساعيةً إلى تقديم إطار علمي وعملي متكامل يُسهم في تعزيز مسيرة التحول الرقمي في هذا القطاع الحيوي</w:t>
      </w:r>
      <w:r w:rsidR="00435D72" w:rsidRPr="006477EE">
        <w:rPr>
          <w:rFonts w:ascii="Simplified Arabic" w:hAnsi="Simplified Arabic" w:cs="Simplified Arabic"/>
          <w:color w:val="000000" w:themeColor="text1"/>
          <w:sz w:val="28"/>
          <w:szCs w:val="28"/>
          <w:rtl/>
        </w:rPr>
        <w:t>.</w:t>
      </w:r>
    </w:p>
    <w:p w14:paraId="5498114F" w14:textId="446DBE54" w:rsidR="002B67D8" w:rsidRPr="006477EE" w:rsidRDefault="002B67D8" w:rsidP="002B67D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243722"/>
      <w:bookmarkEnd w:id="0"/>
      <w:bookmarkEnd w:id="1"/>
      <w:r w:rsidRPr="006477EE">
        <w:rPr>
          <w:rFonts w:ascii="Simplified Arabic" w:hAnsi="Simplified Arabic" w:cs="Simplified Arabic"/>
          <w:b/>
          <w:bCs/>
          <w:color w:val="000000" w:themeColor="text1"/>
          <w:sz w:val="36"/>
          <w:szCs w:val="36"/>
          <w:rtl/>
        </w:rPr>
        <w:t>2.1 مشكلة الدراسة</w:t>
      </w:r>
      <w:bookmarkEnd w:id="5"/>
    </w:p>
    <w:p w14:paraId="528B15D1" w14:textId="77777777"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يُعد القطاع العقاري من أكثر القطاعات الاقتصادية حيوية وتأثيراً في الناتج المحلي الإجمالي للمملكة العربية السعودية، إذ يُسهم بنسبة تتجاوز (12%) من الناتج المحلي غير النفطي، ويُوظف مئات الآلاف من القوى العاملة، ويُشكّل ركيزة محورية في تحقيق مستهدفات رؤية المملكة 2030 الرامية إلى التنويع الاقتصادي ورفع نسبة تملك السعوديين للمساكن إلى (70%) وتعزيز جاذبية البيئة الاستثمارية العقارية</w:t>
      </w:r>
      <w:r w:rsidRPr="006477EE">
        <w:rPr>
          <w:rFonts w:ascii="Simplified Arabic" w:hAnsi="Simplified Arabic" w:cs="Simplified Arabic"/>
          <w:color w:val="000000" w:themeColor="text1"/>
          <w:sz w:val="28"/>
          <w:szCs w:val="28"/>
        </w:rPr>
        <w:t xml:space="preserve">. </w:t>
      </w:r>
      <w:r w:rsidRPr="006477EE">
        <w:rPr>
          <w:rFonts w:ascii="Simplified Arabic" w:hAnsi="Simplified Arabic" w:cs="Simplified Arabic"/>
          <w:color w:val="000000" w:themeColor="text1"/>
          <w:sz w:val="28"/>
          <w:szCs w:val="28"/>
          <w:rtl/>
        </w:rPr>
        <w:t>وفي ظل هذا الثقل الاقتصادي المتنامي، تبرز تحولات جوهرية يفرضها العصر الرقمي على آليات إدارة القطاع العقاري وتشغيله وتنظيم عقوده، مما يستوجب إعادة النظر في النماذج التقليدية السائدة والانتقال نحو نماذج رقمية أكثر كفاءة وشفافية واستدامة</w:t>
      </w:r>
      <w:r w:rsidRPr="006477EE">
        <w:rPr>
          <w:rFonts w:ascii="Simplified Arabic" w:hAnsi="Simplified Arabic" w:cs="Simplified Arabic"/>
          <w:color w:val="000000" w:themeColor="text1"/>
          <w:sz w:val="28"/>
          <w:szCs w:val="28"/>
        </w:rPr>
        <w:t>.</w:t>
      </w:r>
    </w:p>
    <w:p w14:paraId="34B9056E" w14:textId="77777777"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lastRenderedPageBreak/>
        <w:t>وقد أكدت العديد من الدراسات السابقة أهمية التحول الرقمي في تطوير أداء المؤسسات ورفع كفاءتها التشغيلية، حيث أشارت دراسة</w:t>
      </w:r>
      <w:r w:rsidRPr="006477EE">
        <w:rPr>
          <w:rFonts w:ascii="Simplified Arabic" w:hAnsi="Simplified Arabic" w:cs="Simplified Arabic"/>
          <w:color w:val="000000" w:themeColor="text1"/>
          <w:sz w:val="28"/>
          <w:szCs w:val="28"/>
        </w:rPr>
        <w:t xml:space="preserve"> (Al-haimi et al., 2025) </w:t>
      </w:r>
      <w:r w:rsidRPr="006477EE">
        <w:rPr>
          <w:rFonts w:ascii="Simplified Arabic" w:hAnsi="Simplified Arabic" w:cs="Simplified Arabic"/>
          <w:color w:val="000000" w:themeColor="text1"/>
          <w:sz w:val="28"/>
          <w:szCs w:val="28"/>
          <w:rtl/>
        </w:rPr>
        <w:t>إلى أن التقنيات الرقمية تُعيد هيكلة العمليات العقارية جذرياً، كما بيّنت دراسة</w:t>
      </w:r>
      <w:r w:rsidRPr="006477EE">
        <w:rPr>
          <w:rFonts w:ascii="Simplified Arabic" w:hAnsi="Simplified Arabic" w:cs="Simplified Arabic"/>
          <w:color w:val="000000" w:themeColor="text1"/>
          <w:sz w:val="28"/>
          <w:szCs w:val="28"/>
        </w:rPr>
        <w:t xml:space="preserve"> (Wang, 2022) </w:t>
      </w:r>
      <w:r w:rsidRPr="006477EE">
        <w:rPr>
          <w:rFonts w:ascii="Simplified Arabic" w:hAnsi="Simplified Arabic" w:cs="Simplified Arabic"/>
          <w:color w:val="000000" w:themeColor="text1"/>
          <w:sz w:val="28"/>
          <w:szCs w:val="28"/>
          <w:rtl/>
        </w:rPr>
        <w:t>الحاجة الماسة للتحول الاستراتيجي الرقمي في العمليات العقارية، فيما أوضحت دراسة</w:t>
      </w:r>
      <w:r w:rsidRPr="006477EE">
        <w:rPr>
          <w:rFonts w:ascii="Simplified Arabic" w:hAnsi="Simplified Arabic" w:cs="Simplified Arabic"/>
          <w:color w:val="000000" w:themeColor="text1"/>
          <w:sz w:val="28"/>
          <w:szCs w:val="28"/>
        </w:rPr>
        <w:t xml:space="preserve"> (Shen et al., 2022) </w:t>
      </w:r>
      <w:r w:rsidRPr="006477EE">
        <w:rPr>
          <w:rFonts w:ascii="Simplified Arabic" w:hAnsi="Simplified Arabic" w:cs="Simplified Arabic"/>
          <w:color w:val="000000" w:themeColor="text1"/>
          <w:sz w:val="28"/>
          <w:szCs w:val="28"/>
          <w:rtl/>
        </w:rPr>
        <w:t>التحديات المتعلقة بغياب المنصات الرقمية وتجزؤ المعرفة في صناعة إدارة الممتلكات. وعلى المستوى العربي، كشفت دراسة (الوكيل ومحمد وخلف، 2025) عن الدور الوسيط المعنوي للكفاءة التشغيلية في تعزيز أثر التحول الرقمي على الأداء الوظيفي. إلا أنه على الرغم من هذا الاهتمام البحثي المتزايد، تظل الدراسات التي تناولت أثر التحول الرقمي على الإدارة العقارية وكفاءة العمليات التشغيلية وإدارة العقود العقارية في السياق السعودي تحديداً نادرة ومحدودة، مما يُبرز وجود فجوة بحثية واضحة تسعى هذه الدراسة إلى سدها</w:t>
      </w:r>
      <w:r w:rsidRPr="006477EE">
        <w:rPr>
          <w:rFonts w:ascii="Simplified Arabic" w:hAnsi="Simplified Arabic" w:cs="Simplified Arabic"/>
          <w:color w:val="000000" w:themeColor="text1"/>
          <w:sz w:val="28"/>
          <w:szCs w:val="28"/>
        </w:rPr>
        <w:t>.</w:t>
      </w:r>
    </w:p>
    <w:p w14:paraId="39122F6B" w14:textId="77777777"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Fonts w:ascii="Simplified Arabic" w:hAnsi="Simplified Arabic" w:cs="Simplified Arabic"/>
          <w:color w:val="000000" w:themeColor="text1"/>
          <w:sz w:val="28"/>
          <w:szCs w:val="28"/>
          <w:rtl/>
        </w:rPr>
        <w:t>وتتضح معالم المشكلة البحثية بصورة أكثر عمقاً حين نستحضر التحديات النوعية التي يواجهها القطاع العقاري السعودي في مرحلته الراهنة، لا سيما مع التوسع الهائل في المشاريع العقارية الكبرى ضمن رؤية 2030، وتزايد حجم المعاملات العقارية وتعقّدها، والحاجة المتصاعدة لمنظومة رقمية متكاملة تُؤتمت العمليات وتُوحّد البيانات وتُعزز حوكمة العقود. إن غياب فهم معمّق ومدعوم بأدلة ميدانية لطبيعة العلاقة بين أبعاد التحول الرقمي وبين تطوير الإدارة العقارية وتحسين كفاءتها التشغيلية وإدارة عقودها يُمثل إشكالية علمية وعملية تستدعي البحث والدراسة المنهجية</w:t>
      </w:r>
      <w:r w:rsidRPr="006477EE">
        <w:rPr>
          <w:rFonts w:ascii="Simplified Arabic" w:hAnsi="Simplified Arabic" w:cs="Simplified Arabic"/>
          <w:color w:val="000000" w:themeColor="text1"/>
          <w:sz w:val="28"/>
          <w:szCs w:val="28"/>
        </w:rPr>
        <w:t xml:space="preserve">. </w:t>
      </w:r>
      <w:r w:rsidRPr="006477EE">
        <w:rPr>
          <w:rFonts w:ascii="Simplified Arabic" w:hAnsi="Simplified Arabic" w:cs="Simplified Arabic"/>
          <w:color w:val="000000" w:themeColor="text1"/>
          <w:sz w:val="28"/>
          <w:szCs w:val="28"/>
          <w:rtl/>
        </w:rPr>
        <w:t>ومن هذا المنطلق، تتبلور مشكلة الدراسة الحالية في التساؤل الرئيسي التالي</w:t>
      </w:r>
      <w:r w:rsidRPr="006477EE">
        <w:rPr>
          <w:rFonts w:ascii="Simplified Arabic" w:hAnsi="Simplified Arabic" w:cs="Simplified Arabic"/>
          <w:color w:val="000000" w:themeColor="text1"/>
          <w:sz w:val="28"/>
          <w:szCs w:val="28"/>
        </w:rPr>
        <w:t>:</w:t>
      </w:r>
    </w:p>
    <w:p w14:paraId="09B1E947" w14:textId="77777777" w:rsidR="00F85023" w:rsidRPr="006477EE" w:rsidRDefault="00F85023" w:rsidP="002B67D8">
      <w:pPr>
        <w:pStyle w:val="NormalWeb"/>
        <w:bidi/>
        <w:spacing w:line="276" w:lineRule="auto"/>
        <w:ind w:firstLine="424"/>
        <w:jc w:val="both"/>
        <w:rPr>
          <w:rFonts w:ascii="Simplified Arabic" w:hAnsi="Simplified Arabic" w:cs="Simplified Arabic"/>
          <w:color w:val="000000" w:themeColor="text1"/>
          <w:sz w:val="28"/>
          <w:szCs w:val="28"/>
        </w:rPr>
      </w:pPr>
      <w:r w:rsidRPr="006477EE">
        <w:rPr>
          <w:rStyle w:val="Strong"/>
          <w:rFonts w:ascii="Simplified Arabic" w:hAnsi="Simplified Arabic" w:cs="Simplified Arabic"/>
          <w:b w:val="0"/>
          <w:bCs w:val="0"/>
          <w:color w:val="000000" w:themeColor="text1"/>
          <w:sz w:val="28"/>
          <w:szCs w:val="28"/>
          <w:rtl/>
        </w:rPr>
        <w:t>ما أثر التحول الرقمي بأبعاده (البنية التحتية الرقمية، والتحليلات الذكية للبيانات العقارية، وأتمتة العمليات والإجراءات، والمنصات الرقمية المتكاملة) على تطوير الإدارة العقارية وتحسين كفاءة العمليات التشغيلية وإدارة العقود العقارية في المملكة العربية السعودية؟</w:t>
      </w:r>
    </w:p>
    <w:p w14:paraId="2AD5D794"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243723"/>
      <w:r w:rsidRPr="006477EE">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3FC18CA8" w14:textId="68BC0CF3" w:rsidR="002B67D8" w:rsidRPr="006477EE" w:rsidRDefault="002B67D8"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477E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FEE6AC6" w14:textId="3D14C6B1"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تُسهم هذه الدراسة في سد الفجوة البحثية القائمة في الأدبيات العربية والسعودية تحديداً، إذ تندر الدراسات الأكاديمية التي تناولت أثر التحول الرقمي على الإدارة العقارية وكفاءة العمليات التشغيلية </w:t>
      </w:r>
      <w:r w:rsidRPr="006477EE">
        <w:rPr>
          <w:rFonts w:ascii="Simplified Arabic" w:eastAsia="Times New Roman" w:hAnsi="Simplified Arabic" w:cs="Simplified Arabic"/>
          <w:color w:val="000000" w:themeColor="text1"/>
          <w:kern w:val="0"/>
          <w:sz w:val="28"/>
          <w:szCs w:val="28"/>
          <w:rtl/>
          <w14:ligatures w14:val="none"/>
        </w:rPr>
        <w:lastRenderedPageBreak/>
        <w:t>وإدارة العقود العقارية في إطار نظري متكامل، مما يجعل هذه الدراسة إضافة نوعية للمكتبة البحثية العربية في هذا المجال الحيوي</w:t>
      </w:r>
      <w:r w:rsidRPr="006477EE">
        <w:rPr>
          <w:rFonts w:ascii="Simplified Arabic" w:eastAsia="Times New Roman" w:hAnsi="Simplified Arabic" w:cs="Simplified Arabic"/>
          <w:color w:val="000000" w:themeColor="text1"/>
          <w:kern w:val="0"/>
          <w:sz w:val="28"/>
          <w:szCs w:val="28"/>
          <w14:ligatures w14:val="none"/>
        </w:rPr>
        <w:t>.</w:t>
      </w:r>
    </w:p>
    <w:p w14:paraId="4882DF75" w14:textId="611743B9"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تتميز الدراسة ببناء إطار نظري يُوضح العلاقات السببية بين أبعاد التحول الرقمي الأربعة (البنية التحتية الرقمية، والتحليلات الذكية للبيانات العقارية، وأتمتة العمليات والإجراءات، والمنصات الرقمية المتكاملة) وبين تطوير الإدارة العقارية وتحسين كفاءة العمليات التشغيلية وإدارة العقود العقارية، وهو ما لم تتناوله الدراسات السابقة بهذا الشمول والتكامل</w:t>
      </w:r>
      <w:r w:rsidRPr="006477EE">
        <w:rPr>
          <w:rFonts w:ascii="Simplified Arabic" w:eastAsia="Times New Roman" w:hAnsi="Simplified Arabic" w:cs="Simplified Arabic"/>
          <w:color w:val="000000" w:themeColor="text1"/>
          <w:kern w:val="0"/>
          <w:sz w:val="28"/>
          <w:szCs w:val="28"/>
          <w14:ligatures w14:val="none"/>
        </w:rPr>
        <w:t>.</w:t>
      </w:r>
    </w:p>
    <w:p w14:paraId="5FC367D0" w14:textId="548DFEBA"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تُقدم الدراسة أداة قياس محكّمة وموثوقة يمكن للباحثين والأكاديميين الاستفادة منها في دراسات مستقبلية لقياس درجة تبني التحول الرقمي في القطاع العقاري وأثره على متغيرات تنظيمية وتشغيلية متعددة، مما يُتيح إمكانية إجراء مقارنات علمية بين سياقات مختلفة</w:t>
      </w:r>
      <w:r w:rsidRPr="006477EE">
        <w:rPr>
          <w:rFonts w:ascii="Simplified Arabic" w:eastAsia="Times New Roman" w:hAnsi="Simplified Arabic" w:cs="Simplified Arabic"/>
          <w:color w:val="000000" w:themeColor="text1"/>
          <w:kern w:val="0"/>
          <w:sz w:val="28"/>
          <w:szCs w:val="28"/>
          <w14:ligatures w14:val="none"/>
        </w:rPr>
        <w:t>.</w:t>
      </w:r>
    </w:p>
    <w:p w14:paraId="66728E5F" w14:textId="4DC1BED9"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تستند الدراسة إلى تكامل عدة مداخل نظرية تشمل نظرية الموارد والقدرات ونظرية التحديث المؤسسي ونظرية قبول التكنولوجيا، وتُوظفها في تفسير أثر التحول الرقمي على القطاع العقاري، مما يُثري التراكم المعرفي في هذا الحقل البحثي الناشئ</w:t>
      </w:r>
      <w:r w:rsidRPr="006477EE">
        <w:rPr>
          <w:rFonts w:ascii="Simplified Arabic" w:eastAsia="Times New Roman" w:hAnsi="Simplified Arabic" w:cs="Simplified Arabic"/>
          <w:color w:val="000000" w:themeColor="text1"/>
          <w:kern w:val="0"/>
          <w:sz w:val="28"/>
          <w:szCs w:val="28"/>
          <w14:ligatures w14:val="none"/>
        </w:rPr>
        <w:t>.</w:t>
      </w:r>
    </w:p>
    <w:p w14:paraId="53CCBD5C" w14:textId="61F6A5CC"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تُسهم الدراسة في تحديد متغيرات ومحاور بحثية جديدة يمكن استكشافها مستقبلاً، كدراسة أثر التحول الرقمي على رضا العملاء في القطاع العقاري، أو دور الذكاء الاصطناعي في تقييم العقارات، أو أثر تقنية البلوك تشين على شفافية العقود العقارية في البيئة السعودية</w:t>
      </w:r>
      <w:r w:rsidRPr="006477EE">
        <w:rPr>
          <w:rFonts w:ascii="Simplified Arabic" w:eastAsia="Times New Roman" w:hAnsi="Simplified Arabic" w:cs="Simplified Arabic"/>
          <w:color w:val="000000" w:themeColor="text1"/>
          <w:kern w:val="0"/>
          <w:sz w:val="28"/>
          <w:szCs w:val="28"/>
          <w14:ligatures w14:val="none"/>
        </w:rPr>
        <w:t>.</w:t>
      </w:r>
    </w:p>
    <w:p w14:paraId="5E5C36B8" w14:textId="04E19D85"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3993512"/>
      <w:r w:rsidRPr="006477EE">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12AC0764" w14:textId="0FC1A213"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تُوفر نتائج الدراسة وتوصياتها رؤى عملية قابلة للتطبيق يستفيد منها صانعو القرار في الشركات والمؤسسات العقارية السعودية لتبني استراتيجيات التحول الرقمي الأكثر فاعلية في تطوير الإدارة العقارية وتحسين الكفاءة التشغيلية وإدارة العقود، بما يُعزز تنافسية هذه المؤسسات في سوق عقاري متسارع التطور</w:t>
      </w:r>
      <w:r w:rsidRPr="006477EE">
        <w:rPr>
          <w:rFonts w:ascii="Simplified Arabic" w:eastAsia="Times New Roman" w:hAnsi="Simplified Arabic" w:cs="Simplified Arabic"/>
          <w:color w:val="000000" w:themeColor="text1"/>
          <w:kern w:val="0"/>
          <w:sz w:val="28"/>
          <w:szCs w:val="28"/>
          <w14:ligatures w14:val="none"/>
        </w:rPr>
        <w:t>.</w:t>
      </w:r>
    </w:p>
    <w:p w14:paraId="6CA432EF" w14:textId="25A7966E"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تتسق أهمية هذه الدراسة مع التوجهات الوطنية لرؤية 2030 التي تضع التحول الرقمي في صميم أولوياتها، لا سيما فيما يتعلق بتطوير القطاع العقاري وتنظيمه ورفع كفاءته وشفافيته، حيث تُقدم الدراسة أدلة ميدانية تُساعد الجهات المعنية كالهيئة العامة للعقار ووزارة الشؤون البلدية والقروية والإسكان على تقييم واقع التحول الرقمي العقاري وتوجيه سياساته</w:t>
      </w:r>
      <w:r w:rsidRPr="006477EE">
        <w:rPr>
          <w:rFonts w:ascii="Simplified Arabic" w:eastAsia="Times New Roman" w:hAnsi="Simplified Arabic" w:cs="Simplified Arabic"/>
          <w:color w:val="000000" w:themeColor="text1"/>
          <w:kern w:val="0"/>
          <w:sz w:val="28"/>
          <w:szCs w:val="28"/>
          <w14:ligatures w14:val="none"/>
        </w:rPr>
        <w:t>.</w:t>
      </w:r>
    </w:p>
    <w:p w14:paraId="7242F016" w14:textId="4B9A39F9"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تكشف الدراسة عن الأبعاد الأكثر تأثيراً في التحول الرقمي على تحسين الكفاءة التشغيلية، مما يُمكّن الشركات العقارية من تحديد أولويات الاستثمار في التقنيات الرقمية وتوجيه مواردها نحو المجالات ذات العائد الأعلى على الكفاءة والإنتاجية، وبالتالي تقليل التكاليف التشغيلية وتسريع الإجراءات</w:t>
      </w:r>
      <w:r w:rsidRPr="006477EE">
        <w:rPr>
          <w:rFonts w:ascii="Simplified Arabic" w:eastAsia="Times New Roman" w:hAnsi="Simplified Arabic" w:cs="Simplified Arabic"/>
          <w:color w:val="000000" w:themeColor="text1"/>
          <w:kern w:val="0"/>
          <w:sz w:val="28"/>
          <w:szCs w:val="28"/>
          <w14:ligatures w14:val="none"/>
        </w:rPr>
        <w:t>.</w:t>
      </w:r>
    </w:p>
    <w:p w14:paraId="08D34C48" w14:textId="3EBC493B"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تُفيد نتائج الدراسة مديري العقارات ووسطاء العقارات ومديري المرافق والمطورين العقاريين في فهم المتطلبات والمراحل اللازمة لتبني التحول الرقمي بنجاح، وتُحدد العوائق والتحديات المحتملة وسُبل التغلب عليها، مما يُسهم في رفع الجاهزية الرقمية للقطاع العقاري السعودي ككل</w:t>
      </w:r>
      <w:r w:rsidRPr="006477EE">
        <w:rPr>
          <w:rFonts w:ascii="Simplified Arabic" w:eastAsia="Times New Roman" w:hAnsi="Simplified Arabic" w:cs="Simplified Arabic"/>
          <w:color w:val="000000" w:themeColor="text1"/>
          <w:kern w:val="0"/>
          <w:sz w:val="28"/>
          <w:szCs w:val="28"/>
          <w14:ligatures w14:val="none"/>
        </w:rPr>
        <w:t>.</w:t>
      </w:r>
    </w:p>
    <w:p w14:paraId="2D2226E5" w14:textId="71359B57" w:rsidR="00F85023" w:rsidRPr="006477EE" w:rsidRDefault="00F85023" w:rsidP="002B67D8">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تُسهم الدراسة في توجيه الجهود نحو تبني أفضل الممارسات العالمية في التحول الرقمي العقاري، مما يُعزز مكانة المملكة كوجهة استثمارية عقارية رائدة تتبنى أحدث التقنيات في إدارة العقارات وتشغيلها وإدارة عقودها</w:t>
      </w:r>
      <w:r w:rsidRPr="006477EE">
        <w:rPr>
          <w:rFonts w:ascii="Simplified Arabic" w:eastAsia="Times New Roman" w:hAnsi="Simplified Arabic" w:cs="Simplified Arabic"/>
          <w:color w:val="000000" w:themeColor="text1"/>
          <w:kern w:val="0"/>
          <w:sz w:val="28"/>
          <w:szCs w:val="28"/>
          <w14:ligatures w14:val="none"/>
        </w:rPr>
        <w:t>.</w:t>
      </w:r>
    </w:p>
    <w:p w14:paraId="5A15022C"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243724"/>
      <w:r w:rsidRPr="006477EE">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7A04EB84" w14:textId="730128F9" w:rsidR="002B67D8" w:rsidRPr="006477EE" w:rsidRDefault="002B67D8"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77EE">
        <w:rPr>
          <w:rFonts w:ascii="Simplified Arabic" w:eastAsia="Times New Roman" w:hAnsi="Simplified Arabic" w:cs="Simplified Arabic"/>
          <w:b/>
          <w:bCs/>
          <w:color w:val="000000" w:themeColor="text1"/>
          <w:kern w:val="0"/>
          <w:sz w:val="32"/>
          <w:szCs w:val="32"/>
          <w:rtl/>
          <w14:ligatures w14:val="none"/>
        </w:rPr>
        <w:t>الهدف الرئيسي</w:t>
      </w:r>
    </w:p>
    <w:p w14:paraId="7BF05257"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التحول الرقمي بأبعاده (البنية التحتية الرقمية، والتحليلات الذكية للبيانات العقارية، وأتمتة العمليات والإجراءات، والمنصات الرقمية المتكاملة)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39C46E4C" w14:textId="77777777" w:rsidR="00F85023" w:rsidRPr="006477EE" w:rsidRDefault="00F85023"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6477EE">
        <w:rPr>
          <w:rFonts w:ascii="Simplified Arabic" w:eastAsia="Times New Roman" w:hAnsi="Simplified Arabic" w:cs="Simplified Arabic"/>
          <w:b/>
          <w:bCs/>
          <w:color w:val="000000" w:themeColor="text1"/>
          <w:kern w:val="0"/>
          <w:sz w:val="28"/>
          <w:szCs w:val="28"/>
          <w14:ligatures w14:val="none"/>
        </w:rPr>
        <w:t>:</w:t>
      </w:r>
    </w:p>
    <w:p w14:paraId="3FC8254A"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التعرف على أثر البنية التحتية الرقمية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7C4B4CE3"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التعرف على أثر التحليلات الذكية للبيانات العقارية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6FD1ABD4"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التعرف على أثر أتمتة العمليات والإجراءات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59B9DE86"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التعرف على أثر المنصات الرقمية المتكاملة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4A9A93EB"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تحديد مستوى تبني التحول الرقمي بأبعاده الأربعة في المؤسسات العقارية العاملة في المملكة العربية السعودية من وجهة نظر العاملين فيها</w:t>
      </w:r>
      <w:r w:rsidRPr="006477EE">
        <w:rPr>
          <w:rFonts w:ascii="Simplified Arabic" w:eastAsia="Times New Roman" w:hAnsi="Simplified Arabic" w:cs="Simplified Arabic"/>
          <w:color w:val="000000" w:themeColor="text1"/>
          <w:kern w:val="0"/>
          <w:sz w:val="28"/>
          <w:szCs w:val="28"/>
          <w14:ligatures w14:val="none"/>
        </w:rPr>
        <w:t>.</w:t>
      </w:r>
    </w:p>
    <w:p w14:paraId="1A768894" w14:textId="77777777" w:rsidR="00F85023" w:rsidRPr="006477EE" w:rsidRDefault="00F85023" w:rsidP="002B67D8">
      <w:pPr>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تقديم توصيات ومقترحات عملية للمؤسسات العقارية والجهات التنظيمية في المملكة العربية السعودية لتعزيز تبني التحول الرقمي بما يُسهم في تطوير الإدارة العقارية ورفع كفاءتها التشغيلية وتحسين إدارة العقود العقارية</w:t>
      </w:r>
      <w:r w:rsidRPr="006477EE">
        <w:rPr>
          <w:rFonts w:ascii="Simplified Arabic" w:eastAsia="Times New Roman" w:hAnsi="Simplified Arabic" w:cs="Simplified Arabic"/>
          <w:color w:val="000000" w:themeColor="text1"/>
          <w:kern w:val="0"/>
          <w:sz w:val="28"/>
          <w:szCs w:val="28"/>
          <w14:ligatures w14:val="none"/>
        </w:rPr>
        <w:t>.</w:t>
      </w:r>
    </w:p>
    <w:p w14:paraId="6883BCBF"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243725"/>
      <w:r w:rsidRPr="006477EE">
        <w:rPr>
          <w:rFonts w:ascii="Simplified Arabic" w:eastAsia="Times New Roman" w:hAnsi="Simplified Arabic" w:cs="Simplified Arabic"/>
          <w:b/>
          <w:bCs/>
          <w:color w:val="000000" w:themeColor="text1"/>
          <w:kern w:val="0"/>
          <w:sz w:val="36"/>
          <w:szCs w:val="36"/>
          <w:rtl/>
          <w14:ligatures w14:val="none"/>
        </w:rPr>
        <w:t>5.1 أسئلة الدراسة</w:t>
      </w:r>
      <w:bookmarkEnd w:id="9"/>
    </w:p>
    <w:p w14:paraId="228C6FA1" w14:textId="20ECD4BD" w:rsidR="002B67D8" w:rsidRPr="006477EE" w:rsidRDefault="002B67D8"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77EE">
        <w:rPr>
          <w:rFonts w:ascii="Simplified Arabic" w:eastAsia="Times New Roman" w:hAnsi="Simplified Arabic" w:cs="Simplified Arabic"/>
          <w:b/>
          <w:bCs/>
          <w:color w:val="000000" w:themeColor="text1"/>
          <w:kern w:val="0"/>
          <w:sz w:val="32"/>
          <w:szCs w:val="32"/>
          <w:rtl/>
          <w14:ligatures w14:val="none"/>
        </w:rPr>
        <w:t>السؤال الرئيسي</w:t>
      </w:r>
    </w:p>
    <w:p w14:paraId="6375FFEE"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أثر التحول الرقمي بأبعاده (البنية التحتية الرقمية، والتحليلات الذكية للبيانات العقارية، وأتمتة العمليات والإجراءات، والمنصات الرقمية المتكاملة) على تطوير الإدارة العقارية وتحسين كفاءة العمليات التشغيلية وإدارة العقود العقارية في المملكة العربية السعودية؟</w:t>
      </w:r>
    </w:p>
    <w:p w14:paraId="27606DD1" w14:textId="77777777" w:rsidR="00F85023" w:rsidRPr="006477EE" w:rsidRDefault="00F85023"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6477EE">
        <w:rPr>
          <w:rFonts w:ascii="Simplified Arabic" w:eastAsia="Times New Roman" w:hAnsi="Simplified Arabic" w:cs="Simplified Arabic"/>
          <w:b/>
          <w:bCs/>
          <w:color w:val="000000" w:themeColor="text1"/>
          <w:kern w:val="0"/>
          <w:sz w:val="28"/>
          <w:szCs w:val="28"/>
          <w14:ligatures w14:val="none"/>
        </w:rPr>
        <w:t>:</w:t>
      </w:r>
    </w:p>
    <w:p w14:paraId="3961AC57"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أثر البنية التحتية الرقمية على تطوير الإدارة العقارية وتحسين كفاءة العمليات التشغيلية وإدارة العقود العقارية في المملكة العربية السعودية؟</w:t>
      </w:r>
    </w:p>
    <w:p w14:paraId="731D4F08"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أثر التحليلات الذكية للبيانات العقارية على تطوير الإدارة العقارية وتحسين كفاءة العمليات التشغيلية وإدارة العقود العقارية في المملكة العربية السعودية؟</w:t>
      </w:r>
    </w:p>
    <w:p w14:paraId="466DE669"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أثر أتمتة العمليات والإجراءات على تطوير الإدارة العقارية وتحسين كفاءة العمليات التشغيلية وإدارة العقود العقارية في المملكة العربية السعودية؟</w:t>
      </w:r>
    </w:p>
    <w:p w14:paraId="012D1168"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أثر المنصات الرقمية المتكاملة على تطوير الإدارة العقارية وتحسين كفاءة العمليات التشغيلية وإدارة العقود العقارية في المملكة العربية السعودية؟</w:t>
      </w:r>
    </w:p>
    <w:p w14:paraId="39016C4B"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مستوى تبني التحول الرقمي بأبعاده الأربعة في المؤسسات العقارية العاملة في المملكة العربية السعودية من وجهة نظر العاملين فيها؟</w:t>
      </w:r>
    </w:p>
    <w:p w14:paraId="06A444DB" w14:textId="77777777" w:rsidR="00F85023" w:rsidRPr="006477EE" w:rsidRDefault="00F85023" w:rsidP="002B67D8">
      <w:pPr>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ما مستوى تطوير الإدارة العقارية وتحسين كفاءة العمليات التشغيلية وإدارة العقود العقارية في المؤسسات العقارية العاملة في المملكة العربية السعودية؟</w:t>
      </w:r>
    </w:p>
    <w:p w14:paraId="625840B6"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243726"/>
      <w:r w:rsidRPr="006477EE">
        <w:rPr>
          <w:rFonts w:ascii="Simplified Arabic" w:eastAsia="Times New Roman" w:hAnsi="Simplified Arabic" w:cs="Simplified Arabic"/>
          <w:b/>
          <w:bCs/>
          <w:color w:val="000000" w:themeColor="text1"/>
          <w:kern w:val="0"/>
          <w:sz w:val="36"/>
          <w:szCs w:val="36"/>
          <w:rtl/>
          <w14:ligatures w14:val="none"/>
        </w:rPr>
        <w:lastRenderedPageBreak/>
        <w:t>6.1 فروض الدراسة</w:t>
      </w:r>
      <w:bookmarkEnd w:id="10"/>
    </w:p>
    <w:p w14:paraId="38B531AE" w14:textId="6EB76A5E" w:rsidR="002B67D8" w:rsidRPr="006477EE" w:rsidRDefault="002B67D8"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الفرض الرئيسي</w:t>
      </w:r>
    </w:p>
    <w:p w14:paraId="79B2F779" w14:textId="77777777" w:rsidR="00F85023" w:rsidRPr="006477EE" w:rsidRDefault="00F85023" w:rsidP="002B67D8">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14:ligatures w14:val="none"/>
        </w:rPr>
        <w:t xml:space="preserve">H0: </w:t>
      </w:r>
      <w:r w:rsidRPr="006477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Times New Roman" w:eastAsia="Times New Roman" w:hAnsi="Times New Roman" w:cs="Times New Roman"/>
          <w:color w:val="000000" w:themeColor="text1"/>
          <w:kern w:val="0"/>
          <w:sz w:val="28"/>
          <w:szCs w:val="28"/>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0.05) </w:t>
      </w:r>
      <w:r w:rsidRPr="006477EE">
        <w:rPr>
          <w:rFonts w:ascii="Simplified Arabic" w:eastAsia="Times New Roman" w:hAnsi="Simplified Arabic" w:cs="Simplified Arabic"/>
          <w:color w:val="000000" w:themeColor="text1"/>
          <w:kern w:val="0"/>
          <w:sz w:val="28"/>
          <w:szCs w:val="28"/>
          <w:rtl/>
          <w14:ligatures w14:val="none"/>
        </w:rPr>
        <w:t>للتحول الرقمي بأبعاده (البنية التحتية الرقمية، والتحليلات الذكية للبيانات العقارية، وأتمتة العمليات والإجراءات، والمنصات الرقمية المتكاملة) 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091F98BC" w14:textId="77777777" w:rsidR="00F85023" w:rsidRPr="006477EE" w:rsidRDefault="00F85023"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6477EE">
        <w:rPr>
          <w:rFonts w:ascii="Simplified Arabic" w:eastAsia="Times New Roman" w:hAnsi="Simplified Arabic" w:cs="Simplified Arabic"/>
          <w:b/>
          <w:bCs/>
          <w:color w:val="000000" w:themeColor="text1"/>
          <w:kern w:val="0"/>
          <w:sz w:val="28"/>
          <w:szCs w:val="28"/>
          <w:rtl/>
          <w14:ligatures w14:val="none"/>
        </w:rPr>
        <w:t>ويتفرع من هذا الفرض الرئيسي الفروض الفرعية التالية</w:t>
      </w:r>
      <w:r w:rsidRPr="006477EE">
        <w:rPr>
          <w:rFonts w:ascii="Simplified Arabic" w:eastAsia="Times New Roman" w:hAnsi="Simplified Arabic" w:cs="Simplified Arabic"/>
          <w:b/>
          <w:bCs/>
          <w:color w:val="000000" w:themeColor="text1"/>
          <w:kern w:val="0"/>
          <w:sz w:val="28"/>
          <w:szCs w:val="28"/>
          <w14:ligatures w14:val="none"/>
        </w:rPr>
        <w:t>:</w:t>
      </w:r>
    </w:p>
    <w:p w14:paraId="1C331826" w14:textId="681981D9" w:rsidR="00F85023" w:rsidRPr="006477EE" w:rsidRDefault="00F85023" w:rsidP="002B67D8">
      <w:pPr>
        <w:pStyle w:val="ListParagraph"/>
        <w:numPr>
          <w:ilvl w:val="0"/>
          <w:numId w:val="2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Times New Roman" w:eastAsia="Times New Roman" w:hAnsi="Times New Roman" w:cs="Times New Roman"/>
          <w:color w:val="000000" w:themeColor="text1"/>
          <w:kern w:val="0"/>
          <w:sz w:val="28"/>
          <w:szCs w:val="28"/>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0.05) </w:t>
      </w:r>
      <w:r w:rsidRPr="006477EE">
        <w:rPr>
          <w:rFonts w:ascii="Simplified Arabic" w:eastAsia="Times New Roman" w:hAnsi="Simplified Arabic" w:cs="Simplified Arabic"/>
          <w:color w:val="000000" w:themeColor="text1"/>
          <w:kern w:val="0"/>
          <w:sz w:val="28"/>
          <w:szCs w:val="28"/>
          <w:rtl/>
          <w14:ligatures w14:val="none"/>
        </w:rPr>
        <w:t xml:space="preserve">للبنية التحتية الرقمية </w:t>
      </w:r>
      <w:r w:rsidR="00D124B8" w:rsidRPr="006477EE">
        <w:rPr>
          <w:rFonts w:ascii="Simplified Arabic" w:eastAsia="Times New Roman" w:hAnsi="Simplified Arabic" w:cs="Simplified Arabic"/>
          <w:color w:val="000000" w:themeColor="text1"/>
          <w:kern w:val="0"/>
          <w:sz w:val="28"/>
          <w:szCs w:val="28"/>
          <w:rtl/>
          <w14:ligatures w14:val="none"/>
        </w:rPr>
        <w:t>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3E6EF3A2" w14:textId="7F3D274C" w:rsidR="00F85023" w:rsidRPr="006477EE" w:rsidRDefault="00F85023" w:rsidP="002B67D8">
      <w:pPr>
        <w:pStyle w:val="ListParagraph"/>
        <w:numPr>
          <w:ilvl w:val="0"/>
          <w:numId w:val="2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Times New Roman" w:eastAsia="Times New Roman" w:hAnsi="Times New Roman" w:cs="Times New Roman"/>
          <w:color w:val="000000" w:themeColor="text1"/>
          <w:kern w:val="0"/>
          <w:sz w:val="28"/>
          <w:szCs w:val="28"/>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0.05) </w:t>
      </w:r>
      <w:r w:rsidRPr="006477EE">
        <w:rPr>
          <w:rFonts w:ascii="Simplified Arabic" w:eastAsia="Times New Roman" w:hAnsi="Simplified Arabic" w:cs="Simplified Arabic"/>
          <w:color w:val="000000" w:themeColor="text1"/>
          <w:kern w:val="0"/>
          <w:sz w:val="28"/>
          <w:szCs w:val="28"/>
          <w:rtl/>
          <w14:ligatures w14:val="none"/>
        </w:rPr>
        <w:t xml:space="preserve">للتحليلات الذكية للبيانات العقارية </w:t>
      </w:r>
      <w:r w:rsidR="00D124B8" w:rsidRPr="006477EE">
        <w:rPr>
          <w:rFonts w:ascii="Simplified Arabic" w:eastAsia="Times New Roman" w:hAnsi="Simplified Arabic" w:cs="Simplified Arabic"/>
          <w:color w:val="000000" w:themeColor="text1"/>
          <w:kern w:val="0"/>
          <w:sz w:val="28"/>
          <w:szCs w:val="28"/>
          <w:rtl/>
          <w14:ligatures w14:val="none"/>
        </w:rPr>
        <w:t>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6E4605A6" w14:textId="2152C430" w:rsidR="00F85023" w:rsidRPr="006477EE" w:rsidRDefault="00F85023" w:rsidP="002B67D8">
      <w:pPr>
        <w:pStyle w:val="ListParagraph"/>
        <w:numPr>
          <w:ilvl w:val="0"/>
          <w:numId w:val="2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Times New Roman" w:eastAsia="Times New Roman" w:hAnsi="Times New Roman" w:cs="Times New Roman"/>
          <w:color w:val="000000" w:themeColor="text1"/>
          <w:kern w:val="0"/>
          <w:sz w:val="28"/>
          <w:szCs w:val="28"/>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0.05) </w:t>
      </w:r>
      <w:r w:rsidRPr="006477EE">
        <w:rPr>
          <w:rFonts w:ascii="Simplified Arabic" w:eastAsia="Times New Roman" w:hAnsi="Simplified Arabic" w:cs="Simplified Arabic"/>
          <w:color w:val="000000" w:themeColor="text1"/>
          <w:kern w:val="0"/>
          <w:sz w:val="28"/>
          <w:szCs w:val="28"/>
          <w:rtl/>
          <w14:ligatures w14:val="none"/>
        </w:rPr>
        <w:t xml:space="preserve">لأتمتة العمليات والإجراءات </w:t>
      </w:r>
      <w:r w:rsidR="00D124B8" w:rsidRPr="006477EE">
        <w:rPr>
          <w:rFonts w:ascii="Simplified Arabic" w:eastAsia="Times New Roman" w:hAnsi="Simplified Arabic" w:cs="Simplified Arabic"/>
          <w:color w:val="000000" w:themeColor="text1"/>
          <w:kern w:val="0"/>
          <w:sz w:val="28"/>
          <w:szCs w:val="28"/>
          <w:rtl/>
          <w14:ligatures w14:val="none"/>
        </w:rPr>
        <w:t>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2B0B41F3" w14:textId="6D8BA556" w:rsidR="00F85023" w:rsidRPr="006477EE" w:rsidRDefault="00F85023" w:rsidP="002B67D8">
      <w:pPr>
        <w:pStyle w:val="ListParagraph"/>
        <w:numPr>
          <w:ilvl w:val="0"/>
          <w:numId w:val="2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Times New Roman" w:eastAsia="Times New Roman" w:hAnsi="Times New Roman" w:cs="Times New Roman"/>
          <w:color w:val="000000" w:themeColor="text1"/>
          <w:kern w:val="0"/>
          <w:sz w:val="28"/>
          <w:szCs w:val="28"/>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0.05) </w:t>
      </w:r>
      <w:r w:rsidRPr="006477EE">
        <w:rPr>
          <w:rFonts w:ascii="Simplified Arabic" w:eastAsia="Times New Roman" w:hAnsi="Simplified Arabic" w:cs="Simplified Arabic"/>
          <w:color w:val="000000" w:themeColor="text1"/>
          <w:kern w:val="0"/>
          <w:sz w:val="28"/>
          <w:szCs w:val="28"/>
          <w:rtl/>
          <w14:ligatures w14:val="none"/>
        </w:rPr>
        <w:t xml:space="preserve">للمنصات الرقمية المتكاملة </w:t>
      </w:r>
      <w:r w:rsidR="00D124B8" w:rsidRPr="006477EE">
        <w:rPr>
          <w:rFonts w:ascii="Simplified Arabic" w:eastAsia="Times New Roman" w:hAnsi="Simplified Arabic" w:cs="Simplified Arabic"/>
          <w:color w:val="000000" w:themeColor="text1"/>
          <w:kern w:val="0"/>
          <w:sz w:val="28"/>
          <w:szCs w:val="28"/>
          <w:rtl/>
          <w14:ligatures w14:val="none"/>
        </w:rPr>
        <w:t>على تطوير الإدارة العقارية وتحسين كفاءة العمليات التشغيلية وإدارة العقود العقارية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049C1924"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1"/>
      <w:bookmarkStart w:id="12" w:name="_Toc233243727"/>
      <w:bookmarkEnd w:id="4"/>
      <w:r w:rsidRPr="006477E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37D3678" w14:textId="77777777" w:rsidR="002B67D8" w:rsidRPr="006477EE" w:rsidRDefault="002B67D8" w:rsidP="002B67D8">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6477EE">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(التحول الرقمي) وعلاقته بمتغيرات أخرى</w:t>
      </w:r>
    </w:p>
    <w:p w14:paraId="37CAF680" w14:textId="77777777" w:rsidR="002B67D8" w:rsidRPr="006477EE" w:rsidRDefault="002B67D8" w:rsidP="002B67D8">
      <w:pPr>
        <w:pStyle w:val="ListParagraph"/>
        <w:numPr>
          <w:ilvl w:val="0"/>
          <w:numId w:val="35"/>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3" w:name="_Toc223993526"/>
      <w:bookmarkStart w:id="14" w:name="_Toc223993533"/>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Jahid (2021)</w:t>
      </w:r>
      <w:bookmarkEnd w:id="14"/>
    </w:p>
    <w:p w14:paraId="005F57BB" w14:textId="77777777"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أطر التحول الرقمي بأبعاده (الرقمنة عبر دورة الحياة، القدرة السيبرانية-المادية للأصول الذكية، قدرات البيانات والذكاء الاصطناعي، تكامل التوأم الرقمي، المنصات الرقمية، المُمكنات التنظيمية) على تطوير العقارات الذكية في الاقتصادات الناشئة. واستخدمت الدراسة المنهج الكمي المسحي المقطعي </w:t>
      </w:r>
      <w:r w:rsidRPr="006477EE">
        <w:rPr>
          <w:rFonts w:ascii="Simplified Arabic" w:eastAsia="Times New Roman" w:hAnsi="Simplified Arabic" w:cs="Simplified Arabic"/>
          <w:color w:val="000000" w:themeColor="text1"/>
          <w:kern w:val="0"/>
          <w:sz w:val="28"/>
          <w:szCs w:val="28"/>
          <w14:ligatures w14:val="none"/>
        </w:rPr>
        <w:t>(Cross-Sectional Survey)</w:t>
      </w:r>
      <w:r w:rsidRPr="006477EE">
        <w:rPr>
          <w:rFonts w:ascii="Simplified Arabic" w:eastAsia="Times New Roman" w:hAnsi="Simplified Arabic" w:cs="Simplified Arabic"/>
          <w:color w:val="000000" w:themeColor="text1"/>
          <w:kern w:val="0"/>
          <w:sz w:val="28"/>
          <w:szCs w:val="28"/>
          <w:rtl/>
          <w14:ligatures w14:val="none"/>
        </w:rPr>
        <w:t>، وتكونت العينة من (300) مفردة من مطوري العقارات ومالكي الأصول ومديري العقارات وشركات التقنية العقارية</w:t>
      </w:r>
      <w:r w:rsidRPr="006477EE">
        <w:rPr>
          <w:rFonts w:ascii="Simplified Arabic" w:eastAsia="Times New Roman" w:hAnsi="Simplified Arabic" w:cs="Simplified Arabic"/>
          <w:color w:val="000000" w:themeColor="text1"/>
          <w:kern w:val="0"/>
          <w:sz w:val="28"/>
          <w:szCs w:val="28"/>
          <w14:ligatures w14:val="none"/>
        </w:rPr>
        <w:t xml:space="preserve"> (PropTech) </w:t>
      </w:r>
      <w:r w:rsidRPr="006477EE">
        <w:rPr>
          <w:rFonts w:ascii="Simplified Arabic" w:eastAsia="Times New Roman" w:hAnsi="Simplified Arabic" w:cs="Simplified Arabic"/>
          <w:color w:val="000000" w:themeColor="text1"/>
          <w:kern w:val="0"/>
          <w:sz w:val="28"/>
          <w:szCs w:val="28"/>
          <w:rtl/>
          <w14:ligatures w14:val="none"/>
        </w:rPr>
        <w:t>في مدن الاقتصادات الناشئة. وتوصلت نتائج الدراسة إلى أن كثافة التحول الرقمي تنبأت بشكل إيجابي بجميع مجالات النتائج الثلاثة، حيث بلغ معامل المسار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0.50) </w:t>
      </w:r>
      <w:r w:rsidRPr="006477EE">
        <w:rPr>
          <w:rFonts w:ascii="Simplified Arabic" w:eastAsia="Times New Roman" w:hAnsi="Simplified Arabic" w:cs="Simplified Arabic"/>
          <w:color w:val="000000" w:themeColor="text1"/>
          <w:kern w:val="0"/>
          <w:sz w:val="28"/>
          <w:szCs w:val="28"/>
          <w:rtl/>
          <w14:ligatures w14:val="none"/>
        </w:rPr>
        <w:t>لكفاءة المشروع، و</w:t>
      </w:r>
      <w:r w:rsidRPr="006477EE">
        <w:rPr>
          <w:rFonts w:ascii="Simplified Arabic" w:eastAsia="Times New Roman" w:hAnsi="Simplified Arabic" w:cs="Simplified Arabic"/>
          <w:color w:val="000000" w:themeColor="text1"/>
          <w:kern w:val="0"/>
          <w:sz w:val="28"/>
          <w:szCs w:val="28"/>
          <w14:ligatures w14:val="none"/>
        </w:rPr>
        <w:t>(</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0.56) </w:t>
      </w:r>
      <w:r w:rsidRPr="006477EE">
        <w:rPr>
          <w:rFonts w:ascii="Simplified Arabic" w:eastAsia="Times New Roman" w:hAnsi="Simplified Arabic" w:cs="Simplified Arabic"/>
          <w:color w:val="000000" w:themeColor="text1"/>
          <w:kern w:val="0"/>
          <w:sz w:val="28"/>
          <w:szCs w:val="28"/>
          <w:rtl/>
          <w14:ligatures w14:val="none"/>
        </w:rPr>
        <w:t>لأداء الأصول، و</w:t>
      </w:r>
      <w:r w:rsidRPr="006477EE">
        <w:rPr>
          <w:rFonts w:ascii="Simplified Arabic" w:eastAsia="Times New Roman" w:hAnsi="Simplified Arabic" w:cs="Simplified Arabic"/>
          <w:color w:val="000000" w:themeColor="text1"/>
          <w:kern w:val="0"/>
          <w:sz w:val="28"/>
          <w:szCs w:val="28"/>
          <w14:ligatures w14:val="none"/>
        </w:rPr>
        <w:t>(</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0.59) </w:t>
      </w:r>
      <w:r w:rsidRPr="006477EE">
        <w:rPr>
          <w:rFonts w:ascii="Simplified Arabic" w:eastAsia="Times New Roman" w:hAnsi="Simplified Arabic" w:cs="Simplified Arabic"/>
          <w:color w:val="000000" w:themeColor="text1"/>
          <w:kern w:val="0"/>
          <w:sz w:val="28"/>
          <w:szCs w:val="28"/>
          <w:rtl/>
          <w14:ligatures w14:val="none"/>
        </w:rPr>
        <w:t>لنتائج السوق والمنصات، كما أكدت اختبارات الوساطة وجود تأثيرات غير مباشرة معنوية من خلال البيانات والأتمتة والتوأم الرقمي والمنصات. وأوصت الدراسة بضرورة تبني أطر تحول رقمي متكاملة تراعي خصوصية السياق المحلي في الاقتصادات الناشئة لتعظيم العوائد على الأداء العقاري</w:t>
      </w:r>
      <w:r w:rsidRPr="006477EE">
        <w:rPr>
          <w:rFonts w:ascii="Simplified Arabic" w:eastAsia="Times New Roman" w:hAnsi="Simplified Arabic" w:cs="Simplified Arabic"/>
          <w:color w:val="000000" w:themeColor="text1"/>
          <w:kern w:val="0"/>
          <w:sz w:val="28"/>
          <w:szCs w:val="28"/>
          <w14:ligatures w14:val="none"/>
        </w:rPr>
        <w:t>.</w:t>
      </w:r>
    </w:p>
    <w:p w14:paraId="64B5627E" w14:textId="77777777" w:rsidR="002B67D8" w:rsidRPr="006477EE" w:rsidRDefault="002B67D8" w:rsidP="002B67D8">
      <w:pPr>
        <w:pStyle w:val="ListParagraph"/>
        <w:numPr>
          <w:ilvl w:val="0"/>
          <w:numId w:val="35"/>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5" w:name="_Toc223993534"/>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Wang (2022)</w:t>
      </w:r>
      <w:bookmarkEnd w:id="15"/>
    </w:p>
    <w:p w14:paraId="4C216275" w14:textId="4A922A25"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ضرورة التحول الاستراتيجي للعمليات الرقمية في القطاع العقاري بأبعاده (ممارسات الإدارة الاستراتيجية، إدارة اقتصاديات المعلومات كوسيط ومُعدّل) على التحول الرقمي للعقارات في شنغهاي بالصين. واستخدمت الدراسة المنهج الكمي باستخدام نموذج المعادلات البنائية بالمربعات الصغرى الجزئية</w:t>
      </w:r>
      <w:r w:rsidRPr="006477EE">
        <w:rPr>
          <w:rFonts w:ascii="Simplified Arabic" w:eastAsia="Times New Roman" w:hAnsi="Simplified Arabic" w:cs="Simplified Arabic"/>
          <w:color w:val="000000" w:themeColor="text1"/>
          <w:kern w:val="0"/>
          <w:sz w:val="28"/>
          <w:szCs w:val="28"/>
          <w14:ligatures w14:val="none"/>
        </w:rPr>
        <w:t xml:space="preserve"> (PLS-SEM v.4.0)</w:t>
      </w:r>
      <w:r w:rsidRPr="006477EE">
        <w:rPr>
          <w:rFonts w:ascii="Simplified Arabic" w:eastAsia="Times New Roman" w:hAnsi="Simplified Arabic" w:cs="Simplified Arabic"/>
          <w:color w:val="000000" w:themeColor="text1"/>
          <w:kern w:val="0"/>
          <w:sz w:val="28"/>
          <w:szCs w:val="28"/>
          <w:rtl/>
          <w14:ligatures w14:val="none"/>
        </w:rPr>
        <w:t>، وتكونت العينة من (287) مفردة من وكلاء العقارات المتطوعين في شنغهاي، الصين</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وتوصلت نتائج الدراسة إلى أن ممارسات الإدارة الاستراتيجية لها تأثير إيجابي ومعنوي على التحول الرقمي العقاري</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0.384, p = 0.000)</w:t>
      </w:r>
      <w:r w:rsidRPr="006477EE">
        <w:rPr>
          <w:rFonts w:ascii="Simplified Arabic" w:eastAsia="Times New Roman" w:hAnsi="Simplified Arabic" w:cs="Simplified Arabic"/>
          <w:color w:val="000000" w:themeColor="text1"/>
          <w:kern w:val="0"/>
          <w:sz w:val="28"/>
          <w:szCs w:val="28"/>
          <w:rtl/>
          <w14:ligatures w14:val="none"/>
        </w:rPr>
        <w:t>، وأن إدارة اقتصاديات المعلومات تتوسط العلاقة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0.211, p = 0.001) </w:t>
      </w:r>
      <w:r w:rsidRPr="006477EE">
        <w:rPr>
          <w:rFonts w:ascii="Simplified Arabic" w:eastAsia="Times New Roman" w:hAnsi="Simplified Arabic" w:cs="Simplified Arabic"/>
          <w:color w:val="000000" w:themeColor="text1"/>
          <w:kern w:val="0"/>
          <w:sz w:val="28"/>
          <w:szCs w:val="28"/>
          <w:rtl/>
          <w14:ligatures w14:val="none"/>
        </w:rPr>
        <w:t xml:space="preserve">وتُعدّلها </w:t>
      </w:r>
      <w:r w:rsidRPr="006477EE">
        <w:rPr>
          <w:rFonts w:ascii="Simplified Arabic" w:eastAsia="Times New Roman" w:hAnsi="Simplified Arabic" w:cs="Simplified Arabic"/>
          <w:color w:val="000000" w:themeColor="text1"/>
          <w:kern w:val="0"/>
          <w:sz w:val="28"/>
          <w:szCs w:val="28"/>
          <w14:ligatures w14:val="none"/>
        </w:rPr>
        <w:t>(</w:t>
      </w:r>
      <w:r w:rsidRPr="006477EE">
        <w:rPr>
          <w:rFonts w:ascii="Cambria" w:eastAsia="Times New Roman" w:hAnsi="Cambria" w:cs="Cambria"/>
          <w:color w:val="000000" w:themeColor="text1"/>
          <w:kern w:val="0"/>
          <w:sz w:val="28"/>
          <w:szCs w:val="28"/>
          <w14:ligatures w14:val="none"/>
        </w:rPr>
        <w:t>β</w:t>
      </w:r>
      <w:r w:rsidRPr="006477EE">
        <w:rPr>
          <w:rFonts w:ascii="Simplified Arabic" w:eastAsia="Times New Roman" w:hAnsi="Simplified Arabic" w:cs="Simplified Arabic"/>
          <w:color w:val="000000" w:themeColor="text1"/>
          <w:kern w:val="0"/>
          <w:sz w:val="28"/>
          <w:szCs w:val="28"/>
          <w14:ligatures w14:val="none"/>
        </w:rPr>
        <w:t xml:space="preserve"> = 0.080, p = 0.031) </w:t>
      </w:r>
      <w:r w:rsidRPr="006477EE">
        <w:rPr>
          <w:rFonts w:ascii="Simplified Arabic" w:eastAsia="Times New Roman" w:hAnsi="Simplified Arabic" w:cs="Simplified Arabic"/>
          <w:color w:val="000000" w:themeColor="text1"/>
          <w:kern w:val="0"/>
          <w:sz w:val="28"/>
          <w:szCs w:val="28"/>
          <w:rtl/>
          <w14:ligatures w14:val="none"/>
        </w:rPr>
        <w:t>بين ممارسات الإدارة الاستراتيجية والتحول الرقمي العقاري، وأن النموذج فسّر (24.2%) من التباين في التحول الرقمي العقاري</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وأوصت الدراسة بضرورة أن تُعزز الشركات العقارية ممارساتها الاستراتيجية وتتبنى إدارة فعّالة لاقتصاديات المعلومات لتحقيق تحول رقمي ناجح ومستدام</w:t>
      </w:r>
      <w:r w:rsidRPr="006477EE">
        <w:rPr>
          <w:rFonts w:ascii="Simplified Arabic" w:eastAsia="Times New Roman" w:hAnsi="Simplified Arabic" w:cs="Simplified Arabic"/>
          <w:color w:val="000000" w:themeColor="text1"/>
          <w:kern w:val="0"/>
          <w:sz w:val="28"/>
          <w:szCs w:val="28"/>
          <w14:ligatures w14:val="none"/>
        </w:rPr>
        <w:t>.</w:t>
      </w:r>
    </w:p>
    <w:p w14:paraId="5DABDFEA" w14:textId="77777777"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دراسة ذكي</w:t>
      </w:r>
      <w:r w:rsidRPr="006477EE">
        <w:rPr>
          <w:rFonts w:ascii="Simplified Arabic" w:eastAsia="Times New Roman" w:hAnsi="Simplified Arabic" w:cs="Simplified Arabic"/>
          <w:b/>
          <w:bCs/>
          <w:color w:val="000000" w:themeColor="text1"/>
          <w:kern w:val="0"/>
          <w:sz w:val="28"/>
          <w:szCs w:val="28"/>
          <w14:ligatures w14:val="none"/>
        </w:rPr>
        <w:t xml:space="preserve"> (2022)</w:t>
      </w:r>
      <w:bookmarkEnd w:id="13"/>
    </w:p>
    <w:p w14:paraId="16B29FDF" w14:textId="68BE3150"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(التحول الرقمي، الاتصال المؤسسي) على تطوير الاتصال بين الإدارات التعليمية والمدارس الإعدادية بمحافظة شمال سيناء في جمهورية مصر العربية. واستخدمت الدراسة المنهج الوصفي بأسلوبه المسحي، وتكونت العينة من </w:t>
      </w:r>
      <w:r w:rsidRPr="006477EE">
        <w:rPr>
          <w:rFonts w:ascii="Simplified Arabic" w:eastAsia="Times New Roman" w:hAnsi="Simplified Arabic" w:cs="Simplified Arabic"/>
          <w:color w:val="000000" w:themeColor="text1"/>
          <w:kern w:val="0"/>
          <w:sz w:val="28"/>
          <w:szCs w:val="28"/>
          <w14:ligatures w14:val="none"/>
        </w:rPr>
        <w:t xml:space="preserve">(54) </w:t>
      </w:r>
      <w:r w:rsidRPr="006477EE">
        <w:rPr>
          <w:rFonts w:ascii="Simplified Arabic" w:eastAsia="Times New Roman" w:hAnsi="Simplified Arabic" w:cs="Simplified Arabic"/>
          <w:color w:val="000000" w:themeColor="text1"/>
          <w:kern w:val="0"/>
          <w:sz w:val="28"/>
          <w:szCs w:val="28"/>
          <w:rtl/>
          <w14:ligatures w14:val="none"/>
        </w:rPr>
        <w:t xml:space="preserve">مديراً تم اختيارهم </w:t>
      </w:r>
      <w:r w:rsidRPr="006477EE">
        <w:rPr>
          <w:rFonts w:ascii="Simplified Arabic" w:eastAsia="Times New Roman" w:hAnsi="Simplified Arabic" w:cs="Simplified Arabic"/>
          <w:color w:val="000000" w:themeColor="text1"/>
          <w:kern w:val="0"/>
          <w:sz w:val="28"/>
          <w:szCs w:val="28"/>
          <w:rtl/>
          <w14:ligatures w14:val="none"/>
        </w:rPr>
        <w:lastRenderedPageBreak/>
        <w:t>بالطريقة العشوائية من المديرين بمديرية التربية والتعليم والمديرين بالإدارات التعليمية ومديري المدارس الإعدادية بمحافظة شمال سيناء، واستخدمت استمارة الاستبيان كأداة لجمع البيانات. وتوصلت نتائج الدراسة إلى أن التحول الرقمي يساهم في سهولة أداء العمل الإداري وتطوير عملية الاتصال بين الإدارات التعليمية والمدارس. وأوصت الدراسة بضرورة الربط بين المدارس والإدارات التعليمية باستخدام أدوات التحول الرقمي لتسهيل وتحسين عملية الاتصال المؤسسي</w:t>
      </w:r>
      <w:r w:rsidRPr="006477EE">
        <w:rPr>
          <w:rFonts w:ascii="Simplified Arabic" w:eastAsia="Times New Roman" w:hAnsi="Simplified Arabic" w:cs="Simplified Arabic"/>
          <w:color w:val="000000" w:themeColor="text1"/>
          <w:kern w:val="0"/>
          <w:sz w:val="28"/>
          <w:szCs w:val="28"/>
          <w14:ligatures w14:val="none"/>
        </w:rPr>
        <w:t>.</w:t>
      </w:r>
    </w:p>
    <w:p w14:paraId="58386F2E" w14:textId="259F82DF"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477EE">
        <w:rPr>
          <w:rFonts w:ascii="Simplified Arabic" w:eastAsia="Times New Roman" w:hAnsi="Simplified Arabic" w:cs="Simplified Arabic"/>
          <w:b/>
          <w:bCs/>
          <w:color w:val="000000" w:themeColor="text1"/>
          <w:kern w:val="0"/>
          <w:sz w:val="28"/>
          <w:szCs w:val="28"/>
          <w:rtl/>
          <w14:ligatures w14:val="none"/>
        </w:rPr>
        <w:t>دراسة الجبور والزيديين (2022)</w:t>
      </w:r>
    </w:p>
    <w:p w14:paraId="631B7AD7"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التكنولوجية، الثقافة التنظيمية الرقمية، القيادة الرقمية، الموارد البشرية الرقمية) على تطوير الأداء المؤسسي في أمانة عمان الكبرى بالأردن. واستخدمت الدراسة المنهج الوصفي التحليلي، وتكونت العينة من العاملين في أمانة عمان الكبرى. وتوصلت نتائج الدراسة إلى وجود أثر ذي دلالة إحصائية للتحول الرقمي في تطوير الأداء المؤسسي، وأن تبني التحول الرقمي يسهم بشكل فعّال في رفع مستوى الأداء المؤسسي. وأوصت الدراسة بضرورة تعزيز البنية التحتية التكنولوجية وتطوير القدرات الرقمية للعاملين في المؤسسات الحكومية لتحقيق أعلى مستويات الأداء المؤسسي</w:t>
      </w:r>
      <w:r w:rsidRPr="006477EE">
        <w:rPr>
          <w:rFonts w:ascii="Simplified Arabic" w:eastAsia="Times New Roman" w:hAnsi="Simplified Arabic" w:cs="Simplified Arabic"/>
          <w:color w:val="000000" w:themeColor="text1"/>
          <w:kern w:val="0"/>
          <w:sz w:val="28"/>
          <w:szCs w:val="28"/>
          <w14:ligatures w14:val="none"/>
        </w:rPr>
        <w:t>.</w:t>
      </w:r>
    </w:p>
    <w:p w14:paraId="35B54CF7" w14:textId="77777777"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6" w:name="_Toc223993530"/>
      <w:r w:rsidRPr="006477EE">
        <w:rPr>
          <w:rFonts w:ascii="Simplified Arabic" w:eastAsia="Times New Roman" w:hAnsi="Simplified Arabic" w:cs="Simplified Arabic"/>
          <w:b/>
          <w:bCs/>
          <w:color w:val="000000" w:themeColor="text1"/>
          <w:kern w:val="0"/>
          <w:sz w:val="28"/>
          <w:szCs w:val="28"/>
          <w:rtl/>
          <w14:ligatures w14:val="none"/>
        </w:rPr>
        <w:t>دراسة راشد وفريد وجبريل</w:t>
      </w:r>
      <w:r w:rsidRPr="006477EE">
        <w:rPr>
          <w:rFonts w:ascii="Simplified Arabic" w:eastAsia="Times New Roman" w:hAnsi="Simplified Arabic" w:cs="Simplified Arabic"/>
          <w:b/>
          <w:bCs/>
          <w:color w:val="000000" w:themeColor="text1"/>
          <w:kern w:val="0"/>
          <w:sz w:val="28"/>
          <w:szCs w:val="28"/>
          <w14:ligatures w14:val="none"/>
        </w:rPr>
        <w:t xml:space="preserve"> (2022)</w:t>
      </w:r>
      <w:bookmarkEnd w:id="16"/>
    </w:p>
    <w:p w14:paraId="07567A79" w14:textId="77777777"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أثر العمليات التشغيلية بأبعادها (المقاييس التشغيلية، النواحي الفنية، الرقابة والمتابعة) على تحسين أداء الصناعات المغذية للأجهزة المنزلية بالعاشر من رمضان بجمهورية مصر العربية. واستخدمت الدراسة المنهج الوصفي التحليلي، وتكونت العينة من (234) مفردة كعينة عشوائية طبقية من (6) منظمات صناعية شملت أصحاب المصانع ومديري المصانع والإدارة المالية ورؤساء الأقسام ومهندسي الإنتاج ومشرفي وفنيي الإنتاج. وتوصلت نتائج الدراسة إلى وجود تأثير معنوي إيجابي للعمليات التشغيلية في تحسين أداء الصناعات المغذية، ووجود علاقة ارتباط قوية بين العمليات التشغيلية وتحسن الأداء، كما أكدت النتائج أن حرص الإدارة على وعي العاملين يُعد من أهم أساليب تحسين العمليات التشغيلية بمعدل أهمية نسبي تخطى (86%). وأوصت الدراسة بضرورة تحديد نقاط القوة لدى المنظمات الصناعية والعمل على تعزيزها، وخفض وقت العمليات التشغيلية المهدرة، وتحديث النظم الإلكترونية، وتحقيق علاقة تكامل وترابط بين الإدارات كافة لرفع كفاءة الأداء</w:t>
      </w:r>
      <w:r w:rsidRPr="006477EE">
        <w:rPr>
          <w:rFonts w:ascii="Simplified Arabic" w:eastAsia="Times New Roman" w:hAnsi="Simplified Arabic" w:cs="Simplified Arabic"/>
          <w:color w:val="000000" w:themeColor="text1"/>
          <w:kern w:val="0"/>
          <w:sz w:val="28"/>
          <w:szCs w:val="28"/>
          <w14:ligatures w14:val="none"/>
        </w:rPr>
        <w:t>.</w:t>
      </w:r>
    </w:p>
    <w:p w14:paraId="1BA52629" w14:textId="2AC964C2"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7" w:name="_Toc223993531"/>
      <w:r w:rsidRPr="006477EE">
        <w:rPr>
          <w:rFonts w:ascii="Simplified Arabic" w:eastAsia="Times New Roman" w:hAnsi="Simplified Arabic" w:cs="Simplified Arabic"/>
          <w:b/>
          <w:bCs/>
          <w:color w:val="000000" w:themeColor="text1"/>
          <w:kern w:val="0"/>
          <w:sz w:val="28"/>
          <w:szCs w:val="28"/>
          <w:rtl/>
          <w14:ligatures w14:val="none"/>
        </w:rPr>
        <w:lastRenderedPageBreak/>
        <w:t>دراسة عبده</w:t>
      </w:r>
      <w:r w:rsidRPr="006477EE">
        <w:rPr>
          <w:rFonts w:ascii="Simplified Arabic" w:eastAsia="Times New Roman" w:hAnsi="Simplified Arabic" w:cs="Simplified Arabic"/>
          <w:b/>
          <w:bCs/>
          <w:color w:val="000000" w:themeColor="text1"/>
          <w:kern w:val="0"/>
          <w:sz w:val="28"/>
          <w:szCs w:val="28"/>
          <w14:ligatures w14:val="none"/>
        </w:rPr>
        <w:t xml:space="preserve"> (2023)</w:t>
      </w:r>
      <w:bookmarkEnd w:id="17"/>
    </w:p>
    <w:p w14:paraId="63E7CC58" w14:textId="3CC16DE3"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تقنية سلاسل الكتل</w:t>
      </w:r>
      <w:r w:rsidRPr="006477EE">
        <w:rPr>
          <w:rFonts w:ascii="Simplified Arabic" w:eastAsia="Times New Roman" w:hAnsi="Simplified Arabic" w:cs="Simplified Arabic"/>
          <w:color w:val="000000" w:themeColor="text1"/>
          <w:kern w:val="0"/>
          <w:sz w:val="28"/>
          <w:szCs w:val="28"/>
          <w14:ligatures w14:val="none"/>
        </w:rPr>
        <w:t xml:space="preserve"> (Blockchain) </w:t>
      </w:r>
      <w:r w:rsidRPr="006477EE">
        <w:rPr>
          <w:rFonts w:ascii="Simplified Arabic" w:eastAsia="Times New Roman" w:hAnsi="Simplified Arabic" w:cs="Simplified Arabic"/>
          <w:color w:val="000000" w:themeColor="text1"/>
          <w:kern w:val="0"/>
          <w:sz w:val="28"/>
          <w:szCs w:val="28"/>
          <w:rtl/>
          <w14:ligatures w14:val="none"/>
        </w:rPr>
        <w:t>بأبعادها (الأمان والشفافية، اللامركزية، العقود الذكية) على تحسين الكفاءة التشغيلية وتجنب الاحتيال في شركات التأمين المصرية. واستخدمت الدراسة المنهج الوصفي التحليلي إلى جانب أسلوب تحليل الانحدار، وتكونت العينة من العاملين بشركات التأمين داخل محافظة سوهاج بجمهورية مصر العربية، حيث تم توزيع قوائم الاستقصاء عليهم. وتوصلت نتائج الدراسة إلى أن تقنية سلاسل الكتل تُعد من أهم الأساليب التكنولوجية الحديثة التي يمكنها تحقيق أفضل كفاءة تشغيلية لشركات التأمين من خلال تخفيض التكاليف وسرعة الأداء عن طريق استبعاد الوسطاء، والقضاء على حالات الاحتيال في ظل التحول الرقمي. وأوصت الدراسة بضرورة تبني شركات التأمين لتقنية سلاسل الكتل لتحسين كفاءتها التشغيلية وتعزيز الثقة والشفافية في المعاملات التأمينية</w:t>
      </w:r>
      <w:r w:rsidRPr="006477EE">
        <w:rPr>
          <w:rFonts w:ascii="Simplified Arabic" w:eastAsia="Times New Roman" w:hAnsi="Simplified Arabic" w:cs="Simplified Arabic"/>
          <w:color w:val="000000" w:themeColor="text1"/>
          <w:kern w:val="0"/>
          <w:sz w:val="28"/>
          <w:szCs w:val="28"/>
          <w14:ligatures w14:val="none"/>
        </w:rPr>
        <w:t>.</w:t>
      </w:r>
    </w:p>
    <w:p w14:paraId="7F06ECA4" w14:textId="77777777"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8" w:name="_Toc223993523"/>
      <w:r w:rsidRPr="006477EE">
        <w:rPr>
          <w:rFonts w:ascii="Simplified Arabic" w:eastAsia="Times New Roman" w:hAnsi="Simplified Arabic" w:cs="Simplified Arabic"/>
          <w:b/>
          <w:bCs/>
          <w:color w:val="000000" w:themeColor="text1"/>
          <w:kern w:val="0"/>
          <w:sz w:val="28"/>
          <w:szCs w:val="28"/>
          <w:rtl/>
          <w14:ligatures w14:val="none"/>
        </w:rPr>
        <w:t>دراسة راهب وشابي</w:t>
      </w:r>
      <w:r w:rsidRPr="006477EE">
        <w:rPr>
          <w:rFonts w:ascii="Simplified Arabic" w:eastAsia="Times New Roman" w:hAnsi="Simplified Arabic" w:cs="Simplified Arabic"/>
          <w:b/>
          <w:bCs/>
          <w:color w:val="000000" w:themeColor="text1"/>
          <w:kern w:val="0"/>
          <w:sz w:val="28"/>
          <w:szCs w:val="28"/>
          <w14:ligatures w14:val="none"/>
        </w:rPr>
        <w:t xml:space="preserve"> (2023)</w:t>
      </w:r>
      <w:bookmarkEnd w:id="18"/>
    </w:p>
    <w:p w14:paraId="47B13914" w14:textId="77777777"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الثلاثة (استخدام التقنيات الرقمية، رقمنة العاملين بالبنك، رقمنة العملاء وعلاقاتهم) على الأداء الوظيفي للعاملين في البنوك التجارية الجزائرية بولاية الطارف. واستخدمت الدراسة المنهج الوصفي التحليلي، وتكونت العينة من جميع العاملين في البنوك التجارية بولاية الطارف، واعتمدت على الاستبيان كأداة رئيسية لجمع البيانات. وتوصلت نتائج الدراسة إلى أن التحول الرقمي يؤثر على الأداء الوظيفي للعاملين، حيث لا يوجد أثر لاستخدام التقنيات الرقمية على الأداء الوظيفي، بينما يوجد أثر إيجابي لرقمنة العملاء ورقمنة العاملين على الأداء الوظيفي عند مستوى معنوية (5%). وأوصت الدراسة بضرورة تكثيف الجهود لرقمنة العمليات المصرفية وتأهيل العاملين رقمياً لتحسين مستوى أدائهم الوظيفي</w:t>
      </w:r>
      <w:r w:rsidRPr="006477EE">
        <w:rPr>
          <w:rFonts w:ascii="Simplified Arabic" w:eastAsia="Times New Roman" w:hAnsi="Simplified Arabic" w:cs="Simplified Arabic"/>
          <w:color w:val="000000" w:themeColor="text1"/>
          <w:kern w:val="0"/>
          <w:sz w:val="28"/>
          <w:szCs w:val="28"/>
          <w14:ligatures w14:val="none"/>
        </w:rPr>
        <w:t>.</w:t>
      </w:r>
    </w:p>
    <w:p w14:paraId="74E78483" w14:textId="42446FE5"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9" w:name="_Toc223993524"/>
      <w:r w:rsidRPr="006477EE">
        <w:rPr>
          <w:rFonts w:ascii="Simplified Arabic" w:eastAsia="Times New Roman" w:hAnsi="Simplified Arabic" w:cs="Simplified Arabic"/>
          <w:b/>
          <w:bCs/>
          <w:color w:val="000000" w:themeColor="text1"/>
          <w:kern w:val="0"/>
          <w:sz w:val="28"/>
          <w:szCs w:val="28"/>
          <w:rtl/>
          <w14:ligatures w14:val="none"/>
        </w:rPr>
        <w:t>دراسة الشتيوي</w:t>
      </w:r>
      <w:r w:rsidRPr="006477EE">
        <w:rPr>
          <w:rFonts w:ascii="Simplified Arabic" w:eastAsia="Times New Roman" w:hAnsi="Simplified Arabic" w:cs="Simplified Arabic"/>
          <w:b/>
          <w:bCs/>
          <w:color w:val="000000" w:themeColor="text1"/>
          <w:kern w:val="0"/>
          <w:sz w:val="28"/>
          <w:szCs w:val="28"/>
          <w14:ligatures w14:val="none"/>
        </w:rPr>
        <w:t xml:space="preserve"> (2023)</w:t>
      </w:r>
      <w:bookmarkEnd w:id="19"/>
    </w:p>
    <w:p w14:paraId="70D38408" w14:textId="77777777"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التحول الرقمي بأبعاده (التقنيات الرقمية، البنية التحتية الرقمية، الكفاءات الرقمية) على تطوير مهنة المحاسبة والمراجعة في المصارف الإسلامية الليبية، بالتطبيق على مصرف النوران. واستخدمت الدراسة منهج دراسة الحالة إلى جانب المنهج الوصفي التحليلي. وتوصلت نتائج الدراسة إلى وجود أثر إيجابي ذي دلالة إحصائية لتطبيق التحول الرقمي في تطوير مهنة المحاسبة </w:t>
      </w:r>
      <w:r w:rsidRPr="006477EE">
        <w:rPr>
          <w:rFonts w:ascii="Simplified Arabic" w:eastAsia="Times New Roman" w:hAnsi="Simplified Arabic" w:cs="Simplified Arabic"/>
          <w:color w:val="000000" w:themeColor="text1"/>
          <w:kern w:val="0"/>
          <w:sz w:val="28"/>
          <w:szCs w:val="28"/>
          <w:rtl/>
          <w14:ligatures w14:val="none"/>
        </w:rPr>
        <w:lastRenderedPageBreak/>
        <w:t>والمراجعة، وأن تبني التقنيات الرقمية يسهم في رفع كفاءة العمليات المحاسبية وتحسين جودة التقارير المالية. وأوصت الدراسة بضرورة تبني المصارف الإسلامية لاستراتيجيات التحول الرقمي وتطوير البنية التحتية التكنولوجية لتعزيز مهنة المحاسبة والمراجعة</w:t>
      </w:r>
      <w:r w:rsidRPr="006477EE">
        <w:rPr>
          <w:rFonts w:ascii="Simplified Arabic" w:eastAsia="Times New Roman" w:hAnsi="Simplified Arabic" w:cs="Simplified Arabic"/>
          <w:color w:val="000000" w:themeColor="text1"/>
          <w:kern w:val="0"/>
          <w:sz w:val="28"/>
          <w:szCs w:val="28"/>
          <w14:ligatures w14:val="none"/>
        </w:rPr>
        <w:t>.</w:t>
      </w:r>
    </w:p>
    <w:p w14:paraId="7D7D1D37" w14:textId="6057DC85" w:rsidR="002B67D8" w:rsidRPr="006477EE" w:rsidRDefault="002B67D8"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0" w:name="_Toc223993525"/>
      <w:r w:rsidRPr="006477EE">
        <w:rPr>
          <w:rFonts w:ascii="Simplified Arabic" w:eastAsia="Times New Roman" w:hAnsi="Simplified Arabic" w:cs="Simplified Arabic"/>
          <w:b/>
          <w:bCs/>
          <w:color w:val="000000" w:themeColor="text1"/>
          <w:kern w:val="0"/>
          <w:sz w:val="28"/>
          <w:szCs w:val="28"/>
          <w:rtl/>
          <w14:ligatures w14:val="none"/>
        </w:rPr>
        <w:t>دراسة زلط</w:t>
      </w:r>
      <w:r w:rsidRPr="006477EE">
        <w:rPr>
          <w:rFonts w:ascii="Simplified Arabic" w:eastAsia="Times New Roman" w:hAnsi="Simplified Arabic" w:cs="Simplified Arabic"/>
          <w:b/>
          <w:bCs/>
          <w:color w:val="000000" w:themeColor="text1"/>
          <w:kern w:val="0"/>
          <w:sz w:val="28"/>
          <w:szCs w:val="28"/>
          <w14:ligatures w14:val="none"/>
        </w:rPr>
        <w:t xml:space="preserve"> (2023)</w:t>
      </w:r>
      <w:bookmarkEnd w:id="20"/>
    </w:p>
    <w:p w14:paraId="3BD5400C" w14:textId="2090343D" w:rsidR="002B67D8" w:rsidRPr="006477EE" w:rsidRDefault="002B67D8"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على استراتيجيات إدارة الموارد البشرية في شركات الاتصالات بجمهورية مصر العربية. واستخدمت الدراسة المنهج الوصفي التحليلي، وتكونت العينة من (262) قائمة استقصاء صالحة للتحليل من أصل (384) قائمة تم توزيعها على العاملين في شركات الاتصالات المصرية. وتوصلت نتائج الدراسة إلى وجود أثر ذي دلالة إحصائية للتحول الرقمي على استراتيجيات إدارة الموارد البشرية. وأوصت الدراسة بأنه يجب على شركات الاتصالات الاستمرار في الاهتمام بأبعاد التحول الرقمي لثبوت مدى تأثيرها على استراتيجيات إدارة الموارد البشرية</w:t>
      </w:r>
      <w:r w:rsidRPr="006477EE">
        <w:rPr>
          <w:rFonts w:ascii="Simplified Arabic" w:eastAsia="Times New Roman" w:hAnsi="Simplified Arabic" w:cs="Simplified Arabic"/>
          <w:color w:val="000000" w:themeColor="text1"/>
          <w:kern w:val="0"/>
          <w:sz w:val="28"/>
          <w:szCs w:val="28"/>
          <w14:ligatures w14:val="none"/>
        </w:rPr>
        <w:t>.</w:t>
      </w:r>
    </w:p>
    <w:p w14:paraId="4F58776F" w14:textId="5A326AC5" w:rsidR="00F85023" w:rsidRPr="006477EE" w:rsidRDefault="00F85023"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1" w:name="_Toc223993522"/>
      <w:r w:rsidRPr="006477EE">
        <w:rPr>
          <w:rFonts w:ascii="Simplified Arabic" w:eastAsia="Times New Roman" w:hAnsi="Simplified Arabic" w:cs="Simplified Arabic"/>
          <w:b/>
          <w:bCs/>
          <w:color w:val="000000" w:themeColor="text1"/>
          <w:kern w:val="0"/>
          <w:sz w:val="28"/>
          <w:szCs w:val="28"/>
          <w:rtl/>
          <w14:ligatures w14:val="none"/>
        </w:rPr>
        <w:t>دراسة عبدالنبي والجربوع</w:t>
      </w:r>
      <w:r w:rsidRPr="006477EE">
        <w:rPr>
          <w:rFonts w:ascii="Simplified Arabic" w:eastAsia="Times New Roman" w:hAnsi="Simplified Arabic" w:cs="Simplified Arabic"/>
          <w:b/>
          <w:bCs/>
          <w:color w:val="000000" w:themeColor="text1"/>
          <w:kern w:val="0"/>
          <w:sz w:val="28"/>
          <w:szCs w:val="28"/>
          <w14:ligatures w14:val="none"/>
        </w:rPr>
        <w:t xml:space="preserve"> (2025)</w:t>
      </w:r>
      <w:bookmarkEnd w:id="21"/>
    </w:p>
    <w:p w14:paraId="50FF104A" w14:textId="5EA604B1"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دور أبعاد التحول الرقمي (دعم الإدارة العليا للتحول الرقمي، البنية التحتية الفنية اللازمة للتحول الرقمي، التوجهات الاستراتيجية الملائمة للتحول الرقمي، التكنولوجيا الرقمية، البنية الإدارية والمالية المناسبة للتحول الرقمي، الموارد البشرية والتنظيمية اللازمة للتحول الرقمي) على التطوير الوظيفي في شركة الاتصالات السعودية</w:t>
      </w:r>
      <w:r w:rsidRPr="006477EE">
        <w:rPr>
          <w:rFonts w:ascii="Simplified Arabic" w:eastAsia="Times New Roman" w:hAnsi="Simplified Arabic" w:cs="Simplified Arabic"/>
          <w:color w:val="000000" w:themeColor="text1"/>
          <w:kern w:val="0"/>
          <w:sz w:val="28"/>
          <w:szCs w:val="28"/>
          <w14:ligatures w14:val="none"/>
        </w:rPr>
        <w:t xml:space="preserve"> STC. </w:t>
      </w:r>
      <w:r w:rsidRPr="006477E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(287) مفردة من العاملين في شركة الاتصالات السعودية تم اختيارها بالطريقة العشوائية، وتم توزيع الاستبانة بطريقة إلكترونية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 xml:space="preserve">وتوصلت نتائج الدراسة إلى ارتفاع مستوى تطبيق التحول الرقمي في الشركة بمتوسط حسابي بلغ (3.66)، وارتفاع مستوى التطوير الوظيفي بمتوسط حسابي </w:t>
      </w:r>
      <w:r w:rsidRPr="006477EE">
        <w:rPr>
          <w:rFonts w:ascii="Simplified Arabic" w:eastAsia="Times New Roman" w:hAnsi="Simplified Arabic" w:cs="Simplified Arabic"/>
          <w:color w:val="000000" w:themeColor="text1"/>
          <w:kern w:val="0"/>
          <w:sz w:val="28"/>
          <w:szCs w:val="28"/>
          <w14:ligatures w14:val="none"/>
        </w:rPr>
        <w:t>(3.76)</w:t>
      </w:r>
      <w:r w:rsidRPr="006477EE">
        <w:rPr>
          <w:rFonts w:ascii="Simplified Arabic" w:eastAsia="Times New Roman" w:hAnsi="Simplified Arabic" w:cs="Simplified Arabic"/>
          <w:color w:val="000000" w:themeColor="text1"/>
          <w:kern w:val="0"/>
          <w:sz w:val="28"/>
          <w:szCs w:val="28"/>
          <w:rtl/>
          <w14:ligatures w14:val="none"/>
        </w:rPr>
        <w:t>، ووجود أثر طردي ذي دلالة إحصائية لجميع أبعاد التحول الرقمي في التطوير الوظيفي عند مستوى معنوية (0.05). وأوصت الدراسة بضرورة العمل على توفير البنية التحتية التكنولوجية التي تساهم في زيادة قدرة المؤسسات على تطبيق التحول الرقمي بكفاءة وفاعلية، وزيادة مستوى وعي إدارات الشركات بإشراك العاملين في تخطيط واتخاذ القرارات المتعلقة بالتحول الرقمي</w:t>
      </w:r>
      <w:r w:rsidRPr="006477EE">
        <w:rPr>
          <w:rFonts w:ascii="Simplified Arabic" w:eastAsia="Times New Roman" w:hAnsi="Simplified Arabic" w:cs="Simplified Arabic"/>
          <w:color w:val="000000" w:themeColor="text1"/>
          <w:kern w:val="0"/>
          <w:sz w:val="28"/>
          <w:szCs w:val="28"/>
          <w14:ligatures w14:val="none"/>
        </w:rPr>
        <w:t xml:space="preserve">. </w:t>
      </w:r>
    </w:p>
    <w:p w14:paraId="582F43A3" w14:textId="2D68A074" w:rsidR="00F85023" w:rsidRPr="006477EE" w:rsidRDefault="00F85023" w:rsidP="002B67D8">
      <w:pPr>
        <w:pStyle w:val="ListParagraph"/>
        <w:numPr>
          <w:ilvl w:val="0"/>
          <w:numId w:val="35"/>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2" w:name="_Toc223993527"/>
      <w:r w:rsidRPr="006477EE">
        <w:rPr>
          <w:rFonts w:ascii="Simplified Arabic" w:eastAsia="Times New Roman" w:hAnsi="Simplified Arabic" w:cs="Simplified Arabic"/>
          <w:b/>
          <w:bCs/>
          <w:color w:val="000000" w:themeColor="text1"/>
          <w:kern w:val="0"/>
          <w:sz w:val="28"/>
          <w:szCs w:val="28"/>
          <w:rtl/>
          <w14:ligatures w14:val="none"/>
        </w:rPr>
        <w:t>دراسة الوكيل ومحمد وخلف</w:t>
      </w:r>
      <w:r w:rsidRPr="006477EE">
        <w:rPr>
          <w:rFonts w:ascii="Simplified Arabic" w:eastAsia="Times New Roman" w:hAnsi="Simplified Arabic" w:cs="Simplified Arabic"/>
          <w:b/>
          <w:bCs/>
          <w:color w:val="000000" w:themeColor="text1"/>
          <w:kern w:val="0"/>
          <w:sz w:val="28"/>
          <w:szCs w:val="28"/>
          <w14:ligatures w14:val="none"/>
        </w:rPr>
        <w:t xml:space="preserve"> (2025)</w:t>
      </w:r>
      <w:bookmarkEnd w:id="22"/>
    </w:p>
    <w:p w14:paraId="28429D02"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التحول الرقمي في إدارة الموارد البشرية بأبعاده على الأداء الوظيفي، مع تسليط الضوء على الدور الوسيط للكفاءة التشغيلية في تعزيز هذا التأثير في مؤسسات التعليم العالي. واستخدمت الدراسة المنهج الوصفي التحليلي والاستنباطي، وتكونت العينة من (400) مفردة من جامعة المنوفية بمصر و(352) مفردة من كليات بريدة الأهلية بالمملكة العربية السعودية. وتوصلت نتائج الدراسة إلى توافر أبعاد كل من التحول الرقمي في إدارة الموارد البشرية والكفاءة التشغيلية والأداء الوظيفي بمستويات متوسطة إلى مرتفعة، ووجود ارتباط إيجابي معنوي بين أبعاد التحول الرقمي والكفاءة التشغيلية وبين الكفاءة التشغيلية والأداء الوظيفي، كما بينت النتائج وجود تأثير إيجابي معنوي للدور الوسيط للكفاءة التشغيلية في تعزيز تأثير التحول الرقمي على الأداء الوظيفي. وأوصت الدراسة بضرورة صياغة سياسات رقمية متكاملة تشمل تطوير البنية التحتية التكنولوجية وتعزيز برامج التدريب والتطوير الرقمي، وتحسين أنظمة تقييم الأداء، وتكثيف الاستثمار في التقنيات الحديثة وتوفير الدعم الفني المستمر للعاملين</w:t>
      </w:r>
      <w:r w:rsidRPr="006477EE">
        <w:rPr>
          <w:rFonts w:ascii="Simplified Arabic" w:eastAsia="Times New Roman" w:hAnsi="Simplified Arabic" w:cs="Simplified Arabic"/>
          <w:color w:val="000000" w:themeColor="text1"/>
          <w:kern w:val="0"/>
          <w:sz w:val="28"/>
          <w:szCs w:val="28"/>
          <w14:ligatures w14:val="none"/>
        </w:rPr>
        <w:t>.</w:t>
      </w:r>
    </w:p>
    <w:p w14:paraId="6A52DF08" w14:textId="220EDA36"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993528"/>
      <w:r w:rsidRPr="006477EE">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(تطوير الإدارة العقارية وتحسين كفاءة العمليات التشغيلية وإدارة العقود) وعلاقته بمتغيرات أخرى</w:t>
      </w:r>
      <w:bookmarkEnd w:id="23"/>
    </w:p>
    <w:p w14:paraId="448D9E64" w14:textId="77777777" w:rsidR="002B67D8" w:rsidRPr="006477EE" w:rsidRDefault="002B67D8" w:rsidP="002B67D8">
      <w:pPr>
        <w:pStyle w:val="ListParagraph"/>
        <w:numPr>
          <w:ilvl w:val="0"/>
          <w:numId w:val="35"/>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4" w:name="_Toc223993529"/>
      <w:bookmarkStart w:id="25" w:name="_Toc223993537"/>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Shen, etal(2022)</w:t>
      </w:r>
      <w:bookmarkEnd w:id="25"/>
    </w:p>
    <w:p w14:paraId="08023773" w14:textId="77777777" w:rsidR="002B67D8" w:rsidRPr="006477EE" w:rsidRDefault="002B67D8" w:rsidP="002B67D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المعرفة بأبعادها (اكتساب المعرفة وتنقيتها، مشاركة المعرفة ونقلها عبر المنصات الرقمية، تحديث المعرفة وتطوير نماذج الخدمة) على التحول الرقمي الحديث لصناعة إدارة الممتلكات العقارية في الصين. واستخدمت الدراسة المنهج النوعي التحليلي القائم على دمج نظريات إدارة المعرفة وإدارة المعلومات الرقمية. وتوصلت نتائج الدراسة إلى تحديد ثلاثة تحديات رئيسية تواجه خدمات إدارة الممتلكات في المجتمع الرقمي الحالي تشمل: تجزؤ السوق، وغياب المنصات الرقمية، وغياب نموذج خدمة موحد. وبناءً عليه، اقترحت الدراسة حلولاً استراتيجية تتمثل في مركزة خدمات إدارة الممتلكات، وإنشاء منصة رقمية قائمة على إدارة المعرفة، وتطوير نموذج الخدمة نحو تقديم خدمات ذات قيمة مضافة أعلى. وأوصت الدراسة بضرورة تبني مفاهيم إدارة المعرفة مع التحول الرقمي لتسهيل انتقال شركات إدارة الممتلكات من النموذج التقليدي إلى أساس رقمي متطور يُوفر خدمات ذات قيمة مضافة للسكان</w:t>
      </w:r>
      <w:r w:rsidRPr="006477EE">
        <w:rPr>
          <w:rFonts w:ascii="Simplified Arabic" w:eastAsia="Times New Roman" w:hAnsi="Simplified Arabic" w:cs="Simplified Arabic"/>
          <w:color w:val="000000" w:themeColor="text1"/>
          <w:kern w:val="0"/>
          <w:sz w:val="28"/>
          <w:szCs w:val="28"/>
          <w14:ligatures w14:val="none"/>
        </w:rPr>
        <w:t>.</w:t>
      </w:r>
    </w:p>
    <w:p w14:paraId="01298EB8" w14:textId="77777777" w:rsidR="002B67D8" w:rsidRPr="006477EE" w:rsidRDefault="002B67D8" w:rsidP="002B67D8">
      <w:pPr>
        <w:pStyle w:val="ListParagraph"/>
        <w:numPr>
          <w:ilvl w:val="0"/>
          <w:numId w:val="35"/>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6" w:name="_Toc223993536"/>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Naeem etal., (2023)</w:t>
      </w:r>
      <w:bookmarkEnd w:id="26"/>
    </w:p>
    <w:p w14:paraId="2A601EE2" w14:textId="3254D3C7" w:rsidR="002B67D8" w:rsidRPr="006477EE" w:rsidRDefault="002B67D8" w:rsidP="002B67D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التقنيات والأدوات الرقمية بأبعادها (تكنولوجيا المعلومات والاتصالات، تقنيات جمع البيانات، أدوات الربط الشبكي للبيانات، أنظمة دعم اتخاذ القرار) التي تُحوّل صناعة العقارات والمجتمع، من خلال مراجعة ببليومترية ومنهجية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الببليومتري والمنهجي للمراجعة الشاملة </w:t>
      </w:r>
      <w:r w:rsidRPr="006477EE">
        <w:rPr>
          <w:rFonts w:ascii="Simplified Arabic" w:eastAsia="Times New Roman" w:hAnsi="Simplified Arabic" w:cs="Simplified Arabic"/>
          <w:color w:val="000000" w:themeColor="text1"/>
          <w:kern w:val="0"/>
          <w:sz w:val="28"/>
          <w:szCs w:val="28"/>
          <w14:ligatures w14:val="none"/>
        </w:rPr>
        <w:t>(Bibliometric and Systematic Review)</w:t>
      </w:r>
      <w:r w:rsidRPr="006477EE">
        <w:rPr>
          <w:rFonts w:ascii="Simplified Arabic" w:eastAsia="Times New Roman" w:hAnsi="Simplified Arabic" w:cs="Simplified Arabic"/>
          <w:color w:val="000000" w:themeColor="text1"/>
          <w:kern w:val="0"/>
          <w:sz w:val="28"/>
          <w:szCs w:val="28"/>
          <w:rtl/>
          <w14:ligatures w14:val="none"/>
        </w:rPr>
        <w:t>، وتكونت العينة من الأبحاث والدراسات المنشورة في قاعدة بيانات</w:t>
      </w:r>
      <w:r w:rsidRPr="006477EE">
        <w:rPr>
          <w:rFonts w:ascii="Simplified Arabic" w:eastAsia="Times New Roman" w:hAnsi="Simplified Arabic" w:cs="Simplified Arabic"/>
          <w:color w:val="000000" w:themeColor="text1"/>
          <w:kern w:val="0"/>
          <w:sz w:val="28"/>
          <w:szCs w:val="28"/>
          <w14:ligatures w14:val="none"/>
        </w:rPr>
        <w:t xml:space="preserve"> Web of Science </w:t>
      </w:r>
      <w:r w:rsidRPr="006477EE">
        <w:rPr>
          <w:rFonts w:ascii="Simplified Arabic" w:eastAsia="Times New Roman" w:hAnsi="Simplified Arabic" w:cs="Simplified Arabic"/>
          <w:color w:val="000000" w:themeColor="text1"/>
          <w:kern w:val="0"/>
          <w:sz w:val="28"/>
          <w:szCs w:val="28"/>
          <w:rtl/>
          <w14:ligatures w14:val="none"/>
        </w:rPr>
        <w:t>المتعلقة بالعقارات الرقمية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وتوصلت نتائج الدراسة إلى تحديد أربعة محاور رئيسية للتحول الرقمي العقاري، وأن نظم المعلومات الجغرافية</w:t>
      </w:r>
      <w:r w:rsidRPr="006477EE">
        <w:rPr>
          <w:rFonts w:ascii="Simplified Arabic" w:eastAsia="Times New Roman" w:hAnsi="Simplified Arabic" w:cs="Simplified Arabic"/>
          <w:color w:val="000000" w:themeColor="text1"/>
          <w:kern w:val="0"/>
          <w:sz w:val="28"/>
          <w:szCs w:val="28"/>
          <w14:ligatures w14:val="none"/>
        </w:rPr>
        <w:t xml:space="preserve"> (GIS) </w:t>
      </w:r>
      <w:r w:rsidRPr="006477EE">
        <w:rPr>
          <w:rFonts w:ascii="Simplified Arabic" w:eastAsia="Times New Roman" w:hAnsi="Simplified Arabic" w:cs="Simplified Arabic"/>
          <w:color w:val="000000" w:themeColor="text1"/>
          <w:kern w:val="0"/>
          <w:sz w:val="28"/>
          <w:szCs w:val="28"/>
          <w:rtl/>
          <w14:ligatures w14:val="none"/>
        </w:rPr>
        <w:t>وتقنية البلوك تشين ونمذجة معلومات البناء</w:t>
      </w:r>
      <w:r w:rsidRPr="006477EE">
        <w:rPr>
          <w:rFonts w:ascii="Simplified Arabic" w:eastAsia="Times New Roman" w:hAnsi="Simplified Arabic" w:cs="Simplified Arabic"/>
          <w:color w:val="000000" w:themeColor="text1"/>
          <w:kern w:val="0"/>
          <w:sz w:val="28"/>
          <w:szCs w:val="28"/>
          <w14:ligatures w14:val="none"/>
        </w:rPr>
        <w:t xml:space="preserve"> (BIM) </w:t>
      </w:r>
      <w:r w:rsidRPr="006477EE">
        <w:rPr>
          <w:rFonts w:ascii="Simplified Arabic" w:eastAsia="Times New Roman" w:hAnsi="Simplified Arabic" w:cs="Simplified Arabic"/>
          <w:color w:val="000000" w:themeColor="text1"/>
          <w:kern w:val="0"/>
          <w:sz w:val="28"/>
          <w:szCs w:val="28"/>
          <w:rtl/>
          <w14:ligatures w14:val="none"/>
        </w:rPr>
        <w:t>هي الأكثر استخداماً في أبحاث العقارات الرقمية، وأن الصين وماليزيا والولايات المتحدة هي الدول الأكثر إنتاجاً للأبحاث في هذا المجال. وأوصت الدراسة بضرورة التكامل بين مصادر البيانات والتقنيات المختلفة في القطاع العقاري لتعزيز صنع القرار ورفع الكفاءة وتوفير رؤى قيّمة للمستثمرين والمطورين وأصحاب المصلحة</w:t>
      </w:r>
    </w:p>
    <w:p w14:paraId="084332F7" w14:textId="7366E932" w:rsidR="00F85023" w:rsidRPr="006477EE" w:rsidRDefault="00F85023" w:rsidP="002B67D8">
      <w:pPr>
        <w:pStyle w:val="ListParagraph"/>
        <w:numPr>
          <w:ilvl w:val="0"/>
          <w:numId w:val="35"/>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دراسة خشبة وعشري والحشماوي</w:t>
      </w:r>
      <w:r w:rsidRPr="006477EE">
        <w:rPr>
          <w:rFonts w:ascii="Simplified Arabic" w:eastAsia="Times New Roman" w:hAnsi="Simplified Arabic" w:cs="Simplified Arabic"/>
          <w:b/>
          <w:bCs/>
          <w:color w:val="000000" w:themeColor="text1"/>
          <w:kern w:val="0"/>
          <w:sz w:val="28"/>
          <w:szCs w:val="28"/>
          <w14:ligatures w14:val="none"/>
        </w:rPr>
        <w:t xml:space="preserve"> (2025)</w:t>
      </w:r>
      <w:bookmarkEnd w:id="24"/>
    </w:p>
    <w:p w14:paraId="1506E747" w14:textId="77777777" w:rsidR="00F85023" w:rsidRPr="006477EE" w:rsidRDefault="00F85023" w:rsidP="002B67D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تأثير رسم خرائط الطاقة المستقبلية بأبعاده على تحسين كفاءة العمليات في بيئة التصنيع الليني (الرشيق) في الشركة العامة لصناعات النسيج والجلود العراقية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التطبيقي. وتوصلت نتائج الدراسة إلى وجود تأثير إيجابي معنوي لرسم خرائط الطاقة المستقبلية على تحسين كفاءة العمليات التشغيلية، وأن تطبيق مبادئ التصنيع الليني يسهم في تقليل الهدر وتحسين جودة الإنتاج. وأوصت الدراسة بضرورة تبني أدوات التصنيع الليني وتطوير خرائط تدفق القيمة لتحسين الكفاءة التشغيلية في المنظمات الصناعية</w:t>
      </w:r>
      <w:r w:rsidRPr="006477EE">
        <w:rPr>
          <w:rFonts w:ascii="Simplified Arabic" w:eastAsia="Times New Roman" w:hAnsi="Simplified Arabic" w:cs="Simplified Arabic"/>
          <w:color w:val="000000" w:themeColor="text1"/>
          <w:kern w:val="0"/>
          <w:sz w:val="28"/>
          <w:szCs w:val="28"/>
          <w14:ligatures w14:val="none"/>
        </w:rPr>
        <w:t>.</w:t>
      </w:r>
    </w:p>
    <w:p w14:paraId="74388BF6" w14:textId="6A15CBA6" w:rsidR="00F85023" w:rsidRPr="006477EE" w:rsidRDefault="00F85023" w:rsidP="002B67D8">
      <w:pPr>
        <w:pStyle w:val="ListParagraph"/>
        <w:numPr>
          <w:ilvl w:val="0"/>
          <w:numId w:val="35"/>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7" w:name="_Toc223993532"/>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Al-haimi</w:t>
      </w:r>
      <w:r w:rsidR="00D124B8" w:rsidRPr="006477EE">
        <w:rPr>
          <w:rFonts w:ascii="Simplified Arabic" w:eastAsia="Times New Roman" w:hAnsi="Simplified Arabic" w:cs="Simplified Arabic"/>
          <w:b/>
          <w:bCs/>
          <w:color w:val="000000" w:themeColor="text1"/>
          <w:kern w:val="0"/>
          <w:sz w:val="28"/>
          <w:szCs w:val="28"/>
          <w14:ligatures w14:val="none"/>
        </w:rPr>
        <w:t xml:space="preserve"> etal.,</w:t>
      </w:r>
      <w:r w:rsidRPr="006477EE">
        <w:rPr>
          <w:rFonts w:ascii="Simplified Arabic" w:eastAsia="Times New Roman" w:hAnsi="Simplified Arabic" w:cs="Simplified Arabic"/>
          <w:b/>
          <w:bCs/>
          <w:color w:val="000000" w:themeColor="text1"/>
          <w:kern w:val="0"/>
          <w:sz w:val="28"/>
          <w:szCs w:val="28"/>
          <w14:ligatures w14:val="none"/>
        </w:rPr>
        <w:t xml:space="preserve"> (2025)</w:t>
      </w:r>
      <w:bookmarkEnd w:id="27"/>
    </w:p>
    <w:p w14:paraId="385E49EA" w14:textId="77777777" w:rsidR="00F85023" w:rsidRPr="006477EE" w:rsidRDefault="00F85023" w:rsidP="002B67D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التحول الرقمي في صناعة العقارات بأبعاده (تقنيات البلوك تشين، الذكاء الاصطناعي، إنترنت الأشياء، نمذجة معلومات البناء</w:t>
      </w:r>
      <w:r w:rsidRPr="006477EE">
        <w:rPr>
          <w:rFonts w:ascii="Simplified Arabic" w:eastAsia="Times New Roman" w:hAnsi="Simplified Arabic" w:cs="Simplified Arabic"/>
          <w:color w:val="000000" w:themeColor="text1"/>
          <w:kern w:val="0"/>
          <w:sz w:val="28"/>
          <w:szCs w:val="28"/>
          <w14:ligatures w14:val="none"/>
        </w:rPr>
        <w:t xml:space="preserve"> BIM</w:t>
      </w:r>
      <w:r w:rsidRPr="006477EE">
        <w:rPr>
          <w:rFonts w:ascii="Simplified Arabic" w:eastAsia="Times New Roman" w:hAnsi="Simplified Arabic" w:cs="Simplified Arabic"/>
          <w:color w:val="000000" w:themeColor="text1"/>
          <w:kern w:val="0"/>
          <w:sz w:val="28"/>
          <w:szCs w:val="28"/>
          <w:rtl/>
          <w14:ligatures w14:val="none"/>
        </w:rPr>
        <w:t>، الواقع الافتراضي والمعزز) من حيث الفوائد والتحديات، من خلال مراجعة منهجية شاملة للأدبيات العلمية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المنظمة للأدبيات</w:t>
      </w:r>
      <w:r w:rsidRPr="006477EE">
        <w:rPr>
          <w:rFonts w:ascii="Simplified Arabic" w:eastAsia="Times New Roman" w:hAnsi="Simplified Arabic" w:cs="Simplified Arabic"/>
          <w:color w:val="000000" w:themeColor="text1"/>
          <w:kern w:val="0"/>
          <w:sz w:val="28"/>
          <w:szCs w:val="28"/>
          <w14:ligatures w14:val="none"/>
        </w:rPr>
        <w:t xml:space="preserve"> (Systematic Literature Review)</w:t>
      </w:r>
      <w:r w:rsidRPr="006477EE">
        <w:rPr>
          <w:rFonts w:ascii="Simplified Arabic" w:eastAsia="Times New Roman" w:hAnsi="Simplified Arabic" w:cs="Simplified Arabic"/>
          <w:color w:val="000000" w:themeColor="text1"/>
          <w:kern w:val="0"/>
          <w:sz w:val="28"/>
          <w:szCs w:val="28"/>
          <w:rtl/>
          <w14:ligatures w14:val="none"/>
        </w:rPr>
        <w:t xml:space="preserve">، وتكونت العينة من مجموعة من الدراسات والأبحاث المنشورة في القواعد العلمية المحكمة المتعلقة بالتحول الرقمي في قطاع العقارات. وتوصلت نتائج الدراسة إلى أن تقنيات التحول الرقمي تُعيد هيكلة العمليات العقارية بشكل جذري بما في ذلك إدارة الممتلكات وتقييم الاستثمار وإتمام المعاملات العقارية، مع الإشارة إلى تحديات مثل خصوصية </w:t>
      </w:r>
      <w:r w:rsidRPr="006477EE">
        <w:rPr>
          <w:rFonts w:ascii="Simplified Arabic" w:eastAsia="Times New Roman" w:hAnsi="Simplified Arabic" w:cs="Simplified Arabic"/>
          <w:color w:val="000000" w:themeColor="text1"/>
          <w:kern w:val="0"/>
          <w:sz w:val="28"/>
          <w:szCs w:val="28"/>
          <w:rtl/>
          <w14:ligatures w14:val="none"/>
        </w:rPr>
        <w:lastRenderedPageBreak/>
        <w:t>البيانات ومقاومة التغيير والحاجة لبنية تحتية رقمية متطورة. وأوصت الدراسة بضرورة التكامل بين التقنيات الرقمية المختلفة لتحقيق أقصى استفادة من التحول الرقمي في القطاع العقاري</w:t>
      </w:r>
      <w:r w:rsidRPr="006477EE">
        <w:rPr>
          <w:rFonts w:ascii="Simplified Arabic" w:eastAsia="Times New Roman" w:hAnsi="Simplified Arabic" w:cs="Simplified Arabic"/>
          <w:color w:val="000000" w:themeColor="text1"/>
          <w:kern w:val="0"/>
          <w:sz w:val="28"/>
          <w:szCs w:val="28"/>
          <w14:ligatures w14:val="none"/>
        </w:rPr>
        <w:t>.</w:t>
      </w:r>
    </w:p>
    <w:p w14:paraId="4009C22C" w14:textId="41895226" w:rsidR="00F85023" w:rsidRPr="006477EE" w:rsidRDefault="00F85023" w:rsidP="002B67D8">
      <w:pPr>
        <w:pStyle w:val="ListParagraph"/>
        <w:numPr>
          <w:ilvl w:val="0"/>
          <w:numId w:val="35"/>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8" w:name="_Toc223993535"/>
      <w:bookmarkStart w:id="29" w:name="_Toc233243728"/>
      <w:r w:rsidRPr="006477EE">
        <w:rPr>
          <w:rFonts w:ascii="Simplified Arabic" w:eastAsia="Times New Roman" w:hAnsi="Simplified Arabic" w:cs="Simplified Arabic"/>
          <w:b/>
          <w:bCs/>
          <w:color w:val="000000" w:themeColor="text1"/>
          <w:kern w:val="0"/>
          <w:sz w:val="28"/>
          <w:szCs w:val="28"/>
          <w:rtl/>
          <w14:ligatures w14:val="none"/>
        </w:rPr>
        <w:t>دراسة</w:t>
      </w:r>
      <w:r w:rsidRPr="006477EE">
        <w:rPr>
          <w:rFonts w:ascii="Simplified Arabic" w:eastAsia="Times New Roman" w:hAnsi="Simplified Arabic" w:cs="Simplified Arabic"/>
          <w:b/>
          <w:bCs/>
          <w:color w:val="000000" w:themeColor="text1"/>
          <w:kern w:val="0"/>
          <w:sz w:val="28"/>
          <w:szCs w:val="28"/>
          <w14:ligatures w14:val="none"/>
        </w:rPr>
        <w:t xml:space="preserve"> Sampson (2025)</w:t>
      </w:r>
      <w:bookmarkEnd w:id="28"/>
      <w:bookmarkEnd w:id="29"/>
    </w:p>
    <w:p w14:paraId="51DDF334" w14:textId="7C5F18A2" w:rsidR="002B67D8"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 التحويلي للمنصات الرقمية بأبعادها (أنظمة إدارة علاقات العملاء</w:t>
      </w:r>
      <w:r w:rsidRPr="006477EE">
        <w:rPr>
          <w:rFonts w:ascii="Simplified Arabic" w:eastAsia="Times New Roman" w:hAnsi="Simplified Arabic" w:cs="Simplified Arabic"/>
          <w:color w:val="000000" w:themeColor="text1"/>
          <w:kern w:val="0"/>
          <w:sz w:val="28"/>
          <w:szCs w:val="28"/>
          <w14:ligatures w14:val="none"/>
        </w:rPr>
        <w:t xml:space="preserve"> CRM</w:t>
      </w:r>
      <w:r w:rsidRPr="006477EE">
        <w:rPr>
          <w:rFonts w:ascii="Simplified Arabic" w:eastAsia="Times New Roman" w:hAnsi="Simplified Arabic" w:cs="Simplified Arabic"/>
          <w:color w:val="000000" w:themeColor="text1"/>
          <w:kern w:val="0"/>
          <w:sz w:val="28"/>
          <w:szCs w:val="28"/>
          <w:rtl/>
          <w14:ligatures w14:val="none"/>
        </w:rPr>
        <w:t>، خدمة القوائم المتعددة</w:t>
      </w:r>
      <w:r w:rsidRPr="006477EE">
        <w:rPr>
          <w:rFonts w:ascii="Simplified Arabic" w:eastAsia="Times New Roman" w:hAnsi="Simplified Arabic" w:cs="Simplified Arabic"/>
          <w:color w:val="000000" w:themeColor="text1"/>
          <w:kern w:val="0"/>
          <w:sz w:val="28"/>
          <w:szCs w:val="28"/>
          <w14:ligatures w14:val="none"/>
        </w:rPr>
        <w:t xml:space="preserve"> MLS</w:t>
      </w:r>
      <w:r w:rsidRPr="006477EE">
        <w:rPr>
          <w:rFonts w:ascii="Simplified Arabic" w:eastAsia="Times New Roman" w:hAnsi="Simplified Arabic" w:cs="Simplified Arabic"/>
          <w:color w:val="000000" w:themeColor="text1"/>
          <w:kern w:val="0"/>
          <w:sz w:val="28"/>
          <w:szCs w:val="28"/>
          <w:rtl/>
          <w14:ligatures w14:val="none"/>
        </w:rPr>
        <w:t>، توحيد البيانات، أتمتة سير العمل الإلكتروني، التحليلات التنبؤية، أنظمة التوصية) على الكفاءة التشغيلية وجودة تقديم الخدمة في الوساطة العقارية. واستخدمت الدراسة المنهج الوصفي التحليلي القائم على المراجعة الشاملة</w:t>
      </w:r>
      <w:r w:rsidRPr="006477EE">
        <w:rPr>
          <w:rFonts w:ascii="Simplified Arabic" w:eastAsia="Times New Roman" w:hAnsi="Simplified Arabic" w:cs="Simplified Arabic"/>
          <w:color w:val="000000" w:themeColor="text1"/>
          <w:kern w:val="0"/>
          <w:sz w:val="28"/>
          <w:szCs w:val="28"/>
          <w14:ligatures w14:val="none"/>
        </w:rPr>
        <w:t xml:space="preserve"> (Broad Review). </w:t>
      </w:r>
      <w:r w:rsidRPr="006477EE">
        <w:rPr>
          <w:rFonts w:ascii="Simplified Arabic" w:eastAsia="Times New Roman" w:hAnsi="Simplified Arabic" w:cs="Simplified Arabic"/>
          <w:color w:val="000000" w:themeColor="text1"/>
          <w:kern w:val="0"/>
          <w:sz w:val="28"/>
          <w:szCs w:val="28"/>
          <w:rtl/>
          <w14:ligatures w14:val="none"/>
        </w:rPr>
        <w:t>وتوصلت نتائج الدراسة إلى أن توحيد البيانات والتشغيل البيني وأتمتة سير العمل والتواصل متعدد القنوات وأدوات التعلم الآلي وأنظمة التوصية تُعد المُمكنات الأساسية لزيادة الإنتاجية، حيث تُقلّص أوقات الموافقة من أيام إلى ساعات وتُخفّض نسبة العروض غير المستهدفة وتُعزز موثوقية القوائم العقارية، مما يُنتج نموذج خدمة قابلاً للتوسع يحافظ على السرعة والشفافية والجودة دون زيادة في التكاليف. وأوصت الدراسة بضرورة تبني شركات الوساطة العقارية للمنصات الرقمية المتكاملة لتعزيز الكفاءة التشغيلية وتحقيق ميزة تنافسية مستدامة</w:t>
      </w:r>
      <w:r w:rsidRPr="006477EE">
        <w:rPr>
          <w:rFonts w:ascii="Simplified Arabic" w:eastAsia="Times New Roman" w:hAnsi="Simplified Arabic" w:cs="Simplified Arabic"/>
          <w:color w:val="000000" w:themeColor="text1"/>
          <w:kern w:val="0"/>
          <w:sz w:val="28"/>
          <w:szCs w:val="28"/>
          <w14:ligatures w14:val="none"/>
        </w:rPr>
        <w:t>.</w:t>
      </w:r>
    </w:p>
    <w:p w14:paraId="57E084B5" w14:textId="6BDF7B32" w:rsidR="002B67D8" w:rsidRPr="006477EE" w:rsidRDefault="002B67D8" w:rsidP="002B67D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0" w:name="_Toc223993538"/>
      <w:bookmarkStart w:id="31" w:name="_Toc233243729"/>
      <w:r w:rsidRPr="006477EE">
        <w:rPr>
          <w:rFonts w:ascii="Simplified Arabic" w:hAnsi="Simplified Arabic" w:cs="Simplified Arabic" w:hint="cs"/>
          <w:b/>
          <w:bCs/>
          <w:color w:val="000000" w:themeColor="text1"/>
          <w:sz w:val="36"/>
          <w:szCs w:val="36"/>
          <w:rtl/>
        </w:rPr>
        <w:t>8.1 الفجوة البحثية</w:t>
      </w:r>
      <w:bookmarkEnd w:id="30"/>
      <w:bookmarkEnd w:id="31"/>
    </w:p>
    <w:p w14:paraId="1E746C00" w14:textId="77777777" w:rsidR="00F85023" w:rsidRPr="006477EE" w:rsidRDefault="00F85023" w:rsidP="002B67D8">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6477EE">
        <w:rPr>
          <w:rFonts w:ascii="Simplified Arabic" w:hAnsi="Simplified Arabic" w:cs="Simplified Arabic"/>
          <w:color w:val="000000" w:themeColor="text1"/>
          <w:sz w:val="28"/>
          <w:szCs w:val="28"/>
          <w:rtl/>
        </w:rPr>
        <w:t>من خلال المراجعة المعمّقة والشاملة للأدبيات النظرية والدراسات السابقة العربية والأجنبية ذات الصلة بموضوع الدراسة الحالية، يتضح أن الاهتمام البحثي بالتحول الرقمي قد تنامى بشكل ملحوظ خلال السنوات الأخيرة، إلا أن هذا الاهتمام توزّع على قطاعات متعددة كالقطاع المصرفي (راهب وشابي، 2023؛ الشتيوي، 2023) وقطاع الاتصالات (عبدالنبي والجربوع، 2025؛ زلط، 2023</w:t>
      </w:r>
      <w:r w:rsidRPr="006477EE">
        <w:rPr>
          <w:rFonts w:ascii="Simplified Arabic" w:hAnsi="Simplified Arabic" w:cs="Simplified Arabic"/>
          <w:color w:val="000000" w:themeColor="text1"/>
          <w:sz w:val="28"/>
          <w:szCs w:val="28"/>
        </w:rPr>
        <w:t xml:space="preserve">) </w:t>
      </w:r>
      <w:r w:rsidRPr="006477EE">
        <w:rPr>
          <w:rFonts w:ascii="Simplified Arabic" w:hAnsi="Simplified Arabic" w:cs="Simplified Arabic"/>
          <w:color w:val="000000" w:themeColor="text1"/>
          <w:sz w:val="28"/>
          <w:szCs w:val="28"/>
          <w:rtl/>
        </w:rPr>
        <w:t>وقطاع التعليم (ذكي، 2022؛ الوكيل ومحمد وخلف، 2025) والقطاع الحكومي (الجبور والزيديين، 2022)، في حين ظل القطاع العقاري وتحديداً في البيئة السعودية بعيداً نسبياً عن التناول البحثي المتعمق. أما على صعيد الدراسات الأجنبية، فقد تناولت بعضها التحول الرقمي العقاري من منظور المراجعة المنهجية للتقنيات والتحديات</w:t>
      </w:r>
      <w:r w:rsidRPr="006477EE">
        <w:rPr>
          <w:rFonts w:ascii="Simplified Arabic" w:hAnsi="Simplified Arabic" w:cs="Simplified Arabic"/>
          <w:color w:val="000000" w:themeColor="text1"/>
          <w:sz w:val="28"/>
          <w:szCs w:val="28"/>
        </w:rPr>
        <w:t xml:space="preserve"> (Al-haimi et al., 2025; Naeem et al., 2023) </w:t>
      </w:r>
      <w:r w:rsidRPr="006477EE">
        <w:rPr>
          <w:rFonts w:ascii="Simplified Arabic" w:hAnsi="Simplified Arabic" w:cs="Simplified Arabic"/>
          <w:color w:val="000000" w:themeColor="text1"/>
          <w:sz w:val="28"/>
          <w:szCs w:val="28"/>
          <w:rtl/>
        </w:rPr>
        <w:t>أو من زاوية الأطر الاستراتيجية في الاقتصادات الناشئة</w:t>
      </w:r>
      <w:r w:rsidRPr="006477EE">
        <w:rPr>
          <w:rFonts w:ascii="Simplified Arabic" w:hAnsi="Simplified Arabic" w:cs="Simplified Arabic"/>
          <w:color w:val="000000" w:themeColor="text1"/>
          <w:sz w:val="28"/>
          <w:szCs w:val="28"/>
        </w:rPr>
        <w:t xml:space="preserve"> (Jahid, 2021; Wang, 2022) </w:t>
      </w:r>
      <w:r w:rsidRPr="006477EE">
        <w:rPr>
          <w:rFonts w:ascii="Simplified Arabic" w:hAnsi="Simplified Arabic" w:cs="Simplified Arabic"/>
          <w:color w:val="000000" w:themeColor="text1"/>
          <w:sz w:val="28"/>
          <w:szCs w:val="28"/>
          <w:rtl/>
        </w:rPr>
        <w:t>أو من بُعد إدارة المعرفة في إدارة الممتلكات</w:t>
      </w:r>
      <w:r w:rsidRPr="006477EE">
        <w:rPr>
          <w:rFonts w:ascii="Simplified Arabic" w:hAnsi="Simplified Arabic" w:cs="Simplified Arabic"/>
          <w:color w:val="000000" w:themeColor="text1"/>
          <w:sz w:val="28"/>
          <w:szCs w:val="28"/>
        </w:rPr>
        <w:t xml:space="preserve"> (Shen et al., 2022) </w:t>
      </w:r>
      <w:r w:rsidRPr="006477EE">
        <w:rPr>
          <w:rFonts w:ascii="Simplified Arabic" w:hAnsi="Simplified Arabic" w:cs="Simplified Arabic"/>
          <w:color w:val="000000" w:themeColor="text1"/>
          <w:sz w:val="28"/>
          <w:szCs w:val="28"/>
          <w:rtl/>
        </w:rPr>
        <w:t>أو من حيث أثر المنصات الرقمية على الوساطة العقارية</w:t>
      </w:r>
      <w:r w:rsidRPr="006477EE">
        <w:rPr>
          <w:rFonts w:ascii="Simplified Arabic" w:hAnsi="Simplified Arabic" w:cs="Simplified Arabic"/>
          <w:color w:val="000000" w:themeColor="text1"/>
          <w:sz w:val="28"/>
          <w:szCs w:val="28"/>
        </w:rPr>
        <w:t xml:space="preserve"> (Sampson, 2025)</w:t>
      </w:r>
      <w:r w:rsidRPr="006477EE">
        <w:rPr>
          <w:rFonts w:ascii="Simplified Arabic" w:hAnsi="Simplified Arabic" w:cs="Simplified Arabic"/>
          <w:color w:val="000000" w:themeColor="text1"/>
          <w:sz w:val="28"/>
          <w:szCs w:val="28"/>
          <w:rtl/>
        </w:rPr>
        <w:t xml:space="preserve">، غير أن أياً من هذه الدراسات لم يتناول العلاقة التكاملية بين أبعاد التحول الرقمي الأربعة مجتمعة — البنية التحتية الرقمية والتحليلات الذكية للبيانات العقارية وأتمتة العمليات والإجراءات والمنصات الرقمية </w:t>
      </w:r>
      <w:r w:rsidRPr="006477EE">
        <w:rPr>
          <w:rFonts w:ascii="Simplified Arabic" w:hAnsi="Simplified Arabic" w:cs="Simplified Arabic"/>
          <w:color w:val="000000" w:themeColor="text1"/>
          <w:sz w:val="28"/>
          <w:szCs w:val="28"/>
          <w:rtl/>
        </w:rPr>
        <w:lastRenderedPageBreak/>
        <w:t>المتكاملة</w:t>
      </w:r>
      <w:r w:rsidRPr="006477EE">
        <w:rPr>
          <w:rFonts w:ascii="Simplified Arabic" w:hAnsi="Simplified Arabic" w:cs="Simplified Arabic"/>
          <w:color w:val="000000" w:themeColor="text1"/>
          <w:sz w:val="28"/>
          <w:szCs w:val="28"/>
        </w:rPr>
        <w:t xml:space="preserve"> — </w:t>
      </w:r>
      <w:r w:rsidRPr="006477EE">
        <w:rPr>
          <w:rFonts w:ascii="Simplified Arabic" w:hAnsi="Simplified Arabic" w:cs="Simplified Arabic"/>
          <w:color w:val="000000" w:themeColor="text1"/>
          <w:sz w:val="28"/>
          <w:szCs w:val="28"/>
          <w:rtl/>
        </w:rPr>
        <w:t>وبين تطوير الإدارة العقارية وتحسين كفاءة العمليات التشغيلية وإدارة العقود العقارية في نموذج بحثي واحد، ولم تُطبّق أيٌّ منها في سياق المملكة العربية السعودية التي تشهد تحولاً عقارياً رقمياً غير مسبوق ضمن مستهدفات رؤية 2030. وبناءً على ذلك، تتبلور الفجوة البحثية التي تسعى هذه الدراسة إلى سدها في غياب دراسة ميدانية عربية أو سعودية تجمع بين هذه المتغيرات في إطار مفاهيمي متكامل وتختبر العلاقات السببية بينها اختباراً إمبريقياً على عينة من العاملين في المؤسسات العقارية السعودية، مما يجعل الدراسة الحالية إسهاماً علمياً وعملياً أصيلاً يُثري المعرفة الأكاديمية ويُوفر أدلة ميدانية تدعم صانعي القرار في القطاع العقاري بالمملكة</w:t>
      </w:r>
      <w:r w:rsidRPr="006477EE">
        <w:rPr>
          <w:rFonts w:ascii="Simplified Arabic" w:hAnsi="Simplified Arabic" w:cs="Simplified Arabic"/>
          <w:color w:val="000000" w:themeColor="text1"/>
          <w:sz w:val="28"/>
          <w:szCs w:val="28"/>
        </w:rPr>
        <w:t>.</w:t>
      </w:r>
    </w:p>
    <w:p w14:paraId="15F97037" w14:textId="77777777" w:rsidR="002B67D8" w:rsidRPr="006477EE" w:rsidRDefault="002B67D8" w:rsidP="002B67D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2" w:name="_Toc169790502"/>
      <w:bookmarkStart w:id="33" w:name="_Toc233243730"/>
      <w:bookmarkEnd w:id="11"/>
      <w:r w:rsidRPr="006477E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33"/>
    </w:p>
    <w:p w14:paraId="161B2C22" w14:textId="1D52A727" w:rsidR="002B67D8" w:rsidRPr="006477EE" w:rsidRDefault="002B67D8"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77EE">
        <w:rPr>
          <w:rFonts w:ascii="Simplified Arabic" w:eastAsia="Times New Roman" w:hAnsi="Simplified Arabic" w:cs="Simplified Arabic"/>
          <w:b/>
          <w:bCs/>
          <w:color w:val="000000" w:themeColor="text1"/>
          <w:kern w:val="0"/>
          <w:sz w:val="32"/>
          <w:szCs w:val="32"/>
          <w:rtl/>
          <w14:ligatures w14:val="none"/>
        </w:rPr>
        <w:t>أولاً: مفهوم التحول الرقمي (</w:t>
      </w:r>
      <w:r w:rsidRPr="006477EE">
        <w:rPr>
          <w:rFonts w:ascii="Simplified Arabic" w:eastAsia="Times New Roman" w:hAnsi="Simplified Arabic" w:cs="Simplified Arabic"/>
          <w:b/>
          <w:bCs/>
          <w:color w:val="000000" w:themeColor="text1"/>
          <w:kern w:val="0"/>
          <w:sz w:val="32"/>
          <w:szCs w:val="32"/>
          <w14:ligatures w14:val="none"/>
        </w:rPr>
        <w:t>Digital Transformation</w:t>
      </w:r>
      <w:r w:rsidRPr="006477EE">
        <w:rPr>
          <w:rFonts w:ascii="Simplified Arabic" w:eastAsia="Times New Roman" w:hAnsi="Simplified Arabic" w:cs="Simplified Arabic"/>
          <w:b/>
          <w:bCs/>
          <w:color w:val="000000" w:themeColor="text1"/>
          <w:kern w:val="0"/>
          <w:sz w:val="32"/>
          <w:szCs w:val="32"/>
          <w:rtl/>
          <w14:ligatures w14:val="none"/>
        </w:rPr>
        <w:t>)</w:t>
      </w:r>
    </w:p>
    <w:p w14:paraId="3CB717B8"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شهد مفهوم التحول الرقمي تطوراً ملحوظاً في الأدبيات الإدارية والتقنية خلال العقدين الأخيرين، إذ انتقل من كونه مجرد عملية تقنية تتعلق بإدخال الحواسيب والبرمجيات إلى المؤسسات، ليصبح منظومة استراتيجية شاملة تُعيد تشكيل جوهر العمل المؤسسي في أبعاده كافة. ويُعرّف التحول الرقمي بأنه عملية التغيير الجذري والمستمر في نماذج الأعمال والعمليات المؤسسية والثقافة التنظيمية من خلال الدمج الاستراتيجي للتقنيات الرقمية المتقدمة بهدف خلق قيمة مضافة جديدة للعملاء وأصحاب المصلحة وتحقيق مزايا تنافسية مستدامة (زلط، 2023). ويتجاوز هذا المفهوم الرقمنة البسيطة</w:t>
      </w:r>
      <w:r w:rsidRPr="006477EE">
        <w:rPr>
          <w:rFonts w:ascii="Simplified Arabic" w:eastAsia="Times New Roman" w:hAnsi="Simplified Arabic" w:cs="Simplified Arabic"/>
          <w:color w:val="000000" w:themeColor="text1"/>
          <w:kern w:val="0"/>
          <w:sz w:val="28"/>
          <w:szCs w:val="28"/>
          <w14:ligatures w14:val="none"/>
        </w:rPr>
        <w:t xml:space="preserve"> (Digitization) </w:t>
      </w:r>
      <w:r w:rsidRPr="006477EE">
        <w:rPr>
          <w:rFonts w:ascii="Simplified Arabic" w:eastAsia="Times New Roman" w:hAnsi="Simplified Arabic" w:cs="Simplified Arabic"/>
          <w:color w:val="000000" w:themeColor="text1"/>
          <w:kern w:val="0"/>
          <w:sz w:val="28"/>
          <w:szCs w:val="28"/>
          <w:rtl/>
          <w14:ligatures w14:val="none"/>
        </w:rPr>
        <w:t>التي تعني تحويل البيانات من الشكل الورقي إلى الرقمي، كما يتجاوز الرقمنة المؤسسية</w:t>
      </w:r>
      <w:r w:rsidRPr="006477EE">
        <w:rPr>
          <w:rFonts w:ascii="Simplified Arabic" w:eastAsia="Times New Roman" w:hAnsi="Simplified Arabic" w:cs="Simplified Arabic"/>
          <w:color w:val="000000" w:themeColor="text1"/>
          <w:kern w:val="0"/>
          <w:sz w:val="28"/>
          <w:szCs w:val="28"/>
          <w14:ligatures w14:val="none"/>
        </w:rPr>
        <w:t xml:space="preserve"> (Digitalization) </w:t>
      </w:r>
      <w:r w:rsidRPr="006477EE">
        <w:rPr>
          <w:rFonts w:ascii="Simplified Arabic" w:eastAsia="Times New Roman" w:hAnsi="Simplified Arabic" w:cs="Simplified Arabic"/>
          <w:color w:val="000000" w:themeColor="text1"/>
          <w:kern w:val="0"/>
          <w:sz w:val="28"/>
          <w:szCs w:val="28"/>
          <w:rtl/>
          <w14:ligatures w14:val="none"/>
        </w:rPr>
        <w:t>التي تعني استخدام التقنيات الرقمية لتحسين العمليات القائمة، ليشمل إعادة ابتكار نماذج الأعمال ذاتها وإحداث تحول جوهري في طريقة تفكير المؤسسة وعملها وتفاعلها مع بيئتها الداخلية والخارجية (عبدالنبي والجربوع، 2025)</w:t>
      </w:r>
      <w:r w:rsidRPr="006477EE">
        <w:rPr>
          <w:rFonts w:ascii="Simplified Arabic" w:eastAsia="Times New Roman" w:hAnsi="Simplified Arabic" w:cs="Simplified Arabic"/>
          <w:color w:val="000000" w:themeColor="text1"/>
          <w:kern w:val="0"/>
          <w:sz w:val="28"/>
          <w:szCs w:val="28"/>
          <w14:ligatures w14:val="none"/>
        </w:rPr>
        <w:t>.</w:t>
      </w:r>
    </w:p>
    <w:p w14:paraId="5715B0D4" w14:textId="2AEAA704"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وقد أكدت دراسة (راهب وشابي، 2023) أن التحول الرقمي يرتكز على ثلاثة محاور متكاملة تشمل رقمنة التقنيات ورقمنة العاملين ورقمنة العملاء وعلاقاتهم، بينما وسّعت دراسة (الوكيل ومحمد وخلف، 2025) هذا الإطار ليشمل تأثير التحول الرقمي في إدارة الموارد البشرية على الأداء الوظيفي من خلال الدور الوسيط للكفاءة التشغيلية. وفي السياق الاستراتيجي، بيّنت دراسة</w:t>
      </w:r>
      <w:r w:rsidRPr="006477EE">
        <w:rPr>
          <w:rFonts w:ascii="Simplified Arabic" w:eastAsia="Times New Roman" w:hAnsi="Simplified Arabic" w:cs="Simplified Arabic"/>
          <w:color w:val="000000" w:themeColor="text1"/>
          <w:kern w:val="0"/>
          <w:sz w:val="28"/>
          <w:szCs w:val="28"/>
          <w14:ligatures w14:val="none"/>
        </w:rPr>
        <w:t xml:space="preserve"> (Wang, 2022) </w:t>
      </w:r>
      <w:r w:rsidRPr="006477EE">
        <w:rPr>
          <w:rFonts w:ascii="Simplified Arabic" w:eastAsia="Times New Roman" w:hAnsi="Simplified Arabic" w:cs="Simplified Arabic"/>
          <w:color w:val="000000" w:themeColor="text1"/>
          <w:kern w:val="0"/>
          <w:sz w:val="28"/>
          <w:szCs w:val="28"/>
          <w:rtl/>
          <w14:ligatures w14:val="none"/>
        </w:rPr>
        <w:t xml:space="preserve">أن نجاح التحول </w:t>
      </w:r>
      <w:r w:rsidRPr="006477EE">
        <w:rPr>
          <w:rFonts w:ascii="Simplified Arabic" w:eastAsia="Times New Roman" w:hAnsi="Simplified Arabic" w:cs="Simplified Arabic"/>
          <w:color w:val="000000" w:themeColor="text1"/>
          <w:kern w:val="0"/>
          <w:sz w:val="28"/>
          <w:szCs w:val="28"/>
          <w:rtl/>
          <w14:ligatures w14:val="none"/>
        </w:rPr>
        <w:lastRenderedPageBreak/>
        <w:t>الرقمي يتطلب ممارسات إدارية استراتيجية فعّالة تدعمها إدارة متقدمة لاقتصاديات المعلومات باعتبارها وسيطاً ومعدّلاً حاسماً في هذه العلاقة</w:t>
      </w:r>
      <w:r w:rsidRPr="006477EE">
        <w:rPr>
          <w:rFonts w:ascii="Simplified Arabic" w:eastAsia="Times New Roman" w:hAnsi="Simplified Arabic" w:cs="Simplified Arabic"/>
          <w:color w:val="000000" w:themeColor="text1"/>
          <w:kern w:val="0"/>
          <w:sz w:val="28"/>
          <w:szCs w:val="28"/>
          <w14:ligatures w14:val="none"/>
        </w:rPr>
        <w:t>.</w:t>
      </w:r>
    </w:p>
    <w:p w14:paraId="762D9DB0" w14:textId="77777777"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4" w:name="_Toc223993541"/>
      <w:r w:rsidRPr="006477EE">
        <w:rPr>
          <w:rFonts w:ascii="Simplified Arabic" w:eastAsia="Times New Roman" w:hAnsi="Simplified Arabic" w:cs="Simplified Arabic"/>
          <w:b/>
          <w:bCs/>
          <w:color w:val="000000" w:themeColor="text1"/>
          <w:kern w:val="0"/>
          <w:sz w:val="32"/>
          <w:szCs w:val="32"/>
          <w:rtl/>
          <w14:ligatures w14:val="none"/>
        </w:rPr>
        <w:t>ثانياً: أبعاد التحول الرقمي في الدراسة الحالية</w:t>
      </w:r>
      <w:bookmarkEnd w:id="34"/>
    </w:p>
    <w:p w14:paraId="4F075FA0"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تتبنى الدراسة الحالية أربعة أبعاد أساسية للتحول الرقمي تم اشتقاقها من الأدبيات النظرية والدراسات السابقة ذات الصلة، وتتسق مع طبيعة القطاع العقاري وخصوصيته في المملكة العربية السعودية</w:t>
      </w:r>
      <w:r w:rsidRPr="006477EE">
        <w:rPr>
          <w:rFonts w:ascii="Simplified Arabic" w:eastAsia="Times New Roman" w:hAnsi="Simplified Arabic" w:cs="Simplified Arabic"/>
          <w:color w:val="000000" w:themeColor="text1"/>
          <w:kern w:val="0"/>
          <w:sz w:val="28"/>
          <w:szCs w:val="28"/>
          <w14:ligatures w14:val="none"/>
        </w:rPr>
        <w:t>:</w:t>
      </w:r>
    </w:p>
    <w:p w14:paraId="68EC4C2C"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البنية التحتية الرقمية</w:t>
      </w:r>
      <w:r w:rsidRPr="006477EE">
        <w:rPr>
          <w:rFonts w:ascii="Simplified Arabic" w:eastAsia="Times New Roman" w:hAnsi="Simplified Arabic" w:cs="Simplified Arabic"/>
          <w:color w:val="000000" w:themeColor="text1"/>
          <w:kern w:val="0"/>
          <w:sz w:val="28"/>
          <w:szCs w:val="28"/>
          <w14:ligatures w14:val="none"/>
        </w:rPr>
        <w:t xml:space="preserve"> (Digital Infrastructure): </w:t>
      </w:r>
      <w:r w:rsidRPr="006477EE">
        <w:rPr>
          <w:rFonts w:ascii="Simplified Arabic" w:eastAsia="Times New Roman" w:hAnsi="Simplified Arabic" w:cs="Simplified Arabic"/>
          <w:color w:val="000000" w:themeColor="text1"/>
          <w:kern w:val="0"/>
          <w:sz w:val="28"/>
          <w:szCs w:val="28"/>
          <w:rtl/>
          <w14:ligatures w14:val="none"/>
        </w:rPr>
        <w:t>وتُشير إلى المكونات التقنية الأساسية التي تُمكّن المؤسسات العقارية من تنفيذ عملياتها الرقمية بكفاءة وأمان، وتشمل شبكات الاتصالات عالية السرعة والخوادم وأنظمة الحوسبة السحابية ومراكز البيانات وأنظمة الأمن السيبراني وحماية البيانات والبرمجيات التشغيلية الأساسية. وتُعد البنية التحتية الرقمية الركيزة التي يقوم عليها أي تحول رقمي ناجح، إذ بدونها لا يمكن تفعيل بقية الأبعاد بصورة فعّالة (عبدالنبي والجربوع، 2025)</w:t>
      </w:r>
      <w:r w:rsidRPr="006477EE">
        <w:rPr>
          <w:rFonts w:ascii="Simplified Arabic" w:eastAsia="Times New Roman" w:hAnsi="Simplified Arabic" w:cs="Simplified Arabic"/>
          <w:color w:val="000000" w:themeColor="text1"/>
          <w:kern w:val="0"/>
          <w:sz w:val="28"/>
          <w:szCs w:val="28"/>
          <w14:ligatures w14:val="none"/>
        </w:rPr>
        <w:t>.</w:t>
      </w:r>
    </w:p>
    <w:p w14:paraId="4C332606"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التحليلات الذكية للبيانات العقارية</w:t>
      </w:r>
      <w:r w:rsidRPr="006477EE">
        <w:rPr>
          <w:rFonts w:ascii="Simplified Arabic" w:eastAsia="Times New Roman" w:hAnsi="Simplified Arabic" w:cs="Simplified Arabic"/>
          <w:color w:val="000000" w:themeColor="text1"/>
          <w:kern w:val="0"/>
          <w:sz w:val="28"/>
          <w:szCs w:val="28"/>
          <w14:ligatures w14:val="none"/>
        </w:rPr>
        <w:t xml:space="preserve"> (Smart Real Estate Data Analytics): </w:t>
      </w:r>
      <w:r w:rsidRPr="006477EE">
        <w:rPr>
          <w:rFonts w:ascii="Simplified Arabic" w:eastAsia="Times New Roman" w:hAnsi="Simplified Arabic" w:cs="Simplified Arabic"/>
          <w:color w:val="000000" w:themeColor="text1"/>
          <w:kern w:val="0"/>
          <w:sz w:val="28"/>
          <w:szCs w:val="28"/>
          <w:rtl/>
          <w14:ligatures w14:val="none"/>
        </w:rPr>
        <w:t>وتُشير إلى توظيف تقنيات الذكاء الاصطناعي والتعلم الآلي وتحليلات البيانات الضخمة والنمذجة التنبؤية في تحليل البيانات العقارية واستخلاص رؤى ذات قيمة تدعم اتخاذ القرارات الاستراتيجية والتشغيلية. وتشمل هذه التحليلات التنبؤ باتجاهات السوق العقاري وتقييم الأصول العقارية وتحليل سلوك المستأجرين وتحديد فرص الاستثمار وإدارة المخاطر</w:t>
      </w:r>
      <w:r w:rsidRPr="006477EE">
        <w:rPr>
          <w:rFonts w:ascii="Simplified Arabic" w:eastAsia="Times New Roman" w:hAnsi="Simplified Arabic" w:cs="Simplified Arabic"/>
          <w:color w:val="000000" w:themeColor="text1"/>
          <w:kern w:val="0"/>
          <w:sz w:val="28"/>
          <w:szCs w:val="28"/>
          <w14:ligatures w14:val="none"/>
        </w:rPr>
        <w:t xml:space="preserve"> (Al-haimi et al., 2025).</w:t>
      </w:r>
    </w:p>
    <w:p w14:paraId="61469F8D"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أتمتة العمليات والإجراءات</w:t>
      </w:r>
      <w:r w:rsidRPr="006477EE">
        <w:rPr>
          <w:rFonts w:ascii="Simplified Arabic" w:eastAsia="Times New Roman" w:hAnsi="Simplified Arabic" w:cs="Simplified Arabic"/>
          <w:color w:val="000000" w:themeColor="text1"/>
          <w:kern w:val="0"/>
          <w:sz w:val="28"/>
          <w:szCs w:val="28"/>
          <w14:ligatures w14:val="none"/>
        </w:rPr>
        <w:t xml:space="preserve"> (Process and Procedure Automation): </w:t>
      </w:r>
      <w:r w:rsidRPr="006477EE">
        <w:rPr>
          <w:rFonts w:ascii="Simplified Arabic" w:eastAsia="Times New Roman" w:hAnsi="Simplified Arabic" w:cs="Simplified Arabic"/>
          <w:color w:val="000000" w:themeColor="text1"/>
          <w:kern w:val="0"/>
          <w:sz w:val="28"/>
          <w:szCs w:val="28"/>
          <w:rtl/>
          <w14:ligatures w14:val="none"/>
        </w:rPr>
        <w:t>وتُشير إلى استخدام التقنيات الرقمية لتحويل العمليات اليدوية والروتينية إلى عمليات آلية تُنفذ بسرعة ودقة وبأقل تدخل بشري ممكن. وتشمل في السياق العقاري أتمتة عمليات التأجير وتحصيل الإيجارات وإصدار الفواتير ومعالجة طلبات الصيانة والموافقات الإدارية وإعداد التقارير الدورية وإشعارات تجديد العقود</w:t>
      </w:r>
      <w:r w:rsidRPr="006477EE">
        <w:rPr>
          <w:rFonts w:ascii="Simplified Arabic" w:eastAsia="Times New Roman" w:hAnsi="Simplified Arabic" w:cs="Simplified Arabic"/>
          <w:color w:val="000000" w:themeColor="text1"/>
          <w:kern w:val="0"/>
          <w:sz w:val="28"/>
          <w:szCs w:val="28"/>
          <w14:ligatures w14:val="none"/>
        </w:rPr>
        <w:t xml:space="preserve"> (Sampson, 2025).</w:t>
      </w:r>
    </w:p>
    <w:p w14:paraId="6D63C939"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المنصات الرقمية المتكاملة</w:t>
      </w:r>
      <w:r w:rsidRPr="006477EE">
        <w:rPr>
          <w:rFonts w:ascii="Simplified Arabic" w:eastAsia="Times New Roman" w:hAnsi="Simplified Arabic" w:cs="Simplified Arabic"/>
          <w:color w:val="000000" w:themeColor="text1"/>
          <w:kern w:val="0"/>
          <w:sz w:val="28"/>
          <w:szCs w:val="28"/>
          <w14:ligatures w14:val="none"/>
        </w:rPr>
        <w:t xml:space="preserve"> (Integrated Digital Platforms): </w:t>
      </w:r>
      <w:r w:rsidRPr="006477EE">
        <w:rPr>
          <w:rFonts w:ascii="Simplified Arabic" w:eastAsia="Times New Roman" w:hAnsi="Simplified Arabic" w:cs="Simplified Arabic"/>
          <w:color w:val="000000" w:themeColor="text1"/>
          <w:kern w:val="0"/>
          <w:sz w:val="28"/>
          <w:szCs w:val="28"/>
          <w:rtl/>
          <w14:ligatures w14:val="none"/>
        </w:rPr>
        <w:t>وتُشير إلى الأنظمة والتطبيقات الرقمية الشاملة التي تُوحّد العمليات العقارية المتعددة في بيئة تشغيلية واحدة، وتشمل منصات إدارة الأملاك والمرافق ومنصات التواصل مع المستأجرين وأنظمة إدارة علاقات العملاء العقارية وبوابات الخدمات الإلكترونية والتطبيقات الذكية التي تُتيح لأصحاب المصلحة الوصول إلى المعلومات والخدمات في أي وقت ومن أي مكان</w:t>
      </w:r>
      <w:r w:rsidRPr="006477EE">
        <w:rPr>
          <w:rFonts w:ascii="Simplified Arabic" w:eastAsia="Times New Roman" w:hAnsi="Simplified Arabic" w:cs="Simplified Arabic"/>
          <w:color w:val="000000" w:themeColor="text1"/>
          <w:kern w:val="0"/>
          <w:sz w:val="28"/>
          <w:szCs w:val="28"/>
          <w14:ligatures w14:val="none"/>
        </w:rPr>
        <w:t xml:space="preserve"> (Naeem et al., 2023).</w:t>
      </w:r>
    </w:p>
    <w:p w14:paraId="282B8A37" w14:textId="77777777"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5" w:name="_Toc223993542"/>
      <w:r w:rsidRPr="006477EE">
        <w:rPr>
          <w:rFonts w:ascii="Simplified Arabic" w:eastAsia="Times New Roman" w:hAnsi="Simplified Arabic" w:cs="Simplified Arabic"/>
          <w:b/>
          <w:bCs/>
          <w:color w:val="000000" w:themeColor="text1"/>
          <w:kern w:val="0"/>
          <w:sz w:val="32"/>
          <w:szCs w:val="32"/>
          <w:rtl/>
          <w14:ligatures w14:val="none"/>
        </w:rPr>
        <w:lastRenderedPageBreak/>
        <w:t>ثالثاً: مفهوم الإدارة العقارية</w:t>
      </w:r>
      <w:r w:rsidRPr="006477EE">
        <w:rPr>
          <w:rFonts w:ascii="Simplified Arabic" w:eastAsia="Times New Roman" w:hAnsi="Simplified Arabic" w:cs="Simplified Arabic"/>
          <w:b/>
          <w:bCs/>
          <w:color w:val="000000" w:themeColor="text1"/>
          <w:kern w:val="0"/>
          <w:sz w:val="32"/>
          <w:szCs w:val="32"/>
          <w14:ligatures w14:val="none"/>
        </w:rPr>
        <w:t xml:space="preserve"> (Real Estate Management)</w:t>
      </w:r>
      <w:bookmarkEnd w:id="35"/>
    </w:p>
    <w:p w14:paraId="29623939"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تُعرّف الإدارة العقارية بأنها مجموعة الأنشطة والعمليات المنظمة التي تهدف إلى تشغيل الأصول العقارية وصيانتها وتطويرها وتعظيم عوائدها الاستثمارية، بما يشمل إدارة الممتلكات والمرافق وتسويق الوحدات العقارية وإدارة العلاقة مع المستأجرين والملاك والإشراف على أعمال الصيانة الدورية والطارئة ومتابعة التحصيل المالي وضمان الامتثال للأنظمة واللوائح المعمول بها. وقد شهد مفهوم الإدارة العقارية تطوراً جوهرياً مع ظهور تقنيات إدارة المعرفة والتحول الرقمي، حيث انتقلت من النموذج التقليدي القائم على تقديم الخدمات الأساسية إلى نموذج رقمي متكامل يستثمر البيانات والتقنيات لتقديم خدمات ذات قيمة مضافة عالية</w:t>
      </w:r>
      <w:r w:rsidRPr="006477EE">
        <w:rPr>
          <w:rFonts w:ascii="Simplified Arabic" w:eastAsia="Times New Roman" w:hAnsi="Simplified Arabic" w:cs="Simplified Arabic"/>
          <w:color w:val="000000" w:themeColor="text1"/>
          <w:kern w:val="0"/>
          <w:sz w:val="28"/>
          <w:szCs w:val="28"/>
          <w14:ligatures w14:val="none"/>
        </w:rPr>
        <w:t xml:space="preserve"> (Shen et al., 2022).</w:t>
      </w:r>
    </w:p>
    <w:p w14:paraId="3839FFFF" w14:textId="77777777"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6" w:name="_Toc223993543"/>
      <w:r w:rsidRPr="006477EE">
        <w:rPr>
          <w:rFonts w:ascii="Simplified Arabic" w:eastAsia="Times New Roman" w:hAnsi="Simplified Arabic" w:cs="Simplified Arabic"/>
          <w:b/>
          <w:bCs/>
          <w:color w:val="000000" w:themeColor="text1"/>
          <w:kern w:val="0"/>
          <w:sz w:val="32"/>
          <w:szCs w:val="32"/>
          <w:rtl/>
          <w14:ligatures w14:val="none"/>
        </w:rPr>
        <w:t>رابعاً: مفهوم كفاءة العمليات التشغيلية</w:t>
      </w:r>
      <w:r w:rsidRPr="006477EE">
        <w:rPr>
          <w:rFonts w:ascii="Simplified Arabic" w:eastAsia="Times New Roman" w:hAnsi="Simplified Arabic" w:cs="Simplified Arabic"/>
          <w:b/>
          <w:bCs/>
          <w:color w:val="000000" w:themeColor="text1"/>
          <w:kern w:val="0"/>
          <w:sz w:val="32"/>
          <w:szCs w:val="32"/>
          <w14:ligatures w14:val="none"/>
        </w:rPr>
        <w:t xml:space="preserve"> (Operational Efficiency)</w:t>
      </w:r>
      <w:bookmarkEnd w:id="36"/>
    </w:p>
    <w:p w14:paraId="241EADA2"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تُعرّف كفاءة العمليات التشغيلية بأنها قدرة المنظمة على تحقيق أقصى مخرجات ممكنة بأقل قدر من المدخلات والموارد المستخدمة، مع الحفاظ على مستوى عالٍ من جودة الخدمات والمنتجات المقدمة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وفي السياق العقاري، تتجلى الكفاءة التشغيلية في سرعة إنجاز المعاملات وتقليل الأخطاء التشغيلية وخفض التكاليف وتحسين زمن الاستجابة لطلبات المستأجرين وتعزيز الرقابة والمتابعة على سير العمل. وقد أثبتت دراسة (راشد وفريد وجبريل، 2022) وجود علاقة ارتباط قوية بين العمليات التشغيلية وتحسن الأداء المؤسسي، بينما أكدت دراسة (عبده، 2023) أن تبني التقنيات الحديثة كسلاسل الكتل يُمكن أن يُحقق أعلى مستويات الكفاءة التشغيلية من خلال تخفيض التكاليف وتسريع الأداء واستبعاد الوسطاء</w:t>
      </w:r>
      <w:r w:rsidRPr="006477EE">
        <w:rPr>
          <w:rFonts w:ascii="Simplified Arabic" w:eastAsia="Times New Roman" w:hAnsi="Simplified Arabic" w:cs="Simplified Arabic"/>
          <w:color w:val="000000" w:themeColor="text1"/>
          <w:kern w:val="0"/>
          <w:sz w:val="28"/>
          <w:szCs w:val="28"/>
          <w14:ligatures w14:val="none"/>
        </w:rPr>
        <w:t>.</w:t>
      </w:r>
    </w:p>
    <w:p w14:paraId="47F7EB14" w14:textId="77777777"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7" w:name="_Toc223993544"/>
      <w:r w:rsidRPr="006477EE">
        <w:rPr>
          <w:rFonts w:ascii="Simplified Arabic" w:eastAsia="Times New Roman" w:hAnsi="Simplified Arabic" w:cs="Simplified Arabic"/>
          <w:b/>
          <w:bCs/>
          <w:color w:val="000000" w:themeColor="text1"/>
          <w:kern w:val="0"/>
          <w:sz w:val="32"/>
          <w:szCs w:val="32"/>
          <w:rtl/>
          <w14:ligatures w14:val="none"/>
        </w:rPr>
        <w:t>خامساً: مفهوم إدارة العقود العقارية</w:t>
      </w:r>
      <w:r w:rsidRPr="006477EE">
        <w:rPr>
          <w:rFonts w:ascii="Simplified Arabic" w:eastAsia="Times New Roman" w:hAnsi="Simplified Arabic" w:cs="Simplified Arabic"/>
          <w:b/>
          <w:bCs/>
          <w:color w:val="000000" w:themeColor="text1"/>
          <w:kern w:val="0"/>
          <w:sz w:val="32"/>
          <w:szCs w:val="32"/>
          <w14:ligatures w14:val="none"/>
        </w:rPr>
        <w:t xml:space="preserve"> (Real Estate Contract Management)</w:t>
      </w:r>
      <w:bookmarkEnd w:id="37"/>
    </w:p>
    <w:p w14:paraId="0D024632"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تُعرّف إدارة العقود العقارية بأنها المنظومة المتكاملة من الإجراءات والممارسات التي تحكم دورة حياة العقد العقاري بمراحلها كافة، بدءاً من مرحلة الإعداد والتفاوض والصياغة، مروراً بمرحلة التنفيذ والمتابعة والامتثال، وانتهاءً بمرحلة التجديد أو الإنهاء والتسوية. وتشمل هذه المنظومة إدارة عقود الإيجار وعقود البيع والشراء وعقود إدارة الأملاك وعقود الصيانة وعقود المقاولات العقارية. وقد أكدت دراسة</w:t>
      </w:r>
      <w:r w:rsidRPr="006477EE">
        <w:rPr>
          <w:rFonts w:ascii="Simplified Arabic" w:eastAsia="Times New Roman" w:hAnsi="Simplified Arabic" w:cs="Simplified Arabic"/>
          <w:color w:val="000000" w:themeColor="text1"/>
          <w:kern w:val="0"/>
          <w:sz w:val="28"/>
          <w:szCs w:val="28"/>
          <w14:ligatures w14:val="none"/>
        </w:rPr>
        <w:t xml:space="preserve"> (Jahid, 2021) </w:t>
      </w:r>
      <w:r w:rsidRPr="006477EE">
        <w:rPr>
          <w:rFonts w:ascii="Simplified Arabic" w:eastAsia="Times New Roman" w:hAnsi="Simplified Arabic" w:cs="Simplified Arabic"/>
          <w:color w:val="000000" w:themeColor="text1"/>
          <w:kern w:val="0"/>
          <w:sz w:val="28"/>
          <w:szCs w:val="28"/>
          <w:rtl/>
          <w14:ligatures w14:val="none"/>
        </w:rPr>
        <w:t>أن التحول الرقمي المتكامل عبر دورة حياة المشروع العقاري يُحسّن كفاءة إدارة العقود بشكل ملموس من خلال التوأم الرقمي والمنصات المتكاملة وأدوات التحليل الذكي</w:t>
      </w:r>
      <w:r w:rsidRPr="006477EE">
        <w:rPr>
          <w:rFonts w:ascii="Simplified Arabic" w:eastAsia="Times New Roman" w:hAnsi="Simplified Arabic" w:cs="Simplified Arabic"/>
          <w:color w:val="000000" w:themeColor="text1"/>
          <w:kern w:val="0"/>
          <w:sz w:val="28"/>
          <w:szCs w:val="28"/>
          <w14:ligatures w14:val="none"/>
        </w:rPr>
        <w:t>.</w:t>
      </w:r>
    </w:p>
    <w:p w14:paraId="2B4B9D2B" w14:textId="77777777" w:rsidR="00F85023" w:rsidRPr="006477EE" w:rsidRDefault="00F85023" w:rsidP="002B67D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8" w:name="_Toc223993545"/>
      <w:r w:rsidRPr="006477EE">
        <w:rPr>
          <w:rFonts w:ascii="Simplified Arabic" w:eastAsia="Times New Roman" w:hAnsi="Simplified Arabic" w:cs="Simplified Arabic"/>
          <w:b/>
          <w:bCs/>
          <w:color w:val="000000" w:themeColor="text1"/>
          <w:kern w:val="0"/>
          <w:sz w:val="32"/>
          <w:szCs w:val="32"/>
          <w:rtl/>
          <w14:ligatures w14:val="none"/>
        </w:rPr>
        <w:lastRenderedPageBreak/>
        <w:t>سادساً: العلاقة بين التحول الرقمي والإدارة العقارية وكفاءة العمليات التشغيلية وإدارة العقود</w:t>
      </w:r>
      <w:bookmarkEnd w:id="38"/>
    </w:p>
    <w:p w14:paraId="0ED94C85"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تُؤسس الدراسة الحالية إطارها النظري على مبدأ التكامل بين أبعاد التحول الرقمي ومكونات المتغير التابع، انطلاقاً من أن التحول الرقمي الفعّال في القطاع العقاري لا يتحقق بتبني بُعد واحد بمعزل عن البقية، بل يستلزم تضافر البنية التحتية الرقمية مع التحليلات الذكية وأتمتة العمليات والمنصات المتكاملة لإحداث تأثير جوهري ومستدام على تطوير الإدارة العقارية ورفع كفاءتها التشغيلية وتحسين إدارة عقودها. وتستند هذه الرؤية التكاملية إلى نظرية الموارد والقدرات</w:t>
      </w:r>
      <w:r w:rsidRPr="006477EE">
        <w:rPr>
          <w:rFonts w:ascii="Simplified Arabic" w:eastAsia="Times New Roman" w:hAnsi="Simplified Arabic" w:cs="Simplified Arabic"/>
          <w:color w:val="000000" w:themeColor="text1"/>
          <w:kern w:val="0"/>
          <w:sz w:val="28"/>
          <w:szCs w:val="28"/>
          <w14:ligatures w14:val="none"/>
        </w:rPr>
        <w:t xml:space="preserve"> (Resource-Based View) </w:t>
      </w:r>
      <w:r w:rsidRPr="006477EE">
        <w:rPr>
          <w:rFonts w:ascii="Simplified Arabic" w:eastAsia="Times New Roman" w:hAnsi="Simplified Arabic" w:cs="Simplified Arabic"/>
          <w:color w:val="000000" w:themeColor="text1"/>
          <w:kern w:val="0"/>
          <w:sz w:val="28"/>
          <w:szCs w:val="28"/>
          <w:rtl/>
          <w14:ligatures w14:val="none"/>
        </w:rPr>
        <w:t xml:space="preserve">التي ترى أن الموارد الرقمية والقدرات التقنية تُشكّل مصدراً للميزة التنافسية حين تكون نادرة وقيّمة ويصعب تقليدها، إلى جانب نظرية قبول التكنولوجيا </w:t>
      </w:r>
      <w:r w:rsidRPr="006477EE">
        <w:rPr>
          <w:rFonts w:ascii="Simplified Arabic" w:eastAsia="Times New Roman" w:hAnsi="Simplified Arabic" w:cs="Simplified Arabic"/>
          <w:color w:val="000000" w:themeColor="text1"/>
          <w:kern w:val="0"/>
          <w:sz w:val="28"/>
          <w:szCs w:val="28"/>
          <w14:ligatures w14:val="none"/>
        </w:rPr>
        <w:t xml:space="preserve">(Technology Acceptance Model) </w:t>
      </w:r>
      <w:r w:rsidRPr="006477EE">
        <w:rPr>
          <w:rFonts w:ascii="Simplified Arabic" w:eastAsia="Times New Roman" w:hAnsi="Simplified Arabic" w:cs="Simplified Arabic"/>
          <w:color w:val="000000" w:themeColor="text1"/>
          <w:kern w:val="0"/>
          <w:sz w:val="28"/>
          <w:szCs w:val="28"/>
          <w:rtl/>
          <w14:ligatures w14:val="none"/>
        </w:rPr>
        <w:t>التي تُفسر محددات تبني التقنيات الرقمية واستخدامها في بيئة العمل (ذكي، 2022). كما تدعم دراسة (الشتيوي، 2023) هذا التوجه التكاملي من خلال تأكيدها على أن التحول الرقمي يُسهم في تطوير الممارسات المهنية المتخصصة حين يتم تبنيه بشكل استراتيجي ومتكامل، وهو ما أكدته أيضاً دراسة (خشبة وعشري والحشماوي، 2025) التي بيّنت أن الأدوات التحليلية المتقدمة تُعزز كفاءة العمليات التشغيلية بصورة جوهرية حين تتكامل مع منظومة إدارية فعّالة</w:t>
      </w:r>
    </w:p>
    <w:p w14:paraId="39BA72A6" w14:textId="5FF87148" w:rsidR="002B67D8"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9" w:name="_Toc169790506"/>
      <w:bookmarkStart w:id="40" w:name="_Toc233243731"/>
      <w:bookmarkEnd w:id="32"/>
      <w:r w:rsidRPr="006477E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40"/>
    </w:p>
    <w:p w14:paraId="268C4234"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لطبيعة الدراسة وأهدافها، إذ يُمكّن الباحث من وصف الظاهرة موضع الدراسة وصفاً دقيقاً والتعبير عنها كمياً وكيفياً، فضلاً عن تحليل العلاقات بين المتغيرات وتفسيرها. وسيتم توظيف هذا المنهج في جانبين أساسيين: الجانب النظري الذي سيشمل مراجعة الأدبيات والدراسات السابقة ذات الصلة بالتحول الرقمي والإدارة العقارية وكفاءة العمليات التشغيلية وإدارة العقود العقارية من خلال الكتب والدوريات والرسائل العلمية والتقارير المتخصصة، والجانب الميداني الذي سيعتمد على جمع البيانات الأولية من أفراد عينة الدراسة باستخدام الاستبانة كأداة رئيسية لجمع البيانات</w:t>
      </w:r>
      <w:r w:rsidRPr="006477EE">
        <w:rPr>
          <w:rFonts w:ascii="Simplified Arabic" w:eastAsia="Times New Roman" w:hAnsi="Simplified Arabic" w:cs="Simplified Arabic"/>
          <w:color w:val="000000" w:themeColor="text1"/>
          <w:kern w:val="0"/>
          <w:sz w:val="28"/>
          <w:szCs w:val="28"/>
          <w14:ligatures w14:val="none"/>
        </w:rPr>
        <w:t>.</w:t>
      </w:r>
    </w:p>
    <w:p w14:paraId="6DD4943D"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وسيتم تصميم الاستبانة وفقاً لمقياس ليكرت الخماسي</w:t>
      </w:r>
      <w:r w:rsidRPr="006477EE">
        <w:rPr>
          <w:rFonts w:ascii="Simplified Arabic" w:eastAsia="Times New Roman" w:hAnsi="Simplified Arabic" w:cs="Simplified Arabic"/>
          <w:color w:val="000000" w:themeColor="text1"/>
          <w:kern w:val="0"/>
          <w:sz w:val="28"/>
          <w:szCs w:val="28"/>
          <w14:ligatures w14:val="none"/>
        </w:rPr>
        <w:t xml:space="preserve"> (Likert Scale) </w:t>
      </w:r>
      <w:r w:rsidRPr="006477EE">
        <w:rPr>
          <w:rFonts w:ascii="Simplified Arabic" w:eastAsia="Times New Roman" w:hAnsi="Simplified Arabic" w:cs="Simplified Arabic"/>
          <w:color w:val="000000" w:themeColor="text1"/>
          <w:kern w:val="0"/>
          <w:sz w:val="28"/>
          <w:szCs w:val="28"/>
          <w:rtl/>
          <w14:ligatures w14:val="none"/>
        </w:rPr>
        <w:t xml:space="preserve">المتدرج من (1) لا أوافق بشدة إلى (5) أوافق بشدة، وذلك لقياس اتجاهات وآراء أفراد العينة حول أثر التحول الرقمي بأبعاده الأربعة على تطوير الإدارة العقارية وتحسين كفاءة العمليات التشغيلية وإدارة العقود العقارية. كما سيتم التحقق من </w:t>
      </w:r>
      <w:r w:rsidRPr="006477EE">
        <w:rPr>
          <w:rFonts w:ascii="Simplified Arabic" w:eastAsia="Times New Roman" w:hAnsi="Simplified Arabic" w:cs="Simplified Arabic"/>
          <w:color w:val="000000" w:themeColor="text1"/>
          <w:kern w:val="0"/>
          <w:sz w:val="28"/>
          <w:szCs w:val="28"/>
          <w:rtl/>
          <w14:ligatures w14:val="none"/>
        </w:rPr>
        <w:lastRenderedPageBreak/>
        <w:t xml:space="preserve">صدق الأداة وثباتها من خلال الصدق الظاهري بعرضها على مجموعة من المحكمين المتخصصين، والصدق البنائي باستخدام معامل ارتباط بيرسون، والثبات باستخدام معامل ألفا كرونباخ </w:t>
      </w:r>
      <w:r w:rsidRPr="006477EE">
        <w:rPr>
          <w:rFonts w:ascii="Simplified Arabic" w:eastAsia="Times New Roman" w:hAnsi="Simplified Arabic" w:cs="Simplified Arabic"/>
          <w:color w:val="000000" w:themeColor="text1"/>
          <w:kern w:val="0"/>
          <w:sz w:val="28"/>
          <w:szCs w:val="28"/>
          <w14:ligatures w14:val="none"/>
        </w:rPr>
        <w:t>(Cronbach's Alpha)</w:t>
      </w:r>
      <w:r w:rsidRPr="006477EE">
        <w:rPr>
          <w:rFonts w:ascii="Simplified Arabic" w:eastAsia="Times New Roman" w:hAnsi="Simplified Arabic" w:cs="Simplified Arabic"/>
          <w:color w:val="000000" w:themeColor="text1"/>
          <w:kern w:val="0"/>
          <w:sz w:val="28"/>
          <w:szCs w:val="28"/>
          <w:rtl/>
          <w14:ligatures w14:val="none"/>
        </w:rPr>
        <w:t>، ومن ثم إجراء التحليل الإحصائي المناسب لاختبار فرضيات الدراسة والإجابة عن أسئلتها</w:t>
      </w:r>
      <w:r w:rsidRPr="006477EE">
        <w:rPr>
          <w:rFonts w:ascii="Simplified Arabic" w:eastAsia="Times New Roman" w:hAnsi="Simplified Arabic" w:cs="Simplified Arabic"/>
          <w:color w:val="000000" w:themeColor="text1"/>
          <w:kern w:val="0"/>
          <w:sz w:val="28"/>
          <w:szCs w:val="28"/>
          <w14:ligatures w14:val="none"/>
        </w:rPr>
        <w:t>.</w:t>
      </w:r>
    </w:p>
    <w:p w14:paraId="3C5F6338" w14:textId="1521F50D" w:rsidR="002B67D8"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1" w:name="_Toc233243732"/>
      <w:r w:rsidRPr="006477EE">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41"/>
    </w:p>
    <w:p w14:paraId="61C1509B"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المؤسسات والشركات العقارية المرخصة من الهيئة العامة للعقار في المملكة العربية السعودية، والذين يعملون في مجالات الإدارة العقارية وإدارة المرافق وإدارة العقود والتشغيل العقاري والتطوير العقاري في المدن الرئيسية (الرياض، وجدة، والدمام). ووفقاً لبيانات الهيئة العامة للعقار، يبلغ عدد المنشآت العقارية المرخصة ما يزيد عن (5,000) منشأة عقارية تضم آلاف العاملين في مختلف المستويات الإدارية والتشغيلية، مما يُشكّل مجتمعاً بحثياً واسعاً ومتنوعاً يُلائم أهداف الدراسة ومتغيراتها</w:t>
      </w:r>
      <w:r w:rsidRPr="006477EE">
        <w:rPr>
          <w:rFonts w:ascii="Simplified Arabic" w:eastAsia="Times New Roman" w:hAnsi="Simplified Arabic" w:cs="Simplified Arabic"/>
          <w:color w:val="000000" w:themeColor="text1"/>
          <w:kern w:val="0"/>
          <w:sz w:val="28"/>
          <w:szCs w:val="28"/>
          <w14:ligatures w14:val="none"/>
        </w:rPr>
        <w:t>.</w:t>
      </w:r>
    </w:p>
    <w:p w14:paraId="503E2E7D"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وسيتم استخدام أسلوب العينة العشوائية الطبقية </w:t>
      </w:r>
      <w:r w:rsidRPr="006477EE">
        <w:rPr>
          <w:rFonts w:ascii="Simplified Arabic" w:eastAsia="Times New Roman" w:hAnsi="Simplified Arabic" w:cs="Simplified Arabic"/>
          <w:color w:val="000000" w:themeColor="text1"/>
          <w:kern w:val="0"/>
          <w:sz w:val="28"/>
          <w:szCs w:val="28"/>
          <w14:ligatures w14:val="none"/>
        </w:rPr>
        <w:t xml:space="preserve">(Stratified Random Sampling) </w:t>
      </w:r>
      <w:r w:rsidRPr="006477EE">
        <w:rPr>
          <w:rFonts w:ascii="Simplified Arabic" w:eastAsia="Times New Roman" w:hAnsi="Simplified Arabic" w:cs="Simplified Arabic"/>
          <w:color w:val="000000" w:themeColor="text1"/>
          <w:kern w:val="0"/>
          <w:sz w:val="28"/>
          <w:szCs w:val="28"/>
          <w:rtl/>
          <w14:ligatures w14:val="none"/>
        </w:rPr>
        <w:t xml:space="preserve">لاختيار عينة تمثيلية من مجتمع الدراسة، حيث سيتم تقسيم المجتمع إلى طبقات وفقاً للموقع الجغرافي (الرياض، جدة، الدمام) وحجم المؤسسة (كبيرة، متوسطة، صغيرة)، ومن ثم السحب العشوائي من كل طبقة بما يتناسب مع حجمها النسبي. واستناداً إلى جدول تحديد حجم العينة لـ </w:t>
      </w:r>
      <w:r w:rsidRPr="006477EE">
        <w:rPr>
          <w:rFonts w:ascii="Simplified Arabic" w:eastAsia="Times New Roman" w:hAnsi="Simplified Arabic" w:cs="Simplified Arabic"/>
          <w:color w:val="000000" w:themeColor="text1"/>
          <w:kern w:val="0"/>
          <w:sz w:val="28"/>
          <w:szCs w:val="28"/>
          <w14:ligatures w14:val="none"/>
        </w:rPr>
        <w:t xml:space="preserve">(Krejcie &amp; Morgan, 1970) </w:t>
      </w:r>
      <w:r w:rsidRPr="006477EE">
        <w:rPr>
          <w:rFonts w:ascii="Simplified Arabic" w:eastAsia="Times New Roman" w:hAnsi="Simplified Arabic" w:cs="Simplified Arabic"/>
          <w:color w:val="000000" w:themeColor="text1"/>
          <w:kern w:val="0"/>
          <w:sz w:val="28"/>
          <w:szCs w:val="28"/>
          <w:rtl/>
          <w14:ligatures w14:val="none"/>
        </w:rPr>
        <w:t>ومعادلة ستيفن ثامبسون</w:t>
      </w:r>
      <w:r w:rsidRPr="006477EE">
        <w:rPr>
          <w:rFonts w:ascii="Simplified Arabic" w:eastAsia="Times New Roman" w:hAnsi="Simplified Arabic" w:cs="Simplified Arabic"/>
          <w:color w:val="000000" w:themeColor="text1"/>
          <w:kern w:val="0"/>
          <w:sz w:val="28"/>
          <w:szCs w:val="28"/>
          <w14:ligatures w14:val="none"/>
        </w:rPr>
        <w:t xml:space="preserve"> (Steven Thompson)</w:t>
      </w:r>
      <w:r w:rsidRPr="006477EE">
        <w:rPr>
          <w:rFonts w:ascii="Simplified Arabic" w:eastAsia="Times New Roman" w:hAnsi="Simplified Arabic" w:cs="Simplified Arabic"/>
          <w:color w:val="000000" w:themeColor="text1"/>
          <w:kern w:val="0"/>
          <w:sz w:val="28"/>
          <w:szCs w:val="28"/>
          <w:rtl/>
          <w14:ligatures w14:val="none"/>
        </w:rPr>
        <w:t>، سيتم توزيع (400) استبانة على أفراد العينة المستهدفة، مع الأخذ بعين الاعتبار احتمالية عدم استرداد بعض الاستبانات أو عدم صلاحيتها للتحليل، بحيث يُستهدف الحصول على ما لا يقل عن (350) استبانة صالحة للتحليل الإحصائي، وهو حجم عينة كافٍ ومناسب وفقاً للمعايير الإحصائية المعتمدة في البحوث الاجتماعية والإدارية</w:t>
      </w:r>
      <w:r w:rsidRPr="006477EE">
        <w:rPr>
          <w:rFonts w:ascii="Simplified Arabic" w:eastAsia="Times New Roman" w:hAnsi="Simplified Arabic" w:cs="Simplified Arabic"/>
          <w:color w:val="000000" w:themeColor="text1"/>
          <w:kern w:val="0"/>
          <w:sz w:val="28"/>
          <w:szCs w:val="28"/>
          <w14:ligatures w14:val="none"/>
        </w:rPr>
        <w:t>.</w:t>
      </w:r>
    </w:p>
    <w:p w14:paraId="2543ED44" w14:textId="5A760A62" w:rsidR="002B67D8"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2" w:name="_Toc233243733"/>
      <w:r w:rsidRPr="006477EE">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42"/>
    </w:p>
    <w:p w14:paraId="4E16DC66" w14:textId="77777777" w:rsidR="00F85023" w:rsidRPr="006477EE" w:rsidRDefault="00F85023"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6477EE">
        <w:rPr>
          <w:rFonts w:ascii="Simplified Arabic" w:eastAsia="Times New Roman" w:hAnsi="Simplified Arabic" w:cs="Simplified Arabic"/>
          <w:b/>
          <w:bCs/>
          <w:color w:val="000000" w:themeColor="text1"/>
          <w:kern w:val="0"/>
          <w:sz w:val="28"/>
          <w:szCs w:val="28"/>
          <w14:ligatures w14:val="none"/>
        </w:rPr>
        <w:t>:</w:t>
      </w:r>
    </w:p>
    <w:p w14:paraId="5E121483" w14:textId="77777777" w:rsidR="00F85023" w:rsidRPr="006477EE" w:rsidRDefault="00F85023"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المصادر الثانوية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المتخصصة، والدوريات والمجلات العلمية المحكمة العربية والأجنبية، والرسائل الجامعية (الماجستير والدكتوراه)، والتقارير والإحصاءات الصادرة عن الهيئة العامة للعقار ووزارة الشؤون البلدية والقروية والإسكان والهيئة العامة للإحصاء في المملكة العربية </w:t>
      </w:r>
      <w:r w:rsidRPr="006477EE">
        <w:rPr>
          <w:rFonts w:ascii="Simplified Arabic" w:eastAsia="Times New Roman" w:hAnsi="Simplified Arabic" w:cs="Simplified Arabic"/>
          <w:color w:val="000000" w:themeColor="text1"/>
          <w:kern w:val="0"/>
          <w:sz w:val="28"/>
          <w:szCs w:val="28"/>
          <w:rtl/>
          <w14:ligatures w14:val="none"/>
        </w:rPr>
        <w:lastRenderedPageBreak/>
        <w:t>السعودية، وقواعد البيانات الإلكترونية المتخصصة مثل دار المنظومة و</w:t>
      </w:r>
      <w:r w:rsidRPr="006477EE">
        <w:rPr>
          <w:rFonts w:ascii="Simplified Arabic" w:eastAsia="Times New Roman" w:hAnsi="Simplified Arabic" w:cs="Simplified Arabic"/>
          <w:color w:val="000000" w:themeColor="text1"/>
          <w:kern w:val="0"/>
          <w:sz w:val="28"/>
          <w:szCs w:val="28"/>
          <w14:ligatures w14:val="none"/>
        </w:rPr>
        <w:t xml:space="preserve">Emerald </w:t>
      </w:r>
      <w:r w:rsidRPr="006477EE">
        <w:rPr>
          <w:rFonts w:ascii="Simplified Arabic" w:eastAsia="Times New Roman" w:hAnsi="Simplified Arabic" w:cs="Simplified Arabic"/>
          <w:color w:val="000000" w:themeColor="text1"/>
          <w:kern w:val="0"/>
          <w:sz w:val="28"/>
          <w:szCs w:val="28"/>
          <w:rtl/>
          <w14:ligatures w14:val="none"/>
        </w:rPr>
        <w:t>و</w:t>
      </w:r>
      <w:r w:rsidRPr="006477EE">
        <w:rPr>
          <w:rFonts w:ascii="Simplified Arabic" w:eastAsia="Times New Roman" w:hAnsi="Simplified Arabic" w:cs="Simplified Arabic"/>
          <w:color w:val="000000" w:themeColor="text1"/>
          <w:kern w:val="0"/>
          <w:sz w:val="28"/>
          <w:szCs w:val="28"/>
          <w14:ligatures w14:val="none"/>
        </w:rPr>
        <w:t xml:space="preserve">ScienceDirect </w:t>
      </w:r>
      <w:r w:rsidRPr="006477EE">
        <w:rPr>
          <w:rFonts w:ascii="Simplified Arabic" w:eastAsia="Times New Roman" w:hAnsi="Simplified Arabic" w:cs="Simplified Arabic"/>
          <w:color w:val="000000" w:themeColor="text1"/>
          <w:kern w:val="0"/>
          <w:sz w:val="28"/>
          <w:szCs w:val="28"/>
          <w:rtl/>
          <w14:ligatures w14:val="none"/>
        </w:rPr>
        <w:t>و</w:t>
      </w:r>
      <w:r w:rsidRPr="006477EE">
        <w:rPr>
          <w:rFonts w:ascii="Simplified Arabic" w:eastAsia="Times New Roman" w:hAnsi="Simplified Arabic" w:cs="Simplified Arabic"/>
          <w:color w:val="000000" w:themeColor="text1"/>
          <w:kern w:val="0"/>
          <w:sz w:val="28"/>
          <w:szCs w:val="28"/>
          <w14:ligatures w14:val="none"/>
        </w:rPr>
        <w:t>Springer</w:t>
      </w:r>
      <w:r w:rsidRPr="006477EE">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w:t>
      </w:r>
      <w:r w:rsidRPr="006477EE">
        <w:rPr>
          <w:rFonts w:ascii="Simplified Arabic" w:eastAsia="Times New Roman" w:hAnsi="Simplified Arabic" w:cs="Simplified Arabic"/>
          <w:color w:val="000000" w:themeColor="text1"/>
          <w:kern w:val="0"/>
          <w:sz w:val="28"/>
          <w:szCs w:val="28"/>
          <w14:ligatures w14:val="none"/>
        </w:rPr>
        <w:t>.</w:t>
      </w:r>
    </w:p>
    <w:p w14:paraId="76A9CF29" w14:textId="77777777" w:rsidR="00F85023" w:rsidRPr="006477EE" w:rsidRDefault="00F85023" w:rsidP="002B67D8">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المصادر الأولية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باستخدام الاستبانة الإلكترونية المُصممة خصيصاً لأغراض هذه الدراسة، والتي سيتم توزيعها على العاملين في المؤسسات العقارية المستهدفة عبر البريد الإلكتروني ومنصات التواصل المهنية</w:t>
      </w:r>
      <w:r w:rsidRPr="006477EE">
        <w:rPr>
          <w:rFonts w:ascii="Simplified Arabic" w:eastAsia="Times New Roman" w:hAnsi="Simplified Arabic" w:cs="Simplified Arabic"/>
          <w:color w:val="000000" w:themeColor="text1"/>
          <w:kern w:val="0"/>
          <w:sz w:val="28"/>
          <w:szCs w:val="28"/>
          <w14:ligatures w14:val="none"/>
        </w:rPr>
        <w:t>.</w:t>
      </w:r>
    </w:p>
    <w:p w14:paraId="6B7D5579" w14:textId="49981FF5" w:rsidR="00F85023"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33243734"/>
      <w:r w:rsidRPr="006477EE">
        <w:rPr>
          <w:rFonts w:ascii="Simplified Arabic" w:eastAsia="Times New Roman" w:hAnsi="Simplified Arabic" w:cs="Simplified Arabic"/>
          <w:b/>
          <w:bCs/>
          <w:color w:val="000000" w:themeColor="text1"/>
          <w:kern w:val="0"/>
          <w:sz w:val="36"/>
          <w:szCs w:val="36"/>
          <w:rtl/>
          <w14:ligatures w14:val="none"/>
        </w:rPr>
        <w:t>13.1 أداة الدراسة</w:t>
      </w:r>
      <w:bookmarkEnd w:id="43"/>
    </w:p>
    <w:p w14:paraId="694FB367" w14:textId="77777777" w:rsidR="00F85023" w:rsidRPr="006477EE" w:rsidRDefault="00F85023"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ستتكون أداة الدراسة (الاستبانة) من ثلاثة أقسام رئيسية على النحو التالي</w:t>
      </w:r>
      <w:r w:rsidRPr="006477EE">
        <w:rPr>
          <w:rFonts w:ascii="Simplified Arabic" w:eastAsia="Times New Roman" w:hAnsi="Simplified Arabic" w:cs="Simplified Arabic"/>
          <w:b/>
          <w:bCs/>
          <w:color w:val="000000" w:themeColor="text1"/>
          <w:kern w:val="0"/>
          <w:sz w:val="28"/>
          <w:szCs w:val="28"/>
          <w14:ligatures w14:val="none"/>
        </w:rPr>
        <w:t>:</w:t>
      </w:r>
    </w:p>
    <w:p w14:paraId="31A264DD"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القسم الأول</w:t>
      </w:r>
      <w:r w:rsidRPr="006477EE">
        <w:rPr>
          <w:rFonts w:ascii="Simplified Arabic" w:eastAsia="Times New Roman" w:hAnsi="Simplified Arabic" w:cs="Simplified Arabic"/>
          <w:color w:val="000000" w:themeColor="text1"/>
          <w:kern w:val="0"/>
          <w:sz w:val="28"/>
          <w:szCs w:val="28"/>
          <w:rtl/>
          <w14:ligatures w14:val="none"/>
        </w:rPr>
        <w:t>: البيانات الديموغرافية والوظيفية سيتضمن هذا القسم المعلومات الشخصية والوظيفية لأفراد العينة، وتشمل</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الجنس، والمؤهل العلمي، وسنوات الخبرة، والمستوى الإداري، وحجم المؤسسة</w:t>
      </w:r>
      <w:r w:rsidRPr="006477EE">
        <w:rPr>
          <w:rFonts w:ascii="Simplified Arabic" w:eastAsia="Times New Roman" w:hAnsi="Simplified Arabic" w:cs="Simplified Arabic"/>
          <w:color w:val="000000" w:themeColor="text1"/>
          <w:kern w:val="0"/>
          <w:sz w:val="28"/>
          <w:szCs w:val="28"/>
          <w14:ligatures w14:val="none"/>
        </w:rPr>
        <w:t>.</w:t>
      </w:r>
    </w:p>
    <w:p w14:paraId="3E044216"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القسم الثاني</w:t>
      </w:r>
      <w:r w:rsidRPr="006477EE">
        <w:rPr>
          <w:rFonts w:ascii="Simplified Arabic" w:eastAsia="Times New Roman" w:hAnsi="Simplified Arabic" w:cs="Simplified Arabic"/>
          <w:color w:val="000000" w:themeColor="text1"/>
          <w:kern w:val="0"/>
          <w:sz w:val="28"/>
          <w:szCs w:val="28"/>
          <w:rtl/>
          <w14:ligatures w14:val="none"/>
        </w:rPr>
        <w:t>: المتغير المستقل (التحول الرقمي) سيتضمن هذا القسم (16) فقرة موزعة على أربعة أبعاد، وذلك على النحو التالي</w:t>
      </w:r>
      <w:r w:rsidRPr="006477EE">
        <w:rPr>
          <w:rFonts w:ascii="Simplified Arabic" w:eastAsia="Times New Roman" w:hAnsi="Simplified Arabic" w:cs="Simplified Arabic"/>
          <w:color w:val="000000" w:themeColor="text1"/>
          <w:kern w:val="0"/>
          <w:sz w:val="28"/>
          <w:szCs w:val="28"/>
          <w14:ligatures w14:val="none"/>
        </w:rPr>
        <w:t>:</w:t>
      </w:r>
    </w:p>
    <w:p w14:paraId="44680AA0" w14:textId="77777777" w:rsidR="00F85023" w:rsidRPr="006477EE" w:rsidRDefault="00F85023" w:rsidP="002B67D8">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البُعد الأول – البنية التحتية الرقمية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ويتكون من (4) فقرات تقيس مدى توافر وجودة البنية التحتية التكنولوجية في المؤسسات العقارية من حيث الشبكات والخوادم والحوسبة السحابية وأنظمة حماية البيانات والأمن السيبراني</w:t>
      </w:r>
      <w:r w:rsidRPr="006477EE">
        <w:rPr>
          <w:rFonts w:ascii="Simplified Arabic" w:eastAsia="Times New Roman" w:hAnsi="Simplified Arabic" w:cs="Simplified Arabic"/>
          <w:color w:val="000000" w:themeColor="text1"/>
          <w:kern w:val="0"/>
          <w:sz w:val="28"/>
          <w:szCs w:val="28"/>
          <w14:ligatures w14:val="none"/>
        </w:rPr>
        <w:t>.</w:t>
      </w:r>
    </w:p>
    <w:p w14:paraId="666C84A6" w14:textId="77777777" w:rsidR="00F85023" w:rsidRPr="006477EE" w:rsidRDefault="00F85023" w:rsidP="002B67D8">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البُعد الثاني – التحليلات الذكية للبيانات العقارية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ويتكون من (4) فقرات تقيس مدى توظيف تقنيات الذكاء الاصطناعي وتحليلات البيانات الضخمة والتحليلات التنبؤية في دعم اتخاذ القرارات العقارية وتقييم الأصول والتنبؤ باتجاهات السوق</w:t>
      </w:r>
      <w:r w:rsidRPr="006477EE">
        <w:rPr>
          <w:rFonts w:ascii="Simplified Arabic" w:eastAsia="Times New Roman" w:hAnsi="Simplified Arabic" w:cs="Simplified Arabic"/>
          <w:color w:val="000000" w:themeColor="text1"/>
          <w:kern w:val="0"/>
          <w:sz w:val="28"/>
          <w:szCs w:val="28"/>
          <w14:ligatures w14:val="none"/>
        </w:rPr>
        <w:t>.</w:t>
      </w:r>
    </w:p>
    <w:p w14:paraId="6C29BD0D" w14:textId="77777777" w:rsidR="00F85023" w:rsidRPr="006477EE" w:rsidRDefault="00F85023" w:rsidP="002B67D8">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البُعد الثالث – أتمتة العمليات والإجراءات</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ويتكون من (4) فقرات تقيس مدى تطبيق الأتمتة الرقمية في العمليات التشغيلية اليومية كأتمتة عمليات التأجير وتحصيل الإيجارات وطلبات الصيانة والموافقات الإدارية وإعداد التقارير الدورية</w:t>
      </w:r>
      <w:r w:rsidRPr="006477EE">
        <w:rPr>
          <w:rFonts w:ascii="Simplified Arabic" w:eastAsia="Times New Roman" w:hAnsi="Simplified Arabic" w:cs="Simplified Arabic"/>
          <w:color w:val="000000" w:themeColor="text1"/>
          <w:kern w:val="0"/>
          <w:sz w:val="28"/>
          <w:szCs w:val="28"/>
          <w14:ligatures w14:val="none"/>
        </w:rPr>
        <w:t>.</w:t>
      </w:r>
    </w:p>
    <w:p w14:paraId="18469961" w14:textId="77777777" w:rsidR="00F85023" w:rsidRPr="006477EE" w:rsidRDefault="00F85023" w:rsidP="002B67D8">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البُعد الرابع – المنصات الرقمية المتكاملة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ويتكون من (4) فقرات تقيس مدى استخدام المنصات والتطبيقات الرقمية المتكاملة في إدارة العمليات العقارية كمنصات إدارة الأملاك ومنصات التواصل مع المستأجرين وأنظمة إدارة علاقات العملاء العقارية وبوابات الخدمات الإلكترونية</w:t>
      </w:r>
      <w:r w:rsidRPr="006477EE">
        <w:rPr>
          <w:rFonts w:ascii="Simplified Arabic" w:eastAsia="Times New Roman" w:hAnsi="Simplified Arabic" w:cs="Simplified Arabic"/>
          <w:color w:val="000000" w:themeColor="text1"/>
          <w:kern w:val="0"/>
          <w:sz w:val="28"/>
          <w:szCs w:val="28"/>
          <w14:ligatures w14:val="none"/>
        </w:rPr>
        <w:t>.</w:t>
      </w:r>
    </w:p>
    <w:p w14:paraId="6776E93D"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6477EE">
        <w:rPr>
          <w:rFonts w:ascii="Simplified Arabic" w:eastAsia="Times New Roman" w:hAnsi="Simplified Arabic" w:cs="Simplified Arabic"/>
          <w:color w:val="000000" w:themeColor="text1"/>
          <w:kern w:val="0"/>
          <w:sz w:val="28"/>
          <w:szCs w:val="28"/>
          <w:rtl/>
          <w14:ligatures w14:val="none"/>
        </w:rPr>
        <w:t>: المتغير التابع (تطوير الإدارة العقارية وتحسين كفاءة العمليات التشغيلية وإدارة العقود العقارية) سيتضمن هذا القسم (10) فقرات تقيس بشكل أحادي المحور مدى تطوير الإدارة العقارية وتحسين كفاءة العمليات التشغيلية وإدارة العقود العقارية في المؤسسات العقارية السعودية، من حيث سرعة إنجاز المعاملات وتقليل الأخطاء التشغيلية ورفع مستوى الشفافية وتحسين إدارة دورة حياة العقود وتقليل النزاعات التعاقدية وخفض التكاليف التشغيلية وتعزيز رضا أصحاب المصلحة</w:t>
      </w:r>
      <w:r w:rsidRPr="006477EE">
        <w:rPr>
          <w:rFonts w:ascii="Simplified Arabic" w:eastAsia="Times New Roman" w:hAnsi="Simplified Arabic" w:cs="Simplified Arabic"/>
          <w:color w:val="000000" w:themeColor="text1"/>
          <w:kern w:val="0"/>
          <w:sz w:val="28"/>
          <w:szCs w:val="28"/>
          <w14:ligatures w14:val="none"/>
        </w:rPr>
        <w:t>.</w:t>
      </w:r>
    </w:p>
    <w:p w14:paraId="57DEC28B"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وبذلك يكون إجمالي عدد فقرات الاستبانة </w:t>
      </w:r>
      <w:r w:rsidRPr="006477EE">
        <w:rPr>
          <w:rFonts w:ascii="Simplified Arabic" w:eastAsia="Times New Roman" w:hAnsi="Simplified Arabic" w:cs="Simplified Arabic"/>
          <w:color w:val="000000" w:themeColor="text1"/>
          <w:kern w:val="0"/>
          <w:sz w:val="28"/>
          <w:szCs w:val="28"/>
          <w14:ligatures w14:val="none"/>
        </w:rPr>
        <w:t xml:space="preserve">(26) </w:t>
      </w:r>
      <w:r w:rsidRPr="006477EE">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والوظيفية</w:t>
      </w:r>
      <w:r w:rsidRPr="006477EE">
        <w:rPr>
          <w:rFonts w:ascii="Simplified Arabic" w:eastAsia="Times New Roman" w:hAnsi="Simplified Arabic" w:cs="Simplified Arabic"/>
          <w:color w:val="000000" w:themeColor="text1"/>
          <w:kern w:val="0"/>
          <w:sz w:val="28"/>
          <w:szCs w:val="28"/>
          <w14:ligatures w14:val="none"/>
        </w:rPr>
        <w:t>.</w:t>
      </w:r>
    </w:p>
    <w:p w14:paraId="58F7C35B" w14:textId="3125F95B" w:rsidR="002B67D8"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4" w:name="_Toc233243735"/>
      <w:r w:rsidRPr="006477EE">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44"/>
    </w:p>
    <w:p w14:paraId="425E4FF7" w14:textId="77777777" w:rsidR="00F85023" w:rsidRPr="006477EE" w:rsidRDefault="00F85023" w:rsidP="002B67D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 الإحصائية للعلوم الاجتماعية</w:t>
      </w:r>
      <w:r w:rsidRPr="006477EE">
        <w:rPr>
          <w:rFonts w:ascii="Simplified Arabic" w:eastAsia="Times New Roman" w:hAnsi="Simplified Arabic" w:cs="Simplified Arabic"/>
          <w:color w:val="000000" w:themeColor="text1"/>
          <w:kern w:val="0"/>
          <w:sz w:val="28"/>
          <w:szCs w:val="28"/>
          <w14:ligatures w14:val="none"/>
        </w:rPr>
        <w:t xml:space="preserve"> (SPSS) </w:t>
      </w:r>
      <w:r w:rsidRPr="006477EE">
        <w:rPr>
          <w:rFonts w:ascii="Simplified Arabic" w:eastAsia="Times New Roman" w:hAnsi="Simplified Arabic" w:cs="Simplified Arabic"/>
          <w:color w:val="000000" w:themeColor="text1"/>
          <w:kern w:val="0"/>
          <w:sz w:val="28"/>
          <w:szCs w:val="28"/>
          <w:rtl/>
          <w14:ligatures w14:val="none"/>
        </w:rPr>
        <w:t>وبرنامج</w:t>
      </w:r>
      <w:r w:rsidRPr="006477EE">
        <w:rPr>
          <w:rFonts w:ascii="Simplified Arabic" w:eastAsia="Times New Roman" w:hAnsi="Simplified Arabic" w:cs="Simplified Arabic"/>
          <w:color w:val="000000" w:themeColor="text1"/>
          <w:kern w:val="0"/>
          <w:sz w:val="28"/>
          <w:szCs w:val="28"/>
          <w14:ligatures w14:val="none"/>
        </w:rPr>
        <w:t xml:space="preserve"> (AMOS) </w:t>
      </w:r>
      <w:r w:rsidRPr="006477EE">
        <w:rPr>
          <w:rFonts w:ascii="Simplified Arabic" w:eastAsia="Times New Roman" w:hAnsi="Simplified Arabic" w:cs="Simplified Arabic"/>
          <w:color w:val="000000" w:themeColor="text1"/>
          <w:kern w:val="0"/>
          <w:sz w:val="28"/>
          <w:szCs w:val="28"/>
          <w:rtl/>
          <w14:ligatures w14:val="none"/>
        </w:rPr>
        <w:t>أو</w:t>
      </w:r>
      <w:r w:rsidRPr="006477EE">
        <w:rPr>
          <w:rFonts w:ascii="Simplified Arabic" w:eastAsia="Times New Roman" w:hAnsi="Simplified Arabic" w:cs="Simplified Arabic"/>
          <w:color w:val="000000" w:themeColor="text1"/>
          <w:kern w:val="0"/>
          <w:sz w:val="28"/>
          <w:szCs w:val="28"/>
          <w14:ligatures w14:val="none"/>
        </w:rPr>
        <w:t xml:space="preserve"> (Smart PLS) </w:t>
      </w:r>
      <w:r w:rsidRPr="006477EE">
        <w:rPr>
          <w:rFonts w:ascii="Simplified Arabic" w:eastAsia="Times New Roman" w:hAnsi="Simplified Arabic" w:cs="Simplified Arabic"/>
          <w:color w:val="000000" w:themeColor="text1"/>
          <w:kern w:val="0"/>
          <w:sz w:val="28"/>
          <w:szCs w:val="28"/>
          <w:rtl/>
          <w14:ligatures w14:val="none"/>
        </w:rPr>
        <w:t>لنمذجة المعادلات البنائية، وذلك من خلال توظيف الأساليب الإحصائية التالية</w:t>
      </w:r>
      <w:r w:rsidRPr="006477EE">
        <w:rPr>
          <w:rFonts w:ascii="Simplified Arabic" w:eastAsia="Times New Roman" w:hAnsi="Simplified Arabic" w:cs="Simplified Arabic"/>
          <w:color w:val="000000" w:themeColor="text1"/>
          <w:kern w:val="0"/>
          <w:sz w:val="28"/>
          <w:szCs w:val="28"/>
          <w14:ligatures w14:val="none"/>
        </w:rPr>
        <w:t>:</w:t>
      </w:r>
    </w:p>
    <w:p w14:paraId="372E900C" w14:textId="77777777" w:rsidR="00F85023" w:rsidRPr="006477EE" w:rsidRDefault="00F85023" w:rsidP="002B67D8">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أساليب الإحصاء الوصفي</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أهميتها النسبية</w:t>
      </w:r>
      <w:r w:rsidRPr="006477EE">
        <w:rPr>
          <w:rFonts w:ascii="Simplified Arabic" w:eastAsia="Times New Roman" w:hAnsi="Simplified Arabic" w:cs="Simplified Arabic"/>
          <w:color w:val="000000" w:themeColor="text1"/>
          <w:kern w:val="0"/>
          <w:sz w:val="28"/>
          <w:szCs w:val="28"/>
          <w14:ligatures w14:val="none"/>
        </w:rPr>
        <w:t>.</w:t>
      </w:r>
    </w:p>
    <w:p w14:paraId="1058E39F" w14:textId="77777777" w:rsidR="00F85023" w:rsidRPr="006477EE" w:rsidRDefault="00F85023" w:rsidP="002B67D8">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اختبارات الصدق والثبات</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وتشمل معامل ألفا كرونباخ</w:t>
      </w:r>
      <w:r w:rsidRPr="006477EE">
        <w:rPr>
          <w:rFonts w:ascii="Simplified Arabic" w:eastAsia="Times New Roman" w:hAnsi="Simplified Arabic" w:cs="Simplified Arabic"/>
          <w:color w:val="000000" w:themeColor="text1"/>
          <w:kern w:val="0"/>
          <w:sz w:val="28"/>
          <w:szCs w:val="28"/>
          <w14:ligatures w14:val="none"/>
        </w:rPr>
        <w:t xml:space="preserve"> (Cronbach's Alpha) </w:t>
      </w:r>
      <w:r w:rsidRPr="006477EE">
        <w:rPr>
          <w:rFonts w:ascii="Simplified Arabic" w:eastAsia="Times New Roman" w:hAnsi="Simplified Arabic" w:cs="Simplified Arabic"/>
          <w:color w:val="000000" w:themeColor="text1"/>
          <w:kern w:val="0"/>
          <w:sz w:val="28"/>
          <w:szCs w:val="28"/>
          <w:rtl/>
          <w14:ligatures w14:val="none"/>
        </w:rPr>
        <w:t>لقياس ثبات أداة الدراسة والاتساق الداخلي لفقراتها، ومعامل ارتباط بيرسون</w:t>
      </w:r>
      <w:r w:rsidRPr="006477EE">
        <w:rPr>
          <w:rFonts w:ascii="Simplified Arabic" w:eastAsia="Times New Roman" w:hAnsi="Simplified Arabic" w:cs="Simplified Arabic"/>
          <w:color w:val="000000" w:themeColor="text1"/>
          <w:kern w:val="0"/>
          <w:sz w:val="28"/>
          <w:szCs w:val="28"/>
          <w14:ligatures w14:val="none"/>
        </w:rPr>
        <w:t xml:space="preserve"> (Pearson Correlation) </w:t>
      </w:r>
      <w:r w:rsidRPr="006477EE">
        <w:rPr>
          <w:rFonts w:ascii="Simplified Arabic" w:eastAsia="Times New Roman" w:hAnsi="Simplified Arabic" w:cs="Simplified Arabic"/>
          <w:color w:val="000000" w:themeColor="text1"/>
          <w:kern w:val="0"/>
          <w:sz w:val="28"/>
          <w:szCs w:val="28"/>
          <w:rtl/>
          <w14:ligatures w14:val="none"/>
        </w:rPr>
        <w:t>للتحقق من صدق الاتساق الداخلي بين كل فقرة والبُعد الذي تنتمي إليه وبين كل بُعد والدرجة الكلية للمحور</w:t>
      </w:r>
      <w:r w:rsidRPr="006477EE">
        <w:rPr>
          <w:rFonts w:ascii="Simplified Arabic" w:eastAsia="Times New Roman" w:hAnsi="Simplified Arabic" w:cs="Simplified Arabic"/>
          <w:color w:val="000000" w:themeColor="text1"/>
          <w:kern w:val="0"/>
          <w:sz w:val="28"/>
          <w:szCs w:val="28"/>
          <w14:ligatures w14:val="none"/>
        </w:rPr>
        <w:t>.</w:t>
      </w:r>
    </w:p>
    <w:p w14:paraId="3D20F446" w14:textId="77777777" w:rsidR="00F85023" w:rsidRPr="006477EE" w:rsidRDefault="00F85023" w:rsidP="002B67D8">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وتشمل تحليل الانحدار البسيط</w:t>
      </w:r>
      <w:r w:rsidRPr="006477EE">
        <w:rPr>
          <w:rFonts w:ascii="Simplified Arabic" w:eastAsia="Times New Roman" w:hAnsi="Simplified Arabic" w:cs="Simplified Arabic"/>
          <w:color w:val="000000" w:themeColor="text1"/>
          <w:kern w:val="0"/>
          <w:sz w:val="28"/>
          <w:szCs w:val="28"/>
          <w14:ligatures w14:val="none"/>
        </w:rPr>
        <w:t xml:space="preserve"> (Simple Regression Analysis) </w:t>
      </w:r>
      <w:r w:rsidRPr="006477EE">
        <w:rPr>
          <w:rFonts w:ascii="Simplified Arabic" w:eastAsia="Times New Roman" w:hAnsi="Simplified Arabic" w:cs="Simplified Arabic"/>
          <w:color w:val="000000" w:themeColor="text1"/>
          <w:kern w:val="0"/>
          <w:sz w:val="28"/>
          <w:szCs w:val="28"/>
          <w:rtl/>
          <w14:ligatures w14:val="none"/>
        </w:rPr>
        <w:t>لاختبار أثر كل بُعد من أبعاد التحول الرقمي على المتغير التابع على حدة، وتحليل الانحدار المتعدد</w:t>
      </w:r>
      <w:r w:rsidRPr="006477EE">
        <w:rPr>
          <w:rFonts w:ascii="Simplified Arabic" w:eastAsia="Times New Roman" w:hAnsi="Simplified Arabic" w:cs="Simplified Arabic"/>
          <w:color w:val="000000" w:themeColor="text1"/>
          <w:kern w:val="0"/>
          <w:sz w:val="28"/>
          <w:szCs w:val="28"/>
          <w14:ligatures w14:val="none"/>
        </w:rPr>
        <w:t xml:space="preserve"> (Multiple Regression Analysis) </w:t>
      </w:r>
      <w:r w:rsidRPr="006477EE">
        <w:rPr>
          <w:rFonts w:ascii="Simplified Arabic" w:eastAsia="Times New Roman" w:hAnsi="Simplified Arabic" w:cs="Simplified Arabic"/>
          <w:color w:val="000000" w:themeColor="text1"/>
          <w:kern w:val="0"/>
          <w:sz w:val="28"/>
          <w:szCs w:val="28"/>
          <w:rtl/>
          <w14:ligatures w14:val="none"/>
        </w:rPr>
        <w:t>لاختبار الأثر المشترك لأبعاد التحول الرقمي مجتمعة على المتغير التابع، واختبار</w:t>
      </w:r>
      <w:r w:rsidRPr="006477EE">
        <w:rPr>
          <w:rFonts w:ascii="Simplified Arabic" w:eastAsia="Times New Roman" w:hAnsi="Simplified Arabic" w:cs="Simplified Arabic"/>
          <w:color w:val="000000" w:themeColor="text1"/>
          <w:kern w:val="0"/>
          <w:sz w:val="28"/>
          <w:szCs w:val="28"/>
          <w14:ligatures w14:val="none"/>
        </w:rPr>
        <w:t xml:space="preserve"> (T-Test) </w:t>
      </w:r>
      <w:r w:rsidRPr="006477EE">
        <w:rPr>
          <w:rFonts w:ascii="Simplified Arabic" w:eastAsia="Times New Roman" w:hAnsi="Simplified Arabic" w:cs="Simplified Arabic"/>
          <w:color w:val="000000" w:themeColor="text1"/>
          <w:kern w:val="0"/>
          <w:sz w:val="28"/>
          <w:szCs w:val="28"/>
          <w:rtl/>
          <w14:ligatures w14:val="none"/>
        </w:rPr>
        <w:t>للعينات المستقلة لاختبار الفروق في استجابات أفراد العينة وفقاً للمتغيرات الديموغرافية ثنائية الفئات، وتحليل التباين الأحادي</w:t>
      </w:r>
      <w:r w:rsidRPr="006477EE">
        <w:rPr>
          <w:rFonts w:ascii="Simplified Arabic" w:eastAsia="Times New Roman" w:hAnsi="Simplified Arabic" w:cs="Simplified Arabic"/>
          <w:color w:val="000000" w:themeColor="text1"/>
          <w:kern w:val="0"/>
          <w:sz w:val="28"/>
          <w:szCs w:val="28"/>
          <w14:ligatures w14:val="none"/>
        </w:rPr>
        <w:t xml:space="preserve"> (One-Way ANOVA) </w:t>
      </w:r>
      <w:r w:rsidRPr="006477EE">
        <w:rPr>
          <w:rFonts w:ascii="Simplified Arabic" w:eastAsia="Times New Roman" w:hAnsi="Simplified Arabic" w:cs="Simplified Arabic"/>
          <w:color w:val="000000" w:themeColor="text1"/>
          <w:kern w:val="0"/>
          <w:sz w:val="28"/>
          <w:szCs w:val="28"/>
          <w:rtl/>
          <w14:ligatures w14:val="none"/>
        </w:rPr>
        <w:t xml:space="preserve">لاختبار الفروق وفقاً للمتغيرات الديموغرافية متعددة الفئات، واختبار شيفيه </w:t>
      </w:r>
      <w:r w:rsidRPr="006477EE">
        <w:rPr>
          <w:rFonts w:ascii="Simplified Arabic" w:eastAsia="Times New Roman" w:hAnsi="Simplified Arabic" w:cs="Simplified Arabic"/>
          <w:color w:val="000000" w:themeColor="text1"/>
          <w:kern w:val="0"/>
          <w:sz w:val="28"/>
          <w:szCs w:val="28"/>
          <w14:ligatures w14:val="none"/>
        </w:rPr>
        <w:t xml:space="preserve">(Scheffé) </w:t>
      </w:r>
      <w:r w:rsidRPr="006477EE">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 ومعامل تضخم التباين</w:t>
      </w:r>
      <w:r w:rsidRPr="006477EE">
        <w:rPr>
          <w:rFonts w:ascii="Simplified Arabic" w:eastAsia="Times New Roman" w:hAnsi="Simplified Arabic" w:cs="Simplified Arabic"/>
          <w:color w:val="000000" w:themeColor="text1"/>
          <w:kern w:val="0"/>
          <w:sz w:val="28"/>
          <w:szCs w:val="28"/>
          <w14:ligatures w14:val="none"/>
        </w:rPr>
        <w:t xml:space="preserve"> (VIF) </w:t>
      </w:r>
      <w:r w:rsidRPr="006477EE">
        <w:rPr>
          <w:rFonts w:ascii="Simplified Arabic" w:eastAsia="Times New Roman" w:hAnsi="Simplified Arabic" w:cs="Simplified Arabic"/>
          <w:color w:val="000000" w:themeColor="text1"/>
          <w:kern w:val="0"/>
          <w:sz w:val="28"/>
          <w:szCs w:val="28"/>
          <w:rtl/>
          <w14:ligatures w14:val="none"/>
        </w:rPr>
        <w:t>واختبار التحمل</w:t>
      </w:r>
      <w:r w:rsidRPr="006477EE">
        <w:rPr>
          <w:rFonts w:ascii="Simplified Arabic" w:eastAsia="Times New Roman" w:hAnsi="Simplified Arabic" w:cs="Simplified Arabic"/>
          <w:color w:val="000000" w:themeColor="text1"/>
          <w:kern w:val="0"/>
          <w:sz w:val="28"/>
          <w:szCs w:val="28"/>
          <w14:ligatures w14:val="none"/>
        </w:rPr>
        <w:t xml:space="preserve"> (Tolerance) </w:t>
      </w:r>
      <w:r w:rsidRPr="006477EE">
        <w:rPr>
          <w:rFonts w:ascii="Simplified Arabic" w:eastAsia="Times New Roman" w:hAnsi="Simplified Arabic" w:cs="Simplified Arabic"/>
          <w:color w:val="000000" w:themeColor="text1"/>
          <w:kern w:val="0"/>
          <w:sz w:val="28"/>
          <w:szCs w:val="28"/>
          <w:rtl/>
          <w14:ligatures w14:val="none"/>
        </w:rPr>
        <w:t>للكشف عن مشكلة التعدد الخطي بين المتغيرات المستقلة</w:t>
      </w:r>
      <w:r w:rsidRPr="006477EE">
        <w:rPr>
          <w:rFonts w:ascii="Simplified Arabic" w:eastAsia="Times New Roman" w:hAnsi="Simplified Arabic" w:cs="Simplified Arabic"/>
          <w:color w:val="000000" w:themeColor="text1"/>
          <w:kern w:val="0"/>
          <w:sz w:val="28"/>
          <w:szCs w:val="28"/>
          <w14:ligatures w14:val="none"/>
        </w:rPr>
        <w:t>.</w:t>
      </w:r>
    </w:p>
    <w:p w14:paraId="50E8B959" w14:textId="67B0F1B4" w:rsidR="002B67D8" w:rsidRPr="006477EE" w:rsidRDefault="002B67D8" w:rsidP="002B67D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5" w:name="_Toc233243736"/>
      <w:r w:rsidRPr="006477EE">
        <w:rPr>
          <w:rFonts w:ascii="Simplified Arabic" w:eastAsia="Times New Roman" w:hAnsi="Simplified Arabic" w:cs="Simplified Arabic"/>
          <w:b/>
          <w:bCs/>
          <w:color w:val="000000" w:themeColor="text1"/>
          <w:kern w:val="0"/>
          <w:sz w:val="36"/>
          <w:szCs w:val="36"/>
          <w:rtl/>
          <w14:ligatures w14:val="none"/>
        </w:rPr>
        <w:lastRenderedPageBreak/>
        <w:t>15.1 حدود الدراسة</w:t>
      </w:r>
      <w:bookmarkEnd w:id="45"/>
    </w:p>
    <w:p w14:paraId="00132FD4" w14:textId="77777777" w:rsidR="00F85023" w:rsidRPr="006477EE" w:rsidRDefault="00F85023" w:rsidP="002B67D8">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الحدود الموضوعية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ستقتصر هذه الدراسة على دراسة أثر التحول الرقمي بأبعاده الأربعة (البنية التحتية الرقمية، والتحليلات الذكية للبيانات العقارية، وأتمتة العمليات والإجراءات، والمنصات الرقمية المتكاملة) كمتغير مستقل، وعلى تطوير الإدارة العقارية وتحسين كفاءة العمليات التشغيلية وإدارة العقود العقارية كمتغير تابع</w:t>
      </w:r>
      <w:r w:rsidRPr="006477EE">
        <w:rPr>
          <w:rFonts w:ascii="Simplified Arabic" w:eastAsia="Times New Roman" w:hAnsi="Simplified Arabic" w:cs="Simplified Arabic"/>
          <w:color w:val="000000" w:themeColor="text1"/>
          <w:kern w:val="0"/>
          <w:sz w:val="28"/>
          <w:szCs w:val="28"/>
          <w14:ligatures w14:val="none"/>
        </w:rPr>
        <w:t>.</w:t>
      </w:r>
    </w:p>
    <w:p w14:paraId="7B1E856B" w14:textId="77777777" w:rsidR="00F85023" w:rsidRPr="006477EE" w:rsidRDefault="00F85023" w:rsidP="002B67D8">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الحدود المكانية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ستُطبق هذه الدراسة ميدانياً على المؤسسات والشركات العقارية المرخصة والعاملة في المدن الرئيسية بالمملكة العربية السعودية (الرياض، وجدة، والدمام)</w:t>
      </w:r>
      <w:r w:rsidRPr="006477EE">
        <w:rPr>
          <w:rFonts w:ascii="Simplified Arabic" w:eastAsia="Times New Roman" w:hAnsi="Simplified Arabic" w:cs="Simplified Arabic"/>
          <w:color w:val="000000" w:themeColor="text1"/>
          <w:kern w:val="0"/>
          <w:sz w:val="28"/>
          <w:szCs w:val="28"/>
          <w14:ligatures w14:val="none"/>
        </w:rPr>
        <w:t>.</w:t>
      </w:r>
    </w:p>
    <w:p w14:paraId="5CF15CEC" w14:textId="77777777" w:rsidR="00F85023" w:rsidRPr="006477EE" w:rsidRDefault="00F85023" w:rsidP="002B67D8">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الحدود البشرية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ستشمل الدراسة العاملين في المؤسسات العقارية في المملكة العربية السعودية بمختلف مستوياتهم الإدارية والتشغيلية، من مديرين تنفيذيين ومديري عقارات ومديري عمليات ومديري عقود ومشرفين وموظفين في أقسام الإدارة العقارية والتشغيل وإدارة العقود</w:t>
      </w:r>
      <w:r w:rsidRPr="006477EE">
        <w:rPr>
          <w:rFonts w:ascii="Simplified Arabic" w:eastAsia="Times New Roman" w:hAnsi="Simplified Arabic" w:cs="Simplified Arabic"/>
          <w:color w:val="000000" w:themeColor="text1"/>
          <w:kern w:val="0"/>
          <w:sz w:val="28"/>
          <w:szCs w:val="28"/>
          <w14:ligatures w14:val="none"/>
        </w:rPr>
        <w:t>.</w:t>
      </w:r>
    </w:p>
    <w:p w14:paraId="3286A55F" w14:textId="77777777" w:rsidR="00F85023" w:rsidRPr="006477EE" w:rsidRDefault="00F85023" w:rsidP="002B67D8">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الحدود الزمانية</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سيتم إجراء الدراسة الميدانية وتوزيع الاستبانات وجمع البيانات خلال الفصل الدراسي الثاني من العام الجامعي 2025/2026م</w:t>
      </w:r>
      <w:r w:rsidRPr="006477EE">
        <w:rPr>
          <w:rFonts w:ascii="Simplified Arabic" w:eastAsia="Times New Roman" w:hAnsi="Simplified Arabic" w:cs="Simplified Arabic"/>
          <w:color w:val="000000" w:themeColor="text1"/>
          <w:kern w:val="0"/>
          <w:sz w:val="28"/>
          <w:szCs w:val="28"/>
          <w14:ligatures w14:val="none"/>
        </w:rPr>
        <w:t>.</w:t>
      </w:r>
    </w:p>
    <w:p w14:paraId="457088F0" w14:textId="437595B4" w:rsidR="00E06181" w:rsidRPr="006477EE" w:rsidRDefault="002B67D8" w:rsidP="00142EEE">
      <w:pPr>
        <w:jc w:val="center"/>
        <w:outlineLvl w:val="0"/>
        <w:rPr>
          <w:rFonts w:ascii="Simplified Arabic" w:eastAsia="Times New Roman" w:hAnsi="Simplified Arabic" w:cs="Simplified Arabic"/>
          <w:b/>
          <w:bCs/>
          <w:color w:val="000000" w:themeColor="text1"/>
          <w:kern w:val="0"/>
          <w:sz w:val="40"/>
          <w:szCs w:val="40"/>
          <w14:ligatures w14:val="none"/>
        </w:rPr>
      </w:pPr>
      <w:r w:rsidRPr="006477EE">
        <w:rPr>
          <w:rFonts w:ascii="Simplified Arabic" w:eastAsia="Times New Roman" w:hAnsi="Simplified Arabic" w:cs="Simplified Arabic"/>
          <w:b/>
          <w:bCs/>
          <w:color w:val="000000" w:themeColor="text1"/>
          <w:kern w:val="0"/>
          <w:sz w:val="40"/>
          <w:szCs w:val="40"/>
          <w:rtl/>
          <w14:ligatures w14:val="none"/>
        </w:rPr>
        <w:br w:type="page"/>
      </w:r>
      <w:bookmarkStart w:id="46" w:name="_Toc233243737"/>
      <w:r w:rsidRPr="006477E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E06181" w:rsidRPr="006477E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6"/>
    </w:p>
    <w:p w14:paraId="09424BEA" w14:textId="77777777" w:rsidR="00E06181" w:rsidRPr="006477EE" w:rsidRDefault="00E06181" w:rsidP="00142EEE">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7" w:name="_Toc233243738"/>
      <w:r w:rsidRPr="006477EE">
        <w:rPr>
          <w:rFonts w:ascii="Simplified Arabic" w:eastAsia="Times New Roman" w:hAnsi="Simplified Arabic" w:cs="Simplified Arabic"/>
          <w:b/>
          <w:bCs/>
          <w:color w:val="000000" w:themeColor="text1"/>
          <w:kern w:val="0"/>
          <w:sz w:val="36"/>
          <w:szCs w:val="36"/>
          <w:rtl/>
          <w14:ligatures w14:val="none"/>
        </w:rPr>
        <w:t>المبحث الأول: التحول الرقمي</w:t>
      </w:r>
      <w:bookmarkEnd w:id="47"/>
    </w:p>
    <w:p w14:paraId="4F66F2A0" w14:textId="14A3D943"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243739"/>
      <w:r w:rsidRPr="006477EE">
        <w:rPr>
          <w:rFonts w:ascii="Simplified Arabic" w:eastAsia="Times New Roman" w:hAnsi="Simplified Arabic" w:cs="Simplified Arabic" w:hint="cs"/>
          <w:b/>
          <w:bCs/>
          <w:color w:val="000000" w:themeColor="text1"/>
          <w:kern w:val="0"/>
          <w:sz w:val="32"/>
          <w:szCs w:val="32"/>
          <w:rtl/>
          <w14:ligatures w14:val="none"/>
        </w:rPr>
        <w:t xml:space="preserve">1.1.2 </w:t>
      </w:r>
      <w:r w:rsidR="00E06181" w:rsidRPr="006477EE">
        <w:rPr>
          <w:rFonts w:ascii="Simplified Arabic" w:eastAsia="Times New Roman" w:hAnsi="Simplified Arabic" w:cs="Simplified Arabic"/>
          <w:b/>
          <w:bCs/>
          <w:color w:val="000000" w:themeColor="text1"/>
          <w:kern w:val="0"/>
          <w:sz w:val="32"/>
          <w:szCs w:val="32"/>
          <w:rtl/>
          <w14:ligatures w14:val="none"/>
        </w:rPr>
        <w:t>تمهيد</w:t>
      </w:r>
      <w:bookmarkEnd w:id="48"/>
    </w:p>
    <w:p w14:paraId="3B76BAD1" w14:textId="77777777" w:rsidR="00E06181" w:rsidRPr="006477EE" w:rsidRDefault="00E06181" w:rsidP="00142EEE">
      <w:pPr>
        <w:spacing w:before="100" w:beforeAutospacing="1" w:after="100" w:afterAutospacing="1" w:line="276" w:lineRule="auto"/>
        <w:ind w:firstLine="282"/>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يشهد العالم المعاصر تحولات جذرية متسارعة في بنية الأعمال ونماذج إدارتها، إذ لم تعد التكنولوجيا الرقمية مجرد أداة مساندة للعمليات الإدارية، بل أصبحت ركيزة استراتيجية تعيد تشكيل منظومة القيمة في المؤسسات على اختلاف قطاعاتها. وقد فرض هذا الواقع على المنظمات ضرورة إعادة النظر في فلسفتها الإدارية وهياكلها التنظيمية وأساليب تعاملها مع البيئة الخارجية، بحيث باتت قدرتها على استيعاب التغيرات الرقمية وتوظيفها في خدمة أهدافها الاستراتيجية معيارًا حاسمًا لاستمرارها وقدرتها التنافسية. ويأتي التحول الرقمي بوصفه استجابة منهجية لهذه التحديات، إذ يمثل عملية متكاملة تتجاوز البعد التقني الضيق لتشمل إعادة تصميم النماذج التشغيلية والثقافة المؤسسية وعلاقات العمل الداخلية والخارجية، بما يحقق مستويات أعلى من الكفاءة والمرونة والقدرة على الابتكار</w:t>
      </w:r>
      <w:r w:rsidRPr="006477EE">
        <w:rPr>
          <w:rFonts w:ascii="Simplified Arabic" w:eastAsia="Times New Roman" w:hAnsi="Simplified Arabic" w:cs="Simplified Arabic"/>
          <w:color w:val="000000" w:themeColor="text1"/>
          <w:kern w:val="0"/>
          <w:sz w:val="28"/>
          <w:szCs w:val="28"/>
          <w14:ligatures w14:val="none"/>
        </w:rPr>
        <w:t>.</w:t>
      </w:r>
    </w:p>
    <w:p w14:paraId="54E9C3D5" w14:textId="77777777" w:rsidR="00E06181" w:rsidRPr="006477EE" w:rsidRDefault="00E06181" w:rsidP="00142EEE">
      <w:pPr>
        <w:spacing w:before="100" w:beforeAutospacing="1" w:after="100" w:afterAutospacing="1" w:line="276" w:lineRule="auto"/>
        <w:ind w:firstLine="282"/>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ظل ما تشهده القطاعات الاقتصادية من تحولات متلاحقة، يبرز قطاع الإدارة العقارية بوصفه من أكثر القطاعات حاجة إلى التحول الرقمي نظرًا لتعقد عملياته وتشعب علاقاته التعاقدية وضخامة بياناته وتنوع أصحاب المصلحة فيه. فالإدارة العقارية تواجه تحديات متعددة تتعلق بإدارة المحافظ العقارية والعقود والمستأجرين والصيانة والتقييم، وهي تحديات لا يمكن مواجهتها بالأساليب التقليدية في ظل البيئة الرقمية الراهنة. ومن هنا، يكتسب فهم التحول الرقمي بوصفه متغيرًا مستقلًا أهمية بالغة في الدراسات الإدارية المعاصرة، لا سيما في القطاع العقاري الذي يُعد من أعمدة الاقتصاد الوطني في المملكة العربية السعودية ومن المحاور الرئيسة لرؤية المملكة 2030</w:t>
      </w:r>
      <w:r w:rsidRPr="006477EE">
        <w:rPr>
          <w:rFonts w:ascii="Simplified Arabic" w:eastAsia="Times New Roman" w:hAnsi="Simplified Arabic" w:cs="Simplified Arabic"/>
          <w:color w:val="000000" w:themeColor="text1"/>
          <w:kern w:val="0"/>
          <w:sz w:val="28"/>
          <w:szCs w:val="28"/>
          <w14:ligatures w14:val="none"/>
        </w:rPr>
        <w:t>.</w:t>
      </w:r>
    </w:p>
    <w:p w14:paraId="270AAF67" w14:textId="77777777" w:rsidR="00E06181" w:rsidRPr="006477EE" w:rsidRDefault="00E06181" w:rsidP="00142EEE">
      <w:pPr>
        <w:spacing w:before="100" w:beforeAutospacing="1" w:after="100" w:afterAutospacing="1" w:line="276" w:lineRule="auto"/>
        <w:ind w:firstLine="282"/>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لمفهوم التحول الرقمي، تبدأ من تأصيل المفهوم وتعريفاته لدى الباحثين، مرورًا بإبراز أهميته في البيئة المؤسسية، وعرض أهدافه التي تسعى المنظمات إلى تحقيقها من خلال تبنيه، وانتهاءً بتحليل أبعاده المعتمدة في هذه الدراسة، مع التعرض لاستراتيجيات تطبيقه ومتطلباته ومعوقاته، بما يوفر قاعدة نظرية رصينة لقياس أثره على المتغير التابع</w:t>
      </w:r>
      <w:r w:rsidRPr="006477EE">
        <w:rPr>
          <w:rFonts w:ascii="Simplified Arabic" w:eastAsia="Times New Roman" w:hAnsi="Simplified Arabic" w:cs="Simplified Arabic"/>
          <w:color w:val="000000" w:themeColor="text1"/>
          <w:kern w:val="0"/>
          <w:sz w:val="28"/>
          <w:szCs w:val="28"/>
          <w14:ligatures w14:val="none"/>
        </w:rPr>
        <w:t>.</w:t>
      </w:r>
    </w:p>
    <w:p w14:paraId="5FF7C0E8" w14:textId="6D53E9C5"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243740"/>
      <w:r w:rsidRPr="006477EE">
        <w:rPr>
          <w:rFonts w:ascii="Simplified Arabic" w:eastAsia="Times New Roman" w:hAnsi="Simplified Arabic" w:cs="Simplified Arabic" w:hint="cs"/>
          <w:b/>
          <w:bCs/>
          <w:color w:val="000000" w:themeColor="text1"/>
          <w:kern w:val="0"/>
          <w:sz w:val="32"/>
          <w:szCs w:val="32"/>
          <w:rtl/>
          <w14:ligatures w14:val="none"/>
        </w:rPr>
        <w:t>2.1.2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مفهوم التحول الرقمي</w:t>
      </w:r>
      <w:bookmarkEnd w:id="49"/>
    </w:p>
    <w:p w14:paraId="3EB070DA"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شغل مفهوم التحول الرقمي حيزًا واسعًا من الاهتمام البحثي خلال السنوات الأخيرة، نظرًا لما يحمله من دلالات متعددة الأبعاد تتجاوز التوصيف التقني إلى التوصيف الاستراتيجي والثقافي والتنظيمي. وقد تباينت تعريفات الباحثين لهذا المفهوم تبعًا للزاوية التي ينظرون منها إليه، وإن كانت تلتقي جميعها عند جوهر مشترك يتمثل في إحداث تغيير شامل في طريقة عمل المؤسسة من خلال توظيف التقنيات الرقمية المتقدمة</w:t>
      </w:r>
      <w:r w:rsidRPr="006477EE">
        <w:rPr>
          <w:rFonts w:ascii="Simplified Arabic" w:eastAsia="Times New Roman" w:hAnsi="Simplified Arabic" w:cs="Simplified Arabic"/>
          <w:color w:val="000000" w:themeColor="text1"/>
          <w:kern w:val="0"/>
          <w:sz w:val="28"/>
          <w:szCs w:val="28"/>
          <w14:ligatures w14:val="none"/>
        </w:rPr>
        <w:t>.</w:t>
      </w:r>
    </w:p>
    <w:p w14:paraId="11E63C9B"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فقد عرّفه الجبور والزيديين (٢٠٢٢) بوصفه عملية تطويرية متكاملة تستهدف إعادة تشكيل البنية المؤسسية وأنماط الأداء فيها عبر دمج التقنيات الرقمية في مختلف أنشطتها وعملياتها، بما يفضي إلى نقلة نوعية في طريقة تقديم الخدمات وإنجاز المهام. وقد أكد هذا التعريف على البعد التطويري للتحول الرقمي، باعتباره مسارًا مستمرًا لا حدثًا منعزلًا، وبوصفه عملية تشمل البنية المؤسسية في جوانبها كافة</w:t>
      </w:r>
      <w:r w:rsidRPr="006477EE">
        <w:rPr>
          <w:rFonts w:ascii="Simplified Arabic" w:eastAsia="Times New Roman" w:hAnsi="Simplified Arabic" w:cs="Simplified Arabic"/>
          <w:color w:val="000000" w:themeColor="text1"/>
          <w:kern w:val="0"/>
          <w:sz w:val="28"/>
          <w:szCs w:val="28"/>
          <w14:ligatures w14:val="none"/>
        </w:rPr>
        <w:t>.</w:t>
      </w:r>
    </w:p>
    <w:p w14:paraId="48AFBEE1"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السياق ذاته، طرح حسين وآخرون (٢٠٢٣) رؤية تنظر إلى التحول الرقمي باعتباره استراتيجية شاملة تتبناها المنظمة بهدف توظيف التقنيات الرقمية الحديثة في عملياتها الداخلية وتفاعلاتها الخارجية، بما يحقق قيمة مضافة لجميع أصحاب المصلحة. ويتميز هذا التعريف بإبرازه البعد الاستراتيجي للمفهوم، وربطه بتحقيق القيمة المضافة بوصفها معيارًا للحكم على نجاح عملية التحول</w:t>
      </w:r>
      <w:r w:rsidRPr="006477EE">
        <w:rPr>
          <w:rFonts w:ascii="Simplified Arabic" w:eastAsia="Times New Roman" w:hAnsi="Simplified Arabic" w:cs="Simplified Arabic"/>
          <w:color w:val="000000" w:themeColor="text1"/>
          <w:kern w:val="0"/>
          <w:sz w:val="28"/>
          <w:szCs w:val="28"/>
          <w14:ligatures w14:val="none"/>
        </w:rPr>
        <w:t>.</w:t>
      </w:r>
    </w:p>
    <w:p w14:paraId="193A9CE6"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منظور مختلف، يقدم ذكي (٢٠٢٢) تعريفًا يركز على البعد الاتصالي والمعلوماتي للتحول الرقمي، إذ يعده عملية إحلال للأساليب التقليدية في التواصل ومعالجة المعلومات بأساليب رقمية متطورة تتيح سرعة في الإنجاز ودقة في الأداء وشفافية في التعامل. ويعكس هذا التعريف اتجاهًا يربط بين التحول الرقمي ومنظومة الاتصال الإداري، باعتبارها أحد المجالات الحيوية التي يحدث فيها التحول</w:t>
      </w:r>
      <w:r w:rsidRPr="006477EE">
        <w:rPr>
          <w:rFonts w:ascii="Simplified Arabic" w:eastAsia="Times New Roman" w:hAnsi="Simplified Arabic" w:cs="Simplified Arabic"/>
          <w:color w:val="000000" w:themeColor="text1"/>
          <w:kern w:val="0"/>
          <w:sz w:val="28"/>
          <w:szCs w:val="28"/>
          <w14:ligatures w14:val="none"/>
        </w:rPr>
        <w:t>.</w:t>
      </w:r>
    </w:p>
    <w:p w14:paraId="78A1F141"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أما السواط والحربي (٢٠٢٢) فقد تناولا المفهوم من زاوية الأداء، إذ نظرا إليه بوصفه منظومة متكاملة من التحولات في الأساليب والممارسات تستهدف رفع كفاءة الأداء من خلال توظيف الإمكانات التي تتيحها التقنيات الرقمية الحديثة. ويُلاحظ في هذا التعريف اتجاهه إلى ربط التحول الرقمي بمعيار الكفاءة بوصفه مخرجًا نهائيًا لعملية التحول</w:t>
      </w:r>
      <w:r w:rsidRPr="006477EE">
        <w:rPr>
          <w:rFonts w:ascii="Simplified Arabic" w:eastAsia="Times New Roman" w:hAnsi="Simplified Arabic" w:cs="Simplified Arabic"/>
          <w:color w:val="000000" w:themeColor="text1"/>
          <w:kern w:val="0"/>
          <w:sz w:val="28"/>
          <w:szCs w:val="28"/>
          <w14:ligatures w14:val="none"/>
        </w:rPr>
        <w:t>.</w:t>
      </w:r>
    </w:p>
    <w:p w14:paraId="77B13250"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وفي اتجاه أكثر شمولًا، يرى راهب وشابي (٢٠٢٣) أن التحول الرقمي يمثل تحولًا جذريًا في فلسفة العمل المؤسسي عبر استثمار الإمكانات الرقمية في تطوير العمليات وتحسين تجربة العاملين والعملاء </w:t>
      </w:r>
      <w:r w:rsidRPr="006477EE">
        <w:rPr>
          <w:rFonts w:ascii="Simplified Arabic" w:eastAsia="Times New Roman" w:hAnsi="Simplified Arabic" w:cs="Simplified Arabic"/>
          <w:color w:val="000000" w:themeColor="text1"/>
          <w:kern w:val="0"/>
          <w:sz w:val="28"/>
          <w:szCs w:val="28"/>
          <w:rtl/>
          <w14:ligatures w14:val="none"/>
        </w:rPr>
        <w:lastRenderedPageBreak/>
        <w:t>على حد سواء، بحيث يصبح الرقمي جزءًا من الهوية المؤسسية لا مجرد أداة مساعدة. ويبرز هذا التعريف البعد الثقافي والهوياتي للتحول الرقمي، باعتباره تحولًا في الفلسفة لا في الأدوات فقط</w:t>
      </w:r>
      <w:r w:rsidRPr="006477EE">
        <w:rPr>
          <w:rFonts w:ascii="Simplified Arabic" w:eastAsia="Times New Roman" w:hAnsi="Simplified Arabic" w:cs="Simplified Arabic"/>
          <w:color w:val="000000" w:themeColor="text1"/>
          <w:kern w:val="0"/>
          <w:sz w:val="28"/>
          <w:szCs w:val="28"/>
          <w14:ligatures w14:val="none"/>
        </w:rPr>
        <w:t>.</w:t>
      </w:r>
    </w:p>
    <w:p w14:paraId="63E40FE3"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جهة أخرى، يطرح زيد (٢٠٢٣) تعريفًا يربط التحول الرقمي بالمرونة الاستراتيجية، إذ يعده مدخلًا حديثًا تتبناه المؤسسات لتعزيز قدرتها على التكيف مع التغيرات البيئية المتسارعة من خلال إعادة تصميم نماذج أعمالها وفق منطق رقمي. ويعكس هذا التعريف اتجاهًا يربط بين التحول الرقمي والقدرة الديناميكية للمنظمة على الاستجابة لتحديات بيئتها</w:t>
      </w:r>
      <w:r w:rsidRPr="006477EE">
        <w:rPr>
          <w:rFonts w:ascii="Simplified Arabic" w:eastAsia="Times New Roman" w:hAnsi="Simplified Arabic" w:cs="Simplified Arabic"/>
          <w:color w:val="000000" w:themeColor="text1"/>
          <w:kern w:val="0"/>
          <w:sz w:val="28"/>
          <w:szCs w:val="28"/>
          <w14:ligatures w14:val="none"/>
        </w:rPr>
        <w:t>.</w:t>
      </w:r>
    </w:p>
    <w:p w14:paraId="3F4255C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الأدبيات الأجنبية، يقدم</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Naeem et al. (2023)</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تصورًا للتحول الرقمي بوصفه عملية إعادة هيكلة شاملة للأنشطة والكفاءات والنماذج التشغيلية من خلال دمج التقنيات الرقمية المتقدمة، بما يحقق تحولًا في القيمة المقدمة للعملاء وفي طريقة تفاعل المؤسسة مع بيئتها. ويبرز هذا التعريف البعد الهيكلي للتحول الرقمي بوصفه إعادة بناء لا مجرد تحسين</w:t>
      </w:r>
      <w:r w:rsidRPr="006477EE">
        <w:rPr>
          <w:rFonts w:ascii="Simplified Arabic" w:eastAsia="Times New Roman" w:hAnsi="Simplified Arabic" w:cs="Simplified Arabic"/>
          <w:color w:val="000000" w:themeColor="text1"/>
          <w:kern w:val="0"/>
          <w:sz w:val="28"/>
          <w:szCs w:val="28"/>
          <w14:ligatures w14:val="none"/>
        </w:rPr>
        <w:t>.</w:t>
      </w:r>
    </w:p>
    <w:p w14:paraId="6EE2673F"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ويضيف</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Wang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منظورًا اقتصاديًا للمفهوم، إذ يعده ضرورة استراتيجية تفرضها طبيعة الاقتصاد المعلوماتي الحديث، تستدعي إعادة صياغة عمليات المؤسسات على أسس رقمية تتيح لها الاستفادة من الموارد المعلوماتية في توليد القيمة. ويتميز هذا التعريف بربطه بين التحول الرقمي والاقتصاد المعلوماتي بوصفهما وجهين لعملة واحدة</w:t>
      </w:r>
      <w:r w:rsidRPr="006477EE">
        <w:rPr>
          <w:rFonts w:ascii="Simplified Arabic" w:eastAsia="Times New Roman" w:hAnsi="Simplified Arabic" w:cs="Simplified Arabic"/>
          <w:color w:val="000000" w:themeColor="text1"/>
          <w:kern w:val="0"/>
          <w:sz w:val="28"/>
          <w:szCs w:val="28"/>
          <w14:ligatures w14:val="none"/>
        </w:rPr>
        <w:t>.</w:t>
      </w:r>
    </w:p>
    <w:p w14:paraId="7E9FCA8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كما يطرح</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Cheng et al. (2023)</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نظرة تنظر إلى التحول الرقمي بوصفه محركًا لإنتاجية عوامل الإنتاج الكلية في المؤسسات، من خلال إحداث تغييرات جوهرية في طريقة تخصيص الموارد وتنظيم العمليات وإدارة المعرفة، بما يحقق طفرات في الإنتاجية والكفاءة. ويعكس هذا التعريف اتجاهًا يربط بين التحول الرقمي ومخرجات الإنتاجية الكلية بوصفها معيارًا اقتصاديًا للحكم على جدواه</w:t>
      </w:r>
      <w:r w:rsidRPr="006477EE">
        <w:rPr>
          <w:rFonts w:ascii="Simplified Arabic" w:eastAsia="Times New Roman" w:hAnsi="Simplified Arabic" w:cs="Simplified Arabic"/>
          <w:color w:val="000000" w:themeColor="text1"/>
          <w:kern w:val="0"/>
          <w:sz w:val="28"/>
          <w:szCs w:val="28"/>
          <w14:ligatures w14:val="none"/>
        </w:rPr>
        <w:t>.</w:t>
      </w:r>
    </w:p>
    <w:p w14:paraId="532A8E5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منظور قطاعي متخصص، يعرّفه</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Al-haimi et al.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في سياق الصناعة العقارية بوصفه دمجًا منهجيًا للتقنيات الرقمية الحديثة في مختلف عمليات إدارة الأصول العقارية وتسويقها وصيانتها وتقييمها، بما يحقق نقلة نوعية في كفاءة هذه العمليات وفاعليتها. ويتميز هذا التعريف بتخصصه القطاعي وربطه التحول الرقمي ببيئة العقار تحديدًا</w:t>
      </w:r>
      <w:r w:rsidRPr="006477EE">
        <w:rPr>
          <w:rFonts w:ascii="Simplified Arabic" w:eastAsia="Times New Roman" w:hAnsi="Simplified Arabic" w:cs="Simplified Arabic"/>
          <w:color w:val="000000" w:themeColor="text1"/>
          <w:kern w:val="0"/>
          <w:sz w:val="28"/>
          <w:szCs w:val="28"/>
          <w14:ligatures w14:val="none"/>
        </w:rPr>
        <w:t>.</w:t>
      </w:r>
    </w:p>
    <w:p w14:paraId="22A46B77"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ويستخلص الباحث من استعراض هذه التعريفات أن التحول الرقمي يمثل عملية استراتيجية متكاملة ومستمرة تتبناها المؤسسة العقارية لإعادة تصميم بنيتها التشغيلية وممارساتها الإدارية وعلاقاتها بأصحاب </w:t>
      </w:r>
      <w:r w:rsidRPr="006477EE">
        <w:rPr>
          <w:rFonts w:ascii="Simplified Arabic" w:eastAsia="Times New Roman" w:hAnsi="Simplified Arabic" w:cs="Simplified Arabic"/>
          <w:color w:val="000000" w:themeColor="text1"/>
          <w:kern w:val="0"/>
          <w:sz w:val="28"/>
          <w:szCs w:val="28"/>
          <w:rtl/>
          <w14:ligatures w14:val="none"/>
        </w:rPr>
        <w:lastRenderedPageBreak/>
        <w:t>المصلحة من خلال التوظيف المنهجي للتقنيات الرقمية المتقدمة كالحوسبة السحابية والذكاء الاصطناعي والتحليلات الضخمة وأنظمة الأتمتة والمنصات الرقمية المتكاملة، بما يفضي إلى تطوير الإدارة العقارية وتحسين كفاءة عملياتها التشغيلية وضبط منظومة عقودها، ويعزز قدرتها على خلق قيمة مستدامة في بيئة عقارية تتسم بالتعقيد وتعدد أصحاب المصلحة</w:t>
      </w:r>
      <w:r w:rsidRPr="006477EE">
        <w:rPr>
          <w:rFonts w:ascii="Simplified Arabic" w:eastAsia="Times New Roman" w:hAnsi="Simplified Arabic" w:cs="Simplified Arabic"/>
          <w:color w:val="000000" w:themeColor="text1"/>
          <w:kern w:val="0"/>
          <w:sz w:val="28"/>
          <w:szCs w:val="28"/>
          <w14:ligatures w14:val="none"/>
        </w:rPr>
        <w:t>.</w:t>
      </w:r>
    </w:p>
    <w:p w14:paraId="18BB7A5E" w14:textId="05A03ACF"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243741"/>
      <w:r w:rsidRPr="006477EE">
        <w:rPr>
          <w:rFonts w:ascii="Simplified Arabic" w:eastAsia="Times New Roman" w:hAnsi="Simplified Arabic" w:cs="Simplified Arabic" w:hint="cs"/>
          <w:b/>
          <w:bCs/>
          <w:color w:val="000000" w:themeColor="text1"/>
          <w:kern w:val="0"/>
          <w:sz w:val="32"/>
          <w:szCs w:val="32"/>
          <w:rtl/>
          <w14:ligatures w14:val="none"/>
        </w:rPr>
        <w:t>3.1.2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أهمية التحول الرقمي</w:t>
      </w:r>
      <w:bookmarkEnd w:id="50"/>
    </w:p>
    <w:p w14:paraId="6B521C39"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تتجلى أهمية التحول الرقمي في كونه قد انتقل من خانة الخيار التطويري الذي قد تأخذ به المؤسسة أو تتجاوزه، إلى خانة الضرورة الاستراتيجية التي يتوقف عليها بقاؤها وقدرتها على المنافسة في بيئة أعمال تتسم بالاضطراب وتسارع وتيرة التغير. وتنبع هذه الأهمية من الطبيعة الشمولية للتحول الرقمي وقدرته على إحداث تأثيرات متعددة الأبعاد تطال الجوانب التشغيلية والاستراتيجية والثقافية والإنسانية للمؤسسة في آن واحد، فضلًا عن دوره في إعادة تشكيل بنية القطاعات الاقتصادية برمتها، ومنها قطاع العقار الذي يشهد تحولات هيكلية متسارعة استجابة لمتطلبات الاقتصاد الرقمي</w:t>
      </w:r>
      <w:r w:rsidRPr="006477EE">
        <w:rPr>
          <w:rFonts w:ascii="Simplified Arabic" w:eastAsia="Times New Roman" w:hAnsi="Simplified Arabic" w:cs="Simplified Arabic"/>
          <w:color w:val="000000" w:themeColor="text1"/>
          <w:kern w:val="0"/>
          <w:sz w:val="28"/>
          <w:szCs w:val="28"/>
          <w14:ligatures w14:val="none"/>
        </w:rPr>
        <w:t>.</w:t>
      </w:r>
    </w:p>
    <w:p w14:paraId="481199C3"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ويشير زلط (٢٠٢٣) إلى أن أهمية التحول الرقمي تتمثل في جملة من الأوجه يمكن إجمالها فيما يلي: أولًا، إسهامه في تطوير الممارسات الإدارية للموارد البشرية، إذ يتيح أدوات متقدمة لاستقطاب الكفاءات وإدارتها وتنميتها وقياس أدائها، بما يرفع من إنتاجيتها ويعزز ولاءها المؤسسي. ثانيًا، تمكينه المؤسسات من بناء قدرات تنافسية متجددة قائمة على المعرفة والتحليل بدلًا من القدرات التقليدية القائمة على الموارد المادية وحدها. ثالثًا، توفيره بيئة عمل مرنة قادرة على استيعاب أنماط العمل الحديثة كالعمل عن بُعد والعمل المرن، بما يلبي تطلعات الكوادر البشرية المعاصرة ويحسن من جودة حياتها الوظيفية. رابعًا، إسهامه في رفع كفاءة الأداء المؤسسي من خلال تسريع العمليات وتقليص الأخطاء وتحسين جودة المخرجات</w:t>
      </w:r>
      <w:r w:rsidRPr="006477EE">
        <w:rPr>
          <w:rFonts w:ascii="Simplified Arabic" w:eastAsia="Times New Roman" w:hAnsi="Simplified Arabic" w:cs="Simplified Arabic"/>
          <w:color w:val="000000" w:themeColor="text1"/>
          <w:kern w:val="0"/>
          <w:sz w:val="28"/>
          <w:szCs w:val="28"/>
          <w14:ligatures w14:val="none"/>
        </w:rPr>
        <w:t>.</w:t>
      </w:r>
    </w:p>
    <w:p w14:paraId="6644ACC6"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 الفضلي (٢٠٢٣) أن أهمية التحول الرقمي تتجاوز الحدود التشغيلية للمؤسسة لتمتد إلى المنظومة الاقتصادية الكلية، إذ يتيح تطوير النظم الإدارية والمالية والضريبية بما يحقق مستويات أعلى من الشفافية والعدالة والكفاءة في تخصيص الموارد. ويضيف أن التحول الرقمي يقدم منظومة متكاملة من الأدوات التي تمكّن المؤسسات من إحكام رقابتها على عملياتها ومواردها، وتقليص الفجوات المعلوماتية بين الإدارة العليا والمستويات التشغيلية، وهو ما ينعكس على جودة القرارات الاستراتيجية المتخذة وعلى دقة التنبؤ بالمسارات المستقبلية</w:t>
      </w:r>
      <w:r w:rsidRPr="006477EE">
        <w:rPr>
          <w:rFonts w:ascii="Simplified Arabic" w:eastAsia="Times New Roman" w:hAnsi="Simplified Arabic" w:cs="Simplified Arabic"/>
          <w:color w:val="000000" w:themeColor="text1"/>
          <w:kern w:val="0"/>
          <w:sz w:val="28"/>
          <w:szCs w:val="28"/>
          <w14:ligatures w14:val="none"/>
        </w:rPr>
        <w:t>.</w:t>
      </w:r>
    </w:p>
    <w:p w14:paraId="73A50716"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ويذهب الشتيوي (٢٠٢٣) إلى أن أهمية التحول الرقمي تكتسب بُعدًا خاصًا في القطاعات ذات الطبيعة المعلوماتية المكثفة، إذ يتيح في هذه القطاعات قفزات نوعية في جودة الخدمات وسرعة إنجازها وموثوقيتها. ويوضح أن من أبرز أوجه هذه الأهمية: تمكين المؤسسات من إعادة هندسة عملياتها على نحو يلغي الخطوات الزائدة ويختزل الزمن المستغرق في إنجاز المعاملات، وتعزيز قدرتها على بناء علاقات أكثر عمقًا وثباتًا مع عملائها من خلال تخصيص الخدمات وفق احتياجاتهم الفردية، وتقوية منظومة الرقابة والمراجعة الداخلية بما يحد من فرص التلاعب والاحتيال</w:t>
      </w:r>
      <w:r w:rsidRPr="006477EE">
        <w:rPr>
          <w:rFonts w:ascii="Simplified Arabic" w:eastAsia="Times New Roman" w:hAnsi="Simplified Arabic" w:cs="Simplified Arabic"/>
          <w:color w:val="000000" w:themeColor="text1"/>
          <w:kern w:val="0"/>
          <w:sz w:val="28"/>
          <w:szCs w:val="28"/>
          <w14:ligatures w14:val="none"/>
        </w:rPr>
        <w:t>.</w:t>
      </w:r>
    </w:p>
    <w:p w14:paraId="1D0DCB0F"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جهة أخرى، يبرز برحومة وحابي (٢٠٢٣) أهمية التحول الرقمي في بُعدها المرتبط بضبط الممارسات المؤسسية ومحاصرة الانحرافات المحاسبية والمالية، إذ يوفر أنظمة معلومات متقدمة تتيح المتابعة اللحظية للعمليات وتعزز من شفافية التقارير وموثوقيتها، وهو ما يحد من فرص التلاعب ويعزز ثقة أصحاب المصلحة في المؤسسة</w:t>
      </w:r>
      <w:r w:rsidRPr="006477EE">
        <w:rPr>
          <w:rFonts w:ascii="Simplified Arabic" w:eastAsia="Times New Roman" w:hAnsi="Simplified Arabic" w:cs="Simplified Arabic"/>
          <w:color w:val="000000" w:themeColor="text1"/>
          <w:kern w:val="0"/>
          <w:sz w:val="28"/>
          <w:szCs w:val="28"/>
          <w14:ligatures w14:val="none"/>
        </w:rPr>
        <w:t>.</w:t>
      </w:r>
    </w:p>
    <w:p w14:paraId="3533BFD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ويضيف عبده (٢٠٢٣) أن أهمية التحول الرقمي تظهر بوضوح في القطاعات التي تتعامل مع عقود متعددة وعلاقات تعاقدية معقدة، إذ تتيح التقنيات الرقمية الحديثة كسلاسل الكتل والعقود الذكية مستوى غير مسبوق من الموثوقية في توثيق العقود وتتبعها والتحقق من الالتزام ببنودها، فضلًا عن دورها في الحد من فرص الاحتيال وتعزيز كفاءة العمليات التشغيلية</w:t>
      </w:r>
      <w:r w:rsidRPr="006477EE">
        <w:rPr>
          <w:rFonts w:ascii="Simplified Arabic" w:eastAsia="Times New Roman" w:hAnsi="Simplified Arabic" w:cs="Simplified Arabic"/>
          <w:color w:val="000000" w:themeColor="text1"/>
          <w:kern w:val="0"/>
          <w:sz w:val="28"/>
          <w:szCs w:val="28"/>
          <w14:ligatures w14:val="none"/>
        </w:rPr>
        <w:t>.</w:t>
      </w:r>
    </w:p>
    <w:p w14:paraId="1D544AB8"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Sampson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أهمية التحول الرقمي في القطاع العقاري تحديدًا تنبع من قدرته على إحداث تحولات جوهرية في كفاءة العمليات وفي طريقة تقديم الخدمات للعملاء، إذ تتيح المنصات الرقمية تجاوز الحواجز الجغرافية والزمنية في عمليات الوساطة العقارية، وتفتح آفاقًا جديدة لتقديم خدمات مخصصة تلبي احتياجات شرائح متنوعة من العملاء</w:t>
      </w:r>
      <w:r w:rsidRPr="006477EE">
        <w:rPr>
          <w:rFonts w:ascii="Simplified Arabic" w:eastAsia="Times New Roman" w:hAnsi="Simplified Arabic" w:cs="Simplified Arabic"/>
          <w:color w:val="000000" w:themeColor="text1"/>
          <w:kern w:val="0"/>
          <w:sz w:val="28"/>
          <w:szCs w:val="28"/>
          <w14:ligatures w14:val="none"/>
        </w:rPr>
        <w:t>.</w:t>
      </w:r>
    </w:p>
    <w:p w14:paraId="45C3289F"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ويذهب</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Jahid (2021)</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إلى أن أهمية التحول الرقمي في القطاع العقاري تتمثل في كونه يوفر الإطار اللازم لتطوير صناعة العقارات الذكية، التي تستجيب لمتطلبات الاقتصادات الناشئة وتحدياتها، وتتيح إدماج هذه الاقتصادات في منظومة الاقتصاد الرقمي العالمي. ويشير إلى أن التحول الرقمي يمثل أداة استراتيجية لتجاوز محدودية الموارد التقليدية وتعويضها بقدرات تحليلية وتشغيلية متقدمة</w:t>
      </w:r>
      <w:r w:rsidRPr="006477EE">
        <w:rPr>
          <w:rFonts w:ascii="Simplified Arabic" w:eastAsia="Times New Roman" w:hAnsi="Simplified Arabic" w:cs="Simplified Arabic"/>
          <w:color w:val="000000" w:themeColor="text1"/>
          <w:kern w:val="0"/>
          <w:sz w:val="28"/>
          <w:szCs w:val="28"/>
          <w14:ligatures w14:val="none"/>
        </w:rPr>
        <w:t>.</w:t>
      </w:r>
    </w:p>
    <w:p w14:paraId="6AFA22F1"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ويستكمل</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 xml:space="preserve">هذه الرؤية بإبراز الأهمية المعرفية للتحول الرقمي في صناعة إدارة الأملاك، إذ يتيح بناء منظومات متكاملة لإدارة المعرفة العقارية وتوظيفها في تطوير الخدمات وتحسين </w:t>
      </w:r>
      <w:r w:rsidRPr="006477EE">
        <w:rPr>
          <w:rFonts w:ascii="Simplified Arabic" w:eastAsia="Times New Roman" w:hAnsi="Simplified Arabic" w:cs="Simplified Arabic"/>
          <w:color w:val="000000" w:themeColor="text1"/>
          <w:kern w:val="0"/>
          <w:sz w:val="28"/>
          <w:szCs w:val="28"/>
          <w:rtl/>
          <w14:ligatures w14:val="none"/>
        </w:rPr>
        <w:lastRenderedPageBreak/>
        <w:t>العمليات، فضلًا عن دوره في تمكين المؤسسات من الاستفادة من الخبرات المتراكمة وتحويلها إلى أصول معرفية قابلة للاستثمار</w:t>
      </w:r>
      <w:r w:rsidRPr="006477EE">
        <w:rPr>
          <w:rFonts w:ascii="Simplified Arabic" w:eastAsia="Times New Roman" w:hAnsi="Simplified Arabic" w:cs="Simplified Arabic"/>
          <w:color w:val="000000" w:themeColor="text1"/>
          <w:kern w:val="0"/>
          <w:sz w:val="28"/>
          <w:szCs w:val="28"/>
          <w14:ligatures w14:val="none"/>
        </w:rPr>
        <w:t>.</w:t>
      </w:r>
    </w:p>
    <w:p w14:paraId="191B66D2"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ويُجمل</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Zhuang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أهمية التحول الرقمي في القطاع العقاري في كونه يعيد صياغة المنطق التسويقي للعقار من جذوره، إذ ينقله من اعتماد الأساليب التقليدية في الترويج والبيع إلى منظومة تسويقية ذكية تقوم على فهم عميق لسلوك العملاء وتفضيلاتهم، وتوظف هذا الفهم في تصميم عروض قيمة مخصصة وفعالة</w:t>
      </w:r>
      <w:r w:rsidRPr="006477EE">
        <w:rPr>
          <w:rFonts w:ascii="Simplified Arabic" w:eastAsia="Times New Roman" w:hAnsi="Simplified Arabic" w:cs="Simplified Arabic"/>
          <w:color w:val="000000" w:themeColor="text1"/>
          <w:kern w:val="0"/>
          <w:sz w:val="28"/>
          <w:szCs w:val="28"/>
          <w14:ligatures w14:val="none"/>
        </w:rPr>
        <w:t>.</w:t>
      </w:r>
    </w:p>
    <w:p w14:paraId="4B445616" w14:textId="4337CCB6"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243742"/>
      <w:r w:rsidRPr="006477EE">
        <w:rPr>
          <w:rFonts w:ascii="Simplified Arabic" w:eastAsia="Times New Roman" w:hAnsi="Simplified Arabic" w:cs="Simplified Arabic" w:hint="cs"/>
          <w:b/>
          <w:bCs/>
          <w:color w:val="000000" w:themeColor="text1"/>
          <w:kern w:val="0"/>
          <w:sz w:val="32"/>
          <w:szCs w:val="32"/>
          <w:rtl/>
          <w14:ligatures w14:val="none"/>
        </w:rPr>
        <w:t>4.1.2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أهداف التحول الرقمي</w:t>
      </w:r>
      <w:bookmarkEnd w:id="51"/>
    </w:p>
    <w:p w14:paraId="17A774FE"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تتعدد الأهداف التي تسعى المؤسسات إلى تحقيقها من خلال تبنيها للتحول الرقمي، وتتوزع هذه الأهداف بين ما هو تشغيلي قصير المدى وما هو استراتيجي بعيد المدى، وبين ما يتعلق بالمؤسسة في ذاتها وما يتعلق بعلاقاتها بأصحاب المصلحة من حولها. ويمكن استعراض آراء الباحثين في أهداف التحول الرقمي على النحو التالي</w:t>
      </w:r>
      <w:r w:rsidRPr="006477EE">
        <w:rPr>
          <w:rFonts w:ascii="Simplified Arabic" w:eastAsia="Times New Roman" w:hAnsi="Simplified Arabic" w:cs="Simplified Arabic"/>
          <w:color w:val="000000" w:themeColor="text1"/>
          <w:kern w:val="0"/>
          <w:sz w:val="28"/>
          <w:szCs w:val="28"/>
          <w14:ligatures w14:val="none"/>
        </w:rPr>
        <w:t>:</w:t>
      </w:r>
    </w:p>
    <w:p w14:paraId="0E3FF670"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يحدد محمد (٢٠٢٣) جملة من الأهداف التي يسعى التحول الرقمي إلى تحقيقها على المستوى المؤسسي، تتمثل في: رفع إنتاجية العاملين عبر تزويدهم بأدوات رقمية متقدمة تختزل الزمن المستغرق في إنجاز المهام وتعزز من دقة المخرجات؛ وتمكينهم من اتخاذ قرارات مدروسة قائمة على بيانات لحظية ودقيقة بدلًا من الاجتهادات الفردية؛ وتطوير منظومة الحوافز والتقييم بحيث ترتبط بمعايير موضوعية مستخرجة من النظم الرقمية؛ وتعزيز قدرة المؤسسة على استثمار طاقاتها البشرية بصورة مثلى عبر التوزيع الذكي للمهام والمشاريع</w:t>
      </w:r>
      <w:r w:rsidRPr="006477EE">
        <w:rPr>
          <w:rFonts w:ascii="Simplified Arabic" w:eastAsia="Times New Roman" w:hAnsi="Simplified Arabic" w:cs="Simplified Arabic"/>
          <w:color w:val="000000" w:themeColor="text1"/>
          <w:kern w:val="0"/>
          <w:sz w:val="28"/>
          <w:szCs w:val="28"/>
          <w14:ligatures w14:val="none"/>
        </w:rPr>
        <w:t>.</w:t>
      </w:r>
    </w:p>
    <w:p w14:paraId="46DDE913"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 عبدالنبي والجربوع (٢٠٢٥) أن التحول الرقمي يستهدف تحقيق جملة من الأهداف المرتبطة بالتطوير الوظيفي، يمكن تلخيصها في النقاط التالية: أولًا، تحسين منظومة التواصل بين العاملين والإدارة من خلال توفير قنوات رقمية متعددة وفعالة. ثانيًا، تطوير القدرات والمهارات الوظيفية عبر إتاحة منصات تعلم رقمية تلبي احتياجات التدريب المستمر. ثالثًا، تحسين بيئة العمل وجعلها أكثر استجابة لتطلعات الكوادر البشرية المعاصرة. رابعًا، تعزيز المسارات الوظيفية للعاملين وتمكينهم من التطور المهني المستمر</w:t>
      </w:r>
      <w:r w:rsidRPr="006477EE">
        <w:rPr>
          <w:rFonts w:ascii="Simplified Arabic" w:eastAsia="Times New Roman" w:hAnsi="Simplified Arabic" w:cs="Simplified Arabic"/>
          <w:color w:val="000000" w:themeColor="text1"/>
          <w:kern w:val="0"/>
          <w:sz w:val="28"/>
          <w:szCs w:val="28"/>
          <w14:ligatures w14:val="none"/>
        </w:rPr>
        <w:t>.</w:t>
      </w:r>
    </w:p>
    <w:p w14:paraId="4A435532"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ويذكر الجهمي وموسى (٢٠٢٣) أن أهداف التحول الرقمي تتمحور حول رفع جودة العمليات التشغيلية في المؤسسات من خلال جملة من الغايات يمكن إجمالها في: ضبط جودة الخدمات المقدمة عبر معايير </w:t>
      </w:r>
      <w:r w:rsidRPr="006477EE">
        <w:rPr>
          <w:rFonts w:ascii="Simplified Arabic" w:eastAsia="Times New Roman" w:hAnsi="Simplified Arabic" w:cs="Simplified Arabic"/>
          <w:color w:val="000000" w:themeColor="text1"/>
          <w:kern w:val="0"/>
          <w:sz w:val="28"/>
          <w:szCs w:val="28"/>
          <w:rtl/>
          <w14:ligatures w14:val="none"/>
        </w:rPr>
        <w:lastRenderedPageBreak/>
        <w:t>رقمية دقيقة قابلة للقياس والمتابعة؛ وتسريع وتيرة العمليات وتقليص الزمن المستغرق في إنجازها؛ وتقليل هامش الخطأ البشري في تنفيذ المهام الروتينية؛ وتعزيز قدرة المؤسسة على التوسع في تقديم خدماتها دون أن يستلزم ذلك زيادة طردية في مواردها التقليدية</w:t>
      </w:r>
      <w:r w:rsidRPr="006477EE">
        <w:rPr>
          <w:rFonts w:ascii="Simplified Arabic" w:eastAsia="Times New Roman" w:hAnsi="Simplified Arabic" w:cs="Simplified Arabic"/>
          <w:color w:val="000000" w:themeColor="text1"/>
          <w:kern w:val="0"/>
          <w:sz w:val="28"/>
          <w:szCs w:val="28"/>
          <w14:ligatures w14:val="none"/>
        </w:rPr>
        <w:t>.</w:t>
      </w:r>
    </w:p>
    <w:p w14:paraId="14282A18"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ويضيف الوكيل وآخرون (٢٠٢٥) جملة من الأهداف المتعلقة بإدارة الموارد البشرية، تشمل: أتمتة الإجراءات الإدارية المرتبطة بشؤون العاملين بما يحرر طاقات إدارة الموارد البشرية للتركيز على الأنشطة الاستراتيجية؛ وتطوير منظومة قياس الأداء الوظيفي وفق معايير دقيقة وموضوعية؛ وتمكين المؤسسة من بناء قاعدة بيانات شاملة عن كوادرها البشرية تتيح اتخاذ قرارات مستنيرة بشأنها؛ وتعزيز كفاءة العمليات التشغيلية باعتبارها وسيطًا بين التحول الرقمي ومخرجات الأداء</w:t>
      </w:r>
      <w:r w:rsidRPr="006477EE">
        <w:rPr>
          <w:rFonts w:ascii="Simplified Arabic" w:eastAsia="Times New Roman" w:hAnsi="Simplified Arabic" w:cs="Simplified Arabic"/>
          <w:color w:val="000000" w:themeColor="text1"/>
          <w:kern w:val="0"/>
          <w:sz w:val="28"/>
          <w:szCs w:val="28"/>
          <w14:ligatures w14:val="none"/>
        </w:rPr>
        <w:t>.</w:t>
      </w:r>
    </w:p>
    <w:p w14:paraId="63E3A6C5"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جهة أخرى، 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Wang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أهدافًا للتحول الرقمي ذات طابع اقتصادي استراتيجي في صناعة العقار، تتضمن: إعادة تصميم نماذج الأعمال العقارية بما يستجيب لمنطق الاقتصاد المعلوماتي؛ وتمكين الشركات العقارية من استثمار البيانات الضخمة في تطوير عروضها واستراتيجياتها؛ وتعزيز قدرة هذه الشركات على التكيف مع التحولات المتسارعة في تفضيلات العملاء وسلوكياتهم؛ وبناء ميزة تنافسية مستدامة قائمة على القدرات الرقمية المتقدمة</w:t>
      </w:r>
      <w:r w:rsidRPr="006477EE">
        <w:rPr>
          <w:rFonts w:ascii="Simplified Arabic" w:eastAsia="Times New Roman" w:hAnsi="Simplified Arabic" w:cs="Simplified Arabic"/>
          <w:color w:val="000000" w:themeColor="text1"/>
          <w:kern w:val="0"/>
          <w:sz w:val="28"/>
          <w:szCs w:val="28"/>
          <w14:ligatures w14:val="none"/>
        </w:rPr>
        <w:t>.</w:t>
      </w:r>
    </w:p>
    <w:p w14:paraId="2F81BB6B"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ويذهب</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Cheng et al. (2023)</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إلى أن من أبرز أهداف التحول الرقمي تحقيق نقلة نوعية في إنتاجية عوامل الإنتاج الكلية للمؤسسات الاقتصادية، من خلال تحسين كفاءة تخصيص الموارد، وتطوير قدرات الابتكار، وتعزيز كفاءة سلاسل الإمداد، وتقليص تكاليف المعاملات الداخلية والخارجية، وهو ما يفضي في مجمله إلى تحسين الأداء الاقتصادي للمؤسسة على المدى الطويل</w:t>
      </w:r>
      <w:r w:rsidRPr="006477EE">
        <w:rPr>
          <w:rFonts w:ascii="Simplified Arabic" w:eastAsia="Times New Roman" w:hAnsi="Simplified Arabic" w:cs="Simplified Arabic"/>
          <w:color w:val="000000" w:themeColor="text1"/>
          <w:kern w:val="0"/>
          <w:sz w:val="28"/>
          <w:szCs w:val="28"/>
          <w14:ligatures w14:val="none"/>
        </w:rPr>
        <w:t>.</w:t>
      </w:r>
    </w:p>
    <w:p w14:paraId="1EFFC846" w14:textId="08D0FC26"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243743"/>
      <w:r w:rsidRPr="006477EE">
        <w:rPr>
          <w:rFonts w:ascii="Simplified Arabic" w:eastAsia="Times New Roman" w:hAnsi="Simplified Arabic" w:cs="Simplified Arabic" w:hint="cs"/>
          <w:b/>
          <w:bCs/>
          <w:color w:val="000000" w:themeColor="text1"/>
          <w:kern w:val="0"/>
          <w:sz w:val="32"/>
          <w:szCs w:val="32"/>
          <w:rtl/>
          <w14:ligatures w14:val="none"/>
        </w:rPr>
        <w:t>5.1.2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أبعاد التحول الرقمي</w:t>
      </w:r>
      <w:bookmarkEnd w:id="52"/>
    </w:p>
    <w:p w14:paraId="55B2D515"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تم تحديد أبعاد التحول الرقمي في هذه الدراسة استنادًا إلى ما طرحه</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Naeem et al. (2023)</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و</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Al-haimi et al.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في معرض تناولهما للتقنيات الرقمية المتقدمة في الصناعة العقارية، وما أوضحه عبدالنبي والجربوع (٢٠٢٥) في دراسته لأبعاد التحول الرقمي في قطاع الاتصالات، إذ تلتقي هذه الإسهامات عند تحديد أربعة أبعاد رئيسة تمثل الأركان الجوهرية للتحول الرقمي في المؤسسات العقارية، وهي: البنية التحتية الرقمية، والتحليلات الذكية للبيانات العقارية، وأتمتة العمليات والإجراءات، والمنصات الرقمية المتكاملة. وفيما يلي شرح مستفيض لكل بُعد منها</w:t>
      </w:r>
      <w:r w:rsidRPr="006477EE">
        <w:rPr>
          <w:rFonts w:ascii="Simplified Arabic" w:eastAsia="Times New Roman" w:hAnsi="Simplified Arabic" w:cs="Simplified Arabic"/>
          <w:color w:val="000000" w:themeColor="text1"/>
          <w:kern w:val="0"/>
          <w:sz w:val="28"/>
          <w:szCs w:val="28"/>
          <w14:ligatures w14:val="none"/>
        </w:rPr>
        <w:t>:</w:t>
      </w:r>
    </w:p>
    <w:p w14:paraId="48A5748C"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lastRenderedPageBreak/>
        <w:t>البُعد الأول: البنية التحتية الرقمية</w:t>
      </w:r>
    </w:p>
    <w:p w14:paraId="0E750A9C"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تمثل البنية التحتية الرقمية الركيزة الأساسية التي يقوم عليها التحول الرقمي في المؤسسات العقارية، إذ تشكل المنصة المادية والمنطقية التي تستضيف جميع التطبيقات والخدمات الرقمية. وتشمل هذه البنية مجموعة من العناصر المتكاملة التي تتضمن الشبكات السلكية واللاسلكية فائقة السرعة، والخوادم المركزية والموزعة، وأنظمة التخزين السحابي، ومراكز البيانات، فضلًا عن منظومات الأمن السيبراني التي تضمن حماية البيانات والمعلومات من الاختراقات والتهديدات الإلكترونية. وتؤكد دراسة الجنيدي وآخرون (٢٠٢٥) أن الانتقال نحو الأنظمة السحابية يمثل تحولًا استراتيجيًا في بنية المؤسسات الرقمية، إذ يتيح مرونة في توسيع الطاقة الاستيعابية لتلبية الاحتياجات المتزايدة، ويوفر إمكانية الوصول إلى المعلومات والخدمات من أي مكان وفي أي وقت، ويقلص من تكاليف الاستثمار في البنية التحتية المادية التقليدية</w:t>
      </w:r>
      <w:r w:rsidRPr="006477EE">
        <w:rPr>
          <w:rFonts w:ascii="Simplified Arabic" w:eastAsia="Times New Roman" w:hAnsi="Simplified Arabic" w:cs="Simplified Arabic"/>
          <w:color w:val="000000" w:themeColor="text1"/>
          <w:kern w:val="0"/>
          <w:sz w:val="28"/>
          <w:szCs w:val="28"/>
          <w14:ligatures w14:val="none"/>
        </w:rPr>
        <w:t>.</w:t>
      </w:r>
    </w:p>
    <w:p w14:paraId="3B24BDCA"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سياق القطاع العقاري تحديدًا، تكتسب البنية التحتية الرقمية أهمية مضاعفة نظرًا لطبيعة هذا القطاع الذي يتعامل مع كميات هائلة من البيانات المتنوعة، تشمل المخططات الهندسية، والصور والفيديوهات، والوثائق التعاقدية، وسجلات المستأجرين، وبيانات الصيانة، وغيرها. وقد أبرز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Al-haimi et al.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البنية التحتية الرقمية القوية تمثل شرطًا أساسيًا لتبني التقنيات المتقدمة في صناعة العقار، إذ بدون هذه البنية تظل التطبيقات المتطورة محدودة الفاعلية. وتشمل عناصر البنية التحتية الرقمية في المؤسسات العقارية أيضًا أنظمة النسخ الاحتياطي واستعادة البيانات في حالات الكوارث، ومنظومات إدارة الهوية والوصول التي تنظم صلاحيات المستخدمين، وأنظمة المراقبة المستمرة لأداء الشبكات والخوادم</w:t>
      </w:r>
      <w:r w:rsidRPr="006477EE">
        <w:rPr>
          <w:rFonts w:ascii="Simplified Arabic" w:eastAsia="Times New Roman" w:hAnsi="Simplified Arabic" w:cs="Simplified Arabic"/>
          <w:color w:val="000000" w:themeColor="text1"/>
          <w:kern w:val="0"/>
          <w:sz w:val="28"/>
          <w:szCs w:val="28"/>
          <w14:ligatures w14:val="none"/>
        </w:rPr>
        <w:t>.</w:t>
      </w:r>
    </w:p>
    <w:p w14:paraId="0B91D44A"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وتتعدد التحديات المرتبطة ببناء بنية تحتية رقمية فاعلة في المؤسسات العقارية، إذ تستلزم استثمارات مالية كبيرة، وتتطلب توافر كوادر فنية متخصصة، فضلًا عن الحاجة إلى التحديث المستمر لمواكبة التطورات التقنية المتسارعة. ومن هنا، فإن المؤسسات العقارية الراغبة في تبني التحول الرقمي مطالبة بوضع استراتيجيات واضحة لبناء بنيتها التحتية الرقمية، تأخذ بعين الاعتبار حجم استثماراتها وطبيعة عملياتها وتطلعاتها المستقبلية</w:t>
      </w:r>
      <w:r w:rsidRPr="006477EE">
        <w:rPr>
          <w:rFonts w:ascii="Simplified Arabic" w:eastAsia="Times New Roman" w:hAnsi="Simplified Arabic" w:cs="Simplified Arabic"/>
          <w:color w:val="000000" w:themeColor="text1"/>
          <w:kern w:val="0"/>
          <w:sz w:val="28"/>
          <w:szCs w:val="28"/>
          <w14:ligatures w14:val="none"/>
        </w:rPr>
        <w:t>.</w:t>
      </w:r>
    </w:p>
    <w:p w14:paraId="7489CF8E"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الثاني: التحليلات الذكية للبيانات العقارية</w:t>
      </w:r>
    </w:p>
    <w:p w14:paraId="65EC6F06"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يمثل هذا البُعد الجانب الذكي للتحول الرقمي في المؤسسات العقارية، إذ ينقل المؤسسة من مرحلة جمع البيانات وتخزينها إلى مرحلة استثمارها في توليد قيمة معرفية وقرارات أعمال متقدمة. وتشمل التحليلات </w:t>
      </w:r>
      <w:r w:rsidRPr="006477EE">
        <w:rPr>
          <w:rFonts w:ascii="Simplified Arabic" w:eastAsia="Times New Roman" w:hAnsi="Simplified Arabic" w:cs="Simplified Arabic"/>
          <w:color w:val="000000" w:themeColor="text1"/>
          <w:kern w:val="0"/>
          <w:sz w:val="28"/>
          <w:szCs w:val="28"/>
          <w:rtl/>
          <w14:ligatures w14:val="none"/>
        </w:rPr>
        <w:lastRenderedPageBreak/>
        <w:t>الذكية للبيانات العقارية توظيف تقنيات الذكاء الاصطناعي وتعلم الآلة، وتحليلات البيانات الضخمة، والتحليلات التنبؤية والوصفية والتشخيصية، في معالجة كميات هائلة من البيانات العقارية بهدف استخلاص رؤى عميقة تدعم عمليات اتخاذ القرار.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Naeem et al. (2023)</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التحليلات الذكية للبيانات تمثل أحد أهم التحولات الجوهرية في الصناعة العقارية، إذ تتيح فهمًا أعمق لاتجاهات السوق، وتقييمًا أدق للأصول العقارية، وتنبؤًا أكثر موثوقية بحركة الأسعار والطلب</w:t>
      </w:r>
      <w:r w:rsidRPr="006477EE">
        <w:rPr>
          <w:rFonts w:ascii="Simplified Arabic" w:eastAsia="Times New Roman" w:hAnsi="Simplified Arabic" w:cs="Simplified Arabic"/>
          <w:color w:val="000000" w:themeColor="text1"/>
          <w:kern w:val="0"/>
          <w:sz w:val="28"/>
          <w:szCs w:val="28"/>
          <w14:ligatures w14:val="none"/>
        </w:rPr>
        <w:t>.</w:t>
      </w:r>
    </w:p>
    <w:p w14:paraId="3A6C1D82"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وتتعدد تطبيقات التحليلات الذكية في الإدارة العقارية، فهي تستخدم في تقييم الأصول العقارية عبر نماذج تحليلية متقدمة تأخذ بعين الاعتبار عشرات المتغيرات المتعلقة بالموقع والمواصفات والسوق والاقتصاد الكلي. وتُوظف أيضًا في التنبؤ بسلوك المستأجرين واحتمالية تجديدهم لعقودهم، وفي تحديد الأسعار المثلى للإيجار وفق ديناميكيات العرض والطلب، وفي تحليل أنماط الصيانة والتنبؤ بأعطال المباني والمنشآت قبل وقوعها. ويشير</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إلى أن إدارة المعرفة المرتبطة بالبيانات العقارية تمثل بُعدًا حيويًا في صناعة إدارة الأملاك، إذ تتيح للمؤسسات بناء مخزون معرفي قابل للاستثمار في تطوير خدماتها وتحسين عملياتها</w:t>
      </w:r>
      <w:r w:rsidRPr="006477EE">
        <w:rPr>
          <w:rFonts w:ascii="Simplified Arabic" w:eastAsia="Times New Roman" w:hAnsi="Simplified Arabic" w:cs="Simplified Arabic"/>
          <w:color w:val="000000" w:themeColor="text1"/>
          <w:kern w:val="0"/>
          <w:sz w:val="28"/>
          <w:szCs w:val="28"/>
          <w14:ligatures w14:val="none"/>
        </w:rPr>
        <w:t>.</w:t>
      </w:r>
    </w:p>
    <w:p w14:paraId="60B4E662"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وتعتمد فاعلية التحليلات الذكية على جودة البيانات المتاحة وشمولها، وعلى توافر الكفاءات البشرية القادرة على تصميم النماذج التحليلية وتفسير مخرجاتها. ومن هنا، تستلزم المؤسسات العقارية الراغبة في الاستفادة من هذا البُعد بناء منظومة متكاملة لإدارة البيانات تشمل جمعها وتنظيفها وتصنيفها وتحديثها، فضلًا عن تطوير قدرات فرقها التحليلية وتمكينها من أحدث الأدوات والمنهجيات</w:t>
      </w:r>
      <w:r w:rsidRPr="006477EE">
        <w:rPr>
          <w:rFonts w:ascii="Simplified Arabic" w:eastAsia="Times New Roman" w:hAnsi="Simplified Arabic" w:cs="Simplified Arabic"/>
          <w:color w:val="000000" w:themeColor="text1"/>
          <w:kern w:val="0"/>
          <w:sz w:val="28"/>
          <w:szCs w:val="28"/>
          <w14:ligatures w14:val="none"/>
        </w:rPr>
        <w:t>.</w:t>
      </w:r>
    </w:p>
    <w:p w14:paraId="16F7157F"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الثالث: أتمتة العمليات والإجراءات</w:t>
      </w:r>
    </w:p>
    <w:p w14:paraId="20005F16"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يشير هذا البُعد إلى توظيف التقنيات الرقمية في تنفيذ العمليات والإجراءات الإدارية والتشغيلية بصورة آلية، بحيث يتم اختزال أو إلغاء التدخل البشري في المهام الروتينية المتكررة، وتحرير الكوادر البشرية للتركيز على المهام ذات القيمة المضافة العالية. وفي السياق العقاري، تتعدد مجالات الأتمتة لتشمل أتمتة عمليات التأجير ابتداءً من استقبال طلبات المستأجرين المحتملين ومرورًا بمراجعة بياناتهم وتقييم جدارتهم الائتمانية، وانتهاءً بإعداد العقود وتوقيعها إلكترونيًا. وتشمل أيضًا أتمتة عمليات تحصيل الإيجارات عبر الأنظمة المصرفية الرقمية، وإصدار الفواتير والإيصالات تلقائيًا، ومتابعة المتأخرات وإرسال التنبيهات للمستأجرين</w:t>
      </w:r>
      <w:r w:rsidRPr="006477EE">
        <w:rPr>
          <w:rFonts w:ascii="Simplified Arabic" w:eastAsia="Times New Roman" w:hAnsi="Simplified Arabic" w:cs="Simplified Arabic"/>
          <w:color w:val="000000" w:themeColor="text1"/>
          <w:kern w:val="0"/>
          <w:sz w:val="28"/>
          <w:szCs w:val="28"/>
          <w14:ligatures w14:val="none"/>
        </w:rPr>
        <w:t>.</w:t>
      </w:r>
    </w:p>
    <w:p w14:paraId="494CA070"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وتمتد الأتمتة كذلك إلى مجال طلبات الصيانة، إذ تتيح الأنظمة الرقمية للمستأجرين تقديم طلبات الصيانة عبر تطبيقات الهواتف الذكية، وتوجيه هذه الطلبات تلقائيًا إلى الفنيين المختصين وفق طبيعة العطل وموقعه، ومتابعة تنفيذها وتقييم رضا المستأجرين عن الخدمة المقدمة. كما تشمل الأتمتة الموافقات الإدارية الداخلية وتدفقات العمل بين الأقسام المختلفة، بما يقلص من زمن اتخاذ القرارات ويعزز من شفافيتها. ويبرز خشبة وآخرون (٢٠٢٥) أن أتمتة العمليات تمثل ركيزة جوهرية لتحسين الكفاءة التشغيلية في بيئات العمل الحديثة، إذ تتيح إعادة هندسة العمليات على نحو يلغي الخطوات الزائدة ويختزل الموارد المستهلكة</w:t>
      </w:r>
      <w:r w:rsidRPr="006477EE">
        <w:rPr>
          <w:rFonts w:ascii="Simplified Arabic" w:eastAsia="Times New Roman" w:hAnsi="Simplified Arabic" w:cs="Simplified Arabic"/>
          <w:color w:val="000000" w:themeColor="text1"/>
          <w:kern w:val="0"/>
          <w:sz w:val="28"/>
          <w:szCs w:val="28"/>
          <w14:ligatures w14:val="none"/>
        </w:rPr>
        <w:t>.</w:t>
      </w:r>
    </w:p>
    <w:p w14:paraId="1BB3D38A"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جانب آخر، يمثل إعداد التقارير الدورية مجالًا حيويًا للأتمتة في المؤسسات العقارية، إذ تتيح الأنظمة الرقمية توليد تقارير شاملة عن أداء المحافظ العقارية ونسب الإشغال وتدفقات الإيرادات والنفقات بصورة آلية ودورية، بما يوفر للإدارة العليا رؤية لحظية عن وضع المؤسسة. ويؤكد محمد وآخرون (٢٠٢٥) أن أتمتة العمليات اللوجستية والإدارية تمثل مدخلًا أساسيًا لتحقيق الفعالية والكفاءة التشغيلية في المؤسسات الخدمية، من خلال تكامل الأنظمة وتدفق المعلومات بسلاسة بين مكوناتها المختلفة</w:t>
      </w:r>
      <w:r w:rsidRPr="006477EE">
        <w:rPr>
          <w:rFonts w:ascii="Simplified Arabic" w:eastAsia="Times New Roman" w:hAnsi="Simplified Arabic" w:cs="Simplified Arabic"/>
          <w:color w:val="000000" w:themeColor="text1"/>
          <w:kern w:val="0"/>
          <w:sz w:val="28"/>
          <w:szCs w:val="28"/>
          <w14:ligatures w14:val="none"/>
        </w:rPr>
        <w:t>.</w:t>
      </w:r>
    </w:p>
    <w:p w14:paraId="5CC7095B"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الرابع: المنصات الرقمية المتكاملة</w:t>
      </w:r>
    </w:p>
    <w:p w14:paraId="5ABED90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يمثل هذا البُعد المظهر الخارجي والتفاعلي للتحول الرقمي في المؤسسات العقارية، إذ تجسد المنصات الرقمية المتكاملة الواجهة التي تتفاعل من خلالها المؤسسة مع أصحاب المصلحة من ملاك ومستأجرين وموردين وشركاء. وتشمل هذه المنصات أنظمة إدارة الأملاك الشاملة التي تتيح إدارة مختلف جوانب العقار من تأجير وصيانة ومحاسبة وتقارير ضمن منظومة واحدة متكاملة، ومنصات التواصل مع المستأجرين التي توفر قنوات تفاعل متعددة ومستمرة بين المستأجرين والإدارة، وأنظمة إدارة علاقات العملاء العقارية التي تتيح بناء قواعد بيانات شاملة عن العملاء وتاريخهم وتفضيلاتهم</w:t>
      </w:r>
      <w:r w:rsidRPr="006477EE">
        <w:rPr>
          <w:rFonts w:ascii="Simplified Arabic" w:eastAsia="Times New Roman" w:hAnsi="Simplified Arabic" w:cs="Simplified Arabic"/>
          <w:color w:val="000000" w:themeColor="text1"/>
          <w:kern w:val="0"/>
          <w:sz w:val="28"/>
          <w:szCs w:val="28"/>
          <w14:ligatures w14:val="none"/>
        </w:rPr>
        <w:t>.</w:t>
      </w:r>
    </w:p>
    <w:p w14:paraId="66999E43"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كما تشمل هذه المنصات بوابات الخدمات الإلكترونية التي تتيح للعملاء الاطلاع على العقارات المعروضة والاستفسار عنها وحجز المعاينات وإتمام عمليات التعاقد دون الحاجة إلى التواجد الفعلي في مقار المؤسسة. ويوضح</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Sampson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المنصات الرقمية في الوساطة العقارية أحدثت تحولًا جوهريًا في كفاءة العمليات وتقديم الخدمات، إذ تجاوزت محدودية الزمان والمكان، وأتاحت للعملاء تجربة أكثر سلاسة وشفافية في تعاملاتهم العقارية. ومن جهته، 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Zhuang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 xml:space="preserve">أن المنصات الرقمية </w:t>
      </w:r>
      <w:r w:rsidRPr="006477EE">
        <w:rPr>
          <w:rFonts w:ascii="Simplified Arabic" w:eastAsia="Times New Roman" w:hAnsi="Simplified Arabic" w:cs="Simplified Arabic"/>
          <w:color w:val="000000" w:themeColor="text1"/>
          <w:kern w:val="0"/>
          <w:sz w:val="28"/>
          <w:szCs w:val="28"/>
          <w:rtl/>
          <w14:ligatures w14:val="none"/>
        </w:rPr>
        <w:lastRenderedPageBreak/>
        <w:t>المتكاملة تعيد صياغة المنطق التسويقي للعقار، إذ تنقله من البحث العشوائي إلى الاستهداف الدقيق المبني على بيانات سلوكية وتفضيلات شخصية</w:t>
      </w:r>
      <w:r w:rsidRPr="006477EE">
        <w:rPr>
          <w:rFonts w:ascii="Simplified Arabic" w:eastAsia="Times New Roman" w:hAnsi="Simplified Arabic" w:cs="Simplified Arabic"/>
          <w:color w:val="000000" w:themeColor="text1"/>
          <w:kern w:val="0"/>
          <w:sz w:val="28"/>
          <w:szCs w:val="28"/>
          <w14:ligatures w14:val="none"/>
        </w:rPr>
        <w:t>.</w:t>
      </w:r>
    </w:p>
    <w:p w14:paraId="2E5968AD"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ولا تقتصر أهمية المنصات الرقمية المتكاملة على جانب التواصل الخارجي، بل تمتد إلى التكامل الداخلي بين الأنظمة المختلفة في المؤسسة، إذ تتيح هذه المنصات تدفق البيانات بسلاسة بين الأقسام والوحدات، وتحول دون ازدواجية إدخال البيانات، وتضمن اتساق المعلومات في مختلف الأنظمة. كما تتيح للإدارة العليا رؤية شاملة وموحدة لمختلف أنشطة المؤسسة عبر لوحات معلومات ذكية تجمع البيانات من مصادر متعددة وتعرضها في صورة مرئية سهلة الفهم</w:t>
      </w:r>
      <w:r w:rsidRPr="006477EE">
        <w:rPr>
          <w:rFonts w:ascii="Simplified Arabic" w:eastAsia="Times New Roman" w:hAnsi="Simplified Arabic" w:cs="Simplified Arabic"/>
          <w:color w:val="000000" w:themeColor="text1"/>
          <w:kern w:val="0"/>
          <w:sz w:val="28"/>
          <w:szCs w:val="28"/>
          <w14:ligatures w14:val="none"/>
        </w:rPr>
        <w:t>.</w:t>
      </w:r>
    </w:p>
    <w:p w14:paraId="371183BF" w14:textId="411F1964" w:rsidR="00E06181" w:rsidRPr="006477EE" w:rsidRDefault="00142EEE" w:rsidP="00142EE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243744"/>
      <w:r w:rsidRPr="006477EE">
        <w:rPr>
          <w:rFonts w:ascii="Simplified Arabic" w:eastAsia="Times New Roman" w:hAnsi="Simplified Arabic" w:cs="Simplified Arabic" w:hint="cs"/>
          <w:b/>
          <w:bCs/>
          <w:color w:val="000000" w:themeColor="text1"/>
          <w:kern w:val="0"/>
          <w:sz w:val="32"/>
          <w:szCs w:val="32"/>
          <w:rtl/>
          <w14:ligatures w14:val="none"/>
        </w:rPr>
        <w:t>6.1.2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التحول الرقمي</w:t>
      </w:r>
      <w:bookmarkEnd w:id="53"/>
    </w:p>
    <w:p w14:paraId="35F81A7E"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لا يمكن للتحول الرقمي أن يحقق غاياته ما لم يستند إلى استراتيجيات واضحة المعالم، تحدد المسارات والأولويات والموارد المطلوبة. ويرى</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Jahid (2021)</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استراتيجيات التحول الرقمي في القطاع العقاري ينبغي أن تنطلق من رؤية شاملة تأخذ بعين الاعتبار خصوصية الاقتصادات الناشئة وتحدياتها، وأن تركز على بناء أُطر متكاملة تجمع بين الجوانب التقنية والتنظيمية والإنسانية. ويتضمن ذلك تبني نموذج تطوير تدريجي يبدأ من المشاريع الريادية الصغيرة ويتوسع تدريجيًا بناءً على الدروس المستفادة، مع الحرص على بناء الشراكات الاستراتيجية مع مزودي التقنية وشركات الاستشارات المتخصصة</w:t>
      </w:r>
      <w:r w:rsidRPr="006477EE">
        <w:rPr>
          <w:rFonts w:ascii="Simplified Arabic" w:eastAsia="Times New Roman" w:hAnsi="Simplified Arabic" w:cs="Simplified Arabic"/>
          <w:color w:val="000000" w:themeColor="text1"/>
          <w:kern w:val="0"/>
          <w:sz w:val="28"/>
          <w:szCs w:val="28"/>
          <w14:ligatures w14:val="none"/>
        </w:rPr>
        <w:t>.</w:t>
      </w:r>
    </w:p>
    <w:p w14:paraId="0A1D2107"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جهة أخرى، تبرز استراتيجيات التحول الرقمي في مجال إدارة العقود وتوثيقها، إذ يطرح علي (٢٠٢٤) أن العقود الذكية المبرمة عبر تقنية البلوك تشين تمثل مدخلًا استراتيجيًا لتطوير منظومة العقود العقارية، عبر توفير آليات تنفيذ ذاتي للعقود تضمن التزام الأطراف ببنودها دون الحاجة إلى تدخل بشري في كل مرحلة. ويعزز ذلك من شفافية العقود وموثوقيتها ويقلص من النزاعات الناجمة عن سوء التفسير أو الإخلال بالالتزامات</w:t>
      </w:r>
      <w:r w:rsidRPr="006477EE">
        <w:rPr>
          <w:rFonts w:ascii="Simplified Arabic" w:eastAsia="Times New Roman" w:hAnsi="Simplified Arabic" w:cs="Simplified Arabic"/>
          <w:color w:val="000000" w:themeColor="text1"/>
          <w:kern w:val="0"/>
          <w:sz w:val="28"/>
          <w:szCs w:val="28"/>
          <w14:ligatures w14:val="none"/>
        </w:rPr>
        <w:t>.</w:t>
      </w:r>
    </w:p>
    <w:p w14:paraId="1A88C770" w14:textId="77777777" w:rsidR="00E06181" w:rsidRPr="006477EE" w:rsidRDefault="00E06181" w:rsidP="00142EE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 xml:space="preserve">وتستلزم استراتيجيات التحول الرقمي كذلك تطوير منظومة الموارد البشرية لتكون قادرة على استيعاب التحولات الرقمية والتفاعل معها بفاعلية. ويستدعي ذلك الاستثمار في برامج التدريب والتأهيل، وبناء ثقافة مؤسسية داعمة للابتكار والتغيير، ومراجعة منظومة الحوافز بما يشجع على تبني الممارسات الرقمية الجديدة. كما تستلزم هذه الاستراتيجيات بناء منظومة حوكمة فاعلة للتحول الرقمي، تحدد الأدوار </w:t>
      </w:r>
      <w:r w:rsidRPr="006477EE">
        <w:rPr>
          <w:rFonts w:ascii="Simplified Arabic" w:eastAsia="Times New Roman" w:hAnsi="Simplified Arabic" w:cs="Simplified Arabic"/>
          <w:color w:val="000000" w:themeColor="text1"/>
          <w:kern w:val="0"/>
          <w:sz w:val="28"/>
          <w:szCs w:val="28"/>
          <w:rtl/>
          <w14:ligatures w14:val="none"/>
        </w:rPr>
        <w:lastRenderedPageBreak/>
        <w:t>والمسؤوليات وتضمن تكامل الجهود بين مختلف الوحدات التنظيمية، وتراقب مدى التقدم في تحقيق الأهداف الاستراتيجية للتحول</w:t>
      </w:r>
      <w:r w:rsidRPr="006477EE">
        <w:rPr>
          <w:rFonts w:ascii="Simplified Arabic" w:eastAsia="Times New Roman" w:hAnsi="Simplified Arabic" w:cs="Simplified Arabic"/>
          <w:color w:val="000000" w:themeColor="text1"/>
          <w:kern w:val="0"/>
          <w:sz w:val="28"/>
          <w:szCs w:val="28"/>
          <w14:ligatures w14:val="none"/>
        </w:rPr>
        <w:t>.</w:t>
      </w:r>
    </w:p>
    <w:p w14:paraId="1EB4259B" w14:textId="525FC3FA" w:rsidR="00E06181" w:rsidRPr="006477EE" w:rsidRDefault="00142EEE" w:rsidP="003F5B25">
      <w:pPr>
        <w:jc w:val="center"/>
        <w:outlineLvl w:val="1"/>
        <w:rPr>
          <w:rFonts w:ascii="Simplified Arabic" w:eastAsia="Times New Roman" w:hAnsi="Simplified Arabic" w:cs="Simplified Arabic"/>
          <w:b/>
          <w:bCs/>
          <w:color w:val="000000" w:themeColor="text1"/>
          <w:kern w:val="0"/>
          <w:sz w:val="36"/>
          <w:szCs w:val="36"/>
          <w14:ligatures w14:val="none"/>
        </w:rPr>
      </w:pPr>
      <w:r w:rsidRPr="006477EE">
        <w:rPr>
          <w:rFonts w:ascii="Simplified Arabic" w:eastAsia="Times New Roman" w:hAnsi="Simplified Arabic" w:cs="Simplified Arabic"/>
          <w:b/>
          <w:bCs/>
          <w:color w:val="000000" w:themeColor="text1"/>
          <w:kern w:val="0"/>
          <w:sz w:val="36"/>
          <w:szCs w:val="36"/>
          <w14:ligatures w14:val="none"/>
        </w:rPr>
        <w:br w:type="page"/>
      </w:r>
      <w:bookmarkStart w:id="54" w:name="_Toc233243745"/>
      <w:r w:rsidR="00E06181" w:rsidRPr="006477EE">
        <w:rPr>
          <w:rFonts w:ascii="Simplified Arabic" w:eastAsia="Times New Roman" w:hAnsi="Simplified Arabic" w:cs="Simplified Arabic"/>
          <w:b/>
          <w:bCs/>
          <w:color w:val="000000" w:themeColor="text1"/>
          <w:kern w:val="0"/>
          <w:sz w:val="36"/>
          <w:szCs w:val="36"/>
          <w:rtl/>
          <w14:ligatures w14:val="none"/>
        </w:rPr>
        <w:lastRenderedPageBreak/>
        <w:t>المبحث الثاني: تطوير الإدارة العقارية وتحسين كفاءة العمليات التشغيلية وإدارة العقود العقارية</w:t>
      </w:r>
      <w:bookmarkEnd w:id="54"/>
    </w:p>
    <w:p w14:paraId="001360E3" w14:textId="6CD1F2ED"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243746"/>
      <w:r w:rsidRPr="006477EE">
        <w:rPr>
          <w:rFonts w:ascii="Simplified Arabic" w:eastAsia="Times New Roman" w:hAnsi="Simplified Arabic" w:cs="Simplified Arabic" w:hint="cs"/>
          <w:b/>
          <w:bCs/>
          <w:color w:val="000000" w:themeColor="text1"/>
          <w:kern w:val="0"/>
          <w:sz w:val="32"/>
          <w:szCs w:val="32"/>
          <w:rtl/>
          <w14:ligatures w14:val="none"/>
        </w:rPr>
        <w:t xml:space="preserve">1.2.2 </w:t>
      </w:r>
      <w:r w:rsidR="00E06181" w:rsidRPr="006477EE">
        <w:rPr>
          <w:rFonts w:ascii="Simplified Arabic" w:eastAsia="Times New Roman" w:hAnsi="Simplified Arabic" w:cs="Simplified Arabic"/>
          <w:b/>
          <w:bCs/>
          <w:color w:val="000000" w:themeColor="text1"/>
          <w:kern w:val="0"/>
          <w:sz w:val="32"/>
          <w:szCs w:val="32"/>
          <w:rtl/>
          <w14:ligatures w14:val="none"/>
        </w:rPr>
        <w:t>تمهيد</w:t>
      </w:r>
      <w:bookmarkEnd w:id="55"/>
    </w:p>
    <w:p w14:paraId="02789313"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يمثل تطوير الإدارة العقارية وتحسين كفاءة العمليات التشغيلية وإدارة العقود العقارية حلقة وصل محورية بين الاستثمار العقاري بوصفه نشاطًا اقتصاديًا، والقيمة الفعلية التي يجنيها أصحاب المصلحة من هذا الاستثمار. فالعقار في جوهره أصل اقتصادي طويل الأمد يتطلب إدارة احترافية متخصصة طوال دورة حياته، تبدأ من مرحلة التطوير والإنشاء، وتمتد عبر مراحل التشغيل والصيانة والتأجير، وقد تنتهي بالتجديد أو إعادة التطوير. ومن هنا، فإن جودة الإدارة العقارية وكفاءتها تنعكس مباشرة على قيمة العقار وعلى العائدات التي يدرها على ملاكه، وعلى رضا المستأجرين والمستفيدين منه</w:t>
      </w:r>
      <w:r w:rsidRPr="006477EE">
        <w:rPr>
          <w:rFonts w:ascii="Simplified Arabic" w:eastAsia="Times New Roman" w:hAnsi="Simplified Arabic" w:cs="Simplified Arabic"/>
          <w:color w:val="000000" w:themeColor="text1"/>
          <w:kern w:val="0"/>
          <w:sz w:val="28"/>
          <w:szCs w:val="28"/>
          <w14:ligatures w14:val="none"/>
        </w:rPr>
        <w:t>.</w:t>
      </w:r>
    </w:p>
    <w:p w14:paraId="66AEF2A1"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وقد شهد قطاع الإدارة العقارية تحولات جوهرية في العقود الأخيرة، نتيجة تضافر جملة من العوامل، من بينها تنامي تعقد المحافظ العقارية وتنوع أصولها، وتعدد أصحاب المصلحة وتباين توقعاتهم، وتزايد المتطلبات التنظيمية والقانونية، فضلًا عن الثورة الرقمية التي طالت مختلف القطاعات الاقتصادية. وقد فرضت هذه التحولات على شركات الإدارة العقارية ضرورة إعادة النظر في فلسفتها الإدارية وممارساتها التشغيلية، والانتقال من النموذج التقليدي القائم على المعالجة اليدوية للعمليات والوثائق إلى نموذج حديث يوظف التقنيات الرقمية في تحقيق مستويات أعلى من الكفاءة والفاعلية والشفافية</w:t>
      </w:r>
      <w:r w:rsidRPr="006477EE">
        <w:rPr>
          <w:rFonts w:ascii="Simplified Arabic" w:eastAsia="Times New Roman" w:hAnsi="Simplified Arabic" w:cs="Simplified Arabic"/>
          <w:color w:val="000000" w:themeColor="text1"/>
          <w:kern w:val="0"/>
          <w:sz w:val="28"/>
          <w:szCs w:val="28"/>
          <w14:ligatures w14:val="none"/>
        </w:rPr>
        <w:t>.</w:t>
      </w:r>
    </w:p>
    <w:p w14:paraId="609EF0D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السياق السعودي تحديدًا، يكتسب موضوع تطوير الإدارة العقارية أهمية استثنائية في ظل التحولات الاقتصادية الكبرى التي تشهدها المملكة، والمشاريع العمرانية العملاقة التي تستحدث ملايين الوحدات العقارية، والإصلاحات التشريعية التي أعادت تنظيم العلاقات العقارية. ويسعى هذا المبحث إلى تقديم معالجة نظرية شاملة لهذا المتغير، تبدأ بتأصيل المفهوم وبيان أهميته وأهدافه، وتنتقل إلى تحليل أبعاده الجوهرية، مع التعرض لمتطلبات تطويره والتحديات التي تواجهه، بما يوفر القاعدة النظرية اللازمة لقياس تأثره بالتحول الرقمي</w:t>
      </w:r>
      <w:r w:rsidRPr="006477EE">
        <w:rPr>
          <w:rFonts w:ascii="Simplified Arabic" w:eastAsia="Times New Roman" w:hAnsi="Simplified Arabic" w:cs="Simplified Arabic"/>
          <w:color w:val="000000" w:themeColor="text1"/>
          <w:kern w:val="0"/>
          <w:sz w:val="28"/>
          <w:szCs w:val="28"/>
          <w14:ligatures w14:val="none"/>
        </w:rPr>
        <w:t>.</w:t>
      </w:r>
    </w:p>
    <w:p w14:paraId="4C8AFE8A" w14:textId="66C9EA31"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243747"/>
      <w:r w:rsidRPr="006477EE">
        <w:rPr>
          <w:rFonts w:ascii="Simplified Arabic" w:eastAsia="Times New Roman" w:hAnsi="Simplified Arabic" w:cs="Simplified Arabic" w:hint="cs"/>
          <w:b/>
          <w:bCs/>
          <w:color w:val="000000" w:themeColor="text1"/>
          <w:kern w:val="0"/>
          <w:sz w:val="32"/>
          <w:szCs w:val="32"/>
          <w:rtl/>
          <w14:ligatures w14:val="none"/>
        </w:rPr>
        <w:t>2.2.2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مفهوم تطوير الإدارة العقارية وتحسين كفاءة العمليات التشغيلية وإدارة العقود العقارية</w:t>
      </w:r>
      <w:bookmarkEnd w:id="56"/>
    </w:p>
    <w:p w14:paraId="0B53CD14"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تعددت الإسهامات الفكرية في تأصيل هذا المفهوم تبعًا لتعدد المداخل والمنطلقات النظرية التي تناولته. ويعرّفه راشد وآخرون (٢٠٢٢) في معرض حديثه عن العمليات التشغيلية بوصفه منظومة متكاملة من الأنشطة والممارسات الإدارية التي تستهدف الارتقاء بمستوى تنفيذ العمليات الجوهرية في المؤسسة، عبر إعادة تصميمها وتطوير أدواتها وتنميتها بصورة مستمرة بما يحقق المخرجات المستهدفة بأعلى مستويات الجودة وأدنى مستويات التكلفة. ويبرز هذا التعريف البُعد المنظومي للمفهوم، باعتباره يتجاوز التحسينات الجزئية إلى إصلاحات هيكلية شاملة</w:t>
      </w:r>
      <w:r w:rsidRPr="006477EE">
        <w:rPr>
          <w:rFonts w:ascii="Simplified Arabic" w:eastAsia="Times New Roman" w:hAnsi="Simplified Arabic" w:cs="Simplified Arabic"/>
          <w:color w:val="000000" w:themeColor="text1"/>
          <w:kern w:val="0"/>
          <w:sz w:val="28"/>
          <w:szCs w:val="28"/>
          <w14:ligatures w14:val="none"/>
        </w:rPr>
        <w:t>.</w:t>
      </w:r>
    </w:p>
    <w:p w14:paraId="28EF1CAF"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منظور مختلف، يقدم بيلي وداود (٢٠٢٣) رؤية تنظر إلى الكفاءة التشغيلية بوصفها قدرة المؤسسة على استثمار مواردها المتاحة استثمارًا مثاليًا في تحقيق أهدافها، بحيث تحقق أقصى ما يمكن من المخرجات بأقل ما يمكن من المدخلات. ويعكس هذا التعريف اتجاهًا اقتصاديًا في النظر إلى الكفاءة، يربطها بمعادلة المدخلات والمخرجات ويعدها معيارًا للحكم على جودة الإدارة</w:t>
      </w:r>
      <w:r w:rsidRPr="006477EE">
        <w:rPr>
          <w:rFonts w:ascii="Simplified Arabic" w:eastAsia="Times New Roman" w:hAnsi="Simplified Arabic" w:cs="Simplified Arabic"/>
          <w:color w:val="000000" w:themeColor="text1"/>
          <w:kern w:val="0"/>
          <w:sz w:val="28"/>
          <w:szCs w:val="28"/>
          <w14:ligatures w14:val="none"/>
        </w:rPr>
        <w:t>.</w:t>
      </w:r>
    </w:p>
    <w:p w14:paraId="782C23B0"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وفي اتجاه أكثر تخصصًا، تبرز إسهامات الباحثين في تحديد مفهوم إدارة العقود بوصفه بُعدًا جوهريًا في الإدارة العقارية. ويعرّف علي (٢٠٢٤) إدارة العقود في السياق الإداري الحديث بوصفها مجموعة الممارسات والإجراءات التي تستهدف ضبط دورة حياة العقد كاملة، ابتداءً من مرحلة التفاوض والصياغة، مرورًا بمرحلة التنفيذ والمتابعة، وانتهاءً بمرحلة الإنهاء أو التجديد، بما يضمن تحقيق المصالح المشروعة للأطراف المتعاقدة وحماية حقوقهم. ويتميز هذا التعريف بنظرته الشاملة لإدارة العقود بوصفها عملية مستمرة لا حدثًا منعزلًا</w:t>
      </w:r>
      <w:r w:rsidRPr="006477EE">
        <w:rPr>
          <w:rFonts w:ascii="Simplified Arabic" w:eastAsia="Times New Roman" w:hAnsi="Simplified Arabic" w:cs="Simplified Arabic"/>
          <w:color w:val="000000" w:themeColor="text1"/>
          <w:kern w:val="0"/>
          <w:sz w:val="28"/>
          <w:szCs w:val="28"/>
          <w14:ligatures w14:val="none"/>
        </w:rPr>
        <w:t>.</w:t>
      </w:r>
    </w:p>
    <w:p w14:paraId="50620708"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ويتناول عبده (٢٠٢٣) المفهوم من زاوية الكفاءة التشغيلية المرتبطة بإدارة العقود، إذ يرى أنها تمثل قدرة المؤسسة على ضبط مسار العقود وضمان امتثال الأطراف لبنودها، وتقليص فرص التلاعب أو الاحتيال، وتعزيز الشفافية في المعاملات، بما ينعكس على مجمل الأداء التشغيلي. ويبرز هذا التعريف الارتباط الوثيق بين إدارة العقود والكفاءة التشغيلية، باعتبارهما وجهين متكاملين لمنظومة واحدة</w:t>
      </w:r>
      <w:r w:rsidRPr="006477EE">
        <w:rPr>
          <w:rFonts w:ascii="Simplified Arabic" w:eastAsia="Times New Roman" w:hAnsi="Simplified Arabic" w:cs="Simplified Arabic"/>
          <w:color w:val="000000" w:themeColor="text1"/>
          <w:kern w:val="0"/>
          <w:sz w:val="28"/>
          <w:szCs w:val="28"/>
          <w14:ligatures w14:val="none"/>
        </w:rPr>
        <w:t>.</w:t>
      </w:r>
    </w:p>
    <w:p w14:paraId="5BB48D8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منظور قطاعي، يقدم محمد وآخرون (٢٠٢٥) رؤية تنظر إلى تطوير الإدارة في القطاعات الخدمية بوصفه نموذجًا تكامليًا يجمع بين تطوير العمليات وتعزيز الفعالية وتحسين الكفاءة، ويعتمد على دمج وظائف التخطيط والتنظيم والرقابة في إطار منظومي يحقق التكامل بين مختلف الأنشطة والمراحل. ويعكس هذا التعريف اتجاهًا يربط بين تطوير الإدارة والمنظور المنظومي المتكامل</w:t>
      </w:r>
      <w:r w:rsidRPr="006477EE">
        <w:rPr>
          <w:rFonts w:ascii="Simplified Arabic" w:eastAsia="Times New Roman" w:hAnsi="Simplified Arabic" w:cs="Simplified Arabic"/>
          <w:color w:val="000000" w:themeColor="text1"/>
          <w:kern w:val="0"/>
          <w:sz w:val="28"/>
          <w:szCs w:val="28"/>
          <w14:ligatures w14:val="none"/>
        </w:rPr>
        <w:t>.</w:t>
      </w:r>
    </w:p>
    <w:p w14:paraId="38A75DA6"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ويذهب خشبة وآخرون (٢٠٢٥) إلى أن تحسين كفاءة العمليات يمثل عملية ممنهجة تستند إلى تشخيص دقيق لمواطن الهدر في العمليات القائمة، وتصميم تدخلات مدروسة لمعالجتها، عبر إعادة هندسة تدفقات العمل والقضاء على الأنشطة عديمة القيمة وتعزيز الأنشطة المنتجة للقيمة. ويبرز هذا التعريف منهجية التحسين القائمة على التشخيص والتدخل المستهدف</w:t>
      </w:r>
      <w:r w:rsidRPr="006477EE">
        <w:rPr>
          <w:rFonts w:ascii="Simplified Arabic" w:eastAsia="Times New Roman" w:hAnsi="Simplified Arabic" w:cs="Simplified Arabic"/>
          <w:color w:val="000000" w:themeColor="text1"/>
          <w:kern w:val="0"/>
          <w:sz w:val="28"/>
          <w:szCs w:val="28"/>
          <w14:ligatures w14:val="none"/>
        </w:rPr>
        <w:t>.</w:t>
      </w:r>
    </w:p>
    <w:p w14:paraId="07C073B6"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جانب آخر، يعرّف</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الإدارة العقارية الحديثة بوصفها منظومة متكاملة من الممارسات المعرفية والتشغيلية التي تستهدف تعظيم القيمة المستخلصة من الأصول العقارية على مدار دورة حياتها، عبر إدارة فاعلة لعلاقاتها بأصحاب المصلحة، وضبط دقيق لعملياتها التشغيلية، وتوظيف ذكي لمواردها المعرفية. ويتميز هذا التعريف بربطه بين الإدارة العقارية ومنظومة إدارة المعرفة</w:t>
      </w:r>
      <w:r w:rsidRPr="006477EE">
        <w:rPr>
          <w:rFonts w:ascii="Simplified Arabic" w:eastAsia="Times New Roman" w:hAnsi="Simplified Arabic" w:cs="Simplified Arabic"/>
          <w:color w:val="000000" w:themeColor="text1"/>
          <w:kern w:val="0"/>
          <w:sz w:val="28"/>
          <w:szCs w:val="28"/>
          <w14:ligatures w14:val="none"/>
        </w:rPr>
        <w:t>.</w:t>
      </w:r>
    </w:p>
    <w:p w14:paraId="7D23CEC0"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ويطرح</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Wang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تصورًا للإدارة العقارية في عصر الاقتصاد الرقمي بوصفها منظومة استراتيجية تتجاوز الإدارة التقليدية للأصول إلى إدارة شاملة للقيمة، تأخذ بعين الاعتبار التحولات الاقتصادية الكلية وديناميكيات السوق وتطلعات المستفيدين، وتسعى إلى تحقيق التكامل بين الأهداف قصيرة المدى وبعيدة المدى. ويبرز هذا التعريف البُعد الاستراتيجي للإدارة العقارية الحديثة</w:t>
      </w:r>
      <w:r w:rsidRPr="006477EE">
        <w:rPr>
          <w:rFonts w:ascii="Simplified Arabic" w:eastAsia="Times New Roman" w:hAnsi="Simplified Arabic" w:cs="Simplified Arabic"/>
          <w:color w:val="000000" w:themeColor="text1"/>
          <w:kern w:val="0"/>
          <w:sz w:val="28"/>
          <w:szCs w:val="28"/>
          <w14:ligatures w14:val="none"/>
        </w:rPr>
        <w:t>.</w:t>
      </w:r>
    </w:p>
    <w:p w14:paraId="61BFA072"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ويضيف</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Sampson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بُعدًا تشغيليًا للمفهوم، إذ يعد كفاءة العمليات في القطاع العقاري قدرة المؤسسة على تقديم خدماتها بأعلى مستويات الجودة وأقل مستويات التكلفة الزمنية والمادية، عبر توظيف منظومة متكاملة من الأدوات والتقنيات الحديثة التي تختزل المسافات وتقصر الإجراءات</w:t>
      </w:r>
      <w:r w:rsidRPr="006477EE">
        <w:rPr>
          <w:rFonts w:ascii="Simplified Arabic" w:eastAsia="Times New Roman" w:hAnsi="Simplified Arabic" w:cs="Simplified Arabic"/>
          <w:color w:val="000000" w:themeColor="text1"/>
          <w:kern w:val="0"/>
          <w:sz w:val="28"/>
          <w:szCs w:val="28"/>
          <w14:ligatures w14:val="none"/>
        </w:rPr>
        <w:t>.</w:t>
      </w:r>
    </w:p>
    <w:p w14:paraId="0F7B29A2"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ويستخلص الباحث من استعراض هذه التعريفات أن تطوير الإدارة العقارية وتحسين كفاءة العمليات التشغيلية وإدارة العقود العقارية يمثل منظومة متكاملة من الممارسات والإجراءات الاستراتيجية والتشغيلية التي تتبناها المؤسسة العقارية بهدف الارتقاء بمستوى أدائها الإداري، وتعظيم كفاءة استثمارها لمواردها في تنفيذ عملياتها الجوهرية، وضبط دورة حياة عقودها العقارية بصورة فاعلة، بما يحقق أعلى مستويات الجودة والشفافية والامتثال، ويعزز قيمة الأصول العقارية المُدارة، ويرتقي بمستوى رضا أصحاب المصلحة فيها من ملاك ومستأجرين ومستثمرين وجهات تنظيمية</w:t>
      </w:r>
      <w:r w:rsidRPr="006477EE">
        <w:rPr>
          <w:rFonts w:ascii="Simplified Arabic" w:eastAsia="Times New Roman" w:hAnsi="Simplified Arabic" w:cs="Simplified Arabic"/>
          <w:color w:val="000000" w:themeColor="text1"/>
          <w:kern w:val="0"/>
          <w:sz w:val="28"/>
          <w:szCs w:val="28"/>
          <w14:ligatures w14:val="none"/>
        </w:rPr>
        <w:t>.</w:t>
      </w:r>
    </w:p>
    <w:p w14:paraId="02F8D4C4" w14:textId="44A640DF"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243748"/>
      <w:r w:rsidRPr="006477EE">
        <w:rPr>
          <w:rFonts w:ascii="Simplified Arabic" w:eastAsia="Times New Roman" w:hAnsi="Simplified Arabic" w:cs="Simplified Arabic" w:hint="cs"/>
          <w:b/>
          <w:bCs/>
          <w:color w:val="000000" w:themeColor="text1"/>
          <w:kern w:val="0"/>
          <w:sz w:val="32"/>
          <w:szCs w:val="32"/>
          <w:rtl/>
          <w14:ligatures w14:val="none"/>
        </w:rPr>
        <w:t>3.1.2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أهمية تطوير الإدارة العقارية وتحسين كفاءة العمليات التشغيلية وإدارة العقود العقارية</w:t>
      </w:r>
      <w:bookmarkEnd w:id="57"/>
    </w:p>
    <w:p w14:paraId="1F071D6D"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تنبع أهمية هذا المتغير من كونه يمس صلب القيمة الاقتصادية للأصول العقارية، ويحدد إلى حد بعيد قدرة هذه الأصول على تحقيق العائدات المرجوة منها لملاكها والمستفيدين منها. ولا يقتصر تأثير تطوير الإدارة العقارية على الجوانب المالية المباشرة، بل يمتد إلى أبعاد متعددة تشمل الجوانب التنظيمية والاجتماعية والاقتصادية والتنظيمية، مما يجعله محورًا حيويًا في الدراسات الإدارية المعاصرة</w:t>
      </w:r>
      <w:r w:rsidRPr="006477EE">
        <w:rPr>
          <w:rFonts w:ascii="Simplified Arabic" w:eastAsia="Times New Roman" w:hAnsi="Simplified Arabic" w:cs="Simplified Arabic"/>
          <w:color w:val="000000" w:themeColor="text1"/>
          <w:kern w:val="0"/>
          <w:sz w:val="28"/>
          <w:szCs w:val="28"/>
          <w14:ligatures w14:val="none"/>
        </w:rPr>
        <w:t>.</w:t>
      </w:r>
    </w:p>
    <w:p w14:paraId="6F00973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ويشير راشد وآخرون (٢٠٢٢) إلى أن أهمية تطوير العمليات التشغيلية تتمثل في جملة من الجوانب يمكن إجمالها فيما يلي: أولًا، إسهامه في رفع مستوى الأداء العام للمؤسسة عبر تحسين جودة المخرجات وتسريع وتيرة الإنجاز. ثانيًا، تمكينه المؤسسة من تعزيز قدرتها التنافسية في السوق من خلال تقديم منتجات وخدمات بجودة أعلى وتكلفة أقل. ثالثًا، تعزيزه قدرة المؤسسة على الاستجابة لمتطلبات السوق المتغيرة وتطلعات العملاء المتطورة. رابعًا، توفيره أساسًا متينًا لتطوير المؤسسة وتوسيع نطاق أعمالها مستقبلًا</w:t>
      </w:r>
      <w:r w:rsidRPr="006477EE">
        <w:rPr>
          <w:rFonts w:ascii="Simplified Arabic" w:eastAsia="Times New Roman" w:hAnsi="Simplified Arabic" w:cs="Simplified Arabic"/>
          <w:color w:val="000000" w:themeColor="text1"/>
          <w:kern w:val="0"/>
          <w:sz w:val="28"/>
          <w:szCs w:val="28"/>
          <w14:ligatures w14:val="none"/>
        </w:rPr>
        <w:t>.</w:t>
      </w:r>
    </w:p>
    <w:p w14:paraId="04B722A8"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 بيلي وداود (٢٠٢٣) أن أهمية تحسين الكفاءة التشغيلية تكتسب بُعدًا اقتصاديًا استراتيجيًا، إذ يتيح للمؤسسة استثمار رأس مالها العامل استثمارًا أمثل، ويعزز من قدرتها على توليد التدفقات النقدية اللازمة لاستمرارها وتوسعها. ويوضح أن من أبرز أوجه هذه الأهمية: تمكين المؤسسة من تخفيض تكاليفها التشغيلية دون المساس بجودة مخرجاتها؛ وتعزيز قدرتها على تحقيق هوامش ربح أعلى في بيئة سوق تنافسية؛ ورفع مستوى ثقة المستثمرين فيها وقدرتها على جذب التمويل اللازم لتنفيذ مشاريعها</w:t>
      </w:r>
      <w:r w:rsidRPr="006477EE">
        <w:rPr>
          <w:rFonts w:ascii="Simplified Arabic" w:eastAsia="Times New Roman" w:hAnsi="Simplified Arabic" w:cs="Simplified Arabic"/>
          <w:color w:val="000000" w:themeColor="text1"/>
          <w:kern w:val="0"/>
          <w:sz w:val="28"/>
          <w:szCs w:val="28"/>
          <w14:ligatures w14:val="none"/>
        </w:rPr>
        <w:t>.</w:t>
      </w:r>
    </w:p>
    <w:p w14:paraId="00B947B3"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ويذهب الجنيدي وآخرون (٢٠٢٥) إلى أن أهمية كفاءة العمليات التشغيلية في عصر الأنظمة السحابية تتجاوز التحسينات التقليدية إلى نقلات نوعية في الأداء، عبر إتاحة وصول لحظي للمعلومات، وتمكين العمل التعاوني عن بُعد، وتوفير مرونة عالية في توسيع الطاقة التشغيلية أو تقليصها وفق الاحتياجات الفعلية. ويبرز أن هذه الأهمية تتضاعف في القطاعات التي تتعامل مع كميات كبيرة من البيانات والوثائق، حيث تتيح الأنظمة السحابية إدارة هذه البيانات بكفاءة عالية وأمان متقدم</w:t>
      </w:r>
      <w:r w:rsidRPr="006477EE">
        <w:rPr>
          <w:rFonts w:ascii="Simplified Arabic" w:eastAsia="Times New Roman" w:hAnsi="Simplified Arabic" w:cs="Simplified Arabic"/>
          <w:color w:val="000000" w:themeColor="text1"/>
          <w:kern w:val="0"/>
          <w:sz w:val="28"/>
          <w:szCs w:val="28"/>
          <w14:ligatures w14:val="none"/>
        </w:rPr>
        <w:t>.</w:t>
      </w:r>
    </w:p>
    <w:p w14:paraId="5F004823"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جانب آخر، يبرز محمد وآخرون (٢٠٢٥) أهمية تطوير الإدارة في القطاعات الخدمية في كونها تمثل مدخلًا أساسيًا لتحقيق الفعالية والكفاءة في آن واحد، إذ تتيح للمؤسسات تحقيق أهدافها الاستراتيجية بأقل قدر من الموارد، وتعزز من قدرتها على تقديم قيمة متميزة لعملائها. ويوضح أن أهمية هذا التطوير تتعاظم في القطاعات التي تتسم بتعقد عملياتها وتشعب علاقاتها، كقطاع النقل واللوجستيات والعقارات، إذ يتيح هذا التطوير ضبط هذه العمليات وتعظيم العائد منها</w:t>
      </w:r>
      <w:r w:rsidRPr="006477EE">
        <w:rPr>
          <w:rFonts w:ascii="Simplified Arabic" w:eastAsia="Times New Roman" w:hAnsi="Simplified Arabic" w:cs="Simplified Arabic"/>
          <w:color w:val="000000" w:themeColor="text1"/>
          <w:kern w:val="0"/>
          <w:sz w:val="28"/>
          <w:szCs w:val="28"/>
          <w14:ligatures w14:val="none"/>
        </w:rPr>
        <w:t>.</w:t>
      </w:r>
    </w:p>
    <w:p w14:paraId="28DC43B4"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ويرى علي (٢٠٢٤) أن أهمية تطوير إدارة العقود تتمثل في كونها تمس صميم العلاقات التعاقدية التي تقوم عليها الإدارة العقارية، وتنعكس مباشرة على حقوق الأطراف المتعاقدة والتزاماتهم. ويوضح أن من أبرز جوانب هذه الأهمية: ضمان امتثال الأطراف لبنود العقود وتنفيذها على النحو المتفق عليه؛ وتعزيز الشفافية في المعاملات العقارية وتقليص فرص النزاعات؛ وحماية المؤسسة من المخاطر القانونية والمالية الناجمة عن الإخلال بالعقود؛ وتمكين المؤسسة من تحقيق أقصى استفادة ممكنة من العلاقات التعاقدية التي تبرمها</w:t>
      </w:r>
      <w:r w:rsidRPr="006477EE">
        <w:rPr>
          <w:rFonts w:ascii="Simplified Arabic" w:eastAsia="Times New Roman" w:hAnsi="Simplified Arabic" w:cs="Simplified Arabic"/>
          <w:color w:val="000000" w:themeColor="text1"/>
          <w:kern w:val="0"/>
          <w:sz w:val="28"/>
          <w:szCs w:val="28"/>
          <w14:ligatures w14:val="none"/>
        </w:rPr>
        <w:t>.</w:t>
      </w:r>
    </w:p>
    <w:p w14:paraId="251E1F4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ويضيف عبده (٢٠٢٣) أن أهمية تحسين الكفاءة التشغيلية تتعاظم في القطاعات ذات الطبيعة التعاقدية المعقدة، إذ تتيح هذه الكفاءة ضبط دورة حياة العقود ومتابعة الالتزامات الناشئة عنها بصورة دقيقة، وتقليص فرص التلاعب والاحتيال، وتعزيز ثقة العملاء والشركاء في المؤسسة. ويبرز أن الكفاءة التشغيلية في هذه القطاعات تمثل ميزة تنافسية يصعب على المنافسين تقليدها بسهولة، نظرًا لاعتمادها على منظومة متكاملة من الأنظمة والممارسات والثقافة المؤسسية</w:t>
      </w:r>
      <w:r w:rsidRPr="006477EE">
        <w:rPr>
          <w:rFonts w:ascii="Simplified Arabic" w:eastAsia="Times New Roman" w:hAnsi="Simplified Arabic" w:cs="Simplified Arabic"/>
          <w:color w:val="000000" w:themeColor="text1"/>
          <w:kern w:val="0"/>
          <w:sz w:val="28"/>
          <w:szCs w:val="28"/>
          <w14:ligatures w14:val="none"/>
        </w:rPr>
        <w:t>.</w:t>
      </w:r>
    </w:p>
    <w:p w14:paraId="0FA33DF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أهمية تطوير الإدارة في صناعة إدارة الأملاك تتمثل في كونها تمكّن المؤسسات من بناء قاعدة معرفية متراكمة تستثمرها في تحسين خدماتها وتطويرها، فضلًا عن أنها تعزز من قدرتها على الاحتفاظ بميزتها التنافسية في سوق يتسم بتسارع وتيرة التغير وتعدد اللاعبين فيه. ويذهب</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Wang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إلى أن أهمية تطوير الإدارة العقارية في عصر الاقتصاد المعلوماتي تتجاوز التحسينات التشغيلية إلى إعادة صياغة شاملة لنماذج الأعمال العقارية بما يستجيب لمنطق الاقتصاد الرقمي</w:t>
      </w:r>
      <w:r w:rsidRPr="006477EE">
        <w:rPr>
          <w:rFonts w:ascii="Simplified Arabic" w:eastAsia="Times New Roman" w:hAnsi="Simplified Arabic" w:cs="Simplified Arabic"/>
          <w:color w:val="000000" w:themeColor="text1"/>
          <w:kern w:val="0"/>
          <w:sz w:val="28"/>
          <w:szCs w:val="28"/>
          <w14:ligatures w14:val="none"/>
        </w:rPr>
        <w:t>.</w:t>
      </w:r>
    </w:p>
    <w:p w14:paraId="048DE02A" w14:textId="2C25C63A"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243749"/>
      <w:r w:rsidRPr="006477EE">
        <w:rPr>
          <w:rFonts w:ascii="Simplified Arabic" w:eastAsia="Times New Roman" w:hAnsi="Simplified Arabic" w:cs="Simplified Arabic" w:hint="cs"/>
          <w:b/>
          <w:bCs/>
          <w:color w:val="000000" w:themeColor="text1"/>
          <w:kern w:val="0"/>
          <w:sz w:val="32"/>
          <w:szCs w:val="32"/>
          <w:rtl/>
          <w14:ligatures w14:val="none"/>
        </w:rPr>
        <w:t>4.1.2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أهداف تطوير الإدارة العقارية وتحسين كفاءة العمليات التشغيلية وإدارة العقود العقارية</w:t>
      </w:r>
      <w:bookmarkEnd w:id="58"/>
    </w:p>
    <w:p w14:paraId="51DD6926"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تتعدد الأهداف التي تسعى المؤسسات العقارية إلى تحقيقها من خلال تطوير إدارتها وتحسين كفاءة عملياتها التشغيلية وإدارة عقودها، ويمكن استعراض آراء الباحثين في هذه الأهداف على النحو التالي</w:t>
      </w:r>
      <w:r w:rsidRPr="006477EE">
        <w:rPr>
          <w:rFonts w:ascii="Simplified Arabic" w:eastAsia="Times New Roman" w:hAnsi="Simplified Arabic" w:cs="Simplified Arabic"/>
          <w:color w:val="000000" w:themeColor="text1"/>
          <w:kern w:val="0"/>
          <w:sz w:val="28"/>
          <w:szCs w:val="28"/>
          <w14:ligatures w14:val="none"/>
        </w:rPr>
        <w:t>:</w:t>
      </w:r>
    </w:p>
    <w:p w14:paraId="3617B1F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يحدد خشبة وآخرون (٢٠٢٥) جملة من الأهداف التي تسعى المؤسسات إلى تحقيقها من خلال تحسين كفاءة عملياتها، تتمثل في: تقليص الهدر في الموارد المستخدمة سواء كانت مادية أو بشرية أو زمنية؛ ورفع مستوى جودة المخرجات وضمان مطابقتها للمواصفات المعتمدة؛ وتحسين القدرة على التكيف مع التغيرات في حجم الطلب وطبيعته؛ وبناء بيئة عمل تشجع على التحسين المستمر والابتكار في الممارسات التشغيلية</w:t>
      </w:r>
      <w:r w:rsidRPr="006477EE">
        <w:rPr>
          <w:rFonts w:ascii="Simplified Arabic" w:eastAsia="Times New Roman" w:hAnsi="Simplified Arabic" w:cs="Simplified Arabic"/>
          <w:color w:val="000000" w:themeColor="text1"/>
          <w:kern w:val="0"/>
          <w:sz w:val="28"/>
          <w:szCs w:val="28"/>
          <w14:ligatures w14:val="none"/>
        </w:rPr>
        <w:t>.</w:t>
      </w:r>
    </w:p>
    <w:p w14:paraId="46143949"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ويرى بيلي وداود (٢٠٢٣) أن أهداف تحسين الكفاءة التشغيلية تتمحور حول جملة من الغايات يمكن تلخيصها في النقاط التالية: أولًا، تعظيم العائد على استثمار رأس المال العامل من خلال تسريع دورته وتقليص الفترة التي تستغرقها العمليات. ثانيًا، تحسين السيولة النقدية للمؤسسة وتمكينها من الوفاء بالتزاماتها قصيرة الأجل. ثالثًا، تخفيض تكاليف التمويل عبر تقليص الحاجة إلى الاقتراض الخارجي. رابعًا، تعزيز القدرة على اقتناص الفرص الاستثمارية الناشئة في السوق</w:t>
      </w:r>
      <w:r w:rsidRPr="006477EE">
        <w:rPr>
          <w:rFonts w:ascii="Simplified Arabic" w:eastAsia="Times New Roman" w:hAnsi="Simplified Arabic" w:cs="Simplified Arabic"/>
          <w:color w:val="000000" w:themeColor="text1"/>
          <w:kern w:val="0"/>
          <w:sz w:val="28"/>
          <w:szCs w:val="28"/>
          <w14:ligatures w14:val="none"/>
        </w:rPr>
        <w:t>.</w:t>
      </w:r>
    </w:p>
    <w:p w14:paraId="10E68176"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ويذكر محمد وآخرون (٢٠٢٥) جملة من الأهداف المتعلقة بإدارة اللوجستيات والعمليات في الشركات الخدمية، تشمل: تحقيق التكامل بين مختلف مراحل العمليات وضمان انسيابيتها؛ وتقليص أزمنة الانتظار بين المراحل المختلفة؛ وتعزيز القدرة على تتبع العمليات ومراقبة أدائها بصورة لحظية؛ وضمان توافر المعلومات اللازمة لاتخاذ القرارات في الوقت المناسب وبالدقة المطلوبة</w:t>
      </w:r>
      <w:r w:rsidRPr="006477EE">
        <w:rPr>
          <w:rFonts w:ascii="Simplified Arabic" w:eastAsia="Times New Roman" w:hAnsi="Simplified Arabic" w:cs="Simplified Arabic"/>
          <w:color w:val="000000" w:themeColor="text1"/>
          <w:kern w:val="0"/>
          <w:sz w:val="28"/>
          <w:szCs w:val="28"/>
          <w14:ligatures w14:val="none"/>
        </w:rPr>
        <w:t>.</w:t>
      </w:r>
    </w:p>
    <w:p w14:paraId="76013A78"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ويرى علي (٢٠٢٤) أن أهداف تطوير إدارة العقود تتمحور حول جملة من الغايات الجوهرية، تشمل: ضمان صياغة عقود واضحة لا تحتمل اللبس أو التأويل؛ وتعزيز قدرة المؤسسة على متابعة تنفيذ العقود وضمان امتثال الأطراف لبنودها؛ وتقليص النزاعات الناجمة عن الإخلال بالعقود أو الاختلاف في تفسير بنودها؛ وتمكين المؤسسة من الاستفادة الكاملة من الحقوق التي تكفلها لها عقودها. ويضيف أن العقود الذكية تتيح تحقيق هذه الأهداف بصورة أكثر فاعلية من خلال آليات التنفيذ الذاتي التي تكفلها</w:t>
      </w:r>
      <w:r w:rsidRPr="006477EE">
        <w:rPr>
          <w:rFonts w:ascii="Simplified Arabic" w:eastAsia="Times New Roman" w:hAnsi="Simplified Arabic" w:cs="Simplified Arabic"/>
          <w:color w:val="000000" w:themeColor="text1"/>
          <w:kern w:val="0"/>
          <w:sz w:val="28"/>
          <w:szCs w:val="28"/>
          <w14:ligatures w14:val="none"/>
        </w:rPr>
        <w:t>.</w:t>
      </w:r>
    </w:p>
    <w:p w14:paraId="282D0D0C"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ويذهب راشد وآخرون (٢٠٢٢) إلى أن أهداف تطوير العمليات التشغيلية تتضمن: تعزيز قدرة المؤسسة على تلبية احتياجات عملائها بأعلى مستويات الجودة وفي الأوقات المحددة؛ وتطوير منظومة الموارد البشرية بحيث تكون قادرة على استيعاب التحولات التشغيلية والتفاعل معها؛ وبناء منظومة قياس فاعلة لأداء العمليات تتيح تحديد مواطن الخلل ومعالجتها. ويبرز أن هذه الأهداف تتكامل فيما بينها لتحقيق غاية شاملة تتمثل في الارتقاء بمستوى الأداء المؤسسي</w:t>
      </w:r>
      <w:r w:rsidRPr="006477EE">
        <w:rPr>
          <w:rFonts w:ascii="Simplified Arabic" w:eastAsia="Times New Roman" w:hAnsi="Simplified Arabic" w:cs="Simplified Arabic"/>
          <w:color w:val="000000" w:themeColor="text1"/>
          <w:kern w:val="0"/>
          <w:sz w:val="28"/>
          <w:szCs w:val="28"/>
          <w14:ligatures w14:val="none"/>
        </w:rPr>
        <w:t>.</w:t>
      </w:r>
    </w:p>
    <w:p w14:paraId="635A5E26"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جانب آخر، يطرح</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Sampson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أهدافًا لتحسين كفاءة العمليات في الوساطة العقارية تتضمن: تقليص الزمن المستغرق في إتمام الصفقات العقارية من البحث إلى التعاقد؛ وتعزيز قدرة الوسطاء على خدمة عدد أكبر من العملاء بنفس الموارد المتاحة؛ وتحسين تجربة العملاء وزيادة رضاهم عن الخدمات المقدمة؛ وبناء سمعة مؤسسية متميزة تعزز من القدرة على جذب عملاء جدد</w:t>
      </w:r>
      <w:r w:rsidRPr="006477EE">
        <w:rPr>
          <w:rFonts w:ascii="Simplified Arabic" w:eastAsia="Times New Roman" w:hAnsi="Simplified Arabic" w:cs="Simplified Arabic"/>
          <w:color w:val="000000" w:themeColor="text1"/>
          <w:kern w:val="0"/>
          <w:sz w:val="28"/>
          <w:szCs w:val="28"/>
          <w14:ligatures w14:val="none"/>
        </w:rPr>
        <w:t>.</w:t>
      </w:r>
    </w:p>
    <w:p w14:paraId="1CDABB03" w14:textId="00A87C0E"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243750"/>
      <w:r w:rsidRPr="006477EE">
        <w:rPr>
          <w:rFonts w:ascii="Simplified Arabic" w:eastAsia="Times New Roman" w:hAnsi="Simplified Arabic" w:cs="Simplified Arabic" w:hint="cs"/>
          <w:b/>
          <w:bCs/>
          <w:color w:val="000000" w:themeColor="text1"/>
          <w:kern w:val="0"/>
          <w:sz w:val="32"/>
          <w:szCs w:val="32"/>
          <w:rtl/>
          <w14:ligatures w14:val="none"/>
        </w:rPr>
        <w:t>5.1.2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أبعاد تطوير الإدارة العقارية وتحسين كفاءة العمليات التشغيلية وإدارة العقود العقارية</w:t>
      </w:r>
      <w:bookmarkEnd w:id="59"/>
    </w:p>
    <w:p w14:paraId="0E452873"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تم تحديد أبعاد هذا المتغير في الدراسة الحالية استنادًا إلى ما طرحه راشد وآخرون (٢٠٢٢) فيما يخص العمليات التشغيلية، وما تناوله علي (٢٠٢٤) في مجال العقود الذكية والإدارية، وما أبرزه</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في معرض حديثه عن إدارة الأملاك الحديثة، إذ يمكن تحديد ثلاثة أبعاد رئيسة تجسد جوهر هذا المتغير، وهي: تطوير الإدارة العقارية، وتحسين كفاءة العمليات التشغيلية، وإدارة العقود العقارية. وفيما يلي شرح مستفيض لكل بُعد منها</w:t>
      </w:r>
      <w:r w:rsidRPr="006477EE">
        <w:rPr>
          <w:rFonts w:ascii="Simplified Arabic" w:eastAsia="Times New Roman" w:hAnsi="Simplified Arabic" w:cs="Simplified Arabic"/>
          <w:color w:val="000000" w:themeColor="text1"/>
          <w:kern w:val="0"/>
          <w:sz w:val="28"/>
          <w:szCs w:val="28"/>
          <w14:ligatures w14:val="none"/>
        </w:rPr>
        <w:t>:</w:t>
      </w:r>
    </w:p>
    <w:p w14:paraId="0E2D8CC3"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الأول: تطوير الإدارة العقارية</w:t>
      </w:r>
    </w:p>
    <w:p w14:paraId="047DC52C"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يمثل تطوير الإدارة العقارية المظلة الشاملة التي تضم تحت لوائها مختلف جهود التحسين والتطوير المؤسسي في القطاع العقاري. ويشمل هذا البُعد إعادة النظر في الهياكل التنظيمية للشركات العقارية بحيث تكون أكثر استجابة لمتطلبات البيئة الرقمية الحديثة، وتطوير الممارسات الإدارية المعتمدة في إدارة المحافظ العقارية، وبناء منظومات حوكمة فاعلة تضمن الشفافية والمساءلة في القرارات والممارسات. كما يشمل تطوير منظومة الموارد البشرية العاملة في القطاع العقاري وتأهيلها للتعامل مع التحديات الجديدة، وبناء ثقافة مؤسسية تشجع على الابتكار والتميز</w:t>
      </w:r>
      <w:r w:rsidRPr="006477EE">
        <w:rPr>
          <w:rFonts w:ascii="Simplified Arabic" w:eastAsia="Times New Roman" w:hAnsi="Simplified Arabic" w:cs="Simplified Arabic"/>
          <w:color w:val="000000" w:themeColor="text1"/>
          <w:kern w:val="0"/>
          <w:sz w:val="28"/>
          <w:szCs w:val="28"/>
          <w14:ligatures w14:val="none"/>
        </w:rPr>
        <w:t>.</w:t>
      </w:r>
    </w:p>
    <w:p w14:paraId="6801E287"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ويتجلى تطوير الإدارة العقارية في جوانب متعددة، منها تطوير منظومة تخطيط المحافظ العقارية بحيث تأخذ بعين الاعتبار التحولات الديموغرافية والاقتصادية المتسارعة، وتطوير منظومة تقييم الأصول العقارية وفق منهجيات حديثة تأخذ بعين الاعتبار عوامل متعددة. كما يشمل تطوير منظومة إدارة المخاطر العقارية التي تتعرض لها المؤسسة، ومنظومة العلاقة بالعملاء التي تضمن استدامة العلاقات معهم وتعزز ولاءهم. ويوضح</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تطوير الإدارة في صناعة إدارة الأملاك يستلزم بناء منظومة متكاملة لإدارة المعرفة تتيح للمؤسسة استثمار خبراتها المتراكمة في تحسين ممارساتها واتخاذ قرارات أكثر استنارة</w:t>
      </w:r>
      <w:r w:rsidRPr="006477EE">
        <w:rPr>
          <w:rFonts w:ascii="Simplified Arabic" w:eastAsia="Times New Roman" w:hAnsi="Simplified Arabic" w:cs="Simplified Arabic"/>
          <w:color w:val="000000" w:themeColor="text1"/>
          <w:kern w:val="0"/>
          <w:sz w:val="28"/>
          <w:szCs w:val="28"/>
          <w14:ligatures w14:val="none"/>
        </w:rPr>
        <w:t>.</w:t>
      </w:r>
    </w:p>
    <w:p w14:paraId="2B5C4211"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ويستلزم تطوير الإدارة العقارية كذلك تطوير منظومة قياس الأداء المؤسسي بحيث تشمل مؤشرات متعددة الأبعاد تأخذ بعين الاعتبار الأداء المالي والتشغيلي والاجتماعي والبيئي للمؤسسة.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Wang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التطوير في عصر الاقتصاد المعلوماتي يتجاوز التحسينات التقليدية إلى إعادة صياغة شاملة لنماذج الأعمال العقارية، بما يأخذ بعين الاعتبار التحولات في تفضيلات العملاء وسلوكياتهم، ويوظف الإمكانات التي تتيحها التقنيات الرقمية الحديثة في خلق قيمة جديدة</w:t>
      </w:r>
      <w:r w:rsidRPr="006477EE">
        <w:rPr>
          <w:rFonts w:ascii="Simplified Arabic" w:eastAsia="Times New Roman" w:hAnsi="Simplified Arabic" w:cs="Simplified Arabic"/>
          <w:color w:val="000000" w:themeColor="text1"/>
          <w:kern w:val="0"/>
          <w:sz w:val="28"/>
          <w:szCs w:val="28"/>
          <w14:ligatures w14:val="none"/>
        </w:rPr>
        <w:t>.</w:t>
      </w:r>
    </w:p>
    <w:p w14:paraId="0D5F44A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كما يشمل تطوير الإدارة العقارية تطوير منظومة الاستدامة في الأصول العقارية المُدارة، عبر تبني ممارسات صديقة للبيئة وموفرة للطاقة، وتطوير منظومة العلاقة بالمجتمعات المحلية التي تستضيف هذه الأصول.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Zhuang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تطوير الإدارة العقارية في ظل التحول الرقمي يستلزم إعادة بناء المنطق التسويقي للعقار، عبر الانتقال من أساليب التسويق التقليدية القائمة على الإعلانات العامة إلى منظومة تسويقية ذكية تقوم على التحليل العميق لسلوك العملاء وتفضيلاتهم</w:t>
      </w:r>
      <w:r w:rsidRPr="006477EE">
        <w:rPr>
          <w:rFonts w:ascii="Simplified Arabic" w:eastAsia="Times New Roman" w:hAnsi="Simplified Arabic" w:cs="Simplified Arabic"/>
          <w:color w:val="000000" w:themeColor="text1"/>
          <w:kern w:val="0"/>
          <w:sz w:val="28"/>
          <w:szCs w:val="28"/>
          <w14:ligatures w14:val="none"/>
        </w:rPr>
        <w:t>.</w:t>
      </w:r>
    </w:p>
    <w:p w14:paraId="1ADA1A55"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الثاني: تحسين كفاءة العمليات التشغيلية</w:t>
      </w:r>
    </w:p>
    <w:p w14:paraId="3C30E9EC"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يمثل هذا البُعد الجانب التنفيذي والإجرائي لمنظومة تطوير الإدارة العقارية، إذ يركز على رفع كفاءة العمليات اليومية التي تنفذها المؤسسة العقارية في إدارة أصولها وتقديم خدماتها. ويشمل تحسين كفاءة العمليات التشغيلية إعادة هندسة العمليات بصورة تختزل الخطوات الزائدة وتزيل العقبات وتسرع الإنجاز، وتحسين منظومة تخصيص الموارد بحيث توجه إلى الأنشطة الأكثر إنتاجية وقيمة. وتبرز دراسة الجنيدي وآخرون (٢٠٢٥) أن الأنظمة السحابية تمثل مدخلًا حيويًا لتحسين كفاءة العمليات التشغيلية، إذ تتيح مرونة عالية في استثمار الموارد الحاسوبية وتختزل التكاليف المرتبطة بالبنية التحتية التقليدية</w:t>
      </w:r>
      <w:r w:rsidRPr="006477EE">
        <w:rPr>
          <w:rFonts w:ascii="Simplified Arabic" w:eastAsia="Times New Roman" w:hAnsi="Simplified Arabic" w:cs="Simplified Arabic"/>
          <w:color w:val="000000" w:themeColor="text1"/>
          <w:kern w:val="0"/>
          <w:sz w:val="28"/>
          <w:szCs w:val="28"/>
          <w14:ligatures w14:val="none"/>
        </w:rPr>
        <w:t>.</w:t>
      </w:r>
    </w:p>
    <w:p w14:paraId="3B8AE1A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ويتضمن تحسين كفاءة العمليات التشغيلية في القطاع العقاري جوانب متعددة، منها تحسين كفاءة عمليات التأجير عبر تقليص الزمن المستغرق في إنجاز معاملات التأجير وتحسين تجربة المستأجرين فيها. ويشمل أيضًا تحسين كفاءة عمليات الصيانة عبر التحول من الصيانة التفاعلية التي تنتظر وقوع الأعطال إلى الصيانة الوقائية والتنبؤية التي تستبق الأعطال وتحول دون وقوعها. ويذكر خشبة وآخرون (٢٠٢٥) أن منهجية التصنيع الليني توفر إطارًا متكاملًا لتحسين كفاءة العمليات عبر تحديد مواطن الهدر وتصميم تدخلات مدروسة لمعالجتها، وهو ما يمكن تطبيقه في بيئة الإدارة العقارية بتعديلات مناسبة</w:t>
      </w:r>
      <w:r w:rsidRPr="006477EE">
        <w:rPr>
          <w:rFonts w:ascii="Simplified Arabic" w:eastAsia="Times New Roman" w:hAnsi="Simplified Arabic" w:cs="Simplified Arabic"/>
          <w:color w:val="000000" w:themeColor="text1"/>
          <w:kern w:val="0"/>
          <w:sz w:val="28"/>
          <w:szCs w:val="28"/>
          <w14:ligatures w14:val="none"/>
        </w:rPr>
        <w:t>.</w:t>
      </w:r>
    </w:p>
    <w:p w14:paraId="5A003C47"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كما يشمل تحسين كفاءة العمليات التشغيلية تحسين منظومة الجباية والتحصيل، إذ تمثل الإيرادات الإيجارية المصدر الرئيس لتدفقات الشركات العقارية النقدية، وأي تأخير في تحصيلها ينعكس مباشرة على سيولتها وقدرتها على الوفاء بالتزاماتها. وتبرز دراسة محمد وآخرون (٢٠٢٥) أن الإدارة الفاعلة للعمليات في الشركات الخدمية تستلزم تكامل وظائفها المختلفة وتدفق المعلومات بسلاسة بينها، بحيث يمكن للإدارة العليا متابعة الأداء بصورة لحظية واتخاذ القرارات اللازمة في الوقت المناسب</w:t>
      </w:r>
      <w:r w:rsidRPr="006477EE">
        <w:rPr>
          <w:rFonts w:ascii="Simplified Arabic" w:eastAsia="Times New Roman" w:hAnsi="Simplified Arabic" w:cs="Simplified Arabic"/>
          <w:color w:val="000000" w:themeColor="text1"/>
          <w:kern w:val="0"/>
          <w:sz w:val="28"/>
          <w:szCs w:val="28"/>
          <w14:ligatures w14:val="none"/>
        </w:rPr>
        <w:t>.</w:t>
      </w:r>
    </w:p>
    <w:p w14:paraId="561563D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ويستلزم تحسين كفاءة العمليات التشغيلية كذلك بناء منظومة قياس متطورة لأداء العمليات، تشمل مؤشرات متعددة تغطي جوانب الزمن والتكلفة والجودة والإنتاجية. وتشير دراسة بيلي وداود (٢٠٢٣) إلى أن الإدارة الفاعلة لرأس المال العامل تمثل ركيزة جوهرية لتحسين الكفاءة التشغيلية، إذ تتيح للمؤسسة استثمار مواردها استثمارًا أمثل وتمكنها من تحقيق أعلى عائد ممكن من عملياتها. كما تبرز دراسة عبده (٢٠٢٣) أن التقنيات الحديثة كسلاسل الكتل توفر إمكانات متقدمة لتحسين الكفاءة التشغيلية في الشركات التأمينية، عبر ضمان دقة البيانات وتقليص فرص التلاعب وأتمتة معالجة المطالبات</w:t>
      </w:r>
      <w:r w:rsidRPr="006477EE">
        <w:rPr>
          <w:rFonts w:ascii="Simplified Arabic" w:eastAsia="Times New Roman" w:hAnsi="Simplified Arabic" w:cs="Simplified Arabic"/>
          <w:color w:val="000000" w:themeColor="text1"/>
          <w:kern w:val="0"/>
          <w:sz w:val="28"/>
          <w:szCs w:val="28"/>
          <w14:ligatures w14:val="none"/>
        </w:rPr>
        <w:t>.</w:t>
      </w:r>
    </w:p>
    <w:p w14:paraId="0DA4B043" w14:textId="77777777" w:rsidR="00E06181" w:rsidRPr="006477EE" w:rsidRDefault="00E06181" w:rsidP="0056770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77EE">
        <w:rPr>
          <w:rFonts w:ascii="Simplified Arabic" w:eastAsia="Times New Roman" w:hAnsi="Simplified Arabic" w:cs="Simplified Arabic"/>
          <w:b/>
          <w:bCs/>
          <w:color w:val="000000" w:themeColor="text1"/>
          <w:kern w:val="0"/>
          <w:sz w:val="28"/>
          <w:szCs w:val="28"/>
          <w:rtl/>
          <w14:ligatures w14:val="none"/>
        </w:rPr>
        <w:t>البُعد الثالث: إدارة العقود العقارية</w:t>
      </w:r>
    </w:p>
    <w:p w14:paraId="020ABCC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يمثل هذا البُعد محورًا حيويًا في الإدارة العقارية، نظرًا لأن العلاقات العقارية تقوم في جوهرها على منظومة من العقود التي تربط بين أصحاب المصلحة المختلفين، من ملاك ومستأجرين وموردين ومقاولي صيانة وغيرهم. وتشمل إدارة العقود العقارية مراحل متعددة، تبدأ بمرحلة الإعداد والصياغة التي يتم فيها تحديد البنود والشروط بصورة دقيقة وواضحة، وتمتد إلى مرحلة التفاوض والإبرام التي يتم فيها الاتفاق النهائي بين الأطراف، ثم مرحلة التنفيذ والمتابعة التي يتم فيها ضمان امتثال الأطراف لبنود العقد، وقد تنتهي بمرحلة التجديد أو الإنهاء</w:t>
      </w:r>
      <w:r w:rsidRPr="006477EE">
        <w:rPr>
          <w:rFonts w:ascii="Simplified Arabic" w:eastAsia="Times New Roman" w:hAnsi="Simplified Arabic" w:cs="Simplified Arabic"/>
          <w:color w:val="000000" w:themeColor="text1"/>
          <w:kern w:val="0"/>
          <w:sz w:val="28"/>
          <w:szCs w:val="28"/>
          <w14:ligatures w14:val="none"/>
        </w:rPr>
        <w:t>.</w:t>
      </w:r>
    </w:p>
    <w:p w14:paraId="70F9E2B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ويبرز علي (٢٠٢٤) أن العقود الذكية المبرمة عبر تقنية البلوك تشين تمثل تطورًا نوعيًا في مجال إدارة العقود، إذ تتيح آليات تنفيذ ذاتي للعقود تضمن التزام الأطراف ببنودها دون الحاجة إلى تدخل بشري في كل مرحلة. وتعتمد هذه العقود على شفرات برمجية تنفذ تلقائيًا عند تحقق شروط معينة، بما يقلص من فرص الإخلال بالعقود ومن النزاعات الناجمة عنها. ويوضح أن هذه التقنية تفتح آفاقًا جديدة لتطوير منظومة العقود العقارية، وتعزز من شفافيتها وموثوقيتها</w:t>
      </w:r>
      <w:r w:rsidRPr="006477EE">
        <w:rPr>
          <w:rFonts w:ascii="Simplified Arabic" w:eastAsia="Times New Roman" w:hAnsi="Simplified Arabic" w:cs="Simplified Arabic"/>
          <w:color w:val="000000" w:themeColor="text1"/>
          <w:kern w:val="0"/>
          <w:sz w:val="28"/>
          <w:szCs w:val="28"/>
          <w14:ligatures w14:val="none"/>
        </w:rPr>
        <w:t>.</w:t>
      </w:r>
    </w:p>
    <w:p w14:paraId="3D7C0D1B"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وتتضمن إدارة العقود العقارية الفاعلة منظومة متكاملة من الممارسات، تشمل بناء قاعدة بيانات شاملة لجميع العقود المبرمة وتفاصيلها وأطرافها وتواريخها، ومتابعة دورة حياة كل عقد ومراحله المختلفة، وضمان توافر التنبيهات اللازمة عند اقتراب مواعيد التجديد أو الإنهاء أو الالتزامات الحرجة. ويبرز عبده (٢٠٣٢) أن إدارة العقود في ظل التقنيات الحديثة كسلاسل الكتل تتيح ضمان دقة بيانات العقود وحمايتها من التلاعب، وتعزز من قدرة المؤسسة على تتبع الالتزامات والوفاء بها في الأوقات المحددة</w:t>
      </w:r>
      <w:r w:rsidRPr="006477EE">
        <w:rPr>
          <w:rFonts w:ascii="Simplified Arabic" w:eastAsia="Times New Roman" w:hAnsi="Simplified Arabic" w:cs="Simplified Arabic"/>
          <w:color w:val="000000" w:themeColor="text1"/>
          <w:kern w:val="0"/>
          <w:sz w:val="28"/>
          <w:szCs w:val="28"/>
          <w14:ligatures w14:val="none"/>
        </w:rPr>
        <w:t>.</w:t>
      </w:r>
    </w:p>
    <w:p w14:paraId="5B0FA83D"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كما تشمل إدارة العقود العقارية إدارة المخاطر التعاقدية، إذ يحمل كل عقد عقاري جملة من المخاطر التي قد تتحقق في المستقبل وتفرض على المؤسسة التزامات إضافية أو تحرمها من حقوق متوقعة. وتستلزم إدارة هذه المخاطر تحليلًا دقيقًا لكل عقد قبل إبرامه وتقييمًا للمخاطر المحتملة وتصميم آليات للتعامل معها.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Shen et al. (2022)</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إدارة المعرفة المتراكمة من خبرات المؤسسة في إدارة عقودها السابقة تمثل أصلًا معرفيًا قيمًا يمكن استثماره في تطوير عقودها المستقبلية وتحسين شروطها</w:t>
      </w:r>
      <w:r w:rsidRPr="006477EE">
        <w:rPr>
          <w:rFonts w:ascii="Simplified Arabic" w:eastAsia="Times New Roman" w:hAnsi="Simplified Arabic" w:cs="Simplified Arabic"/>
          <w:color w:val="000000" w:themeColor="text1"/>
          <w:kern w:val="0"/>
          <w:sz w:val="28"/>
          <w:szCs w:val="28"/>
          <w14:ligatures w14:val="none"/>
        </w:rPr>
        <w:t>.</w:t>
      </w:r>
    </w:p>
    <w:p w14:paraId="02B6076D"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وتمتد إدارة العقود العقارية كذلك إلى إدارة العلاقات مع الأطراف المتعاقدة طوال فترة سريان العقد، إذ لا تقتصر هذه الإدارة على الجوانب القانونية الجامدة، بل تشمل جوانب التواصل والتفاعل المستمر مع الأطراف، ومعالجة المشكلات والشكاوى التي قد تنشأ، وبناء علاقات إيجابية تعزز من احتمالية تجديد العقود واستمرار العلاقات.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Sampson (2025)</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المنصات الرقمية في القطاع العقاري تتيح إدارة العلاقات التعاقدية بصورة أكثر فاعلية، عبر توفير قنوات تواصل متعددة ومستمرة بين الأطراف، وإتاحة وصول لحظي إلى تفاصيل العقود وحالاتها</w:t>
      </w:r>
      <w:r w:rsidRPr="006477EE">
        <w:rPr>
          <w:rFonts w:ascii="Simplified Arabic" w:eastAsia="Times New Roman" w:hAnsi="Simplified Arabic" w:cs="Simplified Arabic"/>
          <w:color w:val="000000" w:themeColor="text1"/>
          <w:kern w:val="0"/>
          <w:sz w:val="28"/>
          <w:szCs w:val="28"/>
          <w14:ligatures w14:val="none"/>
        </w:rPr>
        <w:t>.</w:t>
      </w:r>
    </w:p>
    <w:p w14:paraId="1C479D38" w14:textId="23A92870" w:rsidR="00E06181" w:rsidRPr="006477EE" w:rsidRDefault="003F5B25" w:rsidP="003F5B2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243751"/>
      <w:r w:rsidRPr="006477EE">
        <w:rPr>
          <w:rFonts w:ascii="Simplified Arabic" w:eastAsia="Times New Roman" w:hAnsi="Simplified Arabic" w:cs="Simplified Arabic" w:hint="cs"/>
          <w:b/>
          <w:bCs/>
          <w:color w:val="000000" w:themeColor="text1"/>
          <w:kern w:val="0"/>
          <w:sz w:val="32"/>
          <w:szCs w:val="32"/>
          <w:rtl/>
          <w14:ligatures w14:val="none"/>
        </w:rPr>
        <w:t>6.1.2</w:t>
      </w:r>
      <w:r w:rsidR="00E06181" w:rsidRPr="006477EE">
        <w:rPr>
          <w:rFonts w:ascii="Simplified Arabic" w:eastAsia="Times New Roman" w:hAnsi="Simplified Arabic" w:cs="Simplified Arabic"/>
          <w:b/>
          <w:bCs/>
          <w:color w:val="000000" w:themeColor="text1"/>
          <w:kern w:val="0"/>
          <w:sz w:val="32"/>
          <w:szCs w:val="32"/>
          <w:rtl/>
          <w14:ligatures w14:val="none"/>
        </w:rPr>
        <w:t xml:space="preserve"> متطلبات تطوير الإدارة العقارية وتحسين كفاءة العمليات التشغيلية وإدارة العقود العقارية</w:t>
      </w:r>
      <w:bookmarkEnd w:id="60"/>
    </w:p>
    <w:p w14:paraId="02671ECE"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يستلزم تحقيق هذا المتغير بأبعاده الثلاثة منظومة متكاملة من المتطلبات التي ينبغي توافرها في المؤسسة العقارية. ويبرز</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Jahid (2021)</w:t>
      </w:r>
      <w:r w:rsidRPr="006477EE">
        <w:rPr>
          <w:rFonts w:ascii="Simplified Arabic" w:eastAsia="Times New Roman" w:hAnsi="Simplified Arabic" w:cs="Simplified Arabic"/>
          <w:color w:val="000000" w:themeColor="text1"/>
          <w:kern w:val="0"/>
          <w:sz w:val="28"/>
          <w:szCs w:val="28"/>
          <w:cs/>
          <w14:ligatures w14:val="none"/>
        </w:rPr>
        <w:t>‎</w:t>
      </w:r>
      <w:r w:rsidRPr="006477EE">
        <w:rPr>
          <w:rFonts w:ascii="Simplified Arabic" w:eastAsia="Times New Roman" w:hAnsi="Simplified Arabic" w:cs="Simplified Arabic"/>
          <w:color w:val="000000" w:themeColor="text1"/>
          <w:kern w:val="0"/>
          <w:sz w:val="28"/>
          <w:szCs w:val="28"/>
          <w14:ligatures w14:val="none"/>
        </w:rPr>
        <w:t xml:space="preserve"> </w:t>
      </w:r>
      <w:r w:rsidRPr="006477EE">
        <w:rPr>
          <w:rFonts w:ascii="Simplified Arabic" w:eastAsia="Times New Roman" w:hAnsi="Simplified Arabic" w:cs="Simplified Arabic"/>
          <w:color w:val="000000" w:themeColor="text1"/>
          <w:kern w:val="0"/>
          <w:sz w:val="28"/>
          <w:szCs w:val="28"/>
          <w:rtl/>
          <w14:ligatures w14:val="none"/>
        </w:rPr>
        <w:t>أن تطوير القطاع العقاري في الاقتصادات الناشئة يستلزم بناء أُطر متكاملة تجمع بين الجوانب التقنية والتنظيمية والإنسانية، وتأخذ بعين الاعتبار خصوصية كل بيئة وتحدياتها. ويتضمن ذلك توافر بنية تحتية تقنية ملائمة، وكوادر بشرية مؤهلة قادرة على التعامل مع التقنيات الحديثة، وإطار تشريعي وتنظيمي داعم يحفز على التطوير ولا يشكل عائقًا أمامه</w:t>
      </w:r>
      <w:r w:rsidRPr="006477EE">
        <w:rPr>
          <w:rFonts w:ascii="Simplified Arabic" w:eastAsia="Times New Roman" w:hAnsi="Simplified Arabic" w:cs="Simplified Arabic"/>
          <w:color w:val="000000" w:themeColor="text1"/>
          <w:kern w:val="0"/>
          <w:sz w:val="28"/>
          <w:szCs w:val="28"/>
          <w14:ligatures w14:val="none"/>
        </w:rPr>
        <w:t>.</w:t>
      </w:r>
    </w:p>
    <w:p w14:paraId="49156475"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t>ومن جانب آخر، تستلزم متطلبات التطوير وجود ثقافة مؤسسية داعمة للتغيير والابتكار، إذ لا يمكن لأي مبادرة تطويرية أن تنجح في غياب القناعة الجماعية بأهميتها والاستعداد للمساهمة فيها. وتتضمن هذه الثقافة تشجيع المبادرة والتجريب، وتقبل الأخطاء بوصفها فرصًا للتعلم، وتعزيز روح الفريق والتعاون بين الوحدات المختلفة. كما تستلزم متطلبات التطوير وجود قيادة مؤسسية فاعلة قادرة على رسم الرؤية وتحفيز الكوادر وتذليل العقبات أمامهم</w:t>
      </w:r>
      <w:r w:rsidRPr="006477EE">
        <w:rPr>
          <w:rFonts w:ascii="Simplified Arabic" w:eastAsia="Times New Roman" w:hAnsi="Simplified Arabic" w:cs="Simplified Arabic"/>
          <w:color w:val="000000" w:themeColor="text1"/>
          <w:kern w:val="0"/>
          <w:sz w:val="28"/>
          <w:szCs w:val="28"/>
          <w14:ligatures w14:val="none"/>
        </w:rPr>
        <w:t>.</w:t>
      </w:r>
    </w:p>
    <w:p w14:paraId="54BBA902" w14:textId="77777777" w:rsidR="00E06181" w:rsidRPr="006477EE" w:rsidRDefault="00E06181" w:rsidP="003F5B2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77EE">
        <w:rPr>
          <w:rFonts w:ascii="Simplified Arabic" w:eastAsia="Times New Roman" w:hAnsi="Simplified Arabic" w:cs="Simplified Arabic"/>
          <w:color w:val="000000" w:themeColor="text1"/>
          <w:kern w:val="0"/>
          <w:sz w:val="28"/>
          <w:szCs w:val="28"/>
          <w:rtl/>
          <w14:ligatures w14:val="none"/>
        </w:rPr>
        <w:lastRenderedPageBreak/>
        <w:t>ومن المتطلبات الجوهرية كذلك توافر الموارد المالية اللازمة للاستثمار في برامج التطوير، سواء كانت استثمارات في البنية التحتية أو في تأهيل الكوادر البشرية أو في الاستشارات المتخصصة. ويستلزم ذلك تخصيص ميزانيات كافية لهذه الجهود ومتابعة جدوى الإنفاق عليها بصورة مستمرة. كما تستلزم متطلبات التطوير بناء منظومة شراكات استراتيجية مع مزودي التقنية وشركات الاستشارات والجهات البحثية، بما يتيح للمؤسسة الاستفادة من خبرات هؤلاء الشركاء وتجاربهم</w:t>
      </w:r>
      <w:r w:rsidRPr="006477EE">
        <w:rPr>
          <w:rFonts w:ascii="Simplified Arabic" w:eastAsia="Times New Roman" w:hAnsi="Simplified Arabic" w:cs="Simplified Arabic"/>
          <w:color w:val="000000" w:themeColor="text1"/>
          <w:kern w:val="0"/>
          <w:sz w:val="28"/>
          <w:szCs w:val="28"/>
          <w14:ligatures w14:val="none"/>
        </w:rPr>
        <w:t>.</w:t>
      </w:r>
    </w:p>
    <w:p w14:paraId="4F6B1F0D" w14:textId="00507A97" w:rsidR="005B0EE2" w:rsidRPr="006477EE" w:rsidRDefault="003F5B25" w:rsidP="00B9130E">
      <w:pPr>
        <w:jc w:val="center"/>
        <w:outlineLvl w:val="0"/>
        <w:rPr>
          <w:rFonts w:ascii="Simplified Arabic" w:hAnsi="Simplified Arabic" w:cs="Simplified Arabic"/>
          <w:b/>
          <w:bCs/>
          <w:color w:val="000000" w:themeColor="text1"/>
          <w:szCs w:val="28"/>
          <w:rtl/>
        </w:rPr>
        <w:sectPr w:rsidR="005B0EE2" w:rsidRPr="006477EE" w:rsidSect="00DF71DA">
          <w:footerReference w:type="default" r:id="rId9"/>
          <w:pgSz w:w="11906" w:h="16838" w:code="9"/>
          <w:pgMar w:top="1134" w:right="1701" w:bottom="1134" w:left="1134" w:header="720" w:footer="720" w:gutter="0"/>
          <w:pgNumType w:start="1"/>
          <w:cols w:space="708"/>
          <w:bidi/>
          <w:rtlGutter/>
          <w:docGrid w:linePitch="360"/>
        </w:sectPr>
      </w:pPr>
      <w:r w:rsidRPr="006477EE">
        <w:rPr>
          <w:rFonts w:ascii="Simplified Arabic" w:eastAsia="Times New Roman" w:hAnsi="Simplified Arabic" w:cs="Simplified Arabic"/>
          <w:b/>
          <w:bCs/>
          <w:color w:val="000000" w:themeColor="text1"/>
          <w:kern w:val="0"/>
          <w:sz w:val="40"/>
          <w:szCs w:val="40"/>
          <w:rtl/>
          <w14:ligatures w14:val="none"/>
        </w:rPr>
        <w:br w:type="page"/>
      </w:r>
      <w:bookmarkStart w:id="61" w:name="_GoBack"/>
      <w:bookmarkEnd w:id="39"/>
      <w:bookmarkEnd w:id="61"/>
    </w:p>
    <w:p w14:paraId="29D4231B" w14:textId="71AF7253" w:rsidR="0081623B" w:rsidRPr="006477EE" w:rsidRDefault="00E27D3B" w:rsidP="0056770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477E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1449661">
            <wp:simplePos x="0" y="0"/>
            <wp:positionH relativeFrom="column">
              <wp:posOffset>4050030</wp:posOffset>
            </wp:positionH>
            <wp:positionV relativeFrom="paragraph">
              <wp:posOffset>0</wp:posOffset>
            </wp:positionV>
            <wp:extent cx="1590675" cy="1473200"/>
            <wp:effectExtent l="0" t="0" r="9525" b="0"/>
            <wp:wrapTight wrapText="bothSides">
              <wp:wrapPolygon edited="0">
                <wp:start x="0" y="0"/>
                <wp:lineTo x="0" y="21228"/>
                <wp:lineTo x="21471" y="21228"/>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473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77EE">
        <w:rPr>
          <w:rFonts w:asciiTheme="majorBidi" w:eastAsia="Calibri" w:hAnsiTheme="majorBidi" w:cstheme="majorBidi"/>
          <w:b/>
          <w:bCs/>
          <w:color w:val="000000" w:themeColor="text1"/>
          <w:kern w:val="0"/>
          <w:sz w:val="32"/>
          <w:szCs w:val="32"/>
          <w:lang w:bidi="ar-EG"/>
          <w14:ligatures w14:val="none"/>
        </w:rPr>
        <w:t>Mid</w:t>
      </w:r>
      <w:r w:rsidR="000D353F" w:rsidRPr="006477EE">
        <w:rPr>
          <w:rFonts w:asciiTheme="majorBidi" w:eastAsia="Calibri" w:hAnsiTheme="majorBidi" w:cstheme="majorBidi"/>
          <w:b/>
          <w:bCs/>
          <w:color w:val="000000" w:themeColor="text1"/>
          <w:kern w:val="0"/>
          <w:sz w:val="32"/>
          <w:szCs w:val="32"/>
          <w:lang w:bidi="ar-EG"/>
          <w14:ligatures w14:val="none"/>
        </w:rPr>
        <w:t xml:space="preserve"> </w:t>
      </w:r>
      <w:r w:rsidR="0081623B" w:rsidRPr="006477E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477EE" w:rsidRDefault="0081623B" w:rsidP="0056770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477EE">
        <w:rPr>
          <w:rFonts w:asciiTheme="majorBidi" w:eastAsia="Calibri" w:hAnsiTheme="majorBidi" w:cstheme="majorBidi"/>
          <w:b/>
          <w:bCs/>
          <w:color w:val="000000" w:themeColor="text1"/>
          <w:kern w:val="0"/>
          <w:sz w:val="32"/>
          <w:szCs w:val="32"/>
          <w:lang w:bidi="ar-EG"/>
          <w14:ligatures w14:val="none"/>
        </w:rPr>
        <w:t>College of Management</w:t>
      </w:r>
    </w:p>
    <w:p w14:paraId="0479A04F" w14:textId="2ECE6EE6" w:rsidR="0081623B" w:rsidRPr="006477EE" w:rsidRDefault="006B4FC9" w:rsidP="0056770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477EE">
        <w:rPr>
          <w:rFonts w:asciiTheme="majorBidi" w:eastAsia="Calibri" w:hAnsiTheme="majorBidi" w:cstheme="majorBidi"/>
          <w:b/>
          <w:bCs/>
          <w:color w:val="000000" w:themeColor="text1"/>
          <w:kern w:val="0"/>
          <w:sz w:val="32"/>
          <w:szCs w:val="32"/>
          <w:lang w:bidi="ar-EG"/>
          <w14:ligatures w14:val="none"/>
        </w:rPr>
        <w:t>Master of Real Estate Management</w:t>
      </w:r>
    </w:p>
    <w:p w14:paraId="37B160FD" w14:textId="77777777" w:rsidR="006B4FC9" w:rsidRPr="006477EE" w:rsidRDefault="006B4FC9" w:rsidP="0056770B">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4411127" w14:textId="77777777" w:rsidR="00E27D3B" w:rsidRPr="006477EE" w:rsidRDefault="00E27D3B" w:rsidP="0056770B">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D733B3E" w14:textId="7830C594" w:rsidR="00646233" w:rsidRPr="006477EE" w:rsidRDefault="0096623B" w:rsidP="005B0E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6477EE">
        <w:rPr>
          <w:rFonts w:asciiTheme="majorBidi" w:eastAsia="Calibri" w:hAnsiTheme="majorBidi" w:cstheme="majorBidi"/>
          <w:b/>
          <w:bCs/>
          <w:color w:val="000000" w:themeColor="text1"/>
          <w:kern w:val="0"/>
          <w:sz w:val="40"/>
          <w:szCs w:val="40"/>
          <w:lang w:bidi="ar-EG"/>
          <w14:ligatures w14:val="none"/>
        </w:rPr>
        <w:t>The Impact of Digital Transformation on Developing Real Estate Management and Improving Operational Efficiency and Real Estate Contract Management: A Field Study in the Kingdom of Saudi Arabia</w:t>
      </w:r>
    </w:p>
    <w:p w14:paraId="2F49E3DA" w14:textId="77777777" w:rsidR="005B0EE2" w:rsidRPr="006477EE" w:rsidRDefault="005B0EE2" w:rsidP="005B0E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72DA72E" w:rsidR="000D353F" w:rsidRPr="006477EE" w:rsidRDefault="000D353F" w:rsidP="005B0E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77EE">
        <w:rPr>
          <w:rFonts w:asciiTheme="majorBidi" w:eastAsia="Calibri" w:hAnsiTheme="majorBidi" w:cstheme="majorBidi"/>
          <w:b/>
          <w:bCs/>
          <w:color w:val="000000" w:themeColor="text1"/>
          <w:kern w:val="0"/>
          <w:sz w:val="36"/>
          <w:szCs w:val="36"/>
          <w:lang w:bidi="ar-EG"/>
          <w14:ligatures w14:val="none"/>
        </w:rPr>
        <w:t>Prepared by:</w:t>
      </w:r>
    </w:p>
    <w:p w14:paraId="3C9B271A" w14:textId="77777777" w:rsidR="006B4FC9" w:rsidRPr="006477EE" w:rsidRDefault="006B4FC9" w:rsidP="005B0EE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6477EE">
        <w:rPr>
          <w:rFonts w:asciiTheme="majorBidi" w:eastAsia="Calibri" w:hAnsiTheme="majorBidi" w:cstheme="majorBidi"/>
          <w:color w:val="000000" w:themeColor="text1"/>
          <w:kern w:val="0"/>
          <w:sz w:val="36"/>
          <w:szCs w:val="36"/>
          <w:lang w:bidi="ar-EG"/>
          <w14:ligatures w14:val="none"/>
        </w:rPr>
        <w:t>SALEM MOHAMMED SALMEEN AHMED ALMARRI</w:t>
      </w:r>
    </w:p>
    <w:p w14:paraId="5596E526" w14:textId="7534C4A6" w:rsidR="00646233" w:rsidRPr="006477EE" w:rsidRDefault="006B4FC9" w:rsidP="005B0EE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6477EE">
        <w:rPr>
          <w:rFonts w:asciiTheme="majorBidi" w:eastAsia="Calibri" w:hAnsiTheme="majorBidi" w:cstheme="majorBidi"/>
          <w:color w:val="000000" w:themeColor="text1"/>
          <w:kern w:val="0"/>
          <w:sz w:val="36"/>
          <w:szCs w:val="36"/>
          <w:lang w:bidi="ar-EG"/>
          <w14:ligatures w14:val="none"/>
        </w:rPr>
        <w:t>253002855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477EE" w:rsidRPr="006477EE" w14:paraId="007CDF64" w14:textId="77777777" w:rsidTr="00573FA2">
        <w:tc>
          <w:tcPr>
            <w:tcW w:w="4530" w:type="dxa"/>
          </w:tcPr>
          <w:p w14:paraId="2C896929" w14:textId="77777777" w:rsidR="005B0EE2" w:rsidRPr="006477EE" w:rsidRDefault="005B0EE2"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77EE">
              <w:rPr>
                <w:rFonts w:asciiTheme="majorBidi" w:eastAsia="Calibri" w:hAnsiTheme="majorBidi" w:cstheme="majorBidi"/>
                <w:b/>
                <w:bCs/>
                <w:color w:val="000000" w:themeColor="text1"/>
                <w:kern w:val="0"/>
                <w:sz w:val="36"/>
                <w:szCs w:val="36"/>
                <w:lang w:bidi="ar-EG"/>
                <w14:ligatures w14:val="none"/>
              </w:rPr>
              <w:t>Main supervisor</w:t>
            </w:r>
            <w:r w:rsidRPr="006477E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E940B29" w14:textId="77777777" w:rsidR="005B0EE2" w:rsidRPr="006477EE" w:rsidRDefault="005B0EE2"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77EE">
              <w:rPr>
                <w:rFonts w:asciiTheme="majorBidi" w:eastAsia="Calibri" w:hAnsiTheme="majorBidi" w:cstheme="majorBidi"/>
                <w:b/>
                <w:bCs/>
                <w:color w:val="000000" w:themeColor="text1"/>
                <w:kern w:val="0"/>
                <w:sz w:val="36"/>
                <w:szCs w:val="36"/>
                <w:lang w:bidi="ar-EG"/>
                <w14:ligatures w14:val="none"/>
              </w:rPr>
              <w:t>Second supervisor</w:t>
            </w:r>
            <w:r w:rsidRPr="006477EE">
              <w:rPr>
                <w:rFonts w:asciiTheme="majorBidi" w:eastAsia="Calibri" w:hAnsiTheme="majorBidi" w:cstheme="majorBidi"/>
                <w:b/>
                <w:bCs/>
                <w:color w:val="000000" w:themeColor="text1"/>
                <w:kern w:val="0"/>
                <w:sz w:val="36"/>
                <w:szCs w:val="36"/>
                <w:rtl/>
                <w:lang w:bidi="ar-EG"/>
                <w14:ligatures w14:val="none"/>
              </w:rPr>
              <w:t>/</w:t>
            </w:r>
          </w:p>
        </w:tc>
      </w:tr>
      <w:tr w:rsidR="006477EE" w:rsidRPr="006477EE" w14:paraId="3912399E" w14:textId="77777777" w:rsidTr="00573FA2">
        <w:tc>
          <w:tcPr>
            <w:tcW w:w="4530" w:type="dxa"/>
          </w:tcPr>
          <w:p w14:paraId="5192BB58" w14:textId="77777777" w:rsidR="005B0EE2" w:rsidRPr="006477EE" w:rsidRDefault="005B0EE2"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77E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52A0BC5" w14:textId="77777777" w:rsidR="005B0EE2" w:rsidRPr="006477EE" w:rsidRDefault="005B0EE2"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77EE">
              <w:rPr>
                <w:rFonts w:asciiTheme="majorBidi" w:eastAsia="Calibri" w:hAnsiTheme="majorBidi" w:cstheme="majorBidi"/>
                <w:color w:val="000000" w:themeColor="text1"/>
                <w:kern w:val="0"/>
                <w:sz w:val="36"/>
                <w:szCs w:val="36"/>
                <w:lang w:bidi="ar-EG"/>
                <w14:ligatures w14:val="none"/>
              </w:rPr>
              <w:t>Dr. Fayez Jarad</w:t>
            </w:r>
          </w:p>
        </w:tc>
      </w:tr>
    </w:tbl>
    <w:p w14:paraId="0B392CF5" w14:textId="77777777" w:rsidR="005B0EE2" w:rsidRPr="006477EE" w:rsidRDefault="005B0EE2" w:rsidP="005B0EE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477EE">
        <w:rPr>
          <w:rFonts w:asciiTheme="majorBidi" w:eastAsia="Calibri" w:hAnsiTheme="majorBidi" w:cstheme="majorBidi"/>
          <w:color w:val="000000" w:themeColor="text1"/>
          <w:kern w:val="0"/>
          <w:sz w:val="36"/>
          <w:szCs w:val="36"/>
          <w:rtl/>
          <w:lang w:bidi="ar-EG"/>
          <w14:ligatures w14:val="none"/>
        </w:rPr>
        <w:t>1448 – 2026</w:t>
      </w:r>
    </w:p>
    <w:p w14:paraId="6DA9F784" w14:textId="77777777" w:rsidR="005B0EE2" w:rsidRPr="006477EE" w:rsidRDefault="005B0EE2" w:rsidP="005B0EE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8CFD7A0" w14:textId="77777777" w:rsidR="0096623B" w:rsidRPr="006477EE" w:rsidRDefault="0096623B" w:rsidP="0056770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6477EE" w:rsidRDefault="00E27D3B" w:rsidP="0056770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FF6827F" w:rsidR="009125CE" w:rsidRPr="006477EE" w:rsidRDefault="009125CE" w:rsidP="0056770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477EE" w:rsidSect="00DF71DA">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28798" w14:textId="77777777" w:rsidR="006321ED" w:rsidRDefault="006321ED" w:rsidP="009125CE">
      <w:pPr>
        <w:spacing w:after="0" w:line="240" w:lineRule="auto"/>
      </w:pPr>
      <w:r>
        <w:separator/>
      </w:r>
    </w:p>
  </w:endnote>
  <w:endnote w:type="continuationSeparator" w:id="0">
    <w:p w14:paraId="21CC5A34" w14:textId="77777777" w:rsidR="006321ED" w:rsidRDefault="006321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0559859"/>
      <w:docPartObj>
        <w:docPartGallery w:val="Page Numbers (Bottom of Page)"/>
        <w:docPartUnique/>
      </w:docPartObj>
    </w:sdtPr>
    <w:sdtContent>
      <w:p w14:paraId="5CE04E56" w14:textId="77777777" w:rsidR="00DF71DA" w:rsidRDefault="00DF71DA">
        <w:pPr>
          <w:pStyle w:val="Footer"/>
        </w:pPr>
        <w:r>
          <w:rPr>
            <w:noProof/>
          </w:rPr>
          <mc:AlternateContent>
            <mc:Choice Requires="wps">
              <w:drawing>
                <wp:anchor distT="0" distB="0" distL="114300" distR="114300" simplePos="0" relativeHeight="251663360" behindDoc="0" locked="0" layoutInCell="1" allowOverlap="1" wp14:anchorId="242A18DA" wp14:editId="7E083457">
                  <wp:simplePos x="0" y="0"/>
                  <wp:positionH relativeFrom="margin">
                    <wp:posOffset>2598420</wp:posOffset>
                  </wp:positionH>
                  <wp:positionV relativeFrom="bottomMargin">
                    <wp:posOffset>246380</wp:posOffset>
                  </wp:positionV>
                  <wp:extent cx="551815" cy="3352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251B6BED" w14:textId="77777777" w:rsidR="00DF71DA" w:rsidRPr="00DF71DA" w:rsidRDefault="00DF71DA">
                              <w:pPr>
                                <w:jc w:val="center"/>
                                <w:rPr>
                                  <w:rFonts w:ascii="Simplified Arabic" w:hAnsi="Simplified Arabic" w:cs="Simplified Arabic"/>
                                  <w:b/>
                                  <w:bCs/>
                                  <w:sz w:val="24"/>
                                  <w:szCs w:val="24"/>
                                </w:rPr>
                              </w:pPr>
                              <w:r w:rsidRPr="00DF71DA">
                                <w:rPr>
                                  <w:rFonts w:ascii="Simplified Arabic" w:hAnsi="Simplified Arabic" w:cs="Simplified Arabic"/>
                                  <w:b/>
                                  <w:bCs/>
                                  <w:sz w:val="24"/>
                                  <w:szCs w:val="24"/>
                                </w:rPr>
                                <w:fldChar w:fldCharType="begin"/>
                              </w:r>
                              <w:r w:rsidRPr="00DF71DA">
                                <w:rPr>
                                  <w:rFonts w:ascii="Simplified Arabic" w:hAnsi="Simplified Arabic" w:cs="Simplified Arabic"/>
                                  <w:b/>
                                  <w:bCs/>
                                  <w:sz w:val="24"/>
                                  <w:szCs w:val="24"/>
                                </w:rPr>
                                <w:instrText xml:space="preserve"> PAGE    \* MERGEFORMAT </w:instrText>
                              </w:r>
                              <w:r w:rsidRPr="00DF71DA">
                                <w:rPr>
                                  <w:rFonts w:ascii="Simplified Arabic" w:hAnsi="Simplified Arabic" w:cs="Simplified Arabic"/>
                                  <w:b/>
                                  <w:bCs/>
                                  <w:sz w:val="24"/>
                                  <w:szCs w:val="24"/>
                                </w:rPr>
                                <w:fldChar w:fldCharType="separate"/>
                              </w:r>
                              <w:r w:rsidR="00B9130E">
                                <w:rPr>
                                  <w:rFonts w:ascii="Simplified Arabic" w:hAnsi="Simplified Arabic" w:cs="Simplified Arabic"/>
                                  <w:b/>
                                  <w:bCs/>
                                  <w:noProof/>
                                  <w:sz w:val="24"/>
                                  <w:szCs w:val="24"/>
                                  <w:rtl/>
                                </w:rPr>
                                <w:t>45</w:t>
                              </w:r>
                              <w:r w:rsidRPr="00DF71DA">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42A18D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6.4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" filled="t" strokecolor="gray" strokeweight="2.25pt">
                  <v:textbox inset=",0,,0">
                    <w:txbxContent>
                      <w:p w14:paraId="251B6BED" w14:textId="77777777" w:rsidR="00DF71DA" w:rsidRPr="00DF71DA" w:rsidRDefault="00DF71DA">
                        <w:pPr>
                          <w:jc w:val="center"/>
                          <w:rPr>
                            <w:rFonts w:ascii="Simplified Arabic" w:hAnsi="Simplified Arabic" w:cs="Simplified Arabic"/>
                            <w:b/>
                            <w:bCs/>
                            <w:sz w:val="24"/>
                            <w:szCs w:val="24"/>
                          </w:rPr>
                        </w:pPr>
                        <w:r w:rsidRPr="00DF71DA">
                          <w:rPr>
                            <w:rFonts w:ascii="Simplified Arabic" w:hAnsi="Simplified Arabic" w:cs="Simplified Arabic"/>
                            <w:b/>
                            <w:bCs/>
                            <w:sz w:val="24"/>
                            <w:szCs w:val="24"/>
                          </w:rPr>
                          <w:fldChar w:fldCharType="begin"/>
                        </w:r>
                        <w:r w:rsidRPr="00DF71DA">
                          <w:rPr>
                            <w:rFonts w:ascii="Simplified Arabic" w:hAnsi="Simplified Arabic" w:cs="Simplified Arabic"/>
                            <w:b/>
                            <w:bCs/>
                            <w:sz w:val="24"/>
                            <w:szCs w:val="24"/>
                          </w:rPr>
                          <w:instrText xml:space="preserve"> PAGE    \* MERGEFORMAT </w:instrText>
                        </w:r>
                        <w:r w:rsidRPr="00DF71DA">
                          <w:rPr>
                            <w:rFonts w:ascii="Simplified Arabic" w:hAnsi="Simplified Arabic" w:cs="Simplified Arabic"/>
                            <w:b/>
                            <w:bCs/>
                            <w:sz w:val="24"/>
                            <w:szCs w:val="24"/>
                          </w:rPr>
                          <w:fldChar w:fldCharType="separate"/>
                        </w:r>
                        <w:r w:rsidR="00B9130E">
                          <w:rPr>
                            <w:rFonts w:ascii="Simplified Arabic" w:hAnsi="Simplified Arabic" w:cs="Simplified Arabic"/>
                            <w:b/>
                            <w:bCs/>
                            <w:noProof/>
                            <w:sz w:val="24"/>
                            <w:szCs w:val="24"/>
                            <w:rtl/>
                          </w:rPr>
                          <w:t>45</w:t>
                        </w:r>
                        <w:r w:rsidRPr="00DF71DA">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1BCCE2F2" wp14:editId="1E2B22C7">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B18CE2"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BA067" w14:textId="56308F4E" w:rsidR="005B0EE2" w:rsidRDefault="005B0E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282F28" w14:textId="77777777" w:rsidR="006321ED" w:rsidRDefault="006321ED" w:rsidP="009125CE">
      <w:pPr>
        <w:spacing w:after="0" w:line="240" w:lineRule="auto"/>
      </w:pPr>
      <w:r>
        <w:separator/>
      </w:r>
    </w:p>
  </w:footnote>
  <w:footnote w:type="continuationSeparator" w:id="0">
    <w:p w14:paraId="59FE7049" w14:textId="77777777" w:rsidR="006321ED" w:rsidRDefault="006321E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C16D03"/>
    <w:multiLevelType w:val="hybridMultilevel"/>
    <w:tmpl w:val="CD001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BC1EA7"/>
    <w:multiLevelType w:val="hybridMultilevel"/>
    <w:tmpl w:val="2732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521CF4"/>
    <w:multiLevelType w:val="multilevel"/>
    <w:tmpl w:val="E208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FA4994"/>
    <w:multiLevelType w:val="hybridMultilevel"/>
    <w:tmpl w:val="CE563E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5E0509"/>
    <w:multiLevelType w:val="hybridMultilevel"/>
    <w:tmpl w:val="F4DEA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336DAA"/>
    <w:multiLevelType w:val="hybridMultilevel"/>
    <w:tmpl w:val="CA1E5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317390"/>
    <w:multiLevelType w:val="multilevel"/>
    <w:tmpl w:val="6C02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CA2959"/>
    <w:multiLevelType w:val="multilevel"/>
    <w:tmpl w:val="F49C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543678"/>
    <w:multiLevelType w:val="hybridMultilevel"/>
    <w:tmpl w:val="B08EC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EF6ADF"/>
    <w:multiLevelType w:val="hybridMultilevel"/>
    <w:tmpl w:val="8E000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71B1C"/>
    <w:multiLevelType w:val="multilevel"/>
    <w:tmpl w:val="8FE4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296DA7"/>
    <w:multiLevelType w:val="hybridMultilevel"/>
    <w:tmpl w:val="01ECFA7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F004751"/>
    <w:multiLevelType w:val="multilevel"/>
    <w:tmpl w:val="5A20F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5605CE"/>
    <w:multiLevelType w:val="hybridMultilevel"/>
    <w:tmpl w:val="BC08F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BAB405A"/>
    <w:multiLevelType w:val="hybridMultilevel"/>
    <w:tmpl w:val="1958C6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DC26B78"/>
    <w:multiLevelType w:val="multilevel"/>
    <w:tmpl w:val="44A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4B23C7"/>
    <w:multiLevelType w:val="hybridMultilevel"/>
    <w:tmpl w:val="41F25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7D4587"/>
    <w:multiLevelType w:val="multilevel"/>
    <w:tmpl w:val="1AE2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3"/>
  </w:num>
  <w:num w:numId="3">
    <w:abstractNumId w:val="34"/>
  </w:num>
  <w:num w:numId="4">
    <w:abstractNumId w:val="37"/>
  </w:num>
  <w:num w:numId="5">
    <w:abstractNumId w:val="11"/>
  </w:num>
  <w:num w:numId="6">
    <w:abstractNumId w:val="28"/>
  </w:num>
  <w:num w:numId="7">
    <w:abstractNumId w:val="26"/>
  </w:num>
  <w:num w:numId="8">
    <w:abstractNumId w:val="5"/>
  </w:num>
  <w:num w:numId="9">
    <w:abstractNumId w:val="16"/>
  </w:num>
  <w:num w:numId="10">
    <w:abstractNumId w:val="40"/>
  </w:num>
  <w:num w:numId="11">
    <w:abstractNumId w:val="13"/>
  </w:num>
  <w:num w:numId="12">
    <w:abstractNumId w:val="24"/>
  </w:num>
  <w:num w:numId="13">
    <w:abstractNumId w:val="25"/>
  </w:num>
  <w:num w:numId="14">
    <w:abstractNumId w:val="4"/>
  </w:num>
  <w:num w:numId="15">
    <w:abstractNumId w:val="32"/>
  </w:num>
  <w:num w:numId="16">
    <w:abstractNumId w:val="1"/>
  </w:num>
  <w:num w:numId="17">
    <w:abstractNumId w:val="38"/>
  </w:num>
  <w:num w:numId="18">
    <w:abstractNumId w:val="20"/>
  </w:num>
  <w:num w:numId="19">
    <w:abstractNumId w:val="0"/>
  </w:num>
  <w:num w:numId="20">
    <w:abstractNumId w:val="17"/>
  </w:num>
  <w:num w:numId="21">
    <w:abstractNumId w:val="35"/>
  </w:num>
  <w:num w:numId="22">
    <w:abstractNumId w:val="39"/>
  </w:num>
  <w:num w:numId="23">
    <w:abstractNumId w:val="21"/>
  </w:num>
  <w:num w:numId="24">
    <w:abstractNumId w:val="6"/>
  </w:num>
  <w:num w:numId="25">
    <w:abstractNumId w:val="27"/>
  </w:num>
  <w:num w:numId="26">
    <w:abstractNumId w:val="12"/>
  </w:num>
  <w:num w:numId="27">
    <w:abstractNumId w:val="3"/>
  </w:num>
  <w:num w:numId="28">
    <w:abstractNumId w:val="9"/>
  </w:num>
  <w:num w:numId="29">
    <w:abstractNumId w:val="14"/>
  </w:num>
  <w:num w:numId="30">
    <w:abstractNumId w:val="33"/>
  </w:num>
  <w:num w:numId="31">
    <w:abstractNumId w:val="18"/>
  </w:num>
  <w:num w:numId="32">
    <w:abstractNumId w:val="29"/>
  </w:num>
  <w:num w:numId="33">
    <w:abstractNumId w:val="2"/>
  </w:num>
  <w:num w:numId="34">
    <w:abstractNumId w:val="19"/>
  </w:num>
  <w:num w:numId="35">
    <w:abstractNumId w:val="36"/>
  </w:num>
  <w:num w:numId="36">
    <w:abstractNumId w:val="31"/>
  </w:num>
  <w:num w:numId="37">
    <w:abstractNumId w:val="10"/>
  </w:num>
  <w:num w:numId="38">
    <w:abstractNumId w:val="7"/>
  </w:num>
  <w:num w:numId="39">
    <w:abstractNumId w:val="22"/>
  </w:num>
  <w:num w:numId="40">
    <w:abstractNumId w:val="8"/>
  </w:num>
  <w:num w:numId="41">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2EEE"/>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3092"/>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66C21"/>
    <w:rsid w:val="00270FB5"/>
    <w:rsid w:val="00271729"/>
    <w:rsid w:val="00274BDE"/>
    <w:rsid w:val="002766BC"/>
    <w:rsid w:val="00280068"/>
    <w:rsid w:val="002828EF"/>
    <w:rsid w:val="00286958"/>
    <w:rsid w:val="0029680E"/>
    <w:rsid w:val="002A32D6"/>
    <w:rsid w:val="002A365A"/>
    <w:rsid w:val="002A76B5"/>
    <w:rsid w:val="002B1274"/>
    <w:rsid w:val="002B67D8"/>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3F5B25"/>
    <w:rsid w:val="004011D8"/>
    <w:rsid w:val="00401DBE"/>
    <w:rsid w:val="00402123"/>
    <w:rsid w:val="00403383"/>
    <w:rsid w:val="004130C0"/>
    <w:rsid w:val="00413CBD"/>
    <w:rsid w:val="00413DF8"/>
    <w:rsid w:val="00413F36"/>
    <w:rsid w:val="004163C7"/>
    <w:rsid w:val="004215C5"/>
    <w:rsid w:val="004260FE"/>
    <w:rsid w:val="00433FD4"/>
    <w:rsid w:val="00435D72"/>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6770B"/>
    <w:rsid w:val="0058591B"/>
    <w:rsid w:val="00586EC7"/>
    <w:rsid w:val="00586F13"/>
    <w:rsid w:val="00590B27"/>
    <w:rsid w:val="00597F74"/>
    <w:rsid w:val="005A4FB6"/>
    <w:rsid w:val="005A755A"/>
    <w:rsid w:val="005B0EE2"/>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21ED"/>
    <w:rsid w:val="00633F50"/>
    <w:rsid w:val="006344B4"/>
    <w:rsid w:val="00642229"/>
    <w:rsid w:val="006450DB"/>
    <w:rsid w:val="00646233"/>
    <w:rsid w:val="00647482"/>
    <w:rsid w:val="006477E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4FC9"/>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6AE1"/>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623B"/>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0337"/>
    <w:rsid w:val="00B9130E"/>
    <w:rsid w:val="00B9286F"/>
    <w:rsid w:val="00BA0E1B"/>
    <w:rsid w:val="00BA1572"/>
    <w:rsid w:val="00BA1B67"/>
    <w:rsid w:val="00BA3D6A"/>
    <w:rsid w:val="00BA4117"/>
    <w:rsid w:val="00BA5817"/>
    <w:rsid w:val="00BB1144"/>
    <w:rsid w:val="00BB3514"/>
    <w:rsid w:val="00BC24EE"/>
    <w:rsid w:val="00BC454D"/>
    <w:rsid w:val="00BC61BD"/>
    <w:rsid w:val="00BD03D1"/>
    <w:rsid w:val="00BD590D"/>
    <w:rsid w:val="00BE2024"/>
    <w:rsid w:val="00BF35D5"/>
    <w:rsid w:val="00C00A10"/>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24B8"/>
    <w:rsid w:val="00D1454F"/>
    <w:rsid w:val="00D216C5"/>
    <w:rsid w:val="00D22171"/>
    <w:rsid w:val="00D274B5"/>
    <w:rsid w:val="00D27AED"/>
    <w:rsid w:val="00D30845"/>
    <w:rsid w:val="00D3210F"/>
    <w:rsid w:val="00D32470"/>
    <w:rsid w:val="00D417B5"/>
    <w:rsid w:val="00D4565B"/>
    <w:rsid w:val="00D5653F"/>
    <w:rsid w:val="00D57D04"/>
    <w:rsid w:val="00D60743"/>
    <w:rsid w:val="00D866D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DF71DA"/>
    <w:rsid w:val="00E0124F"/>
    <w:rsid w:val="00E01CE8"/>
    <w:rsid w:val="00E042AB"/>
    <w:rsid w:val="00E04D94"/>
    <w:rsid w:val="00E06181"/>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3944"/>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5023"/>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6Colorful-Accent5">
    <w:name w:val="Grid Table 6 Colorful Accent 5"/>
    <w:basedOn w:val="TableNormal"/>
    <w:uiPriority w:val="51"/>
    <w:rsid w:val="00DF71D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4">
    <w:name w:val="Grid Table 6 Colorful Accent 4"/>
    <w:basedOn w:val="TableNormal"/>
    <w:uiPriority w:val="51"/>
    <w:rsid w:val="00DF71DA"/>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5B0EE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5B0EE2"/>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5408701">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0326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697898070">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3755368">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764967">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7636475">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939457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881714">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F049E0-6D83-4DCC-8DA1-4E220D681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12627</Words>
  <Characters>71974</Characters>
  <Application>Microsoft Office Word</Application>
  <DocSecurity>0</DocSecurity>
  <Lines>599</Lines>
  <Paragraphs>168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2026-06-24T22:41:00Z</cp:lastPrinted>
  <dcterms:created xsi:type="dcterms:W3CDTF">2026-06-24T22:39:00Z</dcterms:created>
  <dcterms:modified xsi:type="dcterms:W3CDTF">2026-06-24T22:41:00Z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