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E0911" w14:textId="4396A1EF" w:rsidR="00442D6D" w:rsidRPr="00442D6D" w:rsidRDefault="00442D6D" w:rsidP="00442D6D">
      <w:pPr>
        <w:bidi/>
        <w:spacing w:before="100" w:beforeAutospacing="1" w:after="100" w:afterAutospacing="1" w:line="240" w:lineRule="auto"/>
        <w:ind w:right="57" w:firstLine="113"/>
        <w:rPr>
          <w:rFonts w:ascii="ADLaM Display" w:eastAsia="Calibri" w:hAnsi="ADLaM Display" w:cs="ADLaM Display"/>
          <w:bCs/>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7377FD">
        <w:rPr>
          <w:rFonts w:ascii="ADLaM Display" w:hAnsi="ADLaM Display" w:cs="ADLaM Display"/>
          <w:bCs/>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1312" behindDoc="0" locked="0" layoutInCell="1" allowOverlap="1" wp14:anchorId="04CF24AC" wp14:editId="0CC23995">
            <wp:simplePos x="0" y="0"/>
            <wp:positionH relativeFrom="column">
              <wp:posOffset>-438785</wp:posOffset>
            </wp:positionH>
            <wp:positionV relativeFrom="paragraph">
              <wp:posOffset>0</wp:posOffset>
            </wp:positionV>
            <wp:extent cx="2229492" cy="990325"/>
            <wp:effectExtent l="0" t="0" r="0" b="635"/>
            <wp:wrapNone/>
            <wp:docPr id="2" name="Picture 2"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245" t="32323" r="9812" b="32179"/>
                    <a:stretch/>
                  </pic:blipFill>
                  <pic:spPr bwMode="auto">
                    <a:xfrm>
                      <a:off x="0" y="0"/>
                      <a:ext cx="2229492" cy="990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2AAF57" w14:textId="66955CAB" w:rsidR="00442D6D" w:rsidRDefault="00442D6D" w:rsidP="00442D6D">
      <w:pPr>
        <w:bidi/>
        <w:spacing w:before="100" w:beforeAutospacing="1" w:after="100" w:afterAutospacing="1" w:line="240" w:lineRule="auto"/>
        <w:rPr>
          <w:rFonts w:ascii="ADLaM Display" w:eastAsia="Calibri" w:hAnsi="ADLaM Display" w:cs="ADLaM Display"/>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42D6D">
        <w:rPr>
          <w:rFonts w:ascii="Arial" w:eastAsia="Calibri" w:hAnsi="Arial" w:cs="Arial"/>
          <w:bCs/>
          <w:color w:val="000000"/>
          <w:kern w:val="0"/>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كلية</w:t>
      </w:r>
      <w:r w:rsidRPr="00442D6D">
        <w:rPr>
          <w:rFonts w:ascii="ADLaM Display" w:eastAsia="Calibri" w:hAnsi="ADLaM Display" w:cs="ADLaM Display"/>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w:t>
      </w:r>
      <w:r w:rsidRPr="00442D6D">
        <w:rPr>
          <w:rFonts w:ascii="Arial" w:eastAsia="Calibri" w:hAnsi="Arial" w:cs="Arial"/>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الإدارة</w:t>
      </w:r>
    </w:p>
    <w:p w14:paraId="68CEA086" w14:textId="1ADCA821" w:rsidR="00442D6D" w:rsidRPr="00442D6D" w:rsidRDefault="00442D6D" w:rsidP="00442D6D">
      <w:pPr>
        <w:bidi/>
        <w:spacing w:before="100" w:beforeAutospacing="1" w:after="100" w:afterAutospacing="1" w:line="240" w:lineRule="auto"/>
        <w:rPr>
          <w:rFonts w:ascii="ADLaM Display" w:eastAsia="Calibri" w:hAnsi="ADLaM Display" w:cs="ADLaM Display"/>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42D6D">
        <w:rPr>
          <w:rFonts w:ascii="Arial" w:eastAsia="Calibri" w:hAnsi="Arial" w:cs="Arial" w:hint="cs"/>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ماجستير</w:t>
      </w:r>
      <w:r w:rsidRPr="00442D6D">
        <w:rPr>
          <w:rFonts w:ascii="ADLaM Display" w:eastAsia="Calibri" w:hAnsi="ADLaM Display" w:cs="ADLaM Display" w:hint="cs"/>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w:t>
      </w:r>
      <w:r w:rsidRPr="00442D6D">
        <w:rPr>
          <w:rFonts w:ascii="Arial" w:eastAsia="Calibri" w:hAnsi="Arial" w:cs="Arial" w:hint="cs"/>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ادارة</w:t>
      </w:r>
      <w:r w:rsidRPr="00442D6D">
        <w:rPr>
          <w:rFonts w:ascii="ADLaM Display" w:eastAsia="Calibri" w:hAnsi="ADLaM Display" w:cs="ADLaM Display" w:hint="cs"/>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w:t>
      </w:r>
      <w:r w:rsidRPr="00442D6D">
        <w:rPr>
          <w:rFonts w:ascii="Arial" w:eastAsia="Calibri" w:hAnsi="Arial" w:cs="Arial" w:hint="cs"/>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صحية</w:t>
      </w:r>
      <w:r w:rsidRPr="00442D6D">
        <w:rPr>
          <w:rFonts w:ascii="ADLaM Display" w:eastAsia="Calibri" w:hAnsi="ADLaM Display" w:cs="ADLaM Display" w:hint="cs"/>
          <w:bCs/>
          <w:noProof/>
          <w:color w:val="000000"/>
          <w:kern w:val="0"/>
          <w:sz w:val="28"/>
          <w:szCs w:val="28"/>
          <w:rtl/>
          <w:lang w:bidi="ar-SY"/>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w:t>
      </w:r>
    </w:p>
    <w:p w14:paraId="6D01C269" w14:textId="77777777" w:rsidR="00442D6D" w:rsidRPr="006B3FD0" w:rsidRDefault="00442D6D" w:rsidP="00442D6D">
      <w:pPr>
        <w:pStyle w:val="NoSpacing"/>
        <w:spacing w:before="1540" w:after="240"/>
        <w:jc w:val="center"/>
        <w:rPr>
          <w:rFonts w:ascii="Arabic Typesetting" w:hAnsi="Arabic Typesetting" w:cs="Arabic Typesetting"/>
          <w:color w:val="4472C4" w:themeColor="accent1"/>
          <w:sz w:val="28"/>
          <w:szCs w:val="28"/>
          <w:lang w:bidi="ar-SY"/>
        </w:rPr>
      </w:pPr>
    </w:p>
    <w:sdt>
      <w:sdtPr>
        <w:rPr>
          <w:rFonts w:eastAsia="Calibri" w:cstheme="minorHAnsi"/>
          <w:b/>
          <w:bCs/>
          <w:noProof/>
          <w:sz w:val="28"/>
          <w:szCs w:val="28"/>
          <w:lang w:bidi="ar-SY"/>
        </w:rPr>
        <w:alias w:val="Title"/>
        <w:tag w:val=""/>
        <w:id w:val="1735040861"/>
        <w:placeholder>
          <w:docPart w:val="70F4AC8954894535955F3E7E6D153735"/>
        </w:placeholder>
        <w:dataBinding w:prefixMappings="xmlns:ns0='http://purl.org/dc/elements/1.1/' xmlns:ns1='http://schemas.openxmlformats.org/package/2006/metadata/core-properties' " w:xpath="/ns1:coreProperties[1]/ns0:title[1]" w:storeItemID="{6C3C8BC8-F283-45AE-878A-BAB7291924A1}"/>
        <w:text/>
      </w:sdtPr>
      <w:sdtContent>
        <w:p w14:paraId="778C17C6" w14:textId="77777777" w:rsidR="00442D6D" w:rsidRPr="006B3FD0" w:rsidRDefault="00442D6D" w:rsidP="00442D6D">
          <w:pPr>
            <w:pStyle w:val="NoSpacing"/>
            <w:pBdr>
              <w:top w:val="single" w:sz="6" w:space="6" w:color="4472C4" w:themeColor="accent1"/>
              <w:bottom w:val="single" w:sz="6" w:space="6" w:color="4472C4" w:themeColor="accent1"/>
            </w:pBdr>
            <w:spacing w:after="240"/>
            <w:jc w:val="center"/>
            <w:rPr>
              <w:rFonts w:cstheme="minorHAnsi"/>
              <w:color w:val="4472C4" w:themeColor="accent1"/>
              <w:sz w:val="28"/>
              <w:szCs w:val="28"/>
            </w:rPr>
          </w:pPr>
          <w:r w:rsidRPr="006B3FD0">
            <w:rPr>
              <w:rFonts w:eastAsia="Calibri" w:cstheme="minorHAnsi"/>
              <w:b/>
              <w:bCs/>
              <w:noProof/>
              <w:sz w:val="28"/>
              <w:szCs w:val="28"/>
              <w:rtl/>
              <w:lang w:bidi="ar-SY"/>
            </w:rPr>
            <w:t>العلاقة بين تطبيق منهجية الادارة المتكاملة للمخاطر وجودة الرعاية الصحية في المستشفيات الجراحية والتجميلية في المملكة العربية السعوديه دراسة مسحية على الكوادر الصحية</w:t>
          </w:r>
          <w:r w:rsidRPr="006B3FD0">
            <w:rPr>
              <w:rFonts w:eastAsia="Calibri" w:cstheme="minorHAnsi"/>
              <w:b/>
              <w:bCs/>
              <w:noProof/>
              <w:sz w:val="28"/>
              <w:szCs w:val="28"/>
              <w:lang w:bidi="ar-SY"/>
            </w:rPr>
            <w:t>"The Relationship Between the Application of Integrated Risk Management (IRM) and Healthcare Quality in Surgical and Cosmetic Hospitals in Saudi Arabia: An Analytical Survey Study of Healthcare Professionals"</w:t>
          </w:r>
        </w:p>
      </w:sdtContent>
    </w:sdt>
    <w:p w14:paraId="2E61D64B" w14:textId="77777777" w:rsidR="00442D6D" w:rsidRPr="00442D6D" w:rsidRDefault="00442D6D" w:rsidP="00442D6D">
      <w:pPr>
        <w:spacing w:before="480" w:after="0" w:line="240" w:lineRule="auto"/>
        <w:jc w:val="center"/>
        <w:rPr>
          <w:rFonts w:ascii="Calibri" w:eastAsia="Times New Roman" w:hAnsi="Calibri" w:cs="Arial"/>
          <w:color w:val="5B9BD5"/>
          <w:kern w:val="0"/>
          <w:sz w:val="28"/>
          <w:szCs w:val="28"/>
          <w14:ligatures w14:val="none"/>
        </w:rPr>
      </w:pPr>
      <w:r w:rsidRPr="00442D6D">
        <w:rPr>
          <w:rFonts w:ascii="Calibri" w:eastAsia="Times New Roman" w:hAnsi="Calibri" w:cs="Arial"/>
          <w:noProof/>
          <w:color w:val="5B9BD5"/>
          <w:kern w:val="0"/>
          <w:sz w:val="28"/>
          <w:szCs w:val="28"/>
          <w14:ligatures w14:val="none"/>
        </w:rPr>
        <mc:AlternateContent>
          <mc:Choice Requires="wps">
            <w:drawing>
              <wp:anchor distT="0" distB="0" distL="114300" distR="114300" simplePos="0" relativeHeight="251659264" behindDoc="0" locked="0" layoutInCell="1" allowOverlap="1" wp14:anchorId="03763106" wp14:editId="6843690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3BC10E2A" w14:textId="77777777" w:rsidR="00442D6D" w:rsidRPr="00442D6D" w:rsidRDefault="00442D6D" w:rsidP="00442D6D">
                            <w:pPr>
                              <w:pStyle w:val="NoSpacing1"/>
                              <w:jc w:val="center"/>
                              <w:rPr>
                                <w:color w:val="5B9BD5"/>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376310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ysYFAIAACoEAAAOAAAAZHJzL2Uyb0RvYy54bWysU99v2yAQfp+0/wHxvjhpl7ay4lRZq0yT&#10;orZSOvWZYIgtYY4dJHb21+/AdjJ1e5r2Agd33I/v+1jcd41hR4W+Blvw2WTKmbISytruC/79df3p&#10;jjMfhC2FAasKflKe3y8/fli0LldXUIEpFTJKYn3euoJXIbg8y7ysVCP8BJyy5NSAjQh0xH1Womgp&#10;e2Oyq+n0JmsBS4cglfd0+9g7+TLl11rJ8Ky1V4GZglNvIa2Y1l1cs+VC5HsUrqrl0Ib4hy4aUVsq&#10;ek71KIJgB6z/SNXUEsGDDhMJTQZa11KlGWia2fTdNNtKOJVmIXC8O8Pk/19a+XTcuhdkofsCHREY&#10;AWmdzz1dxnk6jU3cqVNGfoLwdIZNdYFJuryZz6+JC84k+ebz29u7zzFNdnnt0IevChoWjYIj0ZLQ&#10;EseND33oGBKLWVjXxiRqjGUtVbieT9ODs4eSGxtjVSJ5SHPpPFqh23XDODsoTzQlQi8A7+S6plY2&#10;wocXgcQ4dU8qDs+0aANUEgaLswrw59/uYzwRQV7OWlJQwf2Pg0DFmflmiaIot9HA0diNhj00D0Ci&#10;nNH/cDKZ9ACDGU2N0LyRuFexCrmElVSr4LvRfAi9julzSLVapSASlRNhY7dOxtQRoAjsa/cm0A3o&#10;B+LtCUZtifwdCX1sfOnd6hCIisRQBLRHkZiNBxJk4nj4PFHxv59T1OWLL38BAAD//wMAUEsDBBQA&#10;BgAIAAAAIQDomEK02gAAAAUBAAAPAAAAZHJzL2Rvd25yZXYueG1sTI5BS8NAEIXvgv9hGcGb3TVK&#10;DTGbIqKCJzGV0t6m2TEJyc6G7LZN/r1bL3oZeLzHN1++mmwvjjT61rGG24UCQVw503Kt4Wv9epOC&#10;8AHZYO+YNMzkYVVcXuSYGXfiTzqWoRYRwj5DDU0IQyalrxqy6BduII7dtxsthhjHWpoRTxFue5ko&#10;tZQWW44fGhzouaGqKw9Wg5rfdsuunN8pefm433TTlnG91fr6anp6BBFoCn9jOOtHdSii094d2HjR&#10;R0bc/d5zp+6SmPca0ocUZJHL//bFDwAAAP//AwBQSwECLQAUAAYACAAAACEAtoM4kv4AAADhAQAA&#10;EwAAAAAAAAAAAAAAAAAAAAAAW0NvbnRlbnRfVHlwZXNdLnhtbFBLAQItABQABgAIAAAAIQA4/SH/&#10;1gAAAJQBAAALAAAAAAAAAAAAAAAAAC8BAABfcmVscy8ucmVsc1BLAQItABQABgAIAAAAIQD3SysY&#10;FAIAACoEAAAOAAAAAAAAAAAAAAAAAC4CAABkcnMvZTJvRG9jLnhtbFBLAQItABQABgAIAAAAIQDo&#10;mEK02gAAAAUBAAAPAAAAAAAAAAAAAAAAAG4EAABkcnMvZG93bnJldi54bWxQSwUGAAAAAAQABADz&#10;AAAAdQUAAAAA&#10;" filled="f" stroked="f" strokeweight=".5pt">
                <v:textbox style="mso-fit-shape-to-text:t" inset="0,0,0,0">
                  <w:txbxContent>
                    <w:p w14:paraId="3BC10E2A" w14:textId="77777777" w:rsidR="00442D6D" w:rsidRPr="00442D6D" w:rsidRDefault="00442D6D" w:rsidP="00442D6D">
                      <w:pPr>
                        <w:pStyle w:val="NoSpacing1"/>
                        <w:jc w:val="center"/>
                        <w:rPr>
                          <w:color w:val="5B9BD5"/>
                        </w:rPr>
                      </w:pPr>
                    </w:p>
                  </w:txbxContent>
                </v:textbox>
                <w10:wrap anchorx="margin" anchory="page"/>
              </v:shape>
            </w:pict>
          </mc:Fallback>
        </mc:AlternateContent>
      </w:r>
    </w:p>
    <w:p w14:paraId="7A66C14D"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14:ligatures w14:val="none"/>
        </w:rPr>
      </w:pPr>
      <w:r w:rsidRPr="00442D6D">
        <w:rPr>
          <w:rFonts w:ascii="Arial" w:eastAsia="Calibri" w:hAnsi="Arial" w:cs="Arial" w:hint="cs"/>
          <w:b/>
          <w:bCs/>
          <w:kern w:val="0"/>
          <w:sz w:val="28"/>
          <w:szCs w:val="28"/>
          <w:rtl/>
          <w:lang w:bidi="ar-SY"/>
          <w14:ligatures w14:val="none"/>
        </w:rPr>
        <w:t>ا</w:t>
      </w:r>
      <w:r w:rsidRPr="00442D6D">
        <w:rPr>
          <w:rFonts w:ascii="Arial" w:eastAsia="Calibri" w:hAnsi="Arial" w:cs="Arial"/>
          <w:b/>
          <w:bCs/>
          <w:kern w:val="0"/>
          <w:sz w:val="28"/>
          <w:szCs w:val="28"/>
          <w:rtl/>
          <w:lang w:bidi="ar-SY"/>
          <w14:ligatures w14:val="none"/>
        </w:rPr>
        <w:t>سم الطال</w:t>
      </w:r>
      <w:r w:rsidRPr="00442D6D">
        <w:rPr>
          <w:rFonts w:ascii="Arial" w:eastAsia="Calibri" w:hAnsi="Arial" w:cs="Arial" w:hint="cs"/>
          <w:b/>
          <w:bCs/>
          <w:kern w:val="0"/>
          <w:sz w:val="28"/>
          <w:szCs w:val="28"/>
          <w:rtl/>
          <w:lang w:bidi="ar-SY"/>
          <w14:ligatures w14:val="none"/>
        </w:rPr>
        <w:t>ــ</w:t>
      </w:r>
      <w:r w:rsidRPr="00442D6D">
        <w:rPr>
          <w:rFonts w:ascii="Arial" w:eastAsia="Calibri" w:hAnsi="Arial" w:cs="Arial"/>
          <w:b/>
          <w:bCs/>
          <w:kern w:val="0"/>
          <w:sz w:val="28"/>
          <w:szCs w:val="28"/>
          <w:rtl/>
          <w:lang w:bidi="ar-SY"/>
          <w14:ligatures w14:val="none"/>
        </w:rPr>
        <w:t>ب</w:t>
      </w:r>
      <w:r w:rsidRPr="00442D6D">
        <w:rPr>
          <w:rFonts w:ascii="Arial" w:eastAsia="Calibri" w:hAnsi="Arial" w:cs="Arial" w:hint="cs"/>
          <w:b/>
          <w:bCs/>
          <w:kern w:val="0"/>
          <w:sz w:val="28"/>
          <w:szCs w:val="28"/>
          <w:rtl/>
          <w:lang w:bidi="ar-SY"/>
          <w14:ligatures w14:val="none"/>
        </w:rPr>
        <w:t>ة</w:t>
      </w:r>
    </w:p>
    <w:p w14:paraId="5312A0CE"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lang w:bidi="ar-SY"/>
          <w14:ligatures w14:val="none"/>
        </w:rPr>
      </w:pPr>
      <w:r w:rsidRPr="00442D6D">
        <w:rPr>
          <w:rFonts w:ascii="Arial" w:eastAsia="Calibri" w:hAnsi="Arial" w:cs="Arial" w:hint="cs"/>
          <w:b/>
          <w:bCs/>
          <w:kern w:val="0"/>
          <w:sz w:val="28"/>
          <w:szCs w:val="28"/>
          <w:rtl/>
          <w:lang w:bidi="ar-SY"/>
          <w14:ligatures w14:val="none"/>
        </w:rPr>
        <w:t>نوره ابراهيم حسين</w:t>
      </w:r>
    </w:p>
    <w:p w14:paraId="0CAFE62A"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lang w:bidi="ar-SY"/>
          <w14:ligatures w14:val="none"/>
        </w:rPr>
      </w:pPr>
      <w:r w:rsidRPr="00442D6D">
        <w:rPr>
          <w:rFonts w:ascii="Arial" w:eastAsia="Calibri" w:hAnsi="Arial" w:cs="Arial"/>
          <w:b/>
          <w:bCs/>
          <w:kern w:val="0"/>
          <w:sz w:val="28"/>
          <w:szCs w:val="28"/>
          <w:rtl/>
          <w:lang w:bidi="ar-SY"/>
          <w14:ligatures w14:val="none"/>
        </w:rPr>
        <w:t>الرقم الأكاديمي</w:t>
      </w:r>
    </w:p>
    <w:p w14:paraId="531D9F3D"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14:ligatures w14:val="none"/>
        </w:rPr>
      </w:pPr>
      <w:hyperlink r:id="rId6" w:history="1">
        <w:r w:rsidRPr="00442D6D">
          <w:rPr>
            <w:rFonts w:ascii="Arial" w:eastAsia="Calibri" w:hAnsi="Arial" w:cs="Arial"/>
            <w:b/>
            <w:bCs/>
            <w:color w:val="0563C1"/>
            <w:kern w:val="0"/>
            <w:sz w:val="28"/>
            <w:szCs w:val="28"/>
            <w:u w:val="single"/>
            <w14:ligatures w14:val="none"/>
          </w:rPr>
          <w:t>2021204557</w:t>
        </w:r>
      </w:hyperlink>
    </w:p>
    <w:p w14:paraId="3272DA07"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lang w:bidi="ar-SY"/>
          <w14:ligatures w14:val="none"/>
        </w:rPr>
      </w:pPr>
      <w:r w:rsidRPr="00442D6D">
        <w:rPr>
          <w:rFonts w:ascii="Arial" w:eastAsia="Calibri" w:hAnsi="Arial" w:cs="Arial"/>
          <w:b/>
          <w:bCs/>
          <w:kern w:val="0"/>
          <w:sz w:val="28"/>
          <w:szCs w:val="28"/>
          <w:rtl/>
          <w:lang w:bidi="ar-SY"/>
          <w14:ligatures w14:val="none"/>
        </w:rPr>
        <w:t>المشرف</w:t>
      </w:r>
      <w:r w:rsidRPr="00442D6D">
        <w:rPr>
          <w:rFonts w:ascii="Arial" w:eastAsia="Calibri" w:hAnsi="Arial" w:cs="Arial" w:hint="cs"/>
          <w:b/>
          <w:bCs/>
          <w:kern w:val="0"/>
          <w:sz w:val="28"/>
          <w:szCs w:val="28"/>
          <w:rtl/>
          <w14:ligatures w14:val="none"/>
        </w:rPr>
        <w:t xml:space="preserve"> </w:t>
      </w:r>
      <w:r w:rsidRPr="00442D6D">
        <w:rPr>
          <w:rFonts w:ascii="Arial" w:eastAsia="Calibri" w:hAnsi="Arial" w:cs="Arial"/>
          <w:b/>
          <w:bCs/>
          <w:kern w:val="0"/>
          <w:sz w:val="28"/>
          <w:szCs w:val="28"/>
          <w:rtl/>
          <w14:ligatures w14:val="none"/>
        </w:rPr>
        <w:t xml:space="preserve">الدكتور / </w:t>
      </w:r>
      <w:r w:rsidRPr="00442D6D">
        <w:rPr>
          <w:rFonts w:ascii="Arial" w:eastAsia="Calibri" w:hAnsi="Arial" w:cs="Arial" w:hint="cs"/>
          <w:b/>
          <w:bCs/>
          <w:kern w:val="0"/>
          <w:sz w:val="28"/>
          <w:szCs w:val="28"/>
          <w:rtl/>
          <w14:ligatures w14:val="none"/>
        </w:rPr>
        <w:t xml:space="preserve">فيصل </w:t>
      </w:r>
      <w:r w:rsidRPr="00442D6D">
        <w:rPr>
          <w:rFonts w:ascii="Arial" w:eastAsia="Calibri" w:hAnsi="Arial" w:cs="Arial"/>
          <w:b/>
          <w:bCs/>
          <w:kern w:val="0"/>
          <w:sz w:val="28"/>
          <w:szCs w:val="28"/>
          <w:rtl/>
          <w14:ligatures w14:val="none"/>
        </w:rPr>
        <w:t>عبد الحم</w:t>
      </w:r>
      <w:r w:rsidRPr="00442D6D">
        <w:rPr>
          <w:rFonts w:ascii="Arial" w:eastAsia="Calibri" w:hAnsi="Arial" w:cs="Arial" w:hint="cs"/>
          <w:b/>
          <w:bCs/>
          <w:kern w:val="0"/>
          <w:sz w:val="28"/>
          <w:szCs w:val="28"/>
          <w:rtl/>
          <w14:ligatures w14:val="none"/>
        </w:rPr>
        <w:t>ي</w:t>
      </w:r>
      <w:r w:rsidRPr="00442D6D">
        <w:rPr>
          <w:rFonts w:ascii="Arial" w:eastAsia="Calibri" w:hAnsi="Arial" w:cs="Arial"/>
          <w:b/>
          <w:bCs/>
          <w:kern w:val="0"/>
          <w:sz w:val="28"/>
          <w:szCs w:val="28"/>
          <w:rtl/>
          <w14:ligatures w14:val="none"/>
        </w:rPr>
        <w:t>د محمد</w:t>
      </w:r>
    </w:p>
    <w:p w14:paraId="7B230379"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lang w:bidi="ar-SY"/>
          <w14:ligatures w14:val="none"/>
        </w:rPr>
      </w:pPr>
      <w:r w:rsidRPr="00442D6D">
        <w:rPr>
          <w:rFonts w:ascii="Arial" w:eastAsia="Calibri" w:hAnsi="Arial" w:cs="Arial" w:hint="cs"/>
          <w:b/>
          <w:bCs/>
          <w:kern w:val="0"/>
          <w:sz w:val="28"/>
          <w:szCs w:val="28"/>
          <w:rtl/>
          <w:lang w:bidi="ar-SY"/>
          <w14:ligatures w14:val="none"/>
        </w:rPr>
        <w:t>دكتور / فايز حداد</w:t>
      </w:r>
    </w:p>
    <w:p w14:paraId="09493D5C"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lang w:bidi="ar-SY"/>
          <w14:ligatures w14:val="none"/>
        </w:rPr>
      </w:pPr>
    </w:p>
    <w:p w14:paraId="59C3A466"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lang w:bidi="ar-SY"/>
          <w14:ligatures w14:val="none"/>
        </w:rPr>
      </w:pPr>
      <w:r w:rsidRPr="00442D6D">
        <w:rPr>
          <w:rFonts w:ascii="Arial" w:eastAsia="Calibri" w:hAnsi="Arial" w:cs="Arial"/>
          <w:b/>
          <w:bCs/>
          <w:kern w:val="0"/>
          <w:sz w:val="28"/>
          <w:szCs w:val="28"/>
          <w:rtl/>
          <w:lang w:bidi="ar-SY"/>
          <w14:ligatures w14:val="none"/>
        </w:rPr>
        <w:t>العام الجامعي</w:t>
      </w:r>
    </w:p>
    <w:p w14:paraId="4186BCD0"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14:ligatures w14:val="none"/>
        </w:rPr>
      </w:pPr>
      <w:r w:rsidRPr="00442D6D">
        <w:rPr>
          <w:rFonts w:ascii="Arial" w:eastAsia="Calibri" w:hAnsi="Arial" w:cs="Arial" w:hint="cs"/>
          <w:b/>
          <w:bCs/>
          <w:kern w:val="0"/>
          <w:sz w:val="28"/>
          <w:szCs w:val="28"/>
          <w:rtl/>
          <w:lang w:bidi="ar-SY"/>
          <w14:ligatures w14:val="none"/>
        </w:rPr>
        <w:t>2025</w:t>
      </w:r>
    </w:p>
    <w:p w14:paraId="6CEB3D64"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4"/>
          <w:szCs w:val="24"/>
          <w:rtl/>
          <w14:ligatures w14:val="none"/>
        </w:rPr>
      </w:pPr>
    </w:p>
    <w:p w14:paraId="25A838CF"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kern w:val="0"/>
          <w:sz w:val="24"/>
          <w:szCs w:val="24"/>
          <w:rtl/>
          <w14:ligatures w14:val="none"/>
        </w:rPr>
        <w:lastRenderedPageBreak/>
        <w:t xml:space="preserve">                                             </w:t>
      </w:r>
      <w:r w:rsidRPr="00442D6D">
        <w:rPr>
          <w:rFonts w:ascii="Calibri" w:eastAsia="Calibri" w:hAnsi="Calibri" w:cs="Arial" w:hint="cs"/>
          <w:b/>
          <w:bCs/>
          <w:kern w:val="0"/>
          <w:sz w:val="24"/>
          <w:szCs w:val="24"/>
          <w:rtl/>
          <w14:ligatures w14:val="none"/>
        </w:rPr>
        <w:t xml:space="preserve">قائمــــــــــة </w:t>
      </w:r>
      <w:r w:rsidRPr="00442D6D">
        <w:rPr>
          <w:rFonts w:ascii="Calibri" w:eastAsia="Calibri" w:hAnsi="Calibri" w:cs="Arial" w:hint="cs"/>
          <w:b/>
          <w:bCs/>
          <w:kern w:val="0"/>
          <w:rtl/>
          <w14:ligatures w14:val="none"/>
        </w:rPr>
        <w:t>المحتويات :</w:t>
      </w:r>
    </w:p>
    <w:p w14:paraId="4198189E"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b/>
          <w:bCs/>
          <w:kern w:val="0"/>
          <w:rtl/>
          <w14:ligatures w14:val="none"/>
        </w:rPr>
        <w:t>اهداء------------------------------------------------------------------------------------------------*</w:t>
      </w:r>
    </w:p>
    <w:p w14:paraId="02F540D1"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b/>
          <w:bCs/>
          <w:kern w:val="0"/>
          <w:rtl/>
          <w14:ligatures w14:val="none"/>
        </w:rPr>
        <w:t>مستخلص--------------------------------------------------------------------------------------------*</w:t>
      </w:r>
    </w:p>
    <w:p w14:paraId="15C4361E"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b/>
          <w:bCs/>
          <w:kern w:val="0"/>
          <w:rtl/>
          <w14:ligatures w14:val="none"/>
        </w:rPr>
        <w:t>الفصل الاول الاطار العام للدرسه----------------------------------------------------------------------1</w:t>
      </w:r>
    </w:p>
    <w:p w14:paraId="235CEC7A"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مقدمة العامة</w:t>
      </w:r>
      <w:r w:rsidRPr="00442D6D">
        <w:rPr>
          <w:rFonts w:ascii="Calibri" w:eastAsia="Calibri" w:hAnsi="Calibri" w:cs="Arial" w:hint="cs"/>
          <w:b/>
          <w:bCs/>
          <w:kern w:val="0"/>
          <w:rtl/>
          <w14:ligatures w14:val="none"/>
        </w:rPr>
        <w:t>-----------------------------------------------------------------------------------------2</w:t>
      </w:r>
    </w:p>
    <w:p w14:paraId="3EE8CB0E"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مشكلة الدراسة</w:t>
      </w:r>
      <w:r w:rsidRPr="00442D6D">
        <w:rPr>
          <w:rFonts w:ascii="Calibri" w:eastAsia="Calibri" w:hAnsi="Calibri" w:cs="Arial" w:hint="cs"/>
          <w:b/>
          <w:bCs/>
          <w:kern w:val="0"/>
          <w:rtl/>
          <w14:ligatures w14:val="none"/>
        </w:rPr>
        <w:t>---------------------------------------------------------------------------------------3</w:t>
      </w:r>
    </w:p>
    <w:p w14:paraId="03C29D8C"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أهمية البحث</w:t>
      </w:r>
      <w:r w:rsidRPr="00442D6D">
        <w:rPr>
          <w:rFonts w:ascii="Calibri" w:eastAsia="Calibri" w:hAnsi="Calibri" w:cs="Arial" w:hint="cs"/>
          <w:b/>
          <w:bCs/>
          <w:kern w:val="0"/>
          <w:rtl/>
          <w14:ligatures w14:val="none"/>
        </w:rPr>
        <w:t>-----------------------------------------------------------------------------------------4</w:t>
      </w:r>
    </w:p>
    <w:p w14:paraId="5C22C5F2"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أهداف البحث</w:t>
      </w:r>
      <w:r w:rsidRPr="00442D6D">
        <w:rPr>
          <w:rFonts w:ascii="Calibri" w:eastAsia="Calibri" w:hAnsi="Calibri" w:cs="Arial" w:hint="cs"/>
          <w:b/>
          <w:bCs/>
          <w:kern w:val="0"/>
          <w:rtl/>
          <w14:ligatures w14:val="none"/>
        </w:rPr>
        <w:t>----------------------------------------------------------------------------------------5</w:t>
      </w:r>
    </w:p>
    <w:p w14:paraId="3D10B6B2"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أسئلة البحث</w:t>
      </w:r>
      <w:r w:rsidRPr="00442D6D">
        <w:rPr>
          <w:rFonts w:ascii="Calibri" w:eastAsia="Calibri" w:hAnsi="Calibri" w:cs="Arial" w:hint="cs"/>
          <w:b/>
          <w:bCs/>
          <w:kern w:val="0"/>
          <w:rtl/>
          <w14:ligatures w14:val="none"/>
        </w:rPr>
        <w:t>-----------------------------------------------------------------------------------------6</w:t>
      </w:r>
    </w:p>
    <w:p w14:paraId="453DA614"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فرضيات البحث</w:t>
      </w:r>
      <w:r w:rsidRPr="00442D6D">
        <w:rPr>
          <w:rFonts w:ascii="Calibri" w:eastAsia="Calibri" w:hAnsi="Calibri" w:cs="Arial" w:hint="cs"/>
          <w:b/>
          <w:bCs/>
          <w:kern w:val="0"/>
          <w:rtl/>
          <w14:ligatures w14:val="none"/>
        </w:rPr>
        <w:t>--------------------------------------------------------------------------------------7</w:t>
      </w:r>
    </w:p>
    <w:p w14:paraId="691917D1"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b/>
          <w:bCs/>
          <w:kern w:val="0"/>
          <w:rtl/>
          <w14:ligatures w14:val="none"/>
        </w:rPr>
        <w:t>مصطلحات الدراسه ---------- ----------------------------------------------------------------------8</w:t>
      </w:r>
    </w:p>
    <w:p w14:paraId="02B3A2DE"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b/>
          <w:bCs/>
          <w:kern w:val="0"/>
          <w:rtl/>
          <w14:ligatures w14:val="none"/>
        </w:rPr>
        <w:t>حدود الدراسة--------------------------------------------------------------------------------------9</w:t>
      </w:r>
    </w:p>
    <w:p w14:paraId="407BCE61"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b/>
          <w:bCs/>
          <w:kern w:val="0"/>
          <w:rtl/>
          <w14:ligatures w14:val="none"/>
        </w:rPr>
        <w:t>الدراسات السابقة-----------------------------------------------------------------------------------10</w:t>
      </w:r>
    </w:p>
    <w:p w14:paraId="68A92DC3"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الفصل ال</w:t>
      </w:r>
      <w:r w:rsidRPr="00442D6D">
        <w:rPr>
          <w:rFonts w:ascii="Calibri" w:eastAsia="Calibri" w:hAnsi="Calibri" w:cs="Arial" w:hint="cs"/>
          <w:b/>
          <w:bCs/>
          <w:kern w:val="0"/>
          <w:rtl/>
          <w14:ligatures w14:val="none"/>
        </w:rPr>
        <w:t>تاني</w:t>
      </w:r>
      <w:r w:rsidRPr="00442D6D">
        <w:rPr>
          <w:rFonts w:ascii="Calibri" w:eastAsia="Calibri" w:hAnsi="Calibri" w:cs="Arial"/>
          <w:b/>
          <w:bCs/>
          <w:kern w:val="0"/>
          <w:rtl/>
          <w14:ligatures w14:val="none"/>
        </w:rPr>
        <w:t>: منهجية البحث</w:t>
      </w:r>
    </w:p>
    <w:p w14:paraId="3D4D9078"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  7.1 نوع البحث</w:t>
      </w:r>
    </w:p>
    <w:p w14:paraId="63AC2462"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  7.2 مجتمع وعينة البحث</w:t>
      </w:r>
    </w:p>
    <w:p w14:paraId="5DFCA6CE"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  7.3 أدوات البحث</w:t>
      </w:r>
    </w:p>
    <w:p w14:paraId="4098198F"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  7.4 طريقة جمع البيانات</w:t>
      </w:r>
    </w:p>
    <w:p w14:paraId="26194BEE"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  7.5 طرق تحليل البيانات</w:t>
      </w:r>
    </w:p>
    <w:p w14:paraId="3382C027"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  7.6 حدود البحث</w:t>
      </w:r>
    </w:p>
    <w:p w14:paraId="3A127814"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  7.7 صدق وثبات أدوات البحث</w:t>
      </w:r>
    </w:p>
    <w:p w14:paraId="71955DEC"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 xml:space="preserve"> الفصل ال</w:t>
      </w:r>
      <w:r w:rsidRPr="00442D6D">
        <w:rPr>
          <w:rFonts w:ascii="Calibri" w:eastAsia="Calibri" w:hAnsi="Calibri" w:cs="Arial" w:hint="cs"/>
          <w:b/>
          <w:bCs/>
          <w:kern w:val="0"/>
          <w:rtl/>
          <w14:ligatures w14:val="none"/>
        </w:rPr>
        <w:t>تالث</w:t>
      </w:r>
      <w:r w:rsidRPr="00442D6D">
        <w:rPr>
          <w:rFonts w:ascii="Calibri" w:eastAsia="Calibri" w:hAnsi="Calibri" w:cs="Arial"/>
          <w:b/>
          <w:bCs/>
          <w:kern w:val="0"/>
          <w:rtl/>
          <w14:ligatures w14:val="none"/>
        </w:rPr>
        <w:t>: النتائج والمناقشة</w:t>
      </w:r>
    </w:p>
    <w:p w14:paraId="0A410B97"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b/>
          <w:bCs/>
          <w:kern w:val="0"/>
          <w:rtl/>
          <w14:ligatures w14:val="none"/>
        </w:rPr>
        <w:t>الفصل ال</w:t>
      </w:r>
      <w:r w:rsidRPr="00442D6D">
        <w:rPr>
          <w:rFonts w:ascii="Calibri" w:eastAsia="Calibri" w:hAnsi="Calibri" w:cs="Arial" w:hint="cs"/>
          <w:b/>
          <w:bCs/>
          <w:kern w:val="0"/>
          <w:rtl/>
          <w14:ligatures w14:val="none"/>
        </w:rPr>
        <w:t>رابع</w:t>
      </w:r>
      <w:r w:rsidRPr="00442D6D">
        <w:rPr>
          <w:rFonts w:ascii="Calibri" w:eastAsia="Calibri" w:hAnsi="Calibri" w:cs="Arial"/>
          <w:b/>
          <w:bCs/>
          <w:kern w:val="0"/>
          <w:rtl/>
          <w14:ligatures w14:val="none"/>
        </w:rPr>
        <w:t xml:space="preserve">: </w:t>
      </w:r>
      <w:r w:rsidRPr="00442D6D">
        <w:rPr>
          <w:rFonts w:ascii="Calibri" w:eastAsia="Calibri" w:hAnsi="Calibri" w:cs="Arial" w:hint="cs"/>
          <w:b/>
          <w:bCs/>
          <w:kern w:val="0"/>
          <w:rtl/>
          <w14:ligatures w14:val="none"/>
        </w:rPr>
        <w:t xml:space="preserve"> الاستنتاج و</w:t>
      </w:r>
      <w:r w:rsidRPr="00442D6D">
        <w:rPr>
          <w:rFonts w:ascii="Calibri" w:eastAsia="Calibri" w:hAnsi="Calibri" w:cs="Arial"/>
          <w:b/>
          <w:bCs/>
          <w:kern w:val="0"/>
          <w:rtl/>
          <w14:ligatures w14:val="none"/>
        </w:rPr>
        <w:t>التوصيات</w:t>
      </w:r>
    </w:p>
    <w:p w14:paraId="7C666636" w14:textId="77777777" w:rsidR="00442D6D" w:rsidRPr="00442D6D" w:rsidRDefault="00442D6D" w:rsidP="00442D6D">
      <w:pPr>
        <w:bidi/>
        <w:spacing w:before="100" w:beforeAutospacing="1" w:after="100" w:afterAutospacing="1" w:line="240" w:lineRule="auto"/>
        <w:rPr>
          <w:rFonts w:ascii="Calibri" w:eastAsia="Calibri" w:hAnsi="Calibri" w:cs="Arial"/>
          <w:b/>
          <w:bCs/>
          <w:kern w:val="0"/>
          <w:rtl/>
          <w14:ligatures w14:val="none"/>
        </w:rPr>
      </w:pPr>
      <w:r w:rsidRPr="00442D6D">
        <w:rPr>
          <w:rFonts w:ascii="Calibri" w:eastAsia="Calibri" w:hAnsi="Calibri" w:cs="Arial" w:hint="cs"/>
          <w:b/>
          <w:bCs/>
          <w:kern w:val="0"/>
          <w:rtl/>
          <w14:ligatures w14:val="none"/>
        </w:rPr>
        <w:t xml:space="preserve">  </w:t>
      </w:r>
      <w:r w:rsidRPr="00442D6D">
        <w:rPr>
          <w:rFonts w:ascii="Calibri" w:eastAsia="Calibri" w:hAnsi="Calibri" w:cs="Arial"/>
          <w:b/>
          <w:bCs/>
          <w:kern w:val="0"/>
          <w:rtl/>
          <w14:ligatures w14:val="none"/>
        </w:rPr>
        <w:t>المراجع</w:t>
      </w:r>
      <w:r w:rsidRPr="00442D6D">
        <w:rPr>
          <w:rFonts w:ascii="Calibri" w:eastAsia="Calibri" w:hAnsi="Calibri" w:cs="Arial" w:hint="cs"/>
          <w:b/>
          <w:bCs/>
          <w:kern w:val="0"/>
          <w:rtl/>
          <w14:ligatures w14:val="none"/>
        </w:rPr>
        <w:t xml:space="preserve">  </w:t>
      </w:r>
    </w:p>
    <w:p w14:paraId="7F6C14F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706CF83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1F7AF72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4B693EC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1F9B4D4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23F0CB4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67B4246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04E4B48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54EE21E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4E96FDE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1198154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p>
    <w:p w14:paraId="12746C9B"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177731CE"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52BE67DA"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6DA302FD"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21B69A39"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75474F5A"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4BBC16F2"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09C92772"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04FAF89D"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0251DBD5" w14:textId="77777777" w:rsidR="00442D6D" w:rsidRPr="00442D6D" w:rsidRDefault="00442D6D" w:rsidP="00442D6D">
      <w:pPr>
        <w:bidi/>
        <w:spacing w:before="100" w:beforeAutospacing="1" w:after="100" w:afterAutospacing="1" w:line="240" w:lineRule="auto"/>
        <w:ind w:right="57"/>
        <w:rPr>
          <w:rFonts w:ascii="Arial" w:eastAsia="Calibri" w:hAnsi="Arial" w:cs="Arial"/>
          <w:b/>
          <w:bCs/>
          <w:kern w:val="0"/>
          <w:sz w:val="28"/>
          <w:szCs w:val="28"/>
          <w:rtl/>
          <w14:ligatures w14:val="none"/>
        </w:rPr>
      </w:pPr>
    </w:p>
    <w:p w14:paraId="196B281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rtl/>
          <w14:ligatures w14:val="none"/>
        </w:rPr>
      </w:pPr>
    </w:p>
    <w:p w14:paraId="3EEDA631"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14:ligatures w14:val="none"/>
        </w:rPr>
      </w:pPr>
      <w:r w:rsidRPr="00442D6D">
        <w:rPr>
          <w:rFonts w:ascii="Arial" w:eastAsia="Calibri" w:hAnsi="Arial" w:cs="Arial" w:hint="cs"/>
          <w:b/>
          <w:bCs/>
          <w:kern w:val="0"/>
          <w:sz w:val="28"/>
          <w:szCs w:val="28"/>
          <w:rtl/>
          <w14:ligatures w14:val="none"/>
        </w:rPr>
        <w:t>الفصل الاول الاطار العام للدراسه</w:t>
      </w:r>
    </w:p>
    <w:p w14:paraId="3E0D7A3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rtl/>
          <w14:ligatures w14:val="none"/>
        </w:rPr>
      </w:pPr>
      <w:r w:rsidRPr="00442D6D">
        <w:rPr>
          <w:rFonts w:ascii="Arial" w:eastAsia="Calibri" w:hAnsi="Arial" w:cs="Arial" w:hint="cs"/>
          <w:b/>
          <w:bCs/>
          <w:kern w:val="0"/>
          <w:sz w:val="28"/>
          <w:szCs w:val="28"/>
          <w:rtl/>
          <w14:ligatures w14:val="none"/>
        </w:rPr>
        <w:t>1</w:t>
      </w:r>
      <w:r w:rsidRPr="00442D6D">
        <w:rPr>
          <w:rFonts w:ascii="Arial" w:eastAsia="Calibri" w:hAnsi="Arial" w:cs="Arial"/>
          <w:b/>
          <w:bCs/>
          <w:kern w:val="0"/>
          <w:sz w:val="28"/>
          <w:szCs w:val="28"/>
          <w:rtl/>
          <w14:ligatures w14:val="none"/>
        </w:rPr>
        <w:t>-1 المقدمة العامة (</w:t>
      </w:r>
      <w:r w:rsidRPr="00442D6D">
        <w:rPr>
          <w:rFonts w:ascii="Arial" w:eastAsia="Calibri" w:hAnsi="Arial" w:cs="Arial"/>
          <w:b/>
          <w:bCs/>
          <w:kern w:val="0"/>
          <w:sz w:val="28"/>
          <w:szCs w:val="28"/>
          <w14:ligatures w14:val="none"/>
        </w:rPr>
        <w:t>Introduction</w:t>
      </w:r>
      <w:r w:rsidRPr="00442D6D">
        <w:rPr>
          <w:rFonts w:ascii="Arial" w:eastAsia="Calibri" w:hAnsi="Arial" w:cs="Arial"/>
          <w:b/>
          <w:bCs/>
          <w:kern w:val="0"/>
          <w:sz w:val="28"/>
          <w:szCs w:val="28"/>
          <w:rtl/>
          <w14:ligatures w14:val="none"/>
        </w:rPr>
        <w:t>)</w:t>
      </w:r>
    </w:p>
    <w:p w14:paraId="2617919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تُعد إدارة المخاطر المتكاملة (</w:t>
      </w:r>
      <w:r w:rsidRPr="00442D6D">
        <w:rPr>
          <w:rFonts w:ascii="Arial" w:eastAsia="Calibri" w:hAnsi="Arial" w:cs="Arial"/>
          <w:kern w:val="0"/>
          <w:sz w:val="28"/>
          <w:szCs w:val="28"/>
          <w14:ligatures w14:val="none"/>
        </w:rPr>
        <w:t>Integrated Risk Management – IRM</w:t>
      </w:r>
      <w:r w:rsidRPr="00442D6D">
        <w:rPr>
          <w:rFonts w:ascii="Arial" w:eastAsia="Calibri" w:hAnsi="Arial" w:cs="Arial"/>
          <w:kern w:val="0"/>
          <w:sz w:val="28"/>
          <w:szCs w:val="28"/>
          <w:rtl/>
          <w14:ligatures w14:val="none"/>
        </w:rPr>
        <w:t>) إحدى الركائز الجوهرية في أنظمة الجودة الشاملة بالمؤسسات الصحية، إذ تهدف إلى بناء إطار منهجي متكامل يتيح التعرف على المخاطر المحتملة، تحليلها، تقييمها، ووضع استراتيجيات استباقية (</w:t>
      </w:r>
      <w:r w:rsidRPr="00442D6D">
        <w:rPr>
          <w:rFonts w:ascii="Arial" w:eastAsia="Calibri" w:hAnsi="Arial" w:cs="Arial"/>
          <w:kern w:val="0"/>
          <w:sz w:val="28"/>
          <w:szCs w:val="28"/>
          <w14:ligatures w14:val="none"/>
        </w:rPr>
        <w:t>Proactive Approach</w:t>
      </w:r>
      <w:r w:rsidRPr="00442D6D">
        <w:rPr>
          <w:rFonts w:ascii="Arial" w:eastAsia="Calibri" w:hAnsi="Arial" w:cs="Arial"/>
          <w:kern w:val="0"/>
          <w:sz w:val="28"/>
          <w:szCs w:val="28"/>
          <w:rtl/>
          <w14:ligatures w14:val="none"/>
        </w:rPr>
        <w:t>) للحد من تأثيرها على جودة الخدمات الصحية وسلامة المرضى. ويُعد هذا المفهوم من التطورات الإدارية الحديثة التي ساهمت في تحول الفكر المؤسسي من النهج التفاعلي إلى النهج الوقائي الاستباقي في التعامل مع التحديات التشغيلية والسريرية داخل المؤسسات الصحية.</w:t>
      </w:r>
    </w:p>
    <w:p w14:paraId="7138108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تشير منظمة الصحة العالمية (</w:t>
      </w:r>
      <w:r w:rsidRPr="00442D6D">
        <w:rPr>
          <w:rFonts w:ascii="Arial" w:eastAsia="Calibri" w:hAnsi="Arial" w:cs="Arial"/>
          <w:kern w:val="0"/>
          <w:sz w:val="28"/>
          <w:szCs w:val="28"/>
          <w14:ligatures w14:val="none"/>
        </w:rPr>
        <w:t>World Health Organization – WHO</w:t>
      </w:r>
      <w:r w:rsidRPr="00442D6D">
        <w:rPr>
          <w:rFonts w:ascii="Arial" w:eastAsia="Calibri" w:hAnsi="Arial" w:cs="Arial"/>
          <w:kern w:val="0"/>
          <w:sz w:val="28"/>
          <w:szCs w:val="28"/>
          <w:rtl/>
          <w14:ligatures w14:val="none"/>
        </w:rPr>
        <w:t>) إلى أن إدارة المخاطر الصحية تُعد من أهم مكونات أنظمة الجودة، لما لها من دور مباشر في تقليل الأخطاء الطبية، وتعزيز ثقافة السلامة (</w:t>
      </w:r>
      <w:r w:rsidRPr="00442D6D">
        <w:rPr>
          <w:rFonts w:ascii="Arial" w:eastAsia="Calibri" w:hAnsi="Arial" w:cs="Arial"/>
          <w:kern w:val="0"/>
          <w:sz w:val="28"/>
          <w:szCs w:val="28"/>
          <w14:ligatures w14:val="none"/>
        </w:rPr>
        <w:t>Safety Culture</w:t>
      </w:r>
      <w:r w:rsidRPr="00442D6D">
        <w:rPr>
          <w:rFonts w:ascii="Arial" w:eastAsia="Calibri" w:hAnsi="Arial" w:cs="Arial"/>
          <w:kern w:val="0"/>
          <w:sz w:val="28"/>
          <w:szCs w:val="28"/>
          <w:rtl/>
          <w14:ligatures w14:val="none"/>
        </w:rPr>
        <w:t>)، وتحسين نتائج الرعاية الصحية (</w:t>
      </w:r>
      <w:r w:rsidRPr="00442D6D">
        <w:rPr>
          <w:rFonts w:ascii="Arial" w:eastAsia="Calibri" w:hAnsi="Arial" w:cs="Arial"/>
          <w:kern w:val="0"/>
          <w:sz w:val="28"/>
          <w:szCs w:val="28"/>
          <w14:ligatures w14:val="none"/>
        </w:rPr>
        <w:t>Healthcare Outcomes</w:t>
      </w:r>
      <w:r w:rsidRPr="00442D6D">
        <w:rPr>
          <w:rFonts w:ascii="Arial" w:eastAsia="Calibri" w:hAnsi="Arial" w:cs="Arial"/>
          <w:kern w:val="0"/>
          <w:sz w:val="28"/>
          <w:szCs w:val="28"/>
          <w:rtl/>
          <w14:ligatures w14:val="none"/>
        </w:rPr>
        <w:t>). وبناءً على ذلك، يعد تطبيق إدارة المخاطر المتكاملة مطلبًا استراتيجيًا في المستشفيات التي تسعى إلى تحقيق التميز المؤسسي والاستدامة التشغيلية.</w:t>
      </w:r>
    </w:p>
    <w:p w14:paraId="0EDE4B3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تُعد المستشفيات من أكثر البيئات تعقيدًا في تقديم الرعاية الصحية، نظرًا لتعدد الخدمات الطبية، وتنوع التخصصات، وتداخل الأدوار بين الكوادر الصحية. وفي ظل هذا التعقيد، تزداد احتمالية حدوث الأخطاء والمخاطر التي قد تؤثر على سلامة المرضى، الأمر الذي يُبرز الحاجة الماسة إلى تطبيق نظام متكامل لإدارة المخاطر يهدف إلى التنبؤ بالمخاطر المحتملة، والحد من وقوعها، وتقليل آثارها في حال حدوثها.</w:t>
      </w:r>
    </w:p>
    <w:p w14:paraId="00F7ED0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تُظهر الدراسات السابقة العلاقة بين تطبيق إدارة المخاطر وجودة الرعاية الصحية. فقد أكدت دراسة </w:t>
      </w:r>
      <w:r w:rsidRPr="00442D6D">
        <w:rPr>
          <w:rFonts w:ascii="Arial" w:eastAsia="Calibri" w:hAnsi="Arial" w:cs="Arial"/>
          <w:kern w:val="0"/>
          <w:sz w:val="28"/>
          <w:szCs w:val="28"/>
          <w14:ligatures w14:val="none"/>
        </w:rPr>
        <w:t>Hernandez-</w:t>
      </w:r>
      <w:proofErr w:type="spellStart"/>
      <w:r w:rsidRPr="00442D6D">
        <w:rPr>
          <w:rFonts w:ascii="Arial" w:eastAsia="Calibri" w:hAnsi="Arial" w:cs="Arial"/>
          <w:kern w:val="0"/>
          <w:sz w:val="28"/>
          <w:szCs w:val="28"/>
          <w14:ligatures w14:val="none"/>
        </w:rPr>
        <w:t>Boussard</w:t>
      </w:r>
      <w:proofErr w:type="spellEnd"/>
      <w:r w:rsidRPr="00442D6D">
        <w:rPr>
          <w:rFonts w:ascii="Arial" w:eastAsia="Calibri" w:hAnsi="Arial" w:cs="Arial"/>
          <w:kern w:val="0"/>
          <w:sz w:val="28"/>
          <w:szCs w:val="28"/>
          <w14:ligatures w14:val="none"/>
        </w:rPr>
        <w:t xml:space="preserve"> et al</w:t>
      </w:r>
      <w:r w:rsidRPr="00442D6D">
        <w:rPr>
          <w:rFonts w:ascii="Arial" w:eastAsia="Calibri" w:hAnsi="Arial" w:cs="Arial"/>
          <w:kern w:val="0"/>
          <w:sz w:val="28"/>
          <w:szCs w:val="28"/>
          <w:rtl/>
          <w14:ligatures w14:val="none"/>
        </w:rPr>
        <w:t>. (2015) أن معدل الآثار الجانبية داخل المستشفى لدى مرضى جراحة التجميل كان أقل مقارنةً بالتخصصات الجراحية الأخرى، إلا أن الحوادث الجانبية لم تكن نادرة، مشيرة إلى أن تحديد معدلات أساسية وطنية للحوادث الجانبية يمكن أن يسهم في وضع معايير مرجعية لتطوير جودة الرعاية. كما أوضحت دراسة “</w:t>
      </w:r>
      <w:r w:rsidRPr="00442D6D">
        <w:rPr>
          <w:rFonts w:ascii="Arial" w:eastAsia="Calibri" w:hAnsi="Arial" w:cs="Arial"/>
          <w:kern w:val="0"/>
          <w:sz w:val="28"/>
          <w:szCs w:val="28"/>
          <w14:ligatures w14:val="none"/>
        </w:rPr>
        <w:t>An Experience in Integrated Management of Clinical Risks</w:t>
      </w:r>
      <w:r w:rsidRPr="00442D6D">
        <w:rPr>
          <w:rFonts w:ascii="Arial" w:eastAsia="Calibri" w:hAnsi="Arial" w:cs="Arial"/>
          <w:kern w:val="0"/>
          <w:sz w:val="28"/>
          <w:szCs w:val="28"/>
          <w:rtl/>
          <w14:ligatures w14:val="none"/>
        </w:rPr>
        <w:t>” (2018) أن تطبيق نظام متكامل لإدارة المخاطر السريرية يمكّن المؤسسات من تحسين كفاءة تخصيص الموارد، وتلبية متطلبات الاعتماد الدولي (</w:t>
      </w:r>
      <w:r w:rsidRPr="00442D6D">
        <w:rPr>
          <w:rFonts w:ascii="Arial" w:eastAsia="Calibri" w:hAnsi="Arial" w:cs="Arial"/>
          <w:kern w:val="0"/>
          <w:sz w:val="28"/>
          <w:szCs w:val="28"/>
          <w14:ligatures w14:val="none"/>
        </w:rPr>
        <w:t>JCI</w:t>
      </w:r>
      <w:r w:rsidRPr="00442D6D">
        <w:rPr>
          <w:rFonts w:ascii="Arial" w:eastAsia="Calibri" w:hAnsi="Arial" w:cs="Arial"/>
          <w:kern w:val="0"/>
          <w:sz w:val="28"/>
          <w:szCs w:val="28"/>
          <w:rtl/>
          <w14:ligatures w14:val="none"/>
        </w:rPr>
        <w:t>)، وتعزيز القدرة على اتخاذ القرار والتكيف مع احتياجات المرضى. وأكدت دراسة “</w:t>
      </w:r>
      <w:r w:rsidRPr="00442D6D">
        <w:rPr>
          <w:rFonts w:ascii="Arial" w:eastAsia="Calibri" w:hAnsi="Arial" w:cs="Arial"/>
          <w:kern w:val="0"/>
          <w:sz w:val="28"/>
          <w:szCs w:val="28"/>
          <w14:ligatures w14:val="none"/>
        </w:rPr>
        <w:t>Patient Safety in Plastic Surgery: A Systematic Review</w:t>
      </w:r>
      <w:r w:rsidRPr="00442D6D">
        <w:rPr>
          <w:rFonts w:ascii="Arial" w:eastAsia="Calibri" w:hAnsi="Arial" w:cs="Arial"/>
          <w:kern w:val="0"/>
          <w:sz w:val="28"/>
          <w:szCs w:val="28"/>
          <w:rtl/>
          <w14:ligatures w14:val="none"/>
        </w:rPr>
        <w:t>” (2019) أن تعزيز سلامة المريض الجراحي يتطلب تبني إجراءات وقائية فعّالة قبل وقوع الحوادث، ومناقشة الأحداث السلبية بعد وقوعها وتوثيقها بوضوح لتقليل آثارها المستقبلية، وفقًا لتوصيات منظمة الصحة العالمية (</w:t>
      </w:r>
      <w:r w:rsidRPr="00442D6D">
        <w:rPr>
          <w:rFonts w:ascii="Arial" w:eastAsia="Calibri" w:hAnsi="Arial" w:cs="Arial"/>
          <w:kern w:val="0"/>
          <w:sz w:val="28"/>
          <w:szCs w:val="28"/>
          <w14:ligatures w14:val="none"/>
        </w:rPr>
        <w:t>WHO</w:t>
      </w:r>
      <w:r w:rsidRPr="00442D6D">
        <w:rPr>
          <w:rFonts w:ascii="Arial" w:eastAsia="Calibri" w:hAnsi="Arial" w:cs="Arial"/>
          <w:kern w:val="0"/>
          <w:sz w:val="28"/>
          <w:szCs w:val="28"/>
          <w:rtl/>
          <w14:ligatures w14:val="none"/>
        </w:rPr>
        <w:t>).</w:t>
      </w:r>
    </w:p>
    <w:p w14:paraId="424CBE9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على الرغم من التطور الإداري والتقني، لا يزال هناك قصور واضح في التطبيق العملي للإدارة المتكاملة للمخاطر في المستشفيات، لا سيما في الأقسام الجراحية والتجميلية، إذ تتسم هذه البيئات بدرجة عالية من الدقة والحساسية، ويرتبط أي خطأ فيها مباشرة بسلامة المريض وسمعة المنشأة وجودة المخرجات الطبية. تُعتبر هذه الفجوات جوهر المشكلة البحثية التي تسعى الدراسة الحالية إلى معالجتها، إذ أن التطبيق غير </w:t>
      </w:r>
      <w:r w:rsidRPr="00442D6D">
        <w:rPr>
          <w:rFonts w:ascii="Arial" w:eastAsia="Calibri" w:hAnsi="Arial" w:cs="Arial"/>
          <w:kern w:val="0"/>
          <w:sz w:val="28"/>
          <w:szCs w:val="28"/>
          <w:rtl/>
          <w14:ligatures w14:val="none"/>
        </w:rPr>
        <w:lastRenderedPageBreak/>
        <w:t>الكافي لممارسات إدارة المخاطر قد يؤدي إلى مضاعفات طبية أو قانونية أو تنظيمية تؤثر على جودة الخدمة وثقة المستفيدين.</w:t>
      </w:r>
    </w:p>
    <w:p w14:paraId="1537B42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وبناءً على ما سبق، تهدف الدراسة الحالية إلى تحليل أثر تطبيق الإدارة المتكاملة للمخاطر (</w:t>
      </w:r>
      <w:r w:rsidRPr="00442D6D">
        <w:rPr>
          <w:rFonts w:ascii="Arial" w:eastAsia="Calibri" w:hAnsi="Arial" w:cs="Arial"/>
          <w:kern w:val="0"/>
          <w:sz w:val="28"/>
          <w:szCs w:val="28"/>
          <w14:ligatures w14:val="none"/>
        </w:rPr>
        <w:t>IRM</w:t>
      </w:r>
      <w:r w:rsidRPr="00442D6D">
        <w:rPr>
          <w:rFonts w:ascii="Arial" w:eastAsia="Calibri" w:hAnsi="Arial" w:cs="Arial"/>
          <w:kern w:val="0"/>
          <w:sz w:val="28"/>
          <w:szCs w:val="28"/>
          <w:rtl/>
          <w14:ligatures w14:val="none"/>
        </w:rPr>
        <w:t>) على جودة الرعاية الصحية وسلامة المرضى في المستشفيات الجراحية والتجميلية، مع التركيز على تحديد العوامل المؤثرة والفجوات القائمة، وتقديم توصيات عملية تسهم في تعزيز سلامة المرضى ورفع كفاءة الخدمات الطبية.</w:t>
      </w:r>
    </w:p>
    <w:p w14:paraId="1506AADD"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14:ligatures w14:val="none"/>
        </w:rPr>
      </w:pPr>
      <w:r w:rsidRPr="00442D6D">
        <w:rPr>
          <w:rFonts w:ascii="Arial" w:eastAsia="Calibri" w:hAnsi="Arial" w:cs="Arial"/>
          <w:b/>
          <w:bCs/>
          <w:kern w:val="0"/>
          <w:sz w:val="28"/>
          <w:szCs w:val="28"/>
          <w:rtl/>
          <w14:ligatures w14:val="none"/>
        </w:rPr>
        <w:t>1-2 مشكلة الدراسة (</w:t>
      </w:r>
      <w:r w:rsidRPr="00442D6D">
        <w:rPr>
          <w:rFonts w:ascii="Arial" w:eastAsia="Calibri" w:hAnsi="Arial" w:cs="Arial"/>
          <w:b/>
          <w:bCs/>
          <w:kern w:val="0"/>
          <w:sz w:val="28"/>
          <w:szCs w:val="28"/>
          <w14:ligatures w14:val="none"/>
        </w:rPr>
        <w:t>Study Problem</w:t>
      </w:r>
      <w:r w:rsidRPr="00442D6D">
        <w:rPr>
          <w:rFonts w:ascii="Arial" w:eastAsia="Calibri" w:hAnsi="Arial" w:cs="Arial"/>
          <w:b/>
          <w:bCs/>
          <w:kern w:val="0"/>
          <w:sz w:val="28"/>
          <w:szCs w:val="28"/>
          <w:rtl/>
          <w14:ligatures w14:val="none"/>
        </w:rPr>
        <w:t>)</w:t>
      </w:r>
    </w:p>
    <w:p w14:paraId="3BD5955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على الرغم من التطور الكبير الذي شهده القطاع الصحي في المملكة، لا تزال المستشفيات المتخصصة في الجراحة والتجميل تواجه صعوبات ملموسة في تطبيق إدارة المخاطر بصورة متكاملة. فالكثير من هذه المنشآت يعتمد على أساليب تقليدية أو استجابات بعد وقوع الحوادث (</w:t>
      </w:r>
      <w:r w:rsidRPr="00442D6D">
        <w:rPr>
          <w:rFonts w:ascii="Arial" w:eastAsia="Calibri" w:hAnsi="Arial" w:cs="Arial"/>
          <w:kern w:val="0"/>
          <w:sz w:val="28"/>
          <w:szCs w:val="28"/>
          <w14:ligatures w14:val="none"/>
        </w:rPr>
        <w:t>Reactive Approaches</w:t>
      </w:r>
      <w:r w:rsidRPr="00442D6D">
        <w:rPr>
          <w:rFonts w:ascii="Arial" w:eastAsia="Calibri" w:hAnsi="Arial" w:cs="Arial"/>
          <w:kern w:val="0"/>
          <w:sz w:val="28"/>
          <w:szCs w:val="28"/>
          <w:rtl/>
          <w14:ligatures w14:val="none"/>
        </w:rPr>
        <w:t>) بدلاً من تبني نهج استباقي قائم على التقييم والتحليل المستمر (</w:t>
      </w:r>
      <w:r w:rsidRPr="00442D6D">
        <w:rPr>
          <w:rFonts w:ascii="Arial" w:eastAsia="Calibri" w:hAnsi="Arial" w:cs="Arial"/>
          <w:kern w:val="0"/>
          <w:sz w:val="28"/>
          <w:szCs w:val="28"/>
          <w14:ligatures w14:val="none"/>
        </w:rPr>
        <w:t>Risk Identification &amp; Assessment</w:t>
      </w:r>
      <w:r w:rsidRPr="00442D6D">
        <w:rPr>
          <w:rFonts w:ascii="Arial" w:eastAsia="Calibri" w:hAnsi="Arial" w:cs="Arial"/>
          <w:kern w:val="0"/>
          <w:sz w:val="28"/>
          <w:szCs w:val="28"/>
          <w:rtl/>
          <w14:ligatures w14:val="none"/>
        </w:rPr>
        <w:t>). ويؤدي هذا القصور إلى ضعف السيطرة على المخاطر السريرية والتشغيلية، ما ينعكس على سلامة المرضى (</w:t>
      </w:r>
      <w:r w:rsidRPr="00442D6D">
        <w:rPr>
          <w:rFonts w:ascii="Arial" w:eastAsia="Calibri" w:hAnsi="Arial" w:cs="Arial"/>
          <w:kern w:val="0"/>
          <w:sz w:val="28"/>
          <w:szCs w:val="28"/>
          <w14:ligatures w14:val="none"/>
        </w:rPr>
        <w:t>Patient Safety</w:t>
      </w:r>
      <w:r w:rsidRPr="00442D6D">
        <w:rPr>
          <w:rFonts w:ascii="Arial" w:eastAsia="Calibri" w:hAnsi="Arial" w:cs="Arial"/>
          <w:kern w:val="0"/>
          <w:sz w:val="28"/>
          <w:szCs w:val="28"/>
          <w:rtl/>
          <w14:ligatures w14:val="none"/>
        </w:rPr>
        <w:t>) وجودة الرعاية.</w:t>
      </w:r>
    </w:p>
    <w:p w14:paraId="0BCECEC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تشير الملاحظات الميدانية وتقارير وزارة الصحة إلى وجود فجوة بين السياسات المعتمدة والممارسات الفعلية داخل المستشفيات، خصوصًا في جوانب ثقافة الإبلاغ عن الحوادث (</w:t>
      </w:r>
      <w:r w:rsidRPr="00442D6D">
        <w:rPr>
          <w:rFonts w:ascii="Arial" w:eastAsia="Calibri" w:hAnsi="Arial" w:cs="Arial"/>
          <w:kern w:val="0"/>
          <w:sz w:val="28"/>
          <w:szCs w:val="28"/>
          <w14:ligatures w14:val="none"/>
        </w:rPr>
        <w:t>Safety Reporting Culture</w:t>
      </w:r>
      <w:r w:rsidRPr="00442D6D">
        <w:rPr>
          <w:rFonts w:ascii="Arial" w:eastAsia="Calibri" w:hAnsi="Arial" w:cs="Arial"/>
          <w:kern w:val="0"/>
          <w:sz w:val="28"/>
          <w:szCs w:val="28"/>
          <w:rtl/>
          <w14:ligatures w14:val="none"/>
        </w:rPr>
        <w:t>) والالتزام بالإجراءات الوقائية، ودعم القيادة الصحية لإدارة المخاطر المؤسسية (</w:t>
      </w:r>
      <w:r w:rsidRPr="00442D6D">
        <w:rPr>
          <w:rFonts w:ascii="Arial" w:eastAsia="Calibri" w:hAnsi="Arial" w:cs="Arial"/>
          <w:kern w:val="0"/>
          <w:sz w:val="28"/>
          <w:szCs w:val="28"/>
          <w14:ligatures w14:val="none"/>
        </w:rPr>
        <w:t>Enterprise Risk Management – ERM</w:t>
      </w:r>
      <w:r w:rsidRPr="00442D6D">
        <w:rPr>
          <w:rFonts w:ascii="Arial" w:eastAsia="Calibri" w:hAnsi="Arial" w:cs="Arial"/>
          <w:kern w:val="0"/>
          <w:sz w:val="28"/>
          <w:szCs w:val="28"/>
          <w:rtl/>
          <w14:ligatures w14:val="none"/>
        </w:rPr>
        <w:t>). ويصبح هذا التحدي أكثر وضوحًا في المستشفيات الجراحية والتجميلية، حيث أي خطأ بسيط في الإجراءات أو التواصل أو التوثيق قد يؤدي إلى حوادث سلبية (</w:t>
      </w:r>
      <w:r w:rsidRPr="00442D6D">
        <w:rPr>
          <w:rFonts w:ascii="Arial" w:eastAsia="Calibri" w:hAnsi="Arial" w:cs="Arial"/>
          <w:kern w:val="0"/>
          <w:sz w:val="28"/>
          <w:szCs w:val="28"/>
          <w14:ligatures w14:val="none"/>
        </w:rPr>
        <w:t>Adverse Events</w:t>
      </w:r>
      <w:r w:rsidRPr="00442D6D">
        <w:rPr>
          <w:rFonts w:ascii="Arial" w:eastAsia="Calibri" w:hAnsi="Arial" w:cs="Arial"/>
          <w:kern w:val="0"/>
          <w:sz w:val="28"/>
          <w:szCs w:val="28"/>
          <w:rtl/>
          <w14:ligatures w14:val="none"/>
        </w:rPr>
        <w:t>).</w:t>
      </w:r>
    </w:p>
    <w:p w14:paraId="17E037B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وقد أظهرت الدراسات السابقة أهمية الإدارة المتكاملة للمخاطر في تعزيز سلامة المرضى وجودة الرعاية. على سبيل المثال، بينت دراسة </w:t>
      </w:r>
      <w:r w:rsidRPr="00442D6D">
        <w:rPr>
          <w:rFonts w:ascii="Arial" w:eastAsia="Calibri" w:hAnsi="Arial" w:cs="Arial"/>
          <w:kern w:val="0"/>
          <w:sz w:val="28"/>
          <w:szCs w:val="28"/>
          <w14:ligatures w14:val="none"/>
        </w:rPr>
        <w:t>Hernandez-</w:t>
      </w:r>
      <w:proofErr w:type="spellStart"/>
      <w:r w:rsidRPr="00442D6D">
        <w:rPr>
          <w:rFonts w:ascii="Arial" w:eastAsia="Calibri" w:hAnsi="Arial" w:cs="Arial"/>
          <w:kern w:val="0"/>
          <w:sz w:val="28"/>
          <w:szCs w:val="28"/>
          <w14:ligatures w14:val="none"/>
        </w:rPr>
        <w:t>Boussard</w:t>
      </w:r>
      <w:proofErr w:type="spellEnd"/>
      <w:r w:rsidRPr="00442D6D">
        <w:rPr>
          <w:rFonts w:ascii="Arial" w:eastAsia="Calibri" w:hAnsi="Arial" w:cs="Arial"/>
          <w:kern w:val="0"/>
          <w:sz w:val="28"/>
          <w:szCs w:val="28"/>
          <w14:ligatures w14:val="none"/>
        </w:rPr>
        <w:t xml:space="preserve"> et al</w:t>
      </w:r>
      <w:r w:rsidRPr="00442D6D">
        <w:rPr>
          <w:rFonts w:ascii="Arial" w:eastAsia="Calibri" w:hAnsi="Arial" w:cs="Arial"/>
          <w:kern w:val="0"/>
          <w:sz w:val="28"/>
          <w:szCs w:val="28"/>
          <w:rtl/>
          <w14:ligatures w14:val="none"/>
        </w:rPr>
        <w:t xml:space="preserve">. (2015) أن معدلات الحوادث الجانبية في جراحة التجميل أقل من غيرها لكنها ليست نادرة، مما يستدعي اعتماد بروتوكولات وقائية واضحة. كما أكدت دراسة </w:t>
      </w:r>
      <w:r w:rsidRPr="00442D6D">
        <w:rPr>
          <w:rFonts w:ascii="Arial" w:eastAsia="Calibri" w:hAnsi="Arial" w:cs="Arial"/>
          <w:kern w:val="0"/>
          <w:sz w:val="28"/>
          <w:szCs w:val="28"/>
          <w14:ligatures w14:val="none"/>
        </w:rPr>
        <w:t>An Experience in Integrated Management of Clinical Risks</w:t>
      </w:r>
      <w:r w:rsidRPr="00442D6D">
        <w:rPr>
          <w:rFonts w:ascii="Arial" w:eastAsia="Calibri" w:hAnsi="Arial" w:cs="Arial"/>
          <w:kern w:val="0"/>
          <w:sz w:val="28"/>
          <w:szCs w:val="28"/>
          <w:rtl/>
          <w14:ligatures w14:val="none"/>
        </w:rPr>
        <w:t xml:space="preserve"> (2018) أن تطبيق نظم إدارة المخاطر المتكاملة يسهم في تحسين تخصيص الموارد، واتخاذ القرارات، والتكيف مع احتياجات المرضى. وأشارت مراجعة منهجية </w:t>
      </w:r>
      <w:r w:rsidRPr="00442D6D">
        <w:rPr>
          <w:rFonts w:ascii="Arial" w:eastAsia="Calibri" w:hAnsi="Arial" w:cs="Arial"/>
          <w:kern w:val="0"/>
          <w:sz w:val="28"/>
          <w:szCs w:val="28"/>
          <w14:ligatures w14:val="none"/>
        </w:rPr>
        <w:t>Patient Safety in Plastic Surgery</w:t>
      </w:r>
      <w:r w:rsidRPr="00442D6D">
        <w:rPr>
          <w:rFonts w:ascii="Arial" w:eastAsia="Calibri" w:hAnsi="Arial" w:cs="Arial"/>
          <w:kern w:val="0"/>
          <w:sz w:val="28"/>
          <w:szCs w:val="28"/>
          <w:rtl/>
          <w14:ligatures w14:val="none"/>
        </w:rPr>
        <w:t xml:space="preserve"> (2019) إلى أن تعزيز سلامة المرضى يتطلب الوقاية من الحوادث ومناقشتها وتقليل آثارها المستقبلية بطرق منهجية.</w:t>
      </w:r>
    </w:p>
    <w:p w14:paraId="0FC50AA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ورغم هذه النتائج، فإن معظم الدراسات أجريت في بيئات غربية، بينما تفتقر المستشفيات المحلية إلى تقييم تطبيقي دقيق لإدارة المخاطر في الأقسام الجراحية والتجميلية. كما أظهرت المراجعات المحلية تفاوتًا في التطبيق ونقصًا في التدريب المتخصص، مع تسجيل مخالفات متكررة تتعلق بإجراءات السلامة وترخيص الكوادر وتوثيق الممارسات الطبية، مما يعكس فجوة واضحة بين المعايير التنظيمية والتطبيق العملي.</w:t>
      </w:r>
    </w:p>
    <w:p w14:paraId="153710A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ومن هنا، تهدف الدراسة الحالية إلى سد هذه الفجوة من خلال تقييم واقع تطبيق الإدارة المتكاملة للمخاطر (</w:t>
      </w:r>
      <w:r w:rsidRPr="00442D6D">
        <w:rPr>
          <w:rFonts w:ascii="Arial" w:eastAsia="Calibri" w:hAnsi="Arial" w:cs="Arial"/>
          <w:kern w:val="0"/>
          <w:sz w:val="28"/>
          <w:szCs w:val="28"/>
          <w14:ligatures w14:val="none"/>
        </w:rPr>
        <w:t>IRM</w:t>
      </w:r>
      <w:r w:rsidRPr="00442D6D">
        <w:rPr>
          <w:rFonts w:ascii="Arial" w:eastAsia="Calibri" w:hAnsi="Arial" w:cs="Arial"/>
          <w:kern w:val="0"/>
          <w:sz w:val="28"/>
          <w:szCs w:val="28"/>
          <w:rtl/>
          <w14:ligatures w14:val="none"/>
        </w:rPr>
        <w:t xml:space="preserve">) في المستشفيات الجراحية والتجميلية بالمملكة، وقياس أثرها على جودة الرعاية وسلامة المرضى، مع تحديد العوامل المؤثرة والفجوات القائمة. كما تسعى الدراسة لتقديم توصيات عملية قابلة للتطبيق، تسهم </w:t>
      </w:r>
      <w:r w:rsidRPr="00442D6D">
        <w:rPr>
          <w:rFonts w:ascii="Arial" w:eastAsia="Calibri" w:hAnsi="Arial" w:cs="Arial"/>
          <w:kern w:val="0"/>
          <w:sz w:val="28"/>
          <w:szCs w:val="28"/>
          <w:rtl/>
          <w14:ligatures w14:val="none"/>
        </w:rPr>
        <w:lastRenderedPageBreak/>
        <w:t>في تحسين سياسات وإجراءات إدارة المخاطر وتعزيز ثقافة السلامة داخل هذه المستشفيات، وهو ما يشكل إسهامًا علميًا وعمليًا في تطوير المعرفة والتطبيق المحلي.</w:t>
      </w:r>
    </w:p>
    <w:p w14:paraId="7C86719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الإسهام العلمي للدراسة</w:t>
      </w:r>
      <w:r w:rsidRPr="00442D6D">
        <w:rPr>
          <w:rFonts w:ascii="Arial" w:eastAsia="Calibri" w:hAnsi="Arial" w:cs="Arial"/>
          <w:b/>
          <w:bCs/>
          <w:kern w:val="0"/>
          <w:sz w:val="28"/>
          <w:szCs w:val="28"/>
          <w14:ligatures w14:val="none"/>
        </w:rPr>
        <w:t>:</w:t>
      </w:r>
      <w:r w:rsidRPr="00442D6D">
        <w:rPr>
          <w:rFonts w:ascii="Arial" w:eastAsia="Calibri" w:hAnsi="Arial" w:cs="Arial"/>
          <w:b/>
          <w:bCs/>
          <w:kern w:val="0"/>
          <w:sz w:val="28"/>
          <w:szCs w:val="28"/>
          <w14:ligatures w14:val="none"/>
        </w:rPr>
        <w:br/>
      </w:r>
      <w:r w:rsidRPr="00442D6D">
        <w:rPr>
          <w:rFonts w:ascii="Arial" w:eastAsia="Calibri" w:hAnsi="Arial" w:cs="Arial"/>
          <w:kern w:val="0"/>
          <w:sz w:val="28"/>
          <w:szCs w:val="28"/>
          <w:rtl/>
          <w14:ligatures w14:val="none"/>
        </w:rPr>
        <w:t>تسعى هذه الدراسة إلى سد الفجوة البحثية في بيئة محلية/إقليمية من خلال</w:t>
      </w:r>
      <w:r w:rsidRPr="00442D6D">
        <w:rPr>
          <w:rFonts w:ascii="Arial" w:eastAsia="Calibri" w:hAnsi="Arial" w:cs="Arial"/>
          <w:kern w:val="0"/>
          <w:sz w:val="28"/>
          <w:szCs w:val="28"/>
          <w14:ligatures w14:val="none"/>
        </w:rPr>
        <w:t>:</w:t>
      </w:r>
    </w:p>
    <w:p w14:paraId="4CBFA988" w14:textId="77777777" w:rsidR="00442D6D" w:rsidRPr="00442D6D" w:rsidRDefault="00442D6D" w:rsidP="00442D6D">
      <w:pPr>
        <w:numPr>
          <w:ilvl w:val="0"/>
          <w:numId w:val="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تقييم واقع تطبيق الإدارة المتكاملة للمخاطر في المستشفيات الجراحية والتجميلية في المملكة</w:t>
      </w:r>
      <w:r w:rsidRPr="00442D6D">
        <w:rPr>
          <w:rFonts w:ascii="Arial" w:eastAsia="Calibri" w:hAnsi="Arial" w:cs="Arial"/>
          <w:kern w:val="0"/>
          <w:sz w:val="28"/>
          <w:szCs w:val="28"/>
          <w14:ligatures w14:val="none"/>
        </w:rPr>
        <w:t>.</w:t>
      </w:r>
    </w:p>
    <w:p w14:paraId="6FD7A8EF" w14:textId="77777777" w:rsidR="00442D6D" w:rsidRPr="00442D6D" w:rsidRDefault="00442D6D" w:rsidP="00442D6D">
      <w:pPr>
        <w:numPr>
          <w:ilvl w:val="0"/>
          <w:numId w:val="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قياس أثر تطبيق </w:t>
      </w:r>
      <w:r w:rsidRPr="00442D6D">
        <w:rPr>
          <w:rFonts w:ascii="Arial" w:eastAsia="Calibri" w:hAnsi="Arial" w:cs="Arial"/>
          <w:b/>
          <w:bCs/>
          <w:kern w:val="0"/>
          <w:sz w:val="28"/>
          <w:szCs w:val="28"/>
          <w14:ligatures w14:val="none"/>
        </w:rPr>
        <w:t>IRM</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على جودة الرعاية وسلامة المرضى</w:t>
      </w:r>
      <w:r w:rsidRPr="00442D6D">
        <w:rPr>
          <w:rFonts w:ascii="Arial" w:eastAsia="Calibri" w:hAnsi="Arial" w:cs="Arial"/>
          <w:kern w:val="0"/>
          <w:sz w:val="28"/>
          <w:szCs w:val="28"/>
          <w14:ligatures w14:val="none"/>
        </w:rPr>
        <w:t>.</w:t>
      </w:r>
    </w:p>
    <w:p w14:paraId="3F78D38F" w14:textId="77777777" w:rsidR="00442D6D" w:rsidRPr="00442D6D" w:rsidRDefault="00442D6D" w:rsidP="00442D6D">
      <w:pPr>
        <w:numPr>
          <w:ilvl w:val="0"/>
          <w:numId w:val="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تحديد العوامل المؤثرة والفجوات القائمة</w:t>
      </w:r>
      <w:r w:rsidRPr="00442D6D">
        <w:rPr>
          <w:rFonts w:ascii="Arial" w:eastAsia="Calibri" w:hAnsi="Arial" w:cs="Arial"/>
          <w:kern w:val="0"/>
          <w:sz w:val="28"/>
          <w:szCs w:val="28"/>
          <w14:ligatures w14:val="none"/>
        </w:rPr>
        <w:t>.</w:t>
      </w:r>
    </w:p>
    <w:p w14:paraId="1958DCCF" w14:textId="77777777" w:rsidR="00442D6D" w:rsidRPr="00442D6D" w:rsidRDefault="00442D6D" w:rsidP="00442D6D">
      <w:pPr>
        <w:numPr>
          <w:ilvl w:val="0"/>
          <w:numId w:val="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تقديم إطار تطبيقي عملي يسهم في تعزيز الالتزام بالمعايير الوطنية والدولية ورفع كفاءة إدارة المخاطر في هذه المنشآت</w:t>
      </w:r>
      <w:r w:rsidRPr="00442D6D">
        <w:rPr>
          <w:rFonts w:ascii="Arial" w:eastAsia="Calibri" w:hAnsi="Arial" w:cs="Arial"/>
          <w:kern w:val="0"/>
          <w:sz w:val="28"/>
          <w:szCs w:val="28"/>
          <w14:ligatures w14:val="none"/>
        </w:rPr>
        <w:t>.</w:t>
      </w:r>
    </w:p>
    <w:p w14:paraId="011BAC1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وبالتالي، توفر الدراسة إسهامًا علميًا وعملياً من خلال تقديم بيانات محلية دقيقة، وتحليل شامل يمكن أن يُستخدم لتحسين السياسات والإجراءات وتعزيز ثقافة السلامة في المستشفيات الجراحية والتجميلية بالمملكة العربية السعودية</w:t>
      </w:r>
      <w:r w:rsidRPr="00442D6D">
        <w:rPr>
          <w:rFonts w:ascii="Arial" w:eastAsia="Calibri" w:hAnsi="Arial" w:cs="Arial"/>
          <w:kern w:val="0"/>
          <w:sz w:val="28"/>
          <w:szCs w:val="28"/>
          <w14:ligatures w14:val="none"/>
        </w:rPr>
        <w:t>.</w:t>
      </w:r>
    </w:p>
    <w:p w14:paraId="1DA5E5B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14:ligatures w14:val="none"/>
        </w:rPr>
        <w:t xml:space="preserve">1-3 </w:t>
      </w:r>
      <w:r w:rsidRPr="00442D6D">
        <w:rPr>
          <w:rFonts w:ascii="Arial" w:eastAsia="Calibri" w:hAnsi="Arial" w:cs="Arial"/>
          <w:b/>
          <w:bCs/>
          <w:kern w:val="0"/>
          <w:sz w:val="28"/>
          <w:szCs w:val="28"/>
          <w:rtl/>
          <w14:ligatures w14:val="none"/>
        </w:rPr>
        <w:t>أهمية الدراسة</w:t>
      </w:r>
      <w:r w:rsidRPr="00442D6D">
        <w:rPr>
          <w:rFonts w:ascii="Arial" w:eastAsia="Calibri" w:hAnsi="Arial" w:cs="Arial"/>
          <w:b/>
          <w:bCs/>
          <w:kern w:val="0"/>
          <w:sz w:val="28"/>
          <w:szCs w:val="28"/>
          <w14:ligatures w14:val="none"/>
        </w:rPr>
        <w:t xml:space="preserve"> (The Importance of the Study)</w:t>
      </w:r>
    </w:p>
    <w:p w14:paraId="006A84E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أولًا: الأهمية العلمية</w:t>
      </w:r>
      <w:r w:rsidRPr="00442D6D">
        <w:rPr>
          <w:rFonts w:ascii="Arial" w:eastAsia="Calibri" w:hAnsi="Arial" w:cs="Arial"/>
          <w:kern w:val="0"/>
          <w:sz w:val="28"/>
          <w:szCs w:val="28"/>
          <w14:ligatures w14:val="none"/>
        </w:rPr>
        <w:t xml:space="preserve"> (Scientific Importance)</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تسهم هذه الدراسة في تعزيز المعرفة النظرية حول الإدارة المتكاملة للمخاطر</w:t>
      </w:r>
      <w:r w:rsidRPr="00442D6D">
        <w:rPr>
          <w:rFonts w:ascii="Arial" w:eastAsia="Calibri" w:hAnsi="Arial" w:cs="Arial"/>
          <w:kern w:val="0"/>
          <w:sz w:val="28"/>
          <w:szCs w:val="28"/>
          <w14:ligatures w14:val="none"/>
        </w:rPr>
        <w:t xml:space="preserve"> (Integrated Risk Management – IRM) </w:t>
      </w:r>
      <w:r w:rsidRPr="00442D6D">
        <w:rPr>
          <w:rFonts w:ascii="Arial" w:eastAsia="Calibri" w:hAnsi="Arial" w:cs="Arial"/>
          <w:kern w:val="0"/>
          <w:sz w:val="28"/>
          <w:szCs w:val="28"/>
          <w:rtl/>
          <w14:ligatures w14:val="none"/>
        </w:rPr>
        <w:t>في المستشفيات الجراحية والتجميلية، من خلال ربط مفاهيم إدارة المخاطر بجودة الرعاية الصحية</w:t>
      </w:r>
      <w:r w:rsidRPr="00442D6D">
        <w:rPr>
          <w:rFonts w:ascii="Arial" w:eastAsia="Calibri" w:hAnsi="Arial" w:cs="Arial"/>
          <w:kern w:val="0"/>
          <w:sz w:val="28"/>
          <w:szCs w:val="28"/>
          <w14:ligatures w14:val="none"/>
        </w:rPr>
        <w:t xml:space="preserve"> (Healthcare Quality) </w:t>
      </w:r>
      <w:r w:rsidRPr="00442D6D">
        <w:rPr>
          <w:rFonts w:ascii="Arial" w:eastAsia="Calibri" w:hAnsi="Arial" w:cs="Arial"/>
          <w:kern w:val="0"/>
          <w:sz w:val="28"/>
          <w:szCs w:val="28"/>
          <w:rtl/>
          <w14:ligatures w14:val="none"/>
        </w:rPr>
        <w:t>وسلامة المرضى</w:t>
      </w:r>
      <w:r w:rsidRPr="00442D6D">
        <w:rPr>
          <w:rFonts w:ascii="Arial" w:eastAsia="Calibri" w:hAnsi="Arial" w:cs="Arial"/>
          <w:kern w:val="0"/>
          <w:sz w:val="28"/>
          <w:szCs w:val="28"/>
          <w14:ligatures w14:val="none"/>
        </w:rPr>
        <w:t xml:space="preserve"> (Patient Safety). </w:t>
      </w:r>
      <w:r w:rsidRPr="00442D6D">
        <w:rPr>
          <w:rFonts w:ascii="Arial" w:eastAsia="Calibri" w:hAnsi="Arial" w:cs="Arial"/>
          <w:kern w:val="0"/>
          <w:sz w:val="28"/>
          <w:szCs w:val="28"/>
          <w:rtl/>
          <w14:ligatures w14:val="none"/>
        </w:rPr>
        <w:t xml:space="preserve">على الرغم من توفر أطر عالمية مثل </w:t>
      </w:r>
      <w:r w:rsidRPr="00442D6D">
        <w:rPr>
          <w:rFonts w:ascii="Arial" w:eastAsia="Calibri" w:hAnsi="Arial" w:cs="Arial"/>
          <w:kern w:val="0"/>
          <w:sz w:val="28"/>
          <w:szCs w:val="28"/>
          <w14:ligatures w14:val="none"/>
        </w:rPr>
        <w:t xml:space="preserve">ISO 31000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JCI Standards</w:t>
      </w:r>
      <w:r w:rsidRPr="00442D6D">
        <w:rPr>
          <w:rFonts w:ascii="Arial" w:eastAsia="Calibri" w:hAnsi="Arial" w:cs="Arial"/>
          <w:kern w:val="0"/>
          <w:sz w:val="28"/>
          <w:szCs w:val="28"/>
          <w:rtl/>
          <w14:ligatures w14:val="none"/>
        </w:rPr>
        <w:t xml:space="preserve">، إلا أن الدراسات التي تناولت تطبيق هذه المفاهيم في السياق المحلي ما تزال محدودة، مما يجعل هذه الدراسة إضافة علمية مهمة لفهم واقع تطبيق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في بيئة الرعاية الصحية السعودية</w:t>
      </w:r>
      <w:r w:rsidRPr="00442D6D">
        <w:rPr>
          <w:rFonts w:ascii="Arial" w:eastAsia="Calibri" w:hAnsi="Arial" w:cs="Arial"/>
          <w:kern w:val="0"/>
          <w:sz w:val="28"/>
          <w:szCs w:val="28"/>
          <w14:ligatures w14:val="none"/>
        </w:rPr>
        <w:t>.</w:t>
      </w:r>
    </w:p>
    <w:p w14:paraId="1178AA8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ثانيًا: الأهمية العملية</w:t>
      </w:r>
      <w:r w:rsidRPr="00442D6D">
        <w:rPr>
          <w:rFonts w:ascii="Arial" w:eastAsia="Calibri" w:hAnsi="Arial" w:cs="Arial"/>
          <w:kern w:val="0"/>
          <w:sz w:val="28"/>
          <w:szCs w:val="28"/>
          <w14:ligatures w14:val="none"/>
        </w:rPr>
        <w:t xml:space="preserve"> (Practical Importance)</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توفر نتائج الدراسة إطارًا عمليًا يمكن أن تستفيد منه إدارات المستشفيات لتحسين سياساتها وإجراءاتها المتعلقة بإدارة المخاطر، خاصة في الأقسام الجراحية والتجميلية ذات الحساسية العالية. كما تُسهم النتائج في دعم القيادات الصحية لاتخاذ قرارات قائمة على الأدلة</w:t>
      </w:r>
      <w:r w:rsidRPr="00442D6D">
        <w:rPr>
          <w:rFonts w:ascii="Arial" w:eastAsia="Calibri" w:hAnsi="Arial" w:cs="Arial"/>
          <w:kern w:val="0"/>
          <w:sz w:val="28"/>
          <w:szCs w:val="28"/>
          <w14:ligatures w14:val="none"/>
        </w:rPr>
        <w:t xml:space="preserve"> (Evidence-Based Decisions)</w:t>
      </w:r>
      <w:r w:rsidRPr="00442D6D">
        <w:rPr>
          <w:rFonts w:ascii="Arial" w:eastAsia="Calibri" w:hAnsi="Arial" w:cs="Arial"/>
          <w:kern w:val="0"/>
          <w:sz w:val="28"/>
          <w:szCs w:val="28"/>
          <w:rtl/>
          <w14:ligatures w14:val="none"/>
        </w:rPr>
        <w:t>، وتعزيز ثقافة الإبلاغ عن الحوادث</w:t>
      </w:r>
      <w:r w:rsidRPr="00442D6D">
        <w:rPr>
          <w:rFonts w:ascii="Arial" w:eastAsia="Calibri" w:hAnsi="Arial" w:cs="Arial"/>
          <w:kern w:val="0"/>
          <w:sz w:val="28"/>
          <w:szCs w:val="28"/>
          <w14:ligatures w14:val="none"/>
        </w:rPr>
        <w:t xml:space="preserve"> (Incident Reporting Culture) </w:t>
      </w:r>
      <w:r w:rsidRPr="00442D6D">
        <w:rPr>
          <w:rFonts w:ascii="Arial" w:eastAsia="Calibri" w:hAnsi="Arial" w:cs="Arial"/>
          <w:kern w:val="0"/>
          <w:sz w:val="28"/>
          <w:szCs w:val="28"/>
          <w:rtl/>
          <w14:ligatures w14:val="none"/>
        </w:rPr>
        <w:t>وتبني أساليب استباقية للحد من الأخطاء السريرية. إضافة لذلك، تساعد الدراسة المستشفيات على رفع مستوى الامتثال لمعايير الاعتماد والجودة، وتحسين رضا المرضى وثقتهم بالخدمات الصحية</w:t>
      </w:r>
      <w:r w:rsidRPr="00442D6D">
        <w:rPr>
          <w:rFonts w:ascii="Arial" w:eastAsia="Calibri" w:hAnsi="Arial" w:cs="Arial"/>
          <w:kern w:val="0"/>
          <w:sz w:val="28"/>
          <w:szCs w:val="28"/>
          <w14:ligatures w14:val="none"/>
        </w:rPr>
        <w:t>.</w:t>
      </w:r>
    </w:p>
    <w:p w14:paraId="5D33E09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2A3CDE9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ثالثًا: الفئات المستفيدة</w:t>
      </w:r>
      <w:r w:rsidRPr="00442D6D">
        <w:rPr>
          <w:rFonts w:ascii="Arial" w:eastAsia="Calibri" w:hAnsi="Arial" w:cs="Arial"/>
          <w:kern w:val="0"/>
          <w:sz w:val="28"/>
          <w:szCs w:val="28"/>
          <w14:ligatures w14:val="none"/>
        </w:rPr>
        <w:t xml:space="preserve"> (Beneficiaries)</w:t>
      </w:r>
    </w:p>
    <w:p w14:paraId="7C354FB3" w14:textId="77777777" w:rsidR="00442D6D" w:rsidRPr="00442D6D" w:rsidRDefault="00442D6D" w:rsidP="00442D6D">
      <w:pPr>
        <w:numPr>
          <w:ilvl w:val="0"/>
          <w:numId w:val="2"/>
        </w:num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إدارات المستشفيات الجراحية والتجميلية</w:t>
      </w:r>
    </w:p>
    <w:p w14:paraId="243F9358" w14:textId="77777777" w:rsidR="00442D6D" w:rsidRPr="00442D6D" w:rsidRDefault="00442D6D" w:rsidP="00442D6D">
      <w:pPr>
        <w:numPr>
          <w:ilvl w:val="0"/>
          <w:numId w:val="2"/>
        </w:num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الكوادر الصحية والإدارية</w:t>
      </w:r>
    </w:p>
    <w:p w14:paraId="360460A0" w14:textId="77777777" w:rsidR="00442D6D" w:rsidRPr="00442D6D" w:rsidRDefault="00442D6D" w:rsidP="00442D6D">
      <w:pPr>
        <w:numPr>
          <w:ilvl w:val="0"/>
          <w:numId w:val="2"/>
        </w:num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وزارة الصحة والهيئات التنظيمية</w:t>
      </w:r>
    </w:p>
    <w:p w14:paraId="60FBA2CE" w14:textId="77777777" w:rsidR="00442D6D" w:rsidRPr="00442D6D" w:rsidRDefault="00442D6D" w:rsidP="00442D6D">
      <w:pPr>
        <w:numPr>
          <w:ilvl w:val="0"/>
          <w:numId w:val="2"/>
        </w:num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الباحثون والأكاديميون</w:t>
      </w:r>
    </w:p>
    <w:p w14:paraId="30A19A05" w14:textId="77777777" w:rsidR="00442D6D" w:rsidRPr="00442D6D" w:rsidRDefault="00442D6D" w:rsidP="00442D6D">
      <w:pPr>
        <w:numPr>
          <w:ilvl w:val="0"/>
          <w:numId w:val="2"/>
        </w:num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المرضى والمجتمع الصحي</w:t>
      </w:r>
    </w:p>
    <w:p w14:paraId="429E7BD9" w14:textId="77777777" w:rsidR="00442D6D" w:rsidRPr="00442D6D" w:rsidRDefault="00442D6D" w:rsidP="00442D6D">
      <w:pPr>
        <w:bidi/>
        <w:spacing w:before="100" w:beforeAutospacing="1" w:after="100" w:afterAutospacing="1" w:line="240" w:lineRule="auto"/>
        <w:ind w:left="227" w:right="57" w:firstLine="113"/>
        <w:rPr>
          <w:rFonts w:ascii="Arial" w:eastAsia="Calibri" w:hAnsi="Arial" w:cs="Arial"/>
          <w:kern w:val="0"/>
          <w:sz w:val="28"/>
          <w:szCs w:val="28"/>
          <w14:ligatures w14:val="none"/>
        </w:rPr>
      </w:pPr>
    </w:p>
    <w:p w14:paraId="5501F8F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14:ligatures w14:val="none"/>
        </w:rPr>
        <w:t xml:space="preserve">1-4 </w:t>
      </w:r>
      <w:r w:rsidRPr="00442D6D">
        <w:rPr>
          <w:rFonts w:ascii="Arial" w:eastAsia="Calibri" w:hAnsi="Arial" w:cs="Arial"/>
          <w:b/>
          <w:bCs/>
          <w:kern w:val="0"/>
          <w:sz w:val="28"/>
          <w:szCs w:val="28"/>
          <w:rtl/>
          <w14:ligatures w14:val="none"/>
        </w:rPr>
        <w:t>أهداف الدراسة</w:t>
      </w:r>
      <w:r w:rsidRPr="00442D6D">
        <w:rPr>
          <w:rFonts w:ascii="Arial" w:eastAsia="Calibri" w:hAnsi="Arial" w:cs="Arial"/>
          <w:b/>
          <w:bCs/>
          <w:kern w:val="0"/>
          <w:sz w:val="28"/>
          <w:szCs w:val="28"/>
          <w14:ligatures w14:val="none"/>
        </w:rPr>
        <w:t xml:space="preserve"> (Research Objectives)</w:t>
      </w:r>
    </w:p>
    <w:p w14:paraId="47B9F4D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الهدف الرئيسي</w:t>
      </w:r>
      <w:r w:rsidRPr="00442D6D">
        <w:rPr>
          <w:rFonts w:ascii="Arial" w:eastAsia="Calibri" w:hAnsi="Arial" w:cs="Arial"/>
          <w:kern w:val="0"/>
          <w:sz w:val="28"/>
          <w:szCs w:val="28"/>
          <w14:ligatures w14:val="none"/>
        </w:rPr>
        <w:t xml:space="preserve"> (Main Objective):</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تحليل أثر تطبيق الإدارة المتكاملة للمخاطر</w:t>
      </w:r>
      <w:r w:rsidRPr="00442D6D">
        <w:rPr>
          <w:rFonts w:ascii="Arial" w:eastAsia="Calibri" w:hAnsi="Arial" w:cs="Arial"/>
          <w:kern w:val="0"/>
          <w:sz w:val="28"/>
          <w:szCs w:val="28"/>
          <w14:ligatures w14:val="none"/>
        </w:rPr>
        <w:t xml:space="preserve"> (IRM) </w:t>
      </w:r>
      <w:r w:rsidRPr="00442D6D">
        <w:rPr>
          <w:rFonts w:ascii="Arial" w:eastAsia="Calibri" w:hAnsi="Arial" w:cs="Arial"/>
          <w:kern w:val="0"/>
          <w:sz w:val="28"/>
          <w:szCs w:val="28"/>
          <w:rtl/>
          <w14:ligatures w14:val="none"/>
        </w:rPr>
        <w:t>على جودة الرعاية الصحية وسلامة المرضى في المستشفيات الجراحية والتجميلية في المملكة العربية السعودية</w:t>
      </w:r>
      <w:r w:rsidRPr="00442D6D">
        <w:rPr>
          <w:rFonts w:ascii="Arial" w:eastAsia="Calibri" w:hAnsi="Arial" w:cs="Arial"/>
          <w:kern w:val="0"/>
          <w:sz w:val="28"/>
          <w:szCs w:val="28"/>
          <w14:ligatures w14:val="none"/>
        </w:rPr>
        <w:t>.</w:t>
      </w:r>
    </w:p>
    <w:p w14:paraId="43F31B1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الأهداف الفرعية</w:t>
      </w:r>
      <w:r w:rsidRPr="00442D6D">
        <w:rPr>
          <w:rFonts w:ascii="Arial" w:eastAsia="Calibri" w:hAnsi="Arial" w:cs="Arial"/>
          <w:kern w:val="0"/>
          <w:sz w:val="28"/>
          <w:szCs w:val="28"/>
          <w14:ligatures w14:val="none"/>
        </w:rPr>
        <w:t xml:space="preserve"> (Specific Objectives):</w:t>
      </w:r>
    </w:p>
    <w:p w14:paraId="606367FF" w14:textId="77777777" w:rsidR="00442D6D" w:rsidRPr="00442D6D" w:rsidRDefault="00442D6D" w:rsidP="00442D6D">
      <w:pPr>
        <w:numPr>
          <w:ilvl w:val="0"/>
          <w:numId w:val="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تحديد مستوى تطبيق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من حيث السياسات والإجراءات والهياكل التنظيمية</w:t>
      </w:r>
      <w:r w:rsidRPr="00442D6D">
        <w:rPr>
          <w:rFonts w:ascii="Arial" w:eastAsia="Calibri" w:hAnsi="Arial" w:cs="Arial"/>
          <w:kern w:val="0"/>
          <w:sz w:val="28"/>
          <w:szCs w:val="28"/>
          <w14:ligatures w14:val="none"/>
        </w:rPr>
        <w:t>.</w:t>
      </w:r>
    </w:p>
    <w:p w14:paraId="60997A46" w14:textId="77777777" w:rsidR="00442D6D" w:rsidRPr="00442D6D" w:rsidRDefault="00442D6D" w:rsidP="00442D6D">
      <w:pPr>
        <w:numPr>
          <w:ilvl w:val="0"/>
          <w:numId w:val="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تحليل العلاقة بين تطبيق ممارسات إدارة المخاطر ومؤشرات سلامة المرضى</w:t>
      </w:r>
      <w:r w:rsidRPr="00442D6D">
        <w:rPr>
          <w:rFonts w:ascii="Arial" w:eastAsia="Calibri" w:hAnsi="Arial" w:cs="Arial"/>
          <w:kern w:val="0"/>
          <w:sz w:val="28"/>
          <w:szCs w:val="28"/>
          <w14:ligatures w14:val="none"/>
        </w:rPr>
        <w:t xml:space="preserve"> (Patient Safety Indicators).</w:t>
      </w:r>
    </w:p>
    <w:p w14:paraId="7AF4CB0F" w14:textId="77777777" w:rsidR="00442D6D" w:rsidRPr="00442D6D" w:rsidRDefault="00442D6D" w:rsidP="00442D6D">
      <w:pPr>
        <w:numPr>
          <w:ilvl w:val="0"/>
          <w:numId w:val="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التعرف على أبرز المخاطر التشغيلية والسريرية في المستشفيات الجراحية والتجميلية</w:t>
      </w:r>
      <w:r w:rsidRPr="00442D6D">
        <w:rPr>
          <w:rFonts w:ascii="Arial" w:eastAsia="Calibri" w:hAnsi="Arial" w:cs="Arial"/>
          <w:kern w:val="0"/>
          <w:sz w:val="28"/>
          <w:szCs w:val="28"/>
          <w14:ligatures w14:val="none"/>
        </w:rPr>
        <w:t>.</w:t>
      </w:r>
    </w:p>
    <w:p w14:paraId="1C1EF36A" w14:textId="77777777" w:rsidR="00442D6D" w:rsidRPr="00442D6D" w:rsidRDefault="00442D6D" w:rsidP="00442D6D">
      <w:pPr>
        <w:numPr>
          <w:ilvl w:val="0"/>
          <w:numId w:val="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رصد التحديات التنظيمية والبشرية التي تعيق تطبيق </w:t>
      </w:r>
      <w:r w:rsidRPr="00442D6D">
        <w:rPr>
          <w:rFonts w:ascii="Arial" w:eastAsia="Calibri" w:hAnsi="Arial" w:cs="Arial"/>
          <w:kern w:val="0"/>
          <w:sz w:val="28"/>
          <w:szCs w:val="28"/>
          <w14:ligatures w14:val="none"/>
        </w:rPr>
        <w:t>IRM.</w:t>
      </w:r>
    </w:p>
    <w:p w14:paraId="6A6CF1D0" w14:textId="77777777" w:rsidR="00442D6D" w:rsidRPr="00442D6D" w:rsidRDefault="00442D6D" w:rsidP="00442D6D">
      <w:pPr>
        <w:numPr>
          <w:ilvl w:val="0"/>
          <w:numId w:val="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قياس مستوى الوعي وثقافة الإبلاغ عن الحوادث</w:t>
      </w:r>
      <w:r w:rsidRPr="00442D6D">
        <w:rPr>
          <w:rFonts w:ascii="Arial" w:eastAsia="Calibri" w:hAnsi="Arial" w:cs="Arial"/>
          <w:kern w:val="0"/>
          <w:sz w:val="28"/>
          <w:szCs w:val="28"/>
          <w14:ligatures w14:val="none"/>
        </w:rPr>
        <w:t xml:space="preserve"> (Safety Reporting Culture) </w:t>
      </w:r>
      <w:r w:rsidRPr="00442D6D">
        <w:rPr>
          <w:rFonts w:ascii="Arial" w:eastAsia="Calibri" w:hAnsi="Arial" w:cs="Arial"/>
          <w:kern w:val="0"/>
          <w:sz w:val="28"/>
          <w:szCs w:val="28"/>
          <w:rtl/>
          <w14:ligatures w14:val="none"/>
        </w:rPr>
        <w:t>لدى الكوادر الصحية</w:t>
      </w:r>
      <w:r w:rsidRPr="00442D6D">
        <w:rPr>
          <w:rFonts w:ascii="Arial" w:eastAsia="Calibri" w:hAnsi="Arial" w:cs="Arial"/>
          <w:kern w:val="0"/>
          <w:sz w:val="28"/>
          <w:szCs w:val="28"/>
          <w14:ligatures w14:val="none"/>
        </w:rPr>
        <w:t>.</w:t>
      </w:r>
    </w:p>
    <w:p w14:paraId="70859D43" w14:textId="77777777" w:rsidR="00442D6D" w:rsidRPr="00442D6D" w:rsidRDefault="00442D6D" w:rsidP="00442D6D">
      <w:pPr>
        <w:numPr>
          <w:ilvl w:val="0"/>
          <w:numId w:val="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اقتراح إطار إداري تطبيقي لتعزيز الجودة وسلامة المرضى</w:t>
      </w:r>
      <w:r w:rsidRPr="00442D6D">
        <w:rPr>
          <w:rFonts w:ascii="Arial" w:eastAsia="Calibri" w:hAnsi="Arial" w:cs="Arial"/>
          <w:kern w:val="0"/>
          <w:sz w:val="28"/>
          <w:szCs w:val="28"/>
          <w14:ligatures w14:val="none"/>
        </w:rPr>
        <w:t>.</w:t>
      </w:r>
    </w:p>
    <w:p w14:paraId="50EF185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7F8584F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14:ligatures w14:val="none"/>
        </w:rPr>
        <w:t xml:space="preserve">1-5 </w:t>
      </w:r>
      <w:r w:rsidRPr="00442D6D">
        <w:rPr>
          <w:rFonts w:ascii="Arial" w:eastAsia="Calibri" w:hAnsi="Arial" w:cs="Arial"/>
          <w:b/>
          <w:bCs/>
          <w:kern w:val="0"/>
          <w:sz w:val="28"/>
          <w:szCs w:val="28"/>
          <w:rtl/>
          <w14:ligatures w14:val="none"/>
        </w:rPr>
        <w:t>أسئلة الدراسة</w:t>
      </w:r>
      <w:r w:rsidRPr="00442D6D">
        <w:rPr>
          <w:rFonts w:ascii="Arial" w:eastAsia="Calibri" w:hAnsi="Arial" w:cs="Arial"/>
          <w:b/>
          <w:bCs/>
          <w:kern w:val="0"/>
          <w:sz w:val="28"/>
          <w:szCs w:val="28"/>
          <w14:ligatures w14:val="none"/>
        </w:rPr>
        <w:t xml:space="preserve"> (Research Questions)</w:t>
      </w:r>
    </w:p>
    <w:p w14:paraId="404ADCE2" w14:textId="77777777" w:rsidR="00442D6D" w:rsidRPr="00442D6D" w:rsidRDefault="00442D6D" w:rsidP="00442D6D">
      <w:pPr>
        <w:numPr>
          <w:ilvl w:val="0"/>
          <w:numId w:val="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ما أثر تطبيق الإدارة المتكاملة للمخاطر على سلامة المرضى وجودة الرعاية الصحية؟</w:t>
      </w:r>
    </w:p>
    <w:p w14:paraId="1308AC56" w14:textId="77777777" w:rsidR="00442D6D" w:rsidRPr="00442D6D" w:rsidRDefault="00442D6D" w:rsidP="00442D6D">
      <w:pPr>
        <w:numPr>
          <w:ilvl w:val="0"/>
          <w:numId w:val="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ما مستوى تطبيق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في المستشفيات الجراحية والتجميلية؟</w:t>
      </w:r>
    </w:p>
    <w:p w14:paraId="4EC817BD" w14:textId="77777777" w:rsidR="00442D6D" w:rsidRPr="00442D6D" w:rsidRDefault="00442D6D" w:rsidP="00442D6D">
      <w:pPr>
        <w:numPr>
          <w:ilvl w:val="0"/>
          <w:numId w:val="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ما أهم أنواع المخاطر التشغيلية والسريرية</w:t>
      </w:r>
      <w:r w:rsidRPr="00442D6D">
        <w:rPr>
          <w:rFonts w:ascii="Arial" w:eastAsia="Calibri" w:hAnsi="Arial" w:cs="Arial"/>
          <w:kern w:val="0"/>
          <w:sz w:val="28"/>
          <w:szCs w:val="28"/>
          <w14:ligatures w14:val="none"/>
        </w:rPr>
        <w:t xml:space="preserve"> (Clinical &amp; Operational Risks) </w:t>
      </w:r>
      <w:r w:rsidRPr="00442D6D">
        <w:rPr>
          <w:rFonts w:ascii="Arial" w:eastAsia="Calibri" w:hAnsi="Arial" w:cs="Arial"/>
          <w:kern w:val="0"/>
          <w:sz w:val="28"/>
          <w:szCs w:val="28"/>
          <w:rtl/>
          <w14:ligatures w14:val="none"/>
        </w:rPr>
        <w:t>التي تواجه الكوادر؟</w:t>
      </w:r>
    </w:p>
    <w:p w14:paraId="6D4385D9" w14:textId="77777777" w:rsidR="00442D6D" w:rsidRPr="00442D6D" w:rsidRDefault="00442D6D" w:rsidP="00442D6D">
      <w:pPr>
        <w:numPr>
          <w:ilvl w:val="0"/>
          <w:numId w:val="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ما طبيعة العلاقة بين تطبيق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ومستوى سلامة المرضى</w:t>
      </w:r>
      <w:r w:rsidRPr="00442D6D">
        <w:rPr>
          <w:rFonts w:ascii="Arial" w:eastAsia="Calibri" w:hAnsi="Arial" w:cs="Arial"/>
          <w:kern w:val="0"/>
          <w:sz w:val="28"/>
          <w:szCs w:val="28"/>
          <w14:ligatures w14:val="none"/>
        </w:rPr>
        <w:t xml:space="preserve"> (Patient Safety)?</w:t>
      </w:r>
    </w:p>
    <w:p w14:paraId="5272CE04" w14:textId="77777777" w:rsidR="00442D6D" w:rsidRPr="00442D6D" w:rsidRDefault="00442D6D" w:rsidP="00442D6D">
      <w:pPr>
        <w:numPr>
          <w:ilvl w:val="0"/>
          <w:numId w:val="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ما أبرز التحديات التي تحد من تطبيق </w:t>
      </w:r>
      <w:r w:rsidRPr="00442D6D">
        <w:rPr>
          <w:rFonts w:ascii="Arial" w:eastAsia="Calibri" w:hAnsi="Arial" w:cs="Arial"/>
          <w:kern w:val="0"/>
          <w:sz w:val="28"/>
          <w:szCs w:val="28"/>
          <w14:ligatures w14:val="none"/>
        </w:rPr>
        <w:t>IRM</w:t>
      </w:r>
      <w:r w:rsidRPr="00442D6D">
        <w:rPr>
          <w:rFonts w:ascii="Arial" w:eastAsia="Calibri" w:hAnsi="Arial" w:cs="Arial"/>
          <w:kern w:val="0"/>
          <w:sz w:val="28"/>
          <w:szCs w:val="28"/>
          <w:rtl/>
          <w14:ligatures w14:val="none"/>
        </w:rPr>
        <w:t>؟</w:t>
      </w:r>
    </w:p>
    <w:p w14:paraId="195656C8" w14:textId="77777777" w:rsidR="00442D6D" w:rsidRPr="00442D6D" w:rsidRDefault="00442D6D" w:rsidP="00442D6D">
      <w:pPr>
        <w:numPr>
          <w:ilvl w:val="0"/>
          <w:numId w:val="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كيف يمكن تطوير إطار إداري يعزز سلامة المرضى وجودة الرعاية؟</w:t>
      </w:r>
    </w:p>
    <w:p w14:paraId="204BFCA4" w14:textId="77777777" w:rsidR="00442D6D" w:rsidRPr="00442D6D" w:rsidRDefault="00442D6D" w:rsidP="00442D6D">
      <w:pPr>
        <w:bidi/>
        <w:spacing w:before="100" w:beforeAutospacing="1" w:after="100" w:afterAutospacing="1" w:line="240" w:lineRule="auto"/>
        <w:ind w:right="720" w:firstLine="113"/>
        <w:rPr>
          <w:rFonts w:ascii="Arial" w:eastAsia="Calibri" w:hAnsi="Arial" w:cs="Arial"/>
          <w:kern w:val="0"/>
          <w:sz w:val="28"/>
          <w:szCs w:val="28"/>
          <w14:ligatures w14:val="none"/>
        </w:rPr>
      </w:pPr>
    </w:p>
    <w:p w14:paraId="1E27EC1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1-6 </w:t>
      </w:r>
      <w:r w:rsidRPr="00442D6D">
        <w:rPr>
          <w:rFonts w:ascii="Arial" w:eastAsia="Calibri" w:hAnsi="Arial" w:cs="Arial"/>
          <w:kern w:val="0"/>
          <w:sz w:val="28"/>
          <w:szCs w:val="28"/>
          <w:rtl/>
          <w14:ligatures w14:val="none"/>
        </w:rPr>
        <w:t>فرضيات الدراسة</w:t>
      </w:r>
      <w:r w:rsidRPr="00442D6D">
        <w:rPr>
          <w:rFonts w:ascii="Arial" w:eastAsia="Calibri" w:hAnsi="Arial" w:cs="Arial"/>
          <w:kern w:val="0"/>
          <w:sz w:val="28"/>
          <w:szCs w:val="28"/>
          <w14:ligatures w14:val="none"/>
        </w:rPr>
        <w:t xml:space="preserve"> (Hypotheses)</w:t>
      </w:r>
    </w:p>
    <w:p w14:paraId="7C98A68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الفرضية الرئيسة</w:t>
      </w:r>
      <w:r w:rsidRPr="00442D6D">
        <w:rPr>
          <w:rFonts w:ascii="Arial" w:eastAsia="Calibri" w:hAnsi="Arial" w:cs="Arial"/>
          <w:kern w:val="0"/>
          <w:sz w:val="28"/>
          <w:szCs w:val="28"/>
          <w14:ligatures w14:val="none"/>
        </w:rPr>
        <w:t xml:space="preserve"> (H1):</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 xml:space="preserve">هناك علاقة إيجابية ذات دلالة إحصائية بين تطبيق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وتحسين سلامة المرضى</w:t>
      </w:r>
      <w:r w:rsidRPr="00442D6D">
        <w:rPr>
          <w:rFonts w:ascii="Arial" w:eastAsia="Calibri" w:hAnsi="Arial" w:cs="Arial"/>
          <w:kern w:val="0"/>
          <w:sz w:val="28"/>
          <w:szCs w:val="28"/>
          <w14:ligatures w14:val="none"/>
        </w:rPr>
        <w:t>.</w:t>
      </w:r>
    </w:p>
    <w:p w14:paraId="073AC05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الفرضيات الفرعية</w:t>
      </w:r>
      <w:r w:rsidRPr="00442D6D">
        <w:rPr>
          <w:rFonts w:ascii="Arial" w:eastAsia="Calibri" w:hAnsi="Arial" w:cs="Arial"/>
          <w:kern w:val="0"/>
          <w:sz w:val="28"/>
          <w:szCs w:val="28"/>
          <w14:ligatures w14:val="none"/>
        </w:rPr>
        <w:t>:</w:t>
      </w:r>
    </w:p>
    <w:p w14:paraId="73F1EEAB" w14:textId="77777777" w:rsidR="00442D6D" w:rsidRPr="00442D6D" w:rsidRDefault="00442D6D" w:rsidP="00442D6D">
      <w:pPr>
        <w:numPr>
          <w:ilvl w:val="0"/>
          <w:numId w:val="5"/>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H1-1: </w:t>
      </w:r>
      <w:r w:rsidRPr="00442D6D">
        <w:rPr>
          <w:rFonts w:ascii="Arial" w:eastAsia="Calibri" w:hAnsi="Arial" w:cs="Arial"/>
          <w:kern w:val="0"/>
          <w:sz w:val="28"/>
          <w:szCs w:val="28"/>
          <w:rtl/>
          <w14:ligatures w14:val="none"/>
        </w:rPr>
        <w:t xml:space="preserve">توجد علاقة إيجابية بين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وجودة الرعاية الصحية</w:t>
      </w:r>
      <w:r w:rsidRPr="00442D6D">
        <w:rPr>
          <w:rFonts w:ascii="Arial" w:eastAsia="Calibri" w:hAnsi="Arial" w:cs="Arial"/>
          <w:kern w:val="0"/>
          <w:sz w:val="28"/>
          <w:szCs w:val="28"/>
          <w14:ligatures w14:val="none"/>
        </w:rPr>
        <w:t>.</w:t>
      </w:r>
    </w:p>
    <w:p w14:paraId="235E1C3F" w14:textId="77777777" w:rsidR="00442D6D" w:rsidRPr="00442D6D" w:rsidRDefault="00442D6D" w:rsidP="00442D6D">
      <w:pPr>
        <w:numPr>
          <w:ilvl w:val="0"/>
          <w:numId w:val="5"/>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H1-2: </w:t>
      </w:r>
      <w:r w:rsidRPr="00442D6D">
        <w:rPr>
          <w:rFonts w:ascii="Arial" w:eastAsia="Calibri" w:hAnsi="Arial" w:cs="Arial"/>
          <w:kern w:val="0"/>
          <w:sz w:val="28"/>
          <w:szCs w:val="28"/>
          <w:rtl/>
          <w14:ligatures w14:val="none"/>
        </w:rPr>
        <w:t xml:space="preserve">توجد علاقة إيجابية بين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وثقافة الإبلاغ عن الحوادث</w:t>
      </w:r>
      <w:r w:rsidRPr="00442D6D">
        <w:rPr>
          <w:rFonts w:ascii="Arial" w:eastAsia="Calibri" w:hAnsi="Arial" w:cs="Arial"/>
          <w:kern w:val="0"/>
          <w:sz w:val="28"/>
          <w:szCs w:val="28"/>
          <w14:ligatures w14:val="none"/>
        </w:rPr>
        <w:t>.</w:t>
      </w:r>
    </w:p>
    <w:p w14:paraId="6C6E55C1" w14:textId="77777777" w:rsidR="00442D6D" w:rsidRPr="00442D6D" w:rsidRDefault="00442D6D" w:rsidP="00442D6D">
      <w:pPr>
        <w:numPr>
          <w:ilvl w:val="0"/>
          <w:numId w:val="5"/>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H1-3: </w:t>
      </w:r>
      <w:r w:rsidRPr="00442D6D">
        <w:rPr>
          <w:rFonts w:ascii="Arial" w:eastAsia="Calibri" w:hAnsi="Arial" w:cs="Arial"/>
          <w:kern w:val="0"/>
          <w:sz w:val="28"/>
          <w:szCs w:val="28"/>
          <w:rtl/>
          <w14:ligatures w14:val="none"/>
        </w:rPr>
        <w:t xml:space="preserve">توجد علاقة إيجابية بين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والتزام القيادة</w:t>
      </w:r>
      <w:r w:rsidRPr="00442D6D">
        <w:rPr>
          <w:rFonts w:ascii="Arial" w:eastAsia="Calibri" w:hAnsi="Arial" w:cs="Arial"/>
          <w:kern w:val="0"/>
          <w:sz w:val="28"/>
          <w:szCs w:val="28"/>
          <w14:ligatures w14:val="none"/>
        </w:rPr>
        <w:t xml:space="preserve"> (Leadership Commitment) </w:t>
      </w:r>
      <w:r w:rsidRPr="00442D6D">
        <w:rPr>
          <w:rFonts w:ascii="Arial" w:eastAsia="Calibri" w:hAnsi="Arial" w:cs="Arial"/>
          <w:kern w:val="0"/>
          <w:sz w:val="28"/>
          <w:szCs w:val="28"/>
          <w:rtl/>
          <w14:ligatures w14:val="none"/>
        </w:rPr>
        <w:t>ببرامج السلامة</w:t>
      </w:r>
      <w:r w:rsidRPr="00442D6D">
        <w:rPr>
          <w:rFonts w:ascii="Arial" w:eastAsia="Calibri" w:hAnsi="Arial" w:cs="Arial"/>
          <w:kern w:val="0"/>
          <w:sz w:val="28"/>
          <w:szCs w:val="28"/>
          <w14:ligatures w14:val="none"/>
        </w:rPr>
        <w:t>.</w:t>
      </w:r>
    </w:p>
    <w:p w14:paraId="5FDCC825" w14:textId="77777777" w:rsidR="00442D6D" w:rsidRPr="00442D6D" w:rsidRDefault="00442D6D" w:rsidP="00442D6D">
      <w:pPr>
        <w:numPr>
          <w:ilvl w:val="0"/>
          <w:numId w:val="5"/>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H1-4: </w:t>
      </w:r>
      <w:r w:rsidRPr="00442D6D">
        <w:rPr>
          <w:rFonts w:ascii="Arial" w:eastAsia="Calibri" w:hAnsi="Arial" w:cs="Arial"/>
          <w:kern w:val="0"/>
          <w:sz w:val="28"/>
          <w:szCs w:val="28"/>
          <w:rtl/>
          <w14:ligatures w14:val="none"/>
        </w:rPr>
        <w:t xml:space="preserve">توجد علاقة إيجابية بين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وعمليات التحسين المستمر للأداء</w:t>
      </w:r>
      <w:r w:rsidRPr="00442D6D">
        <w:rPr>
          <w:rFonts w:ascii="Arial" w:eastAsia="Calibri" w:hAnsi="Arial" w:cs="Arial"/>
          <w:kern w:val="0"/>
          <w:sz w:val="28"/>
          <w:szCs w:val="28"/>
          <w14:ligatures w14:val="none"/>
        </w:rPr>
        <w:t xml:space="preserve"> (Performance Improvement).</w:t>
      </w:r>
    </w:p>
    <w:p w14:paraId="33F7172C" w14:textId="77777777" w:rsidR="00442D6D" w:rsidRPr="00442D6D" w:rsidRDefault="00442D6D" w:rsidP="00442D6D">
      <w:pPr>
        <w:numPr>
          <w:ilvl w:val="0"/>
          <w:numId w:val="5"/>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H1-5: </w:t>
      </w:r>
      <w:r w:rsidRPr="00442D6D">
        <w:rPr>
          <w:rFonts w:ascii="Arial" w:eastAsia="Calibri" w:hAnsi="Arial" w:cs="Arial"/>
          <w:kern w:val="0"/>
          <w:sz w:val="28"/>
          <w:szCs w:val="28"/>
          <w:rtl/>
          <w14:ligatures w14:val="none"/>
        </w:rPr>
        <w:t xml:space="preserve">توجد علاقة إيجابية بين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 xml:space="preserve">وتبنّي نموذج </w:t>
      </w:r>
      <w:r w:rsidRPr="00442D6D">
        <w:rPr>
          <w:rFonts w:ascii="Arial" w:eastAsia="Calibri" w:hAnsi="Arial" w:cs="Arial"/>
          <w:kern w:val="0"/>
          <w:sz w:val="28"/>
          <w:szCs w:val="28"/>
          <w14:ligatures w14:val="none"/>
        </w:rPr>
        <w:t>Safety-II.</w:t>
      </w:r>
    </w:p>
    <w:p w14:paraId="2940C3C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فرضيات الفروق الديموغرافية</w:t>
      </w:r>
      <w:r w:rsidRPr="00442D6D">
        <w:rPr>
          <w:rFonts w:ascii="Arial" w:eastAsia="Calibri" w:hAnsi="Arial" w:cs="Arial"/>
          <w:kern w:val="0"/>
          <w:sz w:val="28"/>
          <w:szCs w:val="28"/>
          <w14:ligatures w14:val="none"/>
        </w:rPr>
        <w:t>:</w:t>
      </w:r>
    </w:p>
    <w:p w14:paraId="34A2BBF9" w14:textId="77777777" w:rsidR="00442D6D" w:rsidRPr="00442D6D" w:rsidRDefault="00442D6D" w:rsidP="00442D6D">
      <w:pPr>
        <w:numPr>
          <w:ilvl w:val="0"/>
          <w:numId w:val="6"/>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H2: </w:t>
      </w:r>
      <w:r w:rsidRPr="00442D6D">
        <w:rPr>
          <w:rFonts w:ascii="Arial" w:eastAsia="Calibri" w:hAnsi="Arial" w:cs="Arial"/>
          <w:kern w:val="0"/>
          <w:sz w:val="28"/>
          <w:szCs w:val="28"/>
          <w:rtl/>
          <w14:ligatures w14:val="none"/>
        </w:rPr>
        <w:t>توجد فروق تعزى للجنس</w:t>
      </w:r>
      <w:r w:rsidRPr="00442D6D">
        <w:rPr>
          <w:rFonts w:ascii="Arial" w:eastAsia="Calibri" w:hAnsi="Arial" w:cs="Arial"/>
          <w:kern w:val="0"/>
          <w:sz w:val="28"/>
          <w:szCs w:val="28"/>
          <w14:ligatures w14:val="none"/>
        </w:rPr>
        <w:t>.</w:t>
      </w:r>
    </w:p>
    <w:p w14:paraId="621218C5" w14:textId="77777777" w:rsidR="00442D6D" w:rsidRPr="00442D6D" w:rsidRDefault="00442D6D" w:rsidP="00442D6D">
      <w:pPr>
        <w:numPr>
          <w:ilvl w:val="0"/>
          <w:numId w:val="6"/>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H3: </w:t>
      </w:r>
      <w:r w:rsidRPr="00442D6D">
        <w:rPr>
          <w:rFonts w:ascii="Arial" w:eastAsia="Calibri" w:hAnsi="Arial" w:cs="Arial"/>
          <w:kern w:val="0"/>
          <w:sz w:val="28"/>
          <w:szCs w:val="28"/>
          <w:rtl/>
          <w14:ligatures w14:val="none"/>
        </w:rPr>
        <w:t>توجد فروق تعزى للفئة الوظيفية</w:t>
      </w:r>
      <w:r w:rsidRPr="00442D6D">
        <w:rPr>
          <w:rFonts w:ascii="Arial" w:eastAsia="Calibri" w:hAnsi="Arial" w:cs="Arial"/>
          <w:kern w:val="0"/>
          <w:sz w:val="28"/>
          <w:szCs w:val="28"/>
          <w14:ligatures w14:val="none"/>
        </w:rPr>
        <w:t>.</w:t>
      </w:r>
    </w:p>
    <w:p w14:paraId="6B4D2B2F" w14:textId="77777777" w:rsidR="00442D6D" w:rsidRPr="00442D6D" w:rsidRDefault="00442D6D" w:rsidP="00442D6D">
      <w:pPr>
        <w:numPr>
          <w:ilvl w:val="0"/>
          <w:numId w:val="6"/>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H4: </w:t>
      </w:r>
      <w:r w:rsidRPr="00442D6D">
        <w:rPr>
          <w:rFonts w:ascii="Arial" w:eastAsia="Calibri" w:hAnsi="Arial" w:cs="Arial"/>
          <w:kern w:val="0"/>
          <w:sz w:val="28"/>
          <w:szCs w:val="28"/>
          <w:rtl/>
          <w14:ligatures w14:val="none"/>
        </w:rPr>
        <w:t>توجد فروق تعزى لسنوات الخبرة</w:t>
      </w:r>
      <w:r w:rsidRPr="00442D6D">
        <w:rPr>
          <w:rFonts w:ascii="Arial" w:eastAsia="Calibri" w:hAnsi="Arial" w:cs="Arial"/>
          <w:kern w:val="0"/>
          <w:sz w:val="28"/>
          <w:szCs w:val="28"/>
          <w14:ligatures w14:val="none"/>
        </w:rPr>
        <w:t>.</w:t>
      </w:r>
    </w:p>
    <w:p w14:paraId="0A7EA051" w14:textId="77777777" w:rsidR="00442D6D" w:rsidRPr="00442D6D" w:rsidRDefault="00442D6D" w:rsidP="00442D6D">
      <w:pPr>
        <w:numPr>
          <w:ilvl w:val="0"/>
          <w:numId w:val="6"/>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H5: </w:t>
      </w:r>
      <w:r w:rsidRPr="00442D6D">
        <w:rPr>
          <w:rFonts w:ascii="Arial" w:eastAsia="Calibri" w:hAnsi="Arial" w:cs="Arial"/>
          <w:kern w:val="0"/>
          <w:sz w:val="28"/>
          <w:szCs w:val="28"/>
          <w:rtl/>
          <w14:ligatures w14:val="none"/>
        </w:rPr>
        <w:t>توجد فروق تعزى للمستوى التعليمي</w:t>
      </w:r>
      <w:r w:rsidRPr="00442D6D">
        <w:rPr>
          <w:rFonts w:ascii="Arial" w:eastAsia="Calibri" w:hAnsi="Arial" w:cs="Arial"/>
          <w:kern w:val="0"/>
          <w:sz w:val="28"/>
          <w:szCs w:val="28"/>
          <w14:ligatures w14:val="none"/>
        </w:rPr>
        <w:t>.</w:t>
      </w:r>
    </w:p>
    <w:p w14:paraId="36D8E8D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 xml:space="preserve">1-7 </w:t>
      </w:r>
      <w:r w:rsidRPr="00442D6D">
        <w:rPr>
          <w:rFonts w:ascii="Arial" w:eastAsia="Calibri" w:hAnsi="Arial" w:cs="Arial"/>
          <w:kern w:val="0"/>
          <w:sz w:val="28"/>
          <w:szCs w:val="28"/>
          <w:rtl/>
          <w14:ligatures w14:val="none"/>
        </w:rPr>
        <w:t>مصطلحات الدراسة</w:t>
      </w:r>
      <w:r w:rsidRPr="00442D6D">
        <w:rPr>
          <w:rFonts w:ascii="Arial" w:eastAsia="Calibri" w:hAnsi="Arial" w:cs="Arial"/>
          <w:kern w:val="0"/>
          <w:sz w:val="28"/>
          <w:szCs w:val="28"/>
          <w14:ligatures w14:val="none"/>
        </w:rPr>
        <w:t xml:space="preserve"> (Definition of Terms)</w:t>
      </w:r>
    </w:p>
    <w:p w14:paraId="3A6865E7" w14:textId="77777777" w:rsidR="00442D6D" w:rsidRPr="00442D6D" w:rsidRDefault="00442D6D" w:rsidP="00442D6D">
      <w:pPr>
        <w:numPr>
          <w:ilvl w:val="0"/>
          <w:numId w:val="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الإدارة المتكاملة للمخاطر</w:t>
      </w:r>
      <w:r w:rsidRPr="00442D6D">
        <w:rPr>
          <w:rFonts w:ascii="Arial" w:eastAsia="Calibri" w:hAnsi="Arial" w:cs="Arial"/>
          <w:kern w:val="0"/>
          <w:sz w:val="28"/>
          <w:szCs w:val="28"/>
          <w14:ligatures w14:val="none"/>
        </w:rPr>
        <w:t xml:space="preserve"> IRM:</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 xml:space="preserve">منهج مؤسسي يهدف إلى تحديد وتحليل وتقييم المخاطر ووضع خطط لمعالجتها وفق </w:t>
      </w:r>
      <w:r w:rsidRPr="00442D6D">
        <w:rPr>
          <w:rFonts w:ascii="Arial" w:eastAsia="Calibri" w:hAnsi="Arial" w:cs="Arial"/>
          <w:kern w:val="0"/>
          <w:sz w:val="28"/>
          <w:szCs w:val="28"/>
          <w14:ligatures w14:val="none"/>
        </w:rPr>
        <w:t xml:space="preserve">ISO 31000. </w:t>
      </w:r>
      <w:r w:rsidRPr="00442D6D">
        <w:rPr>
          <w:rFonts w:ascii="Arial" w:eastAsia="Calibri" w:hAnsi="Arial" w:cs="Arial"/>
          <w:kern w:val="0"/>
          <w:sz w:val="28"/>
          <w:szCs w:val="28"/>
          <w:rtl/>
          <w14:ligatures w14:val="none"/>
        </w:rPr>
        <w:t xml:space="preserve">إجرائيًا: الدرجة التي يحصل عليها المشارك في مقياس </w:t>
      </w:r>
      <w:r w:rsidRPr="00442D6D">
        <w:rPr>
          <w:rFonts w:ascii="Arial" w:eastAsia="Calibri" w:hAnsi="Arial" w:cs="Arial"/>
          <w:kern w:val="0"/>
          <w:sz w:val="28"/>
          <w:szCs w:val="28"/>
          <w14:ligatures w14:val="none"/>
        </w:rPr>
        <w:t>IRM.</w:t>
      </w:r>
    </w:p>
    <w:p w14:paraId="521A2FCD" w14:textId="77777777" w:rsidR="00442D6D" w:rsidRPr="00442D6D" w:rsidRDefault="00442D6D" w:rsidP="00442D6D">
      <w:pPr>
        <w:numPr>
          <w:ilvl w:val="0"/>
          <w:numId w:val="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سلامة المرضى</w:t>
      </w:r>
      <w:r w:rsidRPr="00442D6D">
        <w:rPr>
          <w:rFonts w:ascii="Arial" w:eastAsia="Calibri" w:hAnsi="Arial" w:cs="Arial"/>
          <w:kern w:val="0"/>
          <w:sz w:val="28"/>
          <w:szCs w:val="28"/>
          <w14:ligatures w14:val="none"/>
        </w:rPr>
        <w:t xml:space="preserve"> Patient Safety:</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تقليل احتمالية الأذى غير الضروري للمريض أثناء تقديم الرعاية. إجرائيًا: الدرجة على بنود السلامة مثل منع الحوادث والتزام قوائم التحقق</w:t>
      </w:r>
      <w:r w:rsidRPr="00442D6D">
        <w:rPr>
          <w:rFonts w:ascii="Arial" w:eastAsia="Calibri" w:hAnsi="Arial" w:cs="Arial"/>
          <w:kern w:val="0"/>
          <w:sz w:val="28"/>
          <w:szCs w:val="28"/>
          <w14:ligatures w14:val="none"/>
        </w:rPr>
        <w:t>.</w:t>
      </w:r>
    </w:p>
    <w:p w14:paraId="51A89FFE" w14:textId="77777777" w:rsidR="00442D6D" w:rsidRPr="00442D6D" w:rsidRDefault="00442D6D" w:rsidP="00442D6D">
      <w:pPr>
        <w:numPr>
          <w:ilvl w:val="0"/>
          <w:numId w:val="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جودة الرعاية الصحية</w:t>
      </w:r>
      <w:r w:rsidRPr="00442D6D">
        <w:rPr>
          <w:rFonts w:ascii="Arial" w:eastAsia="Calibri" w:hAnsi="Arial" w:cs="Arial"/>
          <w:kern w:val="0"/>
          <w:sz w:val="28"/>
          <w:szCs w:val="28"/>
          <w14:ligatures w14:val="none"/>
        </w:rPr>
        <w:t xml:space="preserve"> Healthcare Quality:</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قدرة المنشأة على تقديم خدمات فعّالة وآمنة ومتمحورة حول المريض. إجرائيًا: الدرجة على بنود الفعالية، الكفاءة، والتوقيت</w:t>
      </w:r>
      <w:r w:rsidRPr="00442D6D">
        <w:rPr>
          <w:rFonts w:ascii="Arial" w:eastAsia="Calibri" w:hAnsi="Arial" w:cs="Arial"/>
          <w:kern w:val="0"/>
          <w:sz w:val="28"/>
          <w:szCs w:val="28"/>
          <w14:ligatures w14:val="none"/>
        </w:rPr>
        <w:t>.</w:t>
      </w:r>
    </w:p>
    <w:p w14:paraId="4D0EA8EA" w14:textId="77777777" w:rsidR="00442D6D" w:rsidRPr="00442D6D" w:rsidRDefault="00442D6D" w:rsidP="00442D6D">
      <w:pPr>
        <w:numPr>
          <w:ilvl w:val="0"/>
          <w:numId w:val="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ثقافة الإبلاغ</w:t>
      </w:r>
      <w:r w:rsidRPr="00442D6D">
        <w:rPr>
          <w:rFonts w:ascii="Arial" w:eastAsia="Calibri" w:hAnsi="Arial" w:cs="Arial"/>
          <w:kern w:val="0"/>
          <w:sz w:val="28"/>
          <w:szCs w:val="28"/>
          <w14:ligatures w14:val="none"/>
        </w:rPr>
        <w:t xml:space="preserve"> Safety Reporting Culture:</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مدى استعداد العاملين للإبلاغ عن الحوادث دون خوف من العقوبة. إجرائيًا: الدرجة على بنود سهولة الإبلاغ ودعم القيادة</w:t>
      </w:r>
      <w:r w:rsidRPr="00442D6D">
        <w:rPr>
          <w:rFonts w:ascii="Arial" w:eastAsia="Calibri" w:hAnsi="Arial" w:cs="Arial"/>
          <w:kern w:val="0"/>
          <w:sz w:val="28"/>
          <w:szCs w:val="28"/>
          <w14:ligatures w14:val="none"/>
        </w:rPr>
        <w:t>.</w:t>
      </w:r>
    </w:p>
    <w:p w14:paraId="46730A73" w14:textId="77777777" w:rsidR="00442D6D" w:rsidRPr="00442D6D" w:rsidRDefault="00442D6D" w:rsidP="00442D6D">
      <w:pPr>
        <w:numPr>
          <w:ilvl w:val="0"/>
          <w:numId w:val="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تحسين الأداء</w:t>
      </w:r>
      <w:r w:rsidRPr="00442D6D">
        <w:rPr>
          <w:rFonts w:ascii="Arial" w:eastAsia="Calibri" w:hAnsi="Arial" w:cs="Arial"/>
          <w:kern w:val="0"/>
          <w:sz w:val="28"/>
          <w:szCs w:val="28"/>
          <w14:ligatures w14:val="none"/>
        </w:rPr>
        <w:t xml:space="preserve"> Performance Improvement: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عمليات التحليل والتحسين المستمر القائمة على البيانات. إجرائيًا: الدرجة على بنود التحسين المستمر واستخدام مؤشرات الأداء الرئيسية</w:t>
      </w:r>
      <w:r w:rsidRPr="00442D6D">
        <w:rPr>
          <w:rFonts w:ascii="Arial" w:eastAsia="Calibri" w:hAnsi="Arial" w:cs="Arial"/>
          <w:kern w:val="0"/>
          <w:sz w:val="28"/>
          <w:szCs w:val="28"/>
          <w14:ligatures w14:val="none"/>
        </w:rPr>
        <w:t xml:space="preserve"> (KPIs).</w:t>
      </w:r>
    </w:p>
    <w:p w14:paraId="4664B7C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14:ligatures w14:val="none"/>
        </w:rPr>
        <w:t xml:space="preserve">1-8 </w:t>
      </w:r>
      <w:r w:rsidRPr="00442D6D">
        <w:rPr>
          <w:rFonts w:ascii="Arial" w:eastAsia="Calibri" w:hAnsi="Arial" w:cs="Arial"/>
          <w:b/>
          <w:bCs/>
          <w:kern w:val="0"/>
          <w:sz w:val="28"/>
          <w:szCs w:val="28"/>
          <w:rtl/>
          <w14:ligatures w14:val="none"/>
        </w:rPr>
        <w:t>حدود الدراسة</w:t>
      </w:r>
      <w:r w:rsidRPr="00442D6D">
        <w:rPr>
          <w:rFonts w:ascii="Arial" w:eastAsia="Calibri" w:hAnsi="Arial" w:cs="Arial"/>
          <w:b/>
          <w:bCs/>
          <w:kern w:val="0"/>
          <w:sz w:val="28"/>
          <w:szCs w:val="28"/>
          <w14:ligatures w14:val="none"/>
        </w:rPr>
        <w:t xml:space="preserve"> (Study Limitations)</w:t>
      </w:r>
    </w:p>
    <w:p w14:paraId="20EAB9D0" w14:textId="77777777" w:rsidR="00442D6D" w:rsidRPr="00442D6D" w:rsidRDefault="00442D6D" w:rsidP="00442D6D">
      <w:pPr>
        <w:numPr>
          <w:ilvl w:val="0"/>
          <w:numId w:val="8"/>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الحدود المكانية</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المستشفيات الجراحية والتجميلية في المملكة العربية السعودية</w:t>
      </w:r>
      <w:r w:rsidRPr="00442D6D">
        <w:rPr>
          <w:rFonts w:ascii="Arial" w:eastAsia="Calibri" w:hAnsi="Arial" w:cs="Arial"/>
          <w:kern w:val="0"/>
          <w:sz w:val="28"/>
          <w:szCs w:val="28"/>
          <w14:ligatures w14:val="none"/>
        </w:rPr>
        <w:t>.</w:t>
      </w:r>
    </w:p>
    <w:p w14:paraId="67E731B5" w14:textId="77777777" w:rsidR="00442D6D" w:rsidRPr="00442D6D" w:rsidRDefault="00442D6D" w:rsidP="00442D6D">
      <w:pPr>
        <w:numPr>
          <w:ilvl w:val="0"/>
          <w:numId w:val="8"/>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الحدود الزمنية</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عام 2025</w:t>
      </w:r>
      <w:r w:rsidRPr="00442D6D">
        <w:rPr>
          <w:rFonts w:ascii="Arial" w:eastAsia="Calibri" w:hAnsi="Arial" w:cs="Arial"/>
          <w:kern w:val="0"/>
          <w:sz w:val="28"/>
          <w:szCs w:val="28"/>
          <w14:ligatures w14:val="none"/>
        </w:rPr>
        <w:t>.</w:t>
      </w:r>
    </w:p>
    <w:p w14:paraId="2B6AE218" w14:textId="77777777" w:rsidR="00442D6D" w:rsidRPr="00442D6D" w:rsidRDefault="00442D6D" w:rsidP="00442D6D">
      <w:pPr>
        <w:numPr>
          <w:ilvl w:val="0"/>
          <w:numId w:val="8"/>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الحدود البشرية</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الكوادر الصحية والإدارية</w:t>
      </w:r>
      <w:r w:rsidRPr="00442D6D">
        <w:rPr>
          <w:rFonts w:ascii="Arial" w:eastAsia="Calibri" w:hAnsi="Arial" w:cs="Arial"/>
          <w:kern w:val="0"/>
          <w:sz w:val="28"/>
          <w:szCs w:val="28"/>
          <w14:ligatures w14:val="none"/>
        </w:rPr>
        <w:t>.</w:t>
      </w:r>
    </w:p>
    <w:p w14:paraId="3E70776E" w14:textId="77777777" w:rsidR="00442D6D" w:rsidRPr="00442D6D" w:rsidRDefault="00442D6D" w:rsidP="00442D6D">
      <w:pPr>
        <w:numPr>
          <w:ilvl w:val="0"/>
          <w:numId w:val="8"/>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الحدود الموضوعية</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 xml:space="preserve">قياس أثر تطبيق </w:t>
      </w:r>
      <w:r w:rsidRPr="00442D6D">
        <w:rPr>
          <w:rFonts w:ascii="Arial" w:eastAsia="Calibri" w:hAnsi="Arial" w:cs="Arial"/>
          <w:kern w:val="0"/>
          <w:sz w:val="28"/>
          <w:szCs w:val="28"/>
          <w14:ligatures w14:val="none"/>
        </w:rPr>
        <w:t xml:space="preserve">IRM </w:t>
      </w:r>
      <w:r w:rsidRPr="00442D6D">
        <w:rPr>
          <w:rFonts w:ascii="Arial" w:eastAsia="Calibri" w:hAnsi="Arial" w:cs="Arial"/>
          <w:kern w:val="0"/>
          <w:sz w:val="28"/>
          <w:szCs w:val="28"/>
          <w:rtl/>
          <w14:ligatures w14:val="none"/>
        </w:rPr>
        <w:t xml:space="preserve">على </w:t>
      </w:r>
      <w:r w:rsidRPr="00442D6D">
        <w:rPr>
          <w:rFonts w:ascii="Arial" w:eastAsia="Calibri" w:hAnsi="Arial" w:cs="Arial"/>
          <w:kern w:val="0"/>
          <w:sz w:val="28"/>
          <w:szCs w:val="28"/>
          <w14:ligatures w14:val="none"/>
        </w:rPr>
        <w:t xml:space="preserve">Patient Safety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Healthcare Quality.</w:t>
      </w:r>
    </w:p>
    <w:p w14:paraId="7BA2801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vanish/>
          <w:kern w:val="0"/>
          <w:sz w:val="28"/>
          <w:szCs w:val="28"/>
          <w14:ligatures w14:val="none"/>
        </w:rPr>
      </w:pPr>
      <w:r w:rsidRPr="00442D6D">
        <w:rPr>
          <w:rFonts w:ascii="Arial" w:eastAsia="Calibri" w:hAnsi="Arial" w:cs="Arial"/>
          <w:vanish/>
          <w:kern w:val="0"/>
          <w:sz w:val="28"/>
          <w:szCs w:val="28"/>
          <w14:ligatures w14:val="none"/>
        </w:rPr>
        <w:t>Bottom of Form</w:t>
      </w:r>
    </w:p>
    <w:p w14:paraId="2418D6F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14:ligatures w14:val="none"/>
        </w:rPr>
        <w:t xml:space="preserve">1-9         </w:t>
      </w:r>
      <w:r w:rsidRPr="00442D6D">
        <w:rPr>
          <w:rFonts w:ascii="Arial" w:eastAsia="Calibri" w:hAnsi="Arial" w:cs="Arial"/>
          <w:b/>
          <w:bCs/>
          <w:kern w:val="0"/>
          <w:sz w:val="28"/>
          <w:szCs w:val="28"/>
          <w:rtl/>
          <w14:ligatures w14:val="none"/>
        </w:rPr>
        <w:t>المنهج العلمي للدراسة</w:t>
      </w:r>
      <w:r w:rsidRPr="00442D6D">
        <w:rPr>
          <w:rFonts w:ascii="Arial" w:eastAsia="Calibri" w:hAnsi="Arial" w:cs="Arial"/>
          <w:b/>
          <w:bCs/>
          <w:kern w:val="0"/>
          <w:sz w:val="28"/>
          <w:szCs w:val="28"/>
          <w14:ligatures w14:val="none"/>
        </w:rPr>
        <w:t xml:space="preserve"> (Research Methodology</w:t>
      </w:r>
      <w:r w:rsidRPr="00442D6D">
        <w:rPr>
          <w:rFonts w:ascii="Arial" w:eastAsia="Calibri" w:hAnsi="Arial" w:cs="Arial"/>
          <w:kern w:val="0"/>
          <w:sz w:val="28"/>
          <w:szCs w:val="28"/>
          <w14:ligatures w14:val="none"/>
        </w:rPr>
        <w:t>)</w:t>
      </w:r>
    </w:p>
    <w:p w14:paraId="67FC594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تعتمد هذه الدراسة على المنهج الوصفي التحليلي</w:t>
      </w:r>
      <w:r w:rsidRPr="00442D6D">
        <w:rPr>
          <w:rFonts w:ascii="Arial" w:eastAsia="Calibri" w:hAnsi="Arial" w:cs="Arial"/>
          <w:kern w:val="0"/>
          <w:sz w:val="28"/>
          <w:szCs w:val="28"/>
          <w14:ligatures w14:val="none"/>
        </w:rPr>
        <w:t xml:space="preserve"> (Descriptive–Analytical Method) </w:t>
      </w:r>
      <w:r w:rsidRPr="00442D6D">
        <w:rPr>
          <w:rFonts w:ascii="Arial" w:eastAsia="Calibri" w:hAnsi="Arial" w:cs="Arial"/>
          <w:kern w:val="0"/>
          <w:sz w:val="28"/>
          <w:szCs w:val="28"/>
          <w:rtl/>
          <w14:ligatures w14:val="none"/>
        </w:rPr>
        <w:t xml:space="preserve">لما له من ملاءمة في تحليل العلاقة بين تطبيق الإدارة المتكاملة للمخاطر </w:t>
      </w:r>
      <w:r w:rsidRPr="00442D6D">
        <w:rPr>
          <w:rFonts w:ascii="Arial" w:eastAsia="Calibri" w:hAnsi="Arial" w:cs="Arial"/>
          <w:kern w:val="0"/>
          <w:sz w:val="28"/>
          <w:szCs w:val="28"/>
          <w14:ligatures w14:val="none"/>
        </w:rPr>
        <w:t xml:space="preserve">Integrated Risk Management (IRM) </w:t>
      </w:r>
      <w:r w:rsidRPr="00442D6D">
        <w:rPr>
          <w:rFonts w:ascii="Arial" w:eastAsia="Calibri" w:hAnsi="Arial" w:cs="Arial"/>
          <w:kern w:val="0"/>
          <w:sz w:val="28"/>
          <w:szCs w:val="28"/>
          <w:rtl/>
          <w14:ligatures w14:val="none"/>
        </w:rPr>
        <w:t>وجودة الرعاية الصحية وسلامة المرضى في المستشفيات الجراحية والتجميلية. ويتيح هذا المنهج وصف الظاهرة كما هي في الواقع، وتحليل العلاقات بين المتغيرات محل الدراسة، واستخلاص استنتاجات قائمة على البيانات الميدانية</w:t>
      </w:r>
      <w:r w:rsidRPr="00442D6D">
        <w:rPr>
          <w:rFonts w:ascii="Arial" w:eastAsia="Calibri" w:hAnsi="Arial" w:cs="Arial"/>
          <w:kern w:val="0"/>
          <w:sz w:val="28"/>
          <w:szCs w:val="28"/>
          <w14:ligatures w14:val="none"/>
        </w:rPr>
        <w:t>.</w:t>
      </w:r>
    </w:p>
    <w:p w14:paraId="56FA3A4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أولًا: نوع الدراسة</w:t>
      </w:r>
      <w:r w:rsidRPr="00442D6D">
        <w:rPr>
          <w:rFonts w:ascii="Arial" w:eastAsia="Calibri" w:hAnsi="Arial" w:cs="Arial"/>
          <w:b/>
          <w:bCs/>
          <w:kern w:val="0"/>
          <w:sz w:val="28"/>
          <w:szCs w:val="28"/>
          <w14:ligatures w14:val="none"/>
        </w:rPr>
        <w:t xml:space="preserve"> (Type of Study)</w:t>
      </w:r>
    </w:p>
    <w:p w14:paraId="5899CFA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تُعد الدراسة من الدراسات المسحية التحليلية</w:t>
      </w:r>
      <w:r w:rsidRPr="00442D6D">
        <w:rPr>
          <w:rFonts w:ascii="Arial" w:eastAsia="Calibri" w:hAnsi="Arial" w:cs="Arial"/>
          <w:kern w:val="0"/>
          <w:sz w:val="28"/>
          <w:szCs w:val="28"/>
          <w14:ligatures w14:val="none"/>
        </w:rPr>
        <w:t xml:space="preserve"> (Analytical Survey Studies)</w:t>
      </w:r>
      <w:r w:rsidRPr="00442D6D">
        <w:rPr>
          <w:rFonts w:ascii="Arial" w:eastAsia="Calibri" w:hAnsi="Arial" w:cs="Arial"/>
          <w:kern w:val="0"/>
          <w:sz w:val="28"/>
          <w:szCs w:val="28"/>
          <w:rtl/>
          <w14:ligatures w14:val="none"/>
        </w:rPr>
        <w:t>، إذ تعتمد على استقصاء آراء الكوادر الصحية والإدارية حول تطبيق ممارسات</w:t>
      </w:r>
      <w:r w:rsidRPr="00442D6D">
        <w:rPr>
          <w:rFonts w:ascii="Arial" w:eastAsia="Calibri" w:hAnsi="Arial" w:cs="Arial"/>
          <w:kern w:val="0"/>
          <w:sz w:val="28"/>
          <w:szCs w:val="28"/>
          <w14:ligatures w14:val="none"/>
        </w:rPr>
        <w:t xml:space="preserve"> IRM </w:t>
      </w:r>
      <w:r w:rsidRPr="00442D6D">
        <w:rPr>
          <w:rFonts w:ascii="Arial" w:eastAsia="Calibri" w:hAnsi="Arial" w:cs="Arial"/>
          <w:kern w:val="0"/>
          <w:sz w:val="28"/>
          <w:szCs w:val="28"/>
          <w:rtl/>
          <w14:ligatures w14:val="none"/>
        </w:rPr>
        <w:t>وأثرها على جودة الرعاية وسلامة المرضى</w:t>
      </w:r>
      <w:r w:rsidRPr="00442D6D">
        <w:rPr>
          <w:rFonts w:ascii="Arial" w:eastAsia="Calibri" w:hAnsi="Arial" w:cs="Arial"/>
          <w:kern w:val="0"/>
          <w:sz w:val="28"/>
          <w:szCs w:val="28"/>
          <w14:ligatures w14:val="none"/>
        </w:rPr>
        <w:t>.</w:t>
      </w:r>
    </w:p>
    <w:p w14:paraId="1FC096D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ثانيًا: مجتمع الدراسة</w:t>
      </w:r>
      <w:r w:rsidRPr="00442D6D">
        <w:rPr>
          <w:rFonts w:ascii="Arial" w:eastAsia="Calibri" w:hAnsi="Arial" w:cs="Arial"/>
          <w:b/>
          <w:bCs/>
          <w:kern w:val="0"/>
          <w:sz w:val="28"/>
          <w:szCs w:val="28"/>
          <w14:ligatures w14:val="none"/>
        </w:rPr>
        <w:t xml:space="preserve"> (Population)</w:t>
      </w:r>
    </w:p>
    <w:p w14:paraId="3A68313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يتكوّن مجتمع الدراسة من العاملين في المستشفيات الجراحية والتجميلية في المملكة العربية السعودية، ويشمل</w:t>
      </w:r>
      <w:r w:rsidRPr="00442D6D">
        <w:rPr>
          <w:rFonts w:ascii="Arial" w:eastAsia="Calibri" w:hAnsi="Arial" w:cs="Arial"/>
          <w:kern w:val="0"/>
          <w:sz w:val="28"/>
          <w:szCs w:val="28"/>
          <w14:ligatures w14:val="none"/>
        </w:rPr>
        <w:t>:</w:t>
      </w:r>
    </w:p>
    <w:p w14:paraId="4A33F247" w14:textId="77777777" w:rsidR="00442D6D" w:rsidRPr="00442D6D" w:rsidRDefault="00442D6D" w:rsidP="00442D6D">
      <w:pPr>
        <w:numPr>
          <w:ilvl w:val="0"/>
          <w:numId w:val="9"/>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الأطباء</w:t>
      </w:r>
    </w:p>
    <w:p w14:paraId="45E26097" w14:textId="77777777" w:rsidR="00442D6D" w:rsidRPr="00442D6D" w:rsidRDefault="00442D6D" w:rsidP="00442D6D">
      <w:pPr>
        <w:numPr>
          <w:ilvl w:val="0"/>
          <w:numId w:val="9"/>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التمريض</w:t>
      </w:r>
    </w:p>
    <w:p w14:paraId="18A04FAF" w14:textId="77777777" w:rsidR="00442D6D" w:rsidRPr="00442D6D" w:rsidRDefault="00442D6D" w:rsidP="00442D6D">
      <w:pPr>
        <w:numPr>
          <w:ilvl w:val="0"/>
          <w:numId w:val="9"/>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الكوادر الإدارية</w:t>
      </w:r>
    </w:p>
    <w:p w14:paraId="591DA358" w14:textId="77777777" w:rsidR="00442D6D" w:rsidRPr="00442D6D" w:rsidRDefault="00442D6D" w:rsidP="00442D6D">
      <w:pPr>
        <w:numPr>
          <w:ilvl w:val="0"/>
          <w:numId w:val="9"/>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العاملين في الجودة والسلامة وإدارة المخاطر</w:t>
      </w:r>
    </w:p>
    <w:p w14:paraId="61105EB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color w:val="FF0000"/>
          <w:kern w:val="0"/>
          <w:sz w:val="28"/>
          <w:szCs w:val="28"/>
          <w:rtl/>
          <w14:ligatures w14:val="none"/>
        </w:rPr>
        <w:t>ثالثً</w:t>
      </w:r>
      <w:r w:rsidRPr="00442D6D">
        <w:rPr>
          <w:rFonts w:ascii="Arial" w:eastAsia="Calibri" w:hAnsi="Arial" w:cs="Arial"/>
          <w:b/>
          <w:bCs/>
          <w:kern w:val="0"/>
          <w:sz w:val="28"/>
          <w:szCs w:val="28"/>
          <w:rtl/>
          <w14:ligatures w14:val="none"/>
        </w:rPr>
        <w:t>ا: عينة الدراسة</w:t>
      </w:r>
      <w:r w:rsidRPr="00442D6D">
        <w:rPr>
          <w:rFonts w:ascii="Arial" w:eastAsia="Calibri" w:hAnsi="Arial" w:cs="Arial"/>
          <w:b/>
          <w:bCs/>
          <w:kern w:val="0"/>
          <w:sz w:val="28"/>
          <w:szCs w:val="28"/>
          <w14:ligatures w14:val="none"/>
        </w:rPr>
        <w:t xml:space="preserve"> (Sample)</w:t>
      </w:r>
    </w:p>
    <w:p w14:paraId="4C0E034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تم اختيار العينة بطريقة عشوائية طبقية</w:t>
      </w:r>
      <w:r w:rsidRPr="00442D6D">
        <w:rPr>
          <w:rFonts w:ascii="Arial" w:eastAsia="Calibri" w:hAnsi="Arial" w:cs="Arial"/>
          <w:kern w:val="0"/>
          <w:sz w:val="28"/>
          <w:szCs w:val="28"/>
          <w14:ligatures w14:val="none"/>
        </w:rPr>
        <w:t xml:space="preserve"> (Stratified Random Sample) </w:t>
      </w:r>
      <w:r w:rsidRPr="00442D6D">
        <w:rPr>
          <w:rFonts w:ascii="Arial" w:eastAsia="Calibri" w:hAnsi="Arial" w:cs="Arial"/>
          <w:kern w:val="0"/>
          <w:sz w:val="28"/>
          <w:szCs w:val="28"/>
          <w:rtl/>
          <w14:ligatures w14:val="none"/>
        </w:rPr>
        <w:t>لضمان تمثيل مختلف الفئات الصحية، وذلك بهدف الحصول على بيانات دقيقة حول تطبيق إدارة المخاطر</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ويتراوح حجم العينة بين (</w:t>
      </w:r>
      <w:r w:rsidRPr="00442D6D">
        <w:rPr>
          <w:rFonts w:ascii="Arial" w:eastAsia="Calibri" w:hAnsi="Arial" w:cs="Arial" w:hint="cs"/>
          <w:kern w:val="0"/>
          <w:sz w:val="28"/>
          <w:szCs w:val="28"/>
          <w:rtl/>
          <w14:ligatures w14:val="none"/>
        </w:rPr>
        <w:t>150</w:t>
      </w:r>
      <w:r w:rsidRPr="00442D6D">
        <w:rPr>
          <w:rFonts w:ascii="Arial" w:eastAsia="Calibri" w:hAnsi="Arial" w:cs="Arial"/>
          <w:kern w:val="0"/>
          <w:sz w:val="28"/>
          <w:szCs w:val="28"/>
          <w:rtl/>
          <w14:ligatures w14:val="none"/>
        </w:rPr>
        <w:t>) وسيتم استكماله بعد جمع البيانات</w:t>
      </w:r>
    </w:p>
    <w:p w14:paraId="50A04CC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رابعًا: أدوات الدراسة</w:t>
      </w:r>
      <w:r w:rsidRPr="00442D6D">
        <w:rPr>
          <w:rFonts w:ascii="Arial" w:eastAsia="Calibri" w:hAnsi="Arial" w:cs="Arial"/>
          <w:kern w:val="0"/>
          <w:sz w:val="28"/>
          <w:szCs w:val="28"/>
          <w14:ligatures w14:val="none"/>
        </w:rPr>
        <w:t xml:space="preserve"> (Research Instruments)</w:t>
      </w:r>
    </w:p>
    <w:p w14:paraId="30AE388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color w:val="FF0000"/>
          <w:kern w:val="0"/>
          <w:sz w:val="28"/>
          <w:szCs w:val="28"/>
          <w:rtl/>
          <w14:ligatures w14:val="none"/>
        </w:rPr>
        <w:t xml:space="preserve">تعتمد </w:t>
      </w:r>
      <w:r w:rsidRPr="00442D6D">
        <w:rPr>
          <w:rFonts w:ascii="Arial" w:eastAsia="Calibri" w:hAnsi="Arial" w:cs="Arial"/>
          <w:kern w:val="0"/>
          <w:sz w:val="28"/>
          <w:szCs w:val="28"/>
          <w:rtl/>
          <w14:ligatures w14:val="none"/>
        </w:rPr>
        <w:t>الدراسة على الأدوات التالية</w:t>
      </w:r>
      <w:r w:rsidRPr="00442D6D">
        <w:rPr>
          <w:rFonts w:ascii="Arial" w:eastAsia="Calibri" w:hAnsi="Arial" w:cs="Arial"/>
          <w:kern w:val="0"/>
          <w:sz w:val="28"/>
          <w:szCs w:val="28"/>
          <w14:ligatures w14:val="none"/>
        </w:rPr>
        <w:t>:</w:t>
      </w:r>
    </w:p>
    <w:p w14:paraId="26BC2CED" w14:textId="77777777" w:rsidR="00442D6D" w:rsidRPr="00442D6D" w:rsidRDefault="00442D6D" w:rsidP="00442D6D">
      <w:pPr>
        <w:numPr>
          <w:ilvl w:val="0"/>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الاستبيان</w:t>
      </w:r>
      <w:r w:rsidRPr="00442D6D">
        <w:rPr>
          <w:rFonts w:ascii="Arial" w:eastAsia="Calibri" w:hAnsi="Arial" w:cs="Arial"/>
          <w:kern w:val="0"/>
          <w:sz w:val="28"/>
          <w:szCs w:val="28"/>
          <w14:ligatures w14:val="none"/>
        </w:rPr>
        <w:t xml:space="preserve"> (Questionnaire)</w:t>
      </w:r>
    </w:p>
    <w:p w14:paraId="1C144050" w14:textId="77777777" w:rsidR="00442D6D" w:rsidRPr="00442D6D" w:rsidRDefault="00442D6D" w:rsidP="00442D6D">
      <w:pPr>
        <w:numPr>
          <w:ilvl w:val="1"/>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مصمم وفق مقياس ليكرت الخماسي</w:t>
      </w:r>
      <w:r w:rsidRPr="00442D6D">
        <w:rPr>
          <w:rFonts w:ascii="Arial" w:eastAsia="Calibri" w:hAnsi="Arial" w:cs="Arial"/>
          <w:kern w:val="0"/>
          <w:sz w:val="28"/>
          <w:szCs w:val="28"/>
          <w14:ligatures w14:val="none"/>
        </w:rPr>
        <w:t xml:space="preserve"> (Likert Scale – 5 Points) </w:t>
      </w:r>
      <w:r w:rsidRPr="00442D6D">
        <w:rPr>
          <w:rFonts w:ascii="Arial" w:eastAsia="Calibri" w:hAnsi="Arial" w:cs="Arial"/>
          <w:kern w:val="0"/>
          <w:sz w:val="28"/>
          <w:szCs w:val="28"/>
          <w:rtl/>
          <w14:ligatures w14:val="none"/>
        </w:rPr>
        <w:t>لقياس</w:t>
      </w:r>
      <w:r w:rsidRPr="00442D6D">
        <w:rPr>
          <w:rFonts w:ascii="Arial" w:eastAsia="Calibri" w:hAnsi="Arial" w:cs="Arial"/>
          <w:kern w:val="0"/>
          <w:sz w:val="28"/>
          <w:szCs w:val="28"/>
          <w14:ligatures w14:val="none"/>
        </w:rPr>
        <w:t>:</w:t>
      </w:r>
    </w:p>
    <w:p w14:paraId="4FF40A17"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مستوى تطبيق الإدارة المتكاملة للمخاطر</w:t>
      </w:r>
    </w:p>
    <w:p w14:paraId="6033E3B4"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مستوى سلامة المرضى</w:t>
      </w:r>
    </w:p>
    <w:p w14:paraId="41B357F1"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جودة الرعاية الصحية</w:t>
      </w:r>
    </w:p>
    <w:p w14:paraId="18419371"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ثقافة الإبلاغ</w:t>
      </w:r>
    </w:p>
    <w:p w14:paraId="26C21631"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التحسين المستمر</w:t>
      </w:r>
    </w:p>
    <w:p w14:paraId="7EDA1BDB" w14:textId="77777777" w:rsidR="00442D6D" w:rsidRPr="00442D6D" w:rsidRDefault="00442D6D" w:rsidP="00442D6D">
      <w:pPr>
        <w:numPr>
          <w:ilvl w:val="0"/>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المقابلات شبه المهيكلة</w:t>
      </w:r>
      <w:r w:rsidRPr="00442D6D">
        <w:rPr>
          <w:rFonts w:ascii="Arial" w:eastAsia="Calibri" w:hAnsi="Arial" w:cs="Arial"/>
          <w:kern w:val="0"/>
          <w:sz w:val="28"/>
          <w:szCs w:val="28"/>
          <w14:ligatures w14:val="none"/>
        </w:rPr>
        <w:t xml:space="preserve"> (Semi-structured Interviews)</w:t>
      </w:r>
    </w:p>
    <w:p w14:paraId="106B9A65" w14:textId="77777777" w:rsidR="00442D6D" w:rsidRPr="00442D6D" w:rsidRDefault="00442D6D" w:rsidP="00442D6D">
      <w:pPr>
        <w:numPr>
          <w:ilvl w:val="1"/>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تُجرى مع عدد من القيادات الصحية ومسؤولي الجودة والمخاطر للحصول على بيانات نوعية تدعم نتائج الاستبيان</w:t>
      </w:r>
      <w:r w:rsidRPr="00442D6D">
        <w:rPr>
          <w:rFonts w:ascii="Arial" w:eastAsia="Calibri" w:hAnsi="Arial" w:cs="Arial"/>
          <w:kern w:val="0"/>
          <w:sz w:val="28"/>
          <w:szCs w:val="28"/>
          <w14:ligatures w14:val="none"/>
        </w:rPr>
        <w:t>.</w:t>
      </w:r>
    </w:p>
    <w:p w14:paraId="0B0ED5A8" w14:textId="77777777" w:rsidR="00442D6D" w:rsidRPr="00442D6D" w:rsidRDefault="00442D6D" w:rsidP="00442D6D">
      <w:pPr>
        <w:numPr>
          <w:ilvl w:val="0"/>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مراجعة الوثائق والسجلات</w:t>
      </w:r>
      <w:r w:rsidRPr="00442D6D">
        <w:rPr>
          <w:rFonts w:ascii="Arial" w:eastAsia="Calibri" w:hAnsi="Arial" w:cs="Arial"/>
          <w:kern w:val="0"/>
          <w:sz w:val="28"/>
          <w:szCs w:val="28"/>
          <w14:ligatures w14:val="none"/>
        </w:rPr>
        <w:t xml:space="preserve"> (Records Review)</w:t>
      </w:r>
    </w:p>
    <w:p w14:paraId="53275403" w14:textId="77777777" w:rsidR="00442D6D" w:rsidRPr="00442D6D" w:rsidRDefault="00442D6D" w:rsidP="00442D6D">
      <w:pPr>
        <w:numPr>
          <w:ilvl w:val="1"/>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تشمل</w:t>
      </w:r>
      <w:r w:rsidRPr="00442D6D">
        <w:rPr>
          <w:rFonts w:ascii="Arial" w:eastAsia="Calibri" w:hAnsi="Arial" w:cs="Arial"/>
          <w:kern w:val="0"/>
          <w:sz w:val="28"/>
          <w:szCs w:val="28"/>
          <w14:ligatures w14:val="none"/>
        </w:rPr>
        <w:t>:</w:t>
      </w:r>
    </w:p>
    <w:p w14:paraId="26CEE9F5"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تقارير الحوادث</w:t>
      </w:r>
      <w:r w:rsidRPr="00442D6D">
        <w:rPr>
          <w:rFonts w:ascii="Arial" w:eastAsia="Calibri" w:hAnsi="Arial" w:cs="Arial"/>
          <w:kern w:val="0"/>
          <w:sz w:val="28"/>
          <w:szCs w:val="28"/>
          <w14:ligatures w14:val="none"/>
        </w:rPr>
        <w:t xml:space="preserve"> (Incident Reports)</w:t>
      </w:r>
    </w:p>
    <w:p w14:paraId="6AF220F0"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سياسات وإجراءات الجودة</w:t>
      </w:r>
    </w:p>
    <w:p w14:paraId="65E67538" w14:textId="77777777" w:rsidR="00442D6D" w:rsidRPr="00442D6D" w:rsidRDefault="00442D6D" w:rsidP="00442D6D">
      <w:pPr>
        <w:numPr>
          <w:ilvl w:val="2"/>
          <w:numId w:val="1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سجلات التدريب</w:t>
      </w:r>
    </w:p>
    <w:p w14:paraId="552BE40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خامسًا: طرق جمع البيانات</w:t>
      </w:r>
      <w:r w:rsidRPr="00442D6D">
        <w:rPr>
          <w:rFonts w:ascii="Arial" w:eastAsia="Calibri" w:hAnsi="Arial" w:cs="Arial"/>
          <w:b/>
          <w:bCs/>
          <w:kern w:val="0"/>
          <w:sz w:val="28"/>
          <w:szCs w:val="28"/>
          <w14:ligatures w14:val="none"/>
        </w:rPr>
        <w:t xml:space="preserve"> (Data Collection Methods)</w:t>
      </w:r>
    </w:p>
    <w:p w14:paraId="0FD8801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تم جمع البيانات من خلال</w:t>
      </w:r>
      <w:r w:rsidRPr="00442D6D">
        <w:rPr>
          <w:rFonts w:ascii="Arial" w:eastAsia="Calibri" w:hAnsi="Arial" w:cs="Arial"/>
          <w:kern w:val="0"/>
          <w:sz w:val="28"/>
          <w:szCs w:val="28"/>
          <w14:ligatures w14:val="none"/>
        </w:rPr>
        <w:t>:</w:t>
      </w:r>
    </w:p>
    <w:p w14:paraId="7FB7DDFB" w14:textId="77777777" w:rsidR="00442D6D" w:rsidRPr="00442D6D" w:rsidRDefault="00442D6D" w:rsidP="00442D6D">
      <w:pPr>
        <w:numPr>
          <w:ilvl w:val="0"/>
          <w:numId w:val="1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توزيع الاستبيان إلكترونيًا وورقيًا</w:t>
      </w:r>
    </w:p>
    <w:p w14:paraId="4BCBD347" w14:textId="77777777" w:rsidR="00442D6D" w:rsidRPr="00442D6D" w:rsidRDefault="00442D6D" w:rsidP="00442D6D">
      <w:pPr>
        <w:numPr>
          <w:ilvl w:val="0"/>
          <w:numId w:val="1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إجراء مقابلات مع القيادات الصحية</w:t>
      </w:r>
    </w:p>
    <w:p w14:paraId="6575369D" w14:textId="77777777" w:rsidR="00442D6D" w:rsidRPr="00442D6D" w:rsidRDefault="00442D6D" w:rsidP="00442D6D">
      <w:pPr>
        <w:numPr>
          <w:ilvl w:val="0"/>
          <w:numId w:val="1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مراجعة وثائق الجودة والمخاطر المعتمدة في المستشفيات</w:t>
      </w:r>
    </w:p>
    <w:p w14:paraId="5CBD0D7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سادسًا: طرق تحليل البيانات</w:t>
      </w:r>
      <w:r w:rsidRPr="00442D6D">
        <w:rPr>
          <w:rFonts w:ascii="Arial" w:eastAsia="Calibri" w:hAnsi="Arial" w:cs="Arial"/>
          <w:b/>
          <w:bCs/>
          <w:kern w:val="0"/>
          <w:sz w:val="28"/>
          <w:szCs w:val="28"/>
          <w14:ligatures w14:val="none"/>
        </w:rPr>
        <w:t xml:space="preserve"> (Data Analysis)</w:t>
      </w:r>
    </w:p>
    <w:p w14:paraId="5BBB2FD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تم تحليل البيانات باستخدام برنامج </w:t>
      </w:r>
      <w:r w:rsidRPr="00442D6D">
        <w:rPr>
          <w:rFonts w:ascii="Arial" w:eastAsia="Calibri" w:hAnsi="Arial" w:cs="Arial"/>
          <w:kern w:val="0"/>
          <w:sz w:val="28"/>
          <w:szCs w:val="28"/>
          <w14:ligatures w14:val="none"/>
        </w:rPr>
        <w:t xml:space="preserve">SPSS (Version 26) </w:t>
      </w:r>
      <w:r w:rsidRPr="00442D6D">
        <w:rPr>
          <w:rFonts w:ascii="Arial" w:eastAsia="Calibri" w:hAnsi="Arial" w:cs="Arial"/>
          <w:kern w:val="0"/>
          <w:sz w:val="28"/>
          <w:szCs w:val="28"/>
          <w:rtl/>
          <w14:ligatures w14:val="none"/>
        </w:rPr>
        <w:t>عبر الأساليب التالية</w:t>
      </w:r>
      <w:r w:rsidRPr="00442D6D">
        <w:rPr>
          <w:rFonts w:ascii="Arial" w:eastAsia="Calibri" w:hAnsi="Arial" w:cs="Arial"/>
          <w:kern w:val="0"/>
          <w:sz w:val="28"/>
          <w:szCs w:val="28"/>
          <w14:ligatures w14:val="none"/>
        </w:rPr>
        <w:t>:</w:t>
      </w:r>
    </w:p>
    <w:p w14:paraId="3726B36E" w14:textId="77777777" w:rsidR="00442D6D" w:rsidRPr="00442D6D" w:rsidRDefault="00442D6D" w:rsidP="00442D6D">
      <w:pPr>
        <w:numPr>
          <w:ilvl w:val="0"/>
          <w:numId w:val="1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الإحصاء الوصفي</w:t>
      </w:r>
      <w:r w:rsidRPr="00442D6D">
        <w:rPr>
          <w:rFonts w:ascii="Arial" w:eastAsia="Calibri" w:hAnsi="Arial" w:cs="Arial"/>
          <w:kern w:val="0"/>
          <w:sz w:val="28"/>
          <w:szCs w:val="28"/>
          <w14:ligatures w14:val="none"/>
        </w:rPr>
        <w:t xml:space="preserve"> (Descriptive Statistics): </w:t>
      </w:r>
      <w:r w:rsidRPr="00442D6D">
        <w:rPr>
          <w:rFonts w:ascii="Arial" w:eastAsia="Calibri" w:hAnsi="Arial" w:cs="Arial"/>
          <w:kern w:val="0"/>
          <w:sz w:val="28"/>
          <w:szCs w:val="28"/>
          <w:rtl/>
          <w14:ligatures w14:val="none"/>
        </w:rPr>
        <w:t>المتوسطات الحسابية، الانحراف المعياري، التكرارات والنسب المئوية</w:t>
      </w:r>
      <w:r w:rsidRPr="00442D6D">
        <w:rPr>
          <w:rFonts w:ascii="Arial" w:eastAsia="Calibri" w:hAnsi="Arial" w:cs="Arial"/>
          <w:kern w:val="0"/>
          <w:sz w:val="28"/>
          <w:szCs w:val="28"/>
          <w14:ligatures w14:val="none"/>
        </w:rPr>
        <w:t>.</w:t>
      </w:r>
    </w:p>
    <w:p w14:paraId="62BE4D83" w14:textId="77777777" w:rsidR="00442D6D" w:rsidRPr="00442D6D" w:rsidRDefault="00442D6D" w:rsidP="00442D6D">
      <w:pPr>
        <w:numPr>
          <w:ilvl w:val="0"/>
          <w:numId w:val="1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اختبار الارتباط بيرسون</w:t>
      </w:r>
      <w:r w:rsidRPr="00442D6D">
        <w:rPr>
          <w:rFonts w:ascii="Arial" w:eastAsia="Calibri" w:hAnsi="Arial" w:cs="Arial"/>
          <w:kern w:val="0"/>
          <w:sz w:val="28"/>
          <w:szCs w:val="28"/>
          <w14:ligatures w14:val="none"/>
        </w:rPr>
        <w:t xml:space="preserve"> (Pearson Correlation): </w:t>
      </w:r>
      <w:r w:rsidRPr="00442D6D">
        <w:rPr>
          <w:rFonts w:ascii="Arial" w:eastAsia="Calibri" w:hAnsi="Arial" w:cs="Arial"/>
          <w:kern w:val="0"/>
          <w:sz w:val="28"/>
          <w:szCs w:val="28"/>
          <w:rtl/>
          <w14:ligatures w14:val="none"/>
        </w:rPr>
        <w:t>لقياس قوة واتجاه العلاقة بين أبعاد إدارة المخاطر ومتغيرات الدراسة</w:t>
      </w:r>
      <w:r w:rsidRPr="00442D6D">
        <w:rPr>
          <w:rFonts w:ascii="Arial" w:eastAsia="Calibri" w:hAnsi="Arial" w:cs="Arial"/>
          <w:kern w:val="0"/>
          <w:sz w:val="28"/>
          <w:szCs w:val="28"/>
          <w14:ligatures w14:val="none"/>
        </w:rPr>
        <w:t>.</w:t>
      </w:r>
    </w:p>
    <w:p w14:paraId="39B09087" w14:textId="77777777" w:rsidR="00442D6D" w:rsidRPr="00442D6D" w:rsidRDefault="00442D6D" w:rsidP="00442D6D">
      <w:pPr>
        <w:numPr>
          <w:ilvl w:val="0"/>
          <w:numId w:val="1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تحليل الانحدار الخطي</w:t>
      </w:r>
      <w:r w:rsidRPr="00442D6D">
        <w:rPr>
          <w:rFonts w:ascii="Arial" w:eastAsia="Calibri" w:hAnsi="Arial" w:cs="Arial"/>
          <w:kern w:val="0"/>
          <w:sz w:val="28"/>
          <w:szCs w:val="28"/>
          <w14:ligatures w14:val="none"/>
        </w:rPr>
        <w:t xml:space="preserve"> (Linear Regression): </w:t>
      </w:r>
      <w:r w:rsidRPr="00442D6D">
        <w:rPr>
          <w:rFonts w:ascii="Arial" w:eastAsia="Calibri" w:hAnsi="Arial" w:cs="Arial"/>
          <w:kern w:val="0"/>
          <w:sz w:val="28"/>
          <w:szCs w:val="28"/>
          <w:rtl/>
          <w14:ligatures w14:val="none"/>
        </w:rPr>
        <w:t>لقياس أثر كل بعد من أبعاد</w:t>
      </w:r>
      <w:r w:rsidRPr="00442D6D">
        <w:rPr>
          <w:rFonts w:ascii="Arial" w:eastAsia="Calibri" w:hAnsi="Arial" w:cs="Arial"/>
          <w:kern w:val="0"/>
          <w:sz w:val="28"/>
          <w:szCs w:val="28"/>
          <w14:ligatures w14:val="none"/>
        </w:rPr>
        <w:t xml:space="preserve"> IRM </w:t>
      </w:r>
      <w:r w:rsidRPr="00442D6D">
        <w:rPr>
          <w:rFonts w:ascii="Arial" w:eastAsia="Calibri" w:hAnsi="Arial" w:cs="Arial"/>
          <w:kern w:val="0"/>
          <w:sz w:val="28"/>
          <w:szCs w:val="28"/>
          <w:rtl/>
          <w14:ligatures w14:val="none"/>
        </w:rPr>
        <w:t>على جودة الرعاية وسلامة المرضى</w:t>
      </w:r>
      <w:r w:rsidRPr="00442D6D">
        <w:rPr>
          <w:rFonts w:ascii="Arial" w:eastAsia="Calibri" w:hAnsi="Arial" w:cs="Arial"/>
          <w:kern w:val="0"/>
          <w:sz w:val="28"/>
          <w:szCs w:val="28"/>
          <w14:ligatures w14:val="none"/>
        </w:rPr>
        <w:t>.</w:t>
      </w:r>
    </w:p>
    <w:p w14:paraId="45A56123" w14:textId="77777777" w:rsidR="00442D6D" w:rsidRPr="00442D6D" w:rsidRDefault="00442D6D" w:rsidP="00442D6D">
      <w:pPr>
        <w:numPr>
          <w:ilvl w:val="0"/>
          <w:numId w:val="1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اختبارات</w:t>
      </w:r>
      <w:r w:rsidRPr="00442D6D">
        <w:rPr>
          <w:rFonts w:ascii="Arial" w:eastAsia="Calibri" w:hAnsi="Arial" w:cs="Arial"/>
          <w:kern w:val="0"/>
          <w:sz w:val="28"/>
          <w:szCs w:val="28"/>
          <w14:ligatures w14:val="none"/>
        </w:rPr>
        <w:t xml:space="preserve"> T-test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 xml:space="preserve"> ANOVA: </w:t>
      </w:r>
      <w:r w:rsidRPr="00442D6D">
        <w:rPr>
          <w:rFonts w:ascii="Arial" w:eastAsia="Calibri" w:hAnsi="Arial" w:cs="Arial"/>
          <w:kern w:val="0"/>
          <w:sz w:val="28"/>
          <w:szCs w:val="28"/>
          <w:rtl/>
          <w14:ligatures w14:val="none"/>
        </w:rPr>
        <w:t>للكشف عن الفروق بين أفراد العينة وفقًا للجنس، الوظيفة، سنوات الخبرة، والمستوى التعليمي</w:t>
      </w:r>
      <w:r w:rsidRPr="00442D6D">
        <w:rPr>
          <w:rFonts w:ascii="Arial" w:eastAsia="Calibri" w:hAnsi="Arial" w:cs="Arial"/>
          <w:kern w:val="0"/>
          <w:sz w:val="28"/>
          <w:szCs w:val="28"/>
          <w14:ligatures w14:val="none"/>
        </w:rPr>
        <w:t>.</w:t>
      </w:r>
    </w:p>
    <w:p w14:paraId="748C4A3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سابعًا: صدق وثبات أداة الدراسة</w:t>
      </w:r>
      <w:r w:rsidRPr="00442D6D">
        <w:rPr>
          <w:rFonts w:ascii="Arial" w:eastAsia="Calibri" w:hAnsi="Arial" w:cs="Arial"/>
          <w:b/>
          <w:bCs/>
          <w:kern w:val="0"/>
          <w:sz w:val="28"/>
          <w:szCs w:val="28"/>
          <w14:ligatures w14:val="none"/>
        </w:rPr>
        <w:t xml:space="preserve"> (Validity &amp; Reliability)</w:t>
      </w:r>
    </w:p>
    <w:p w14:paraId="4508EDC9" w14:textId="77777777" w:rsidR="00442D6D" w:rsidRPr="00442D6D" w:rsidRDefault="00442D6D" w:rsidP="00442D6D">
      <w:pPr>
        <w:numPr>
          <w:ilvl w:val="0"/>
          <w:numId w:val="1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الصدق الظاهري</w:t>
      </w:r>
      <w:r w:rsidRPr="00442D6D">
        <w:rPr>
          <w:rFonts w:ascii="Arial" w:eastAsia="Calibri" w:hAnsi="Arial" w:cs="Arial"/>
          <w:kern w:val="0"/>
          <w:sz w:val="28"/>
          <w:szCs w:val="28"/>
          <w14:ligatures w14:val="none"/>
        </w:rPr>
        <w:t xml:space="preserve"> (Face Validity): </w:t>
      </w:r>
      <w:r w:rsidRPr="00442D6D">
        <w:rPr>
          <w:rFonts w:ascii="Arial" w:eastAsia="Calibri" w:hAnsi="Arial" w:cs="Arial"/>
          <w:kern w:val="0"/>
          <w:sz w:val="28"/>
          <w:szCs w:val="28"/>
          <w:rtl/>
          <w14:ligatures w14:val="none"/>
        </w:rPr>
        <w:t>تم التحقق منه عبر عرض أداة الدراسة على عدد من المحكمين المتخصصين</w:t>
      </w:r>
      <w:r w:rsidRPr="00442D6D">
        <w:rPr>
          <w:rFonts w:ascii="Arial" w:eastAsia="Calibri" w:hAnsi="Arial" w:cs="Arial"/>
          <w:kern w:val="0"/>
          <w:sz w:val="28"/>
          <w:szCs w:val="28"/>
          <w14:ligatures w14:val="none"/>
        </w:rPr>
        <w:t>.</w:t>
      </w:r>
    </w:p>
    <w:p w14:paraId="048D6004" w14:textId="08010714" w:rsidR="00442D6D" w:rsidRPr="00442D6D" w:rsidRDefault="00442D6D" w:rsidP="00442D6D">
      <w:pPr>
        <w:numPr>
          <w:ilvl w:val="0"/>
          <w:numId w:val="13"/>
        </w:numPr>
        <w:bidi/>
        <w:spacing w:before="100" w:beforeAutospacing="1" w:after="100" w:afterAutospacing="1" w:line="240" w:lineRule="auto"/>
        <w:ind w:right="57"/>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ثبات الأداة</w:t>
      </w:r>
      <w:r w:rsidRPr="00442D6D">
        <w:rPr>
          <w:rFonts w:ascii="Arial" w:eastAsia="Calibri" w:hAnsi="Arial" w:cs="Arial"/>
          <w:kern w:val="0"/>
          <w:sz w:val="28"/>
          <w:szCs w:val="28"/>
          <w14:ligatures w14:val="none"/>
        </w:rPr>
        <w:t xml:space="preserve"> (Reliability): </w:t>
      </w:r>
      <w:r w:rsidRPr="00442D6D">
        <w:rPr>
          <w:rFonts w:ascii="Arial" w:eastAsia="Calibri" w:hAnsi="Arial" w:cs="Arial"/>
          <w:kern w:val="0"/>
          <w:sz w:val="28"/>
          <w:szCs w:val="28"/>
          <w:rtl/>
          <w14:ligatures w14:val="none"/>
        </w:rPr>
        <w:t>باستخدام معامل ألفا كرونباخ</w:t>
      </w:r>
      <w:r w:rsidRPr="00442D6D">
        <w:rPr>
          <w:rFonts w:ascii="Arial" w:eastAsia="Calibri" w:hAnsi="Arial" w:cs="Arial"/>
          <w:kern w:val="0"/>
          <w:sz w:val="28"/>
          <w:szCs w:val="28"/>
          <w14:ligatures w14:val="none"/>
        </w:rPr>
        <w:t xml:space="preserve"> (Cronbach’s Alpha)</w:t>
      </w:r>
      <w:r w:rsidRPr="00442D6D">
        <w:rPr>
          <w:rFonts w:ascii="Arial" w:eastAsia="Calibri" w:hAnsi="Arial" w:cs="Arial"/>
          <w:kern w:val="0"/>
          <w:sz w:val="28"/>
          <w:szCs w:val="28"/>
          <w:rtl/>
          <w14:ligatures w14:val="none"/>
        </w:rPr>
        <w:t xml:space="preserve">، وقد بلغ </w:t>
      </w:r>
      <w:r>
        <w:rPr>
          <w:rFonts w:ascii="Arial" w:eastAsia="Calibri" w:hAnsi="Arial" w:cs="Arial" w:hint="cs"/>
          <w:kern w:val="0"/>
          <w:sz w:val="28"/>
          <w:szCs w:val="28"/>
          <w:rtl/>
          <w14:ligatures w14:val="none"/>
        </w:rPr>
        <w:t>150</w:t>
      </w:r>
      <w:r w:rsidRPr="00442D6D">
        <w:rPr>
          <w:rFonts w:ascii="Arial" w:eastAsia="Calibri" w:hAnsi="Arial" w:cs="Arial"/>
          <w:kern w:val="0"/>
          <w:sz w:val="28"/>
          <w:szCs w:val="28"/>
          <w:rtl/>
          <w14:ligatures w14:val="none"/>
        </w:rPr>
        <w:t xml:space="preserve"> بعد التطبيق، مما يشير إلى ثبات جيد لأداة القياس</w:t>
      </w:r>
      <w:r w:rsidRPr="00442D6D">
        <w:rPr>
          <w:rFonts w:ascii="Arial" w:eastAsia="Calibri" w:hAnsi="Arial" w:cs="Arial"/>
          <w:kern w:val="0"/>
          <w:sz w:val="28"/>
          <w:szCs w:val="28"/>
          <w14:ligatures w14:val="none"/>
        </w:rPr>
        <w:t>.</w:t>
      </w:r>
    </w:p>
    <w:p w14:paraId="3EA91DF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i/>
          <w:iCs/>
          <w:kern w:val="0"/>
          <w:sz w:val="28"/>
          <w:szCs w:val="28"/>
          <w14:ligatures w14:val="none"/>
        </w:rPr>
      </w:pPr>
    </w:p>
    <w:p w14:paraId="78EE91FF"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14:ligatures w14:val="none"/>
        </w:rPr>
      </w:pPr>
      <w:r w:rsidRPr="00442D6D">
        <w:rPr>
          <w:rFonts w:ascii="Arial" w:eastAsia="Calibri" w:hAnsi="Arial" w:cs="Arial" w:hint="cs"/>
          <w:b/>
          <w:bCs/>
          <w:kern w:val="0"/>
          <w:sz w:val="28"/>
          <w:szCs w:val="28"/>
          <w:rtl/>
          <w14:ligatures w14:val="none"/>
        </w:rPr>
        <w:lastRenderedPageBreak/>
        <w:t xml:space="preserve">الفصل الثاني -  الاطار النظري والدراسات السابقه      </w:t>
      </w:r>
    </w:p>
    <w:p w14:paraId="7363CF9B"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14:ligatures w14:val="none"/>
        </w:rPr>
      </w:pPr>
      <w:r w:rsidRPr="00442D6D">
        <w:rPr>
          <w:rFonts w:ascii="Arial" w:eastAsia="Calibri" w:hAnsi="Arial" w:cs="Arial"/>
          <w:b/>
          <w:bCs/>
          <w:kern w:val="0"/>
          <w:sz w:val="28"/>
          <w:szCs w:val="28"/>
          <w14:ligatures w14:val="none"/>
        </w:rPr>
        <w:t xml:space="preserve">2-1 </w:t>
      </w:r>
      <w:r w:rsidRPr="00442D6D">
        <w:rPr>
          <w:rFonts w:ascii="Arial" w:eastAsia="Calibri" w:hAnsi="Arial" w:cs="Arial"/>
          <w:b/>
          <w:bCs/>
          <w:kern w:val="0"/>
          <w:sz w:val="28"/>
          <w:szCs w:val="28"/>
          <w:rtl/>
          <w14:ligatures w14:val="none"/>
        </w:rPr>
        <w:t>الإطار النظري</w:t>
      </w:r>
    </w:p>
    <w:p w14:paraId="572063C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أولاً: مفهوم الإدارة</w:t>
      </w:r>
    </w:p>
    <w:p w14:paraId="10A05D2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تُعد الإدارة من المفاهيم المحورية التي شكلت أساسًا في بناء النظم والمؤسسات عبر العصور، وتعددت تعريفاتها ومقاصدها حسب وجهة نظر كل مفكر إداري، نتيجة لتنوع الوظائف والأدوار التي تقوم بها الإدارة وتأثيرها على الأفراد والبيئة التنظيمية</w:t>
      </w:r>
      <w:r w:rsidRPr="00442D6D">
        <w:rPr>
          <w:rFonts w:ascii="Arial" w:eastAsia="Calibri" w:hAnsi="Arial" w:cs="Arial"/>
          <w:kern w:val="0"/>
          <w:sz w:val="28"/>
          <w:szCs w:val="28"/>
          <w14:ligatures w14:val="none"/>
        </w:rPr>
        <w:t>.</w:t>
      </w:r>
    </w:p>
    <w:p w14:paraId="732259D0" w14:textId="77777777" w:rsidR="00442D6D" w:rsidRPr="00442D6D" w:rsidRDefault="00442D6D" w:rsidP="00442D6D">
      <w:pPr>
        <w:numPr>
          <w:ilvl w:val="0"/>
          <w:numId w:val="1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فريدريك تايلور</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عرّف الإدارة بأنها المعرفة الصحيحة لما يُراد من الأفراد أن يقوموا به، والتأكد من أنهم يؤدونه بأفضل وأرخص الطرق الممكنة، موضحًا تركيزه على الكفاءة التشغيلية وتحسين الإنتاجية من خلال التخطيط الدقيق والمتابعة المستمرة</w:t>
      </w:r>
      <w:r w:rsidRPr="00442D6D">
        <w:rPr>
          <w:rFonts w:ascii="Arial" w:eastAsia="Calibri" w:hAnsi="Arial" w:cs="Arial"/>
          <w:kern w:val="0"/>
          <w:sz w:val="28"/>
          <w:szCs w:val="28"/>
          <w14:ligatures w14:val="none"/>
        </w:rPr>
        <w:t>.</w:t>
      </w:r>
    </w:p>
    <w:p w14:paraId="07DC66B2" w14:textId="77777777" w:rsidR="00442D6D" w:rsidRPr="00442D6D" w:rsidRDefault="00442D6D" w:rsidP="00442D6D">
      <w:pPr>
        <w:numPr>
          <w:ilvl w:val="0"/>
          <w:numId w:val="1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مصطفى يوسف</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عرّف الإدارة بأنها مجموعة مترابطة من الوظائف أو العمليات، تشمل التخطيط والتنظيم والتوجيه والقيادة والمتابعة والرقابة، وتهدف لتحقيق الأهداف باستخدام الموارد المتاحة بأقصى كفاءة</w:t>
      </w:r>
      <w:r w:rsidRPr="00442D6D">
        <w:rPr>
          <w:rFonts w:ascii="Arial" w:eastAsia="Calibri" w:hAnsi="Arial" w:cs="Arial"/>
          <w:kern w:val="0"/>
          <w:sz w:val="28"/>
          <w:szCs w:val="28"/>
          <w14:ligatures w14:val="none"/>
        </w:rPr>
        <w:t>.</w:t>
      </w:r>
    </w:p>
    <w:p w14:paraId="2D5C5DF5" w14:textId="77777777" w:rsidR="00442D6D" w:rsidRPr="00442D6D" w:rsidRDefault="00442D6D" w:rsidP="00442D6D">
      <w:pPr>
        <w:numPr>
          <w:ilvl w:val="0"/>
          <w:numId w:val="1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هنري فايول</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اعتبر أن الإدارة تتكون من وظائف متعددة مثل التنبؤ، التخطيط، التنظيم، إصدار الأوامر، التنسيق، والرقابة، موضحًا أن الإدارة ليست مجرد إجراءات تنفيذية بل عملية استراتيجية لضمان التكامل بين جميع أنشطة المؤسسة</w:t>
      </w:r>
      <w:r w:rsidRPr="00442D6D">
        <w:rPr>
          <w:rFonts w:ascii="Arial" w:eastAsia="Calibri" w:hAnsi="Arial" w:cs="Arial"/>
          <w:kern w:val="0"/>
          <w:sz w:val="28"/>
          <w:szCs w:val="28"/>
          <w14:ligatures w14:val="none"/>
        </w:rPr>
        <w:t>.</w:t>
      </w:r>
    </w:p>
    <w:p w14:paraId="4B8D48AF" w14:textId="77777777" w:rsidR="00442D6D" w:rsidRPr="00442D6D" w:rsidRDefault="00442D6D" w:rsidP="00442D6D">
      <w:pPr>
        <w:numPr>
          <w:ilvl w:val="0"/>
          <w:numId w:val="1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بيتر دراكر</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ركّز على الجانب الإنساني والإبداعي، واعتبر الإدارة وظيفة تحويل الموارد إلى نتائج من خلال التنظيم والتوجيه، مع توجيه الجهود البشرية لتحقيق الفاعلية والابتكار في الأداء</w:t>
      </w:r>
      <w:r w:rsidRPr="00442D6D">
        <w:rPr>
          <w:rFonts w:ascii="Arial" w:eastAsia="Calibri" w:hAnsi="Arial" w:cs="Arial"/>
          <w:kern w:val="0"/>
          <w:sz w:val="28"/>
          <w:szCs w:val="28"/>
          <w14:ligatures w14:val="none"/>
        </w:rPr>
        <w:t>.</w:t>
      </w:r>
    </w:p>
    <w:p w14:paraId="062A42C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ثانياً: وظائف الإدارة الأساسية</w:t>
      </w:r>
    </w:p>
    <w:p w14:paraId="1E4FD68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تُعد وظائف الإدارة الركائز الأساسية التي تقوم عليها الممارسات الإدارية داخل المؤسسات، وقد اتفق الباحثون على مجموعة من الوظائف الرئيسة التي تشكّل الإطار العام لأي عملية إدارية ناجحة، وتشمل ما يلي</w:t>
      </w:r>
      <w:r w:rsidRPr="00442D6D">
        <w:rPr>
          <w:rFonts w:ascii="Arial" w:eastAsia="Calibri" w:hAnsi="Arial" w:cs="Arial"/>
          <w:kern w:val="0"/>
          <w:sz w:val="28"/>
          <w:szCs w:val="28"/>
          <w14:ligatures w14:val="none"/>
        </w:rPr>
        <w:t>:</w:t>
      </w:r>
    </w:p>
    <w:p w14:paraId="77E4FE6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hint="cs"/>
          <w:b/>
          <w:bCs/>
          <w:kern w:val="0"/>
          <w:sz w:val="28"/>
          <w:szCs w:val="28"/>
          <w:rtl/>
          <w14:ligatures w14:val="none"/>
        </w:rPr>
        <w:t>1</w:t>
      </w:r>
      <w:r w:rsidRPr="00442D6D">
        <w:rPr>
          <w:rFonts w:ascii="Arial" w:eastAsia="Calibri" w:hAnsi="Arial" w:cs="Arial"/>
          <w:b/>
          <w:bCs/>
          <w:kern w:val="0"/>
          <w:sz w:val="28"/>
          <w:szCs w:val="28"/>
          <w14:ligatures w14:val="none"/>
        </w:rPr>
        <w:t xml:space="preserve"> </w:t>
      </w:r>
      <w:r w:rsidRPr="00442D6D">
        <w:rPr>
          <w:rFonts w:ascii="Arial" w:eastAsia="Calibri" w:hAnsi="Arial" w:cs="Arial" w:hint="cs"/>
          <w:b/>
          <w:bCs/>
          <w:kern w:val="0"/>
          <w:sz w:val="28"/>
          <w:szCs w:val="28"/>
          <w:rtl/>
          <w14:ligatures w14:val="none"/>
        </w:rPr>
        <w:t>-</w:t>
      </w:r>
      <w:r w:rsidRPr="00442D6D">
        <w:rPr>
          <w:rFonts w:ascii="Arial" w:eastAsia="Calibri" w:hAnsi="Arial" w:cs="Arial"/>
          <w:b/>
          <w:bCs/>
          <w:kern w:val="0"/>
          <w:sz w:val="28"/>
          <w:szCs w:val="28"/>
          <w:rtl/>
          <w14:ligatures w14:val="none"/>
        </w:rPr>
        <w:t>التخطيط</w:t>
      </w:r>
    </w:p>
    <w:p w14:paraId="26FFE88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يمثّل التخطيط نقطة البداية في العملية الإدارية، حيث يتم من خلاله تحديد الاتجاهات المستقبلية للمؤسسة ورسم المسارات المناسبة لتحقيق الأهداف المنشودة. ويتضمن التخطيط تحليل الوضع الراهن، وتحديد الفرص والتحديات، ودراسة المخاطر المحتملة، بالإضافة إلى وضع خطط بديلة لمعالجة أي انحرافات قد تظهر</w:t>
      </w:r>
      <w:r w:rsidRPr="00442D6D">
        <w:rPr>
          <w:rFonts w:ascii="Arial" w:eastAsia="Calibri" w:hAnsi="Arial" w:cs="Arial"/>
          <w:kern w:val="0"/>
          <w:sz w:val="28"/>
          <w:szCs w:val="28"/>
          <w14:ligatures w14:val="none"/>
        </w:rPr>
        <w:t>.</w:t>
      </w:r>
    </w:p>
    <w:p w14:paraId="4288E88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ويُنظر إلى التخطيط باعتباره عملية مستمرة تتطلب مراجعة دورية لضمان توافقه مع المتغيرات التنظيمية والبيئية</w:t>
      </w:r>
      <w:r w:rsidRPr="00442D6D">
        <w:rPr>
          <w:rFonts w:ascii="Arial" w:eastAsia="Calibri" w:hAnsi="Arial" w:cs="Arial"/>
          <w:kern w:val="0"/>
          <w:sz w:val="28"/>
          <w:szCs w:val="28"/>
          <w14:ligatures w14:val="none"/>
        </w:rPr>
        <w:t>.</w:t>
      </w:r>
    </w:p>
    <w:p w14:paraId="194E2AB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66C9588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555595F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hint="cs"/>
          <w:b/>
          <w:bCs/>
          <w:kern w:val="0"/>
          <w:sz w:val="28"/>
          <w:szCs w:val="28"/>
          <w:rtl/>
          <w14:ligatures w14:val="none"/>
        </w:rPr>
        <w:lastRenderedPageBreak/>
        <w:t>2</w:t>
      </w:r>
      <w:r w:rsidRPr="00442D6D">
        <w:rPr>
          <w:rFonts w:ascii="Arial" w:eastAsia="Calibri" w:hAnsi="Arial" w:cs="Arial"/>
          <w:b/>
          <w:bCs/>
          <w:kern w:val="0"/>
          <w:sz w:val="28"/>
          <w:szCs w:val="28"/>
          <w14:ligatures w14:val="none"/>
        </w:rPr>
        <w:t xml:space="preserve"> </w:t>
      </w:r>
      <w:r w:rsidRPr="00442D6D">
        <w:rPr>
          <w:rFonts w:ascii="Arial" w:eastAsia="Calibri" w:hAnsi="Arial" w:cs="Arial" w:hint="cs"/>
          <w:b/>
          <w:bCs/>
          <w:kern w:val="0"/>
          <w:sz w:val="28"/>
          <w:szCs w:val="28"/>
          <w:rtl/>
          <w14:ligatures w14:val="none"/>
        </w:rPr>
        <w:t>-</w:t>
      </w:r>
      <w:r w:rsidRPr="00442D6D">
        <w:rPr>
          <w:rFonts w:ascii="Arial" w:eastAsia="Calibri" w:hAnsi="Arial" w:cs="Arial"/>
          <w:b/>
          <w:bCs/>
          <w:kern w:val="0"/>
          <w:sz w:val="28"/>
          <w:szCs w:val="28"/>
          <w:rtl/>
          <w14:ligatures w14:val="none"/>
        </w:rPr>
        <w:t>التنظيم</w:t>
      </w:r>
    </w:p>
    <w:p w14:paraId="4F67390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يُعد التنظيم الوسيلة التي يتم من خلالها بناء الهيكل الإداري وتوزيع المهام والصلاحيات داخل المؤسسة. ويشمل ذلك تحديد العلاقات الرسمية بين الأقسام، وتوثيق المسؤوليات، وتقسيم العمل بما يضمن التناغم بين الأنشطة المختلفة</w:t>
      </w:r>
      <w:r w:rsidRPr="00442D6D">
        <w:rPr>
          <w:rFonts w:ascii="Arial" w:eastAsia="Calibri" w:hAnsi="Arial" w:cs="Arial"/>
          <w:kern w:val="0"/>
          <w:sz w:val="28"/>
          <w:szCs w:val="28"/>
          <w14:ligatures w14:val="none"/>
        </w:rPr>
        <w:t>.</w:t>
      </w:r>
    </w:p>
    <w:p w14:paraId="460313D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ويسهم التنظيم في إيجاد بيئة عمل واضحة تمنع تضارب المهام وتحقق انسيابية الأداء، مما يجعله عنصرًا أساسيًا في رفع كفاءة العمل المؤسسي</w:t>
      </w:r>
      <w:r w:rsidRPr="00442D6D">
        <w:rPr>
          <w:rFonts w:ascii="Arial" w:eastAsia="Calibri" w:hAnsi="Arial" w:cs="Arial"/>
          <w:kern w:val="0"/>
          <w:sz w:val="28"/>
          <w:szCs w:val="28"/>
          <w14:ligatures w14:val="none"/>
        </w:rPr>
        <w:t>.</w:t>
      </w:r>
    </w:p>
    <w:p w14:paraId="7F1CDA3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10ECA29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hint="cs"/>
          <w:b/>
          <w:bCs/>
          <w:kern w:val="0"/>
          <w:sz w:val="28"/>
          <w:szCs w:val="28"/>
          <w:rtl/>
          <w14:ligatures w14:val="none"/>
        </w:rPr>
        <w:t xml:space="preserve"> </w:t>
      </w:r>
      <w:r w:rsidRPr="00442D6D">
        <w:rPr>
          <w:rFonts w:ascii="Arial" w:eastAsia="Calibri" w:hAnsi="Arial" w:cs="Arial"/>
          <w:b/>
          <w:bCs/>
          <w:kern w:val="0"/>
          <w:sz w:val="28"/>
          <w:szCs w:val="28"/>
          <w14:ligatures w14:val="none"/>
        </w:rPr>
        <w:t xml:space="preserve">3 </w:t>
      </w:r>
      <w:r w:rsidRPr="00442D6D">
        <w:rPr>
          <w:rFonts w:ascii="Arial" w:eastAsia="Calibri" w:hAnsi="Arial" w:cs="Arial" w:hint="cs"/>
          <w:b/>
          <w:bCs/>
          <w:kern w:val="0"/>
          <w:sz w:val="28"/>
          <w:szCs w:val="28"/>
          <w:rtl/>
          <w14:ligatures w14:val="none"/>
        </w:rPr>
        <w:t>-</w:t>
      </w:r>
      <w:r w:rsidRPr="00442D6D">
        <w:rPr>
          <w:rFonts w:ascii="Arial" w:eastAsia="Calibri" w:hAnsi="Arial" w:cs="Arial"/>
          <w:b/>
          <w:bCs/>
          <w:kern w:val="0"/>
          <w:sz w:val="28"/>
          <w:szCs w:val="28"/>
          <w:rtl/>
          <w14:ligatures w14:val="none"/>
        </w:rPr>
        <w:t>التوجيه والقيادة</w:t>
      </w:r>
    </w:p>
    <w:p w14:paraId="612715B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تُركّز القيادة على تحفيز العاملين وتوجيه جهودهم نحو تحقيق أهداف المؤسسة. وتتجاوز القيادة مجرد إصدار التعليمات، لتشمل بناء علاقات إيجابية، وإدارة النزاعات، وتعزيز ثقافة العمل الجماعي</w:t>
      </w:r>
      <w:r w:rsidRPr="00442D6D">
        <w:rPr>
          <w:rFonts w:ascii="Arial" w:eastAsia="Calibri" w:hAnsi="Arial" w:cs="Arial"/>
          <w:kern w:val="0"/>
          <w:sz w:val="28"/>
          <w:szCs w:val="28"/>
          <w14:ligatures w14:val="none"/>
        </w:rPr>
        <w:t>.</w:t>
      </w:r>
    </w:p>
    <w:p w14:paraId="3378B53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وتبرز أهمية القيادة في المؤسسات الصحية بوجه خاص، نظرًا لطبيعة القرارات الحساسة وسرعة التغيرات التي تتطلب قائدًا قادرًا على اتخاذ قرارات دقيقة وفعّالة في الوقت المناسب</w:t>
      </w:r>
      <w:r w:rsidRPr="00442D6D">
        <w:rPr>
          <w:rFonts w:ascii="Arial" w:eastAsia="Calibri" w:hAnsi="Arial" w:cs="Arial"/>
          <w:kern w:val="0"/>
          <w:sz w:val="28"/>
          <w:szCs w:val="28"/>
          <w14:ligatures w14:val="none"/>
        </w:rPr>
        <w:t>.</w:t>
      </w:r>
    </w:p>
    <w:p w14:paraId="38CBFCF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14:ligatures w14:val="none"/>
        </w:rPr>
        <w:t xml:space="preserve">4 </w:t>
      </w:r>
      <w:r w:rsidRPr="00442D6D">
        <w:rPr>
          <w:rFonts w:ascii="Arial" w:eastAsia="Calibri" w:hAnsi="Arial" w:cs="Arial" w:hint="cs"/>
          <w:b/>
          <w:bCs/>
          <w:kern w:val="0"/>
          <w:sz w:val="28"/>
          <w:szCs w:val="28"/>
          <w:rtl/>
          <w14:ligatures w14:val="none"/>
        </w:rPr>
        <w:t>-</w:t>
      </w:r>
      <w:r w:rsidRPr="00442D6D">
        <w:rPr>
          <w:rFonts w:ascii="Arial" w:eastAsia="Calibri" w:hAnsi="Arial" w:cs="Arial"/>
          <w:b/>
          <w:bCs/>
          <w:kern w:val="0"/>
          <w:sz w:val="28"/>
          <w:szCs w:val="28"/>
          <w:rtl/>
          <w14:ligatures w14:val="none"/>
        </w:rPr>
        <w:t>الرقابة</w:t>
      </w:r>
    </w:p>
    <w:p w14:paraId="04B4FD6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تُعد الرقابة أداة محورية لضمان الالتزام بالخطط المُعتمدة ومتابعة جودة الأداء، إذ تقوم على قياس النتائج ومقارنتها بالمعايير المحددة، بهدف الكشف المبكر عن الانحرافات</w:t>
      </w:r>
      <w:r w:rsidRPr="00442D6D">
        <w:rPr>
          <w:rFonts w:ascii="Arial" w:eastAsia="Calibri" w:hAnsi="Arial" w:cs="Arial"/>
          <w:kern w:val="0"/>
          <w:sz w:val="28"/>
          <w:szCs w:val="28"/>
          <w14:ligatures w14:val="none"/>
        </w:rPr>
        <w:t>.</w:t>
      </w:r>
    </w:p>
    <w:p w14:paraId="2E6A388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وترتبط الرقابة ارتباطًا وثيقًا بإدارة المخاطر، حيث تساعد المؤسسة على تحديد مواطن القصور ومعالجتها قبل أن تتطور إلى مشاكل تؤثر على جودة الخدمات</w:t>
      </w:r>
      <w:r w:rsidRPr="00442D6D">
        <w:rPr>
          <w:rFonts w:ascii="Arial" w:eastAsia="Calibri" w:hAnsi="Arial" w:cs="Arial"/>
          <w:kern w:val="0"/>
          <w:sz w:val="28"/>
          <w:szCs w:val="28"/>
          <w14:ligatures w14:val="none"/>
        </w:rPr>
        <w:t>.</w:t>
      </w:r>
    </w:p>
    <w:p w14:paraId="3C0854C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أهمية الإدارة في المؤسسات الصحية</w:t>
      </w:r>
      <w:r w:rsidRPr="00442D6D">
        <w:rPr>
          <w:rFonts w:ascii="Arial" w:eastAsia="Calibri" w:hAnsi="Arial" w:cs="Arial" w:hint="cs"/>
          <w:b/>
          <w:bCs/>
          <w:kern w:val="0"/>
          <w:sz w:val="28"/>
          <w:szCs w:val="28"/>
          <w:rtl/>
          <w14:ligatures w14:val="none"/>
        </w:rPr>
        <w:t>:</w:t>
      </w:r>
    </w:p>
    <w:p w14:paraId="26A97B8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تكتسب الإدارة في المؤسسات الصحية أهمية استثنائية تفوق غيرها من القطاعات، وذلك لطبيعة العمل الطبي الذي يتطلب دقة عالية، سرعة في الاستجابة، وتنسيقًا مستمرًا بين مختلف الكوادر المهنية. فالإدارة تُعد العنصر المحوري الذي يضمن انسيابية الخدمات وجودتها، ويرفع كفاءة استخدام الموارد، ويحدّ من الهدر، ويعزز تجربة المريض</w:t>
      </w:r>
      <w:r w:rsidRPr="00442D6D">
        <w:rPr>
          <w:rFonts w:ascii="Arial" w:eastAsia="Calibri" w:hAnsi="Arial" w:cs="Arial"/>
          <w:kern w:val="0"/>
          <w:sz w:val="28"/>
          <w:szCs w:val="28"/>
          <w14:ligatures w14:val="none"/>
        </w:rPr>
        <w:t>.</w:t>
      </w:r>
    </w:p>
    <w:p w14:paraId="4EF417E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kern w:val="0"/>
          <w:sz w:val="28"/>
          <w:szCs w:val="28"/>
          <w:rtl/>
          <w14:ligatures w14:val="none"/>
        </w:rPr>
        <w:t>وتعمل الإدارة الصحية على تعزيز سلامة المرضى من خلال وضع سياسات واضحة للإجراءات الطبية ومتابعة الالتزام بها، كما تسهم في رفع جودة الرعاية الصحية عبر تحديد مؤشرات أداء دقيقة ومراقبة تحقيقها بشكل مستمر. وإضافة إلى ذلك، تدعم الإدارة الكفاءة التشغيلية من خلال تنظيم حركة المرضى داخل المنشأة، وإدارة الموارد المتاحة، وتخطيط الجداول الطبية بما يضمن أعلى مستوى من الفاعلية</w:t>
      </w:r>
      <w:r w:rsidRPr="00442D6D">
        <w:rPr>
          <w:rFonts w:ascii="Arial" w:eastAsia="Calibri" w:hAnsi="Arial" w:cs="Arial"/>
          <w:kern w:val="0"/>
          <w:sz w:val="28"/>
          <w:szCs w:val="28"/>
          <w14:ligatures w14:val="none"/>
        </w:rPr>
        <w:t>.</w:t>
      </w:r>
    </w:p>
    <w:p w14:paraId="05468F9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كما تسهم الإدارة الصحية في الحد من الأخطاء الطبية عبر تطبيق نظم فعّالة لمتابعة المخاطر السريرية وتقييمها، فضلًا عن دورها في تحسين التواصل بين الأقسام المختلفة، بما يضمن انتقالًا آمنًا وفعّالًا </w:t>
      </w:r>
      <w:r w:rsidRPr="00442D6D">
        <w:rPr>
          <w:rFonts w:ascii="Arial" w:eastAsia="Calibri" w:hAnsi="Arial" w:cs="Arial"/>
          <w:kern w:val="0"/>
          <w:sz w:val="28"/>
          <w:szCs w:val="28"/>
          <w:rtl/>
          <w14:ligatures w14:val="none"/>
        </w:rPr>
        <w:lastRenderedPageBreak/>
        <w:t>للمريض بين الخدمات الطبية</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rtl/>
          <w14:ligatures w14:val="none"/>
        </w:rPr>
        <w:t>وتبرز قوة الإدارة الصحية في قدرتها على الربط بين الجوانب الفنية (السريرية) والجوانب الإدارية، بما يضمن تقديم خدمة صحية آمنة، موثوقة، ومتوافقة مع المعايير الوطنية والدولية</w:t>
      </w:r>
      <w:r w:rsidRPr="00442D6D">
        <w:rPr>
          <w:rFonts w:ascii="Arial" w:eastAsia="Calibri" w:hAnsi="Arial" w:cs="Arial"/>
          <w:kern w:val="0"/>
          <w:sz w:val="28"/>
          <w:szCs w:val="28"/>
          <w14:ligatures w14:val="none"/>
        </w:rPr>
        <w:t>.</w:t>
      </w:r>
    </w:p>
    <w:p w14:paraId="7EFEE83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تُبرز الأدبيات الحديثة في مجال الإدارة الصحية أن نجاح المنشآت الطبية لا يعتمد على جودة الخدمات السريرية فقط، بل يرتكز كذلك على وجود أنظمة إدارية متقدمة قادرة على مواكبة التعقيد المتزايد في بيئات الرعاية الصحية. وتشير الدراسات المعاصرة إلى أن المؤسسات الصحية التي تتبنى منهجيات إدارية واضحة وتُطبق أنظمة فعّالة للمتابعة والتقييم، تحقق مستويات أعلى من الجودة وسلامة المرضى مقارنة بتلك التي تفتقر إلى هذا النوع من التنظيم الإداري</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rtl/>
          <w14:ligatures w14:val="none"/>
        </w:rPr>
        <w:t>وفي هذا السياق، تبرز أهمية هذه الدراسة في إلقاء الضوء على الدور المحوري للإدارة المتكاملة للمخاطر داخل المستشفيات الجراحية والتجميلية، وذلك من خلال تحليل أثرها المباشر على جودة الرعاية المقدمة وسلامة المرضى. كما تسعى الدراسة إلى معالجة الفجوات البحثية التي كشفت عنها الأدبيات، خصوصًا فيما يتعلق بضعف التطبيق العملي لهذا النهج في السياق المحلي، رغم التوصيات المتكررة للمنظمات الدولية بضرورة تبنّيه كجزء أساسي من ممارسات الجودة الشاملة</w:t>
      </w:r>
      <w:r w:rsidRPr="00442D6D">
        <w:rPr>
          <w:rFonts w:ascii="Arial" w:eastAsia="Calibri" w:hAnsi="Arial" w:cs="Arial"/>
          <w:kern w:val="0"/>
          <w:sz w:val="28"/>
          <w:szCs w:val="28"/>
          <w14:ligatures w14:val="none"/>
        </w:rPr>
        <w:t>.</w:t>
      </w:r>
    </w:p>
    <w:p w14:paraId="14209DA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ويشير كل من</w:t>
      </w:r>
      <w:r w:rsidRPr="00442D6D">
        <w:rPr>
          <w:rFonts w:ascii="Arial" w:eastAsia="Calibri" w:hAnsi="Arial" w:cs="Arial"/>
          <w:kern w:val="0"/>
          <w:sz w:val="28"/>
          <w:szCs w:val="28"/>
          <w14:ligatures w14:val="none"/>
        </w:rPr>
        <w:t xml:space="preserve"> Ramachandra (2019)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 xml:space="preserve"> Das Gupta (2021) </w:t>
      </w:r>
      <w:r w:rsidRPr="00442D6D">
        <w:rPr>
          <w:rFonts w:ascii="Arial" w:eastAsia="Calibri" w:hAnsi="Arial" w:cs="Arial"/>
          <w:kern w:val="0"/>
          <w:sz w:val="28"/>
          <w:szCs w:val="28"/>
          <w:rtl/>
          <w14:ligatures w14:val="none"/>
        </w:rPr>
        <w:t>إلى أن الإدارة الصحية الحديثة تتبنى نهجًا تكامليًا يجمع بين إدارة العمليات، الموارد، الجودة، والسلامة، وذلك من خلال نظام إداري مرن يعتمد على التقييم المستمر وتحليل الأداء التشغيلي والسريري. ويُعد هذا التكامل أحد أهم عوامل نجاح المؤسسات الصحية، خصوصًا في المستشفيات الجراحية والتجميلية التي تتطلب مستوى عاليًا من الدقة والتنسيق</w:t>
      </w:r>
      <w:r w:rsidRPr="00442D6D">
        <w:rPr>
          <w:rFonts w:ascii="Arial" w:eastAsia="Calibri" w:hAnsi="Arial" w:cs="Arial"/>
          <w:kern w:val="0"/>
          <w:sz w:val="28"/>
          <w:szCs w:val="28"/>
          <w14:ligatures w14:val="none"/>
        </w:rPr>
        <w:t>.</w:t>
      </w:r>
    </w:p>
    <w:p w14:paraId="424D687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hint="cs"/>
          <w:b/>
          <w:bCs/>
          <w:kern w:val="0"/>
          <w:sz w:val="28"/>
          <w:szCs w:val="28"/>
          <w:rtl/>
          <w14:ligatures w14:val="none"/>
        </w:rPr>
        <w:t>مجالات الادارة في المستشفيات :</w:t>
      </w:r>
    </w:p>
    <w:p w14:paraId="2EAC56D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أولًا: الإدارة المالية</w:t>
      </w:r>
      <w:r w:rsidRPr="00442D6D">
        <w:rPr>
          <w:rFonts w:ascii="Arial" w:eastAsia="Calibri" w:hAnsi="Arial" w:cs="Arial"/>
          <w:b/>
          <w:bCs/>
          <w:kern w:val="0"/>
          <w:sz w:val="28"/>
          <w:szCs w:val="28"/>
          <w14:ligatures w14:val="none"/>
        </w:rPr>
        <w:br/>
      </w:r>
      <w:r w:rsidRPr="00442D6D">
        <w:rPr>
          <w:rFonts w:ascii="Arial" w:eastAsia="Calibri" w:hAnsi="Arial" w:cs="Arial"/>
          <w:kern w:val="0"/>
          <w:sz w:val="28"/>
          <w:szCs w:val="28"/>
          <w:rtl/>
          <w14:ligatures w14:val="none"/>
        </w:rPr>
        <w:t>تُعد الإدارة المالية المحور الأساس لاستدامة المستشفى وقدرته على تقديم خدمات فعّالة وآمنة. فهي المسؤولة عن إعداد الخطط المالية، وتوزيع الميزانيات، ومراقبة النفقات والإيرادات، وضمان توافق السياسات المالية مع متطلبات الجودة وسلامة المرضى</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ويؤكد</w:t>
      </w:r>
      <w:r w:rsidRPr="00442D6D">
        <w:rPr>
          <w:rFonts w:ascii="Arial" w:eastAsia="Calibri" w:hAnsi="Arial" w:cs="Arial"/>
          <w:kern w:val="0"/>
          <w:sz w:val="28"/>
          <w:szCs w:val="28"/>
          <w14:ligatures w14:val="none"/>
        </w:rPr>
        <w:t xml:space="preserve"> Das Gupta (2021) </w:t>
      </w:r>
      <w:r w:rsidRPr="00442D6D">
        <w:rPr>
          <w:rFonts w:ascii="Arial" w:eastAsia="Calibri" w:hAnsi="Arial" w:cs="Arial"/>
          <w:kern w:val="0"/>
          <w:sz w:val="28"/>
          <w:szCs w:val="28"/>
          <w:rtl/>
          <w14:ligatures w14:val="none"/>
        </w:rPr>
        <w:t>أن الإدارة المالية الحديثة تشمل التحليل المالي الاستراتيجي لتحديد أولويات الإنفاق بما يتوافق مع الأهداف التشغيلية للمؤسسة، فيما يشير</w:t>
      </w:r>
      <w:r w:rsidRPr="00442D6D">
        <w:rPr>
          <w:rFonts w:ascii="Arial" w:eastAsia="Calibri" w:hAnsi="Arial" w:cs="Arial"/>
          <w:kern w:val="0"/>
          <w:sz w:val="28"/>
          <w:szCs w:val="28"/>
          <w14:ligatures w14:val="none"/>
        </w:rPr>
        <w:t xml:space="preserve"> Ramachandra (2019) </w:t>
      </w:r>
      <w:r w:rsidRPr="00442D6D">
        <w:rPr>
          <w:rFonts w:ascii="Arial" w:eastAsia="Calibri" w:hAnsi="Arial" w:cs="Arial"/>
          <w:kern w:val="0"/>
          <w:sz w:val="28"/>
          <w:szCs w:val="28"/>
          <w:rtl/>
          <w14:ligatures w14:val="none"/>
        </w:rPr>
        <w:t>إلى أن الإدارة المالية تُعد عنصرًا أساسيًا في إدارة المخاطر التشغيلية، حيث يمكن أن يؤدي ضعف التخطيط أو الرقابة إلى نقص الموارد وتأخير الخدمات الطبية، مما يؤثر مباشرة على جودة الرعاية وسلامة المرضى</w:t>
      </w:r>
      <w:r w:rsidRPr="00442D6D">
        <w:rPr>
          <w:rFonts w:ascii="Arial" w:eastAsia="Calibri" w:hAnsi="Arial" w:cs="Arial"/>
          <w:kern w:val="0"/>
          <w:sz w:val="28"/>
          <w:szCs w:val="28"/>
          <w14:ligatures w14:val="none"/>
        </w:rPr>
        <w:t>.</w:t>
      </w:r>
    </w:p>
    <w:p w14:paraId="248B90B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ثانيًا: إدارة الموارد البشرية</w:t>
      </w:r>
      <w:r w:rsidRPr="00442D6D">
        <w:rPr>
          <w:rFonts w:ascii="Arial" w:eastAsia="Calibri" w:hAnsi="Arial" w:cs="Arial"/>
          <w:b/>
          <w:bCs/>
          <w:kern w:val="0"/>
          <w:sz w:val="28"/>
          <w:szCs w:val="28"/>
          <w14:ligatures w14:val="none"/>
        </w:rPr>
        <w:br/>
      </w:r>
      <w:r w:rsidRPr="00442D6D">
        <w:rPr>
          <w:rFonts w:ascii="Arial" w:eastAsia="Calibri" w:hAnsi="Arial" w:cs="Arial"/>
          <w:kern w:val="0"/>
          <w:sz w:val="28"/>
          <w:szCs w:val="28"/>
          <w:rtl/>
          <w14:ligatures w14:val="none"/>
        </w:rPr>
        <w:t>تشكّل إدارة الموارد البشرية أحد أهم العناصر المؤثرة في نجاح المستشفيات، نظرًا لدورها في اختيار الكفاءات المؤهلة، تخطيط القوى العاملة، بناء برامج التدريب المستمر، وتقويم الأداء</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ويشير</w:t>
      </w:r>
      <w:r w:rsidRPr="00442D6D">
        <w:rPr>
          <w:rFonts w:ascii="Arial" w:eastAsia="Calibri" w:hAnsi="Arial" w:cs="Arial"/>
          <w:kern w:val="0"/>
          <w:sz w:val="28"/>
          <w:szCs w:val="28"/>
          <w14:ligatures w14:val="none"/>
        </w:rPr>
        <w:t xml:space="preserve"> Das Gupta (2021) </w:t>
      </w:r>
      <w:r w:rsidRPr="00442D6D">
        <w:rPr>
          <w:rFonts w:ascii="Arial" w:eastAsia="Calibri" w:hAnsi="Arial" w:cs="Arial"/>
          <w:kern w:val="0"/>
          <w:sz w:val="28"/>
          <w:szCs w:val="28"/>
          <w:rtl/>
          <w14:ligatures w14:val="none"/>
        </w:rPr>
        <w:t>إلى أن الاستثمار في تطوير الكوادر الصحية يُعد جزءًا أساسيًا من نجاح المؤسسات الصحية، كما يربط</w:t>
      </w:r>
      <w:r w:rsidRPr="00442D6D">
        <w:rPr>
          <w:rFonts w:ascii="Arial" w:eastAsia="Calibri" w:hAnsi="Arial" w:cs="Arial"/>
          <w:kern w:val="0"/>
          <w:sz w:val="28"/>
          <w:szCs w:val="28"/>
          <w14:ligatures w14:val="none"/>
        </w:rPr>
        <w:t xml:space="preserve"> Ramachandra (2019) </w:t>
      </w:r>
      <w:r w:rsidRPr="00442D6D">
        <w:rPr>
          <w:rFonts w:ascii="Arial" w:eastAsia="Calibri" w:hAnsi="Arial" w:cs="Arial"/>
          <w:kern w:val="0"/>
          <w:sz w:val="28"/>
          <w:szCs w:val="28"/>
          <w:rtl/>
          <w14:ligatures w14:val="none"/>
        </w:rPr>
        <w:t>بين إدارة الموارد البشرية وإدارة المخاطر من خلال التركيز على التدريب الوقائي، الرقابة على الأداء المهني، وتعزيز ثقافة السلامة، ما يقلل من الأخطاء التشغيلية والسريرية</w:t>
      </w:r>
      <w:r w:rsidRPr="00442D6D">
        <w:rPr>
          <w:rFonts w:ascii="Arial" w:eastAsia="Calibri" w:hAnsi="Arial" w:cs="Arial"/>
          <w:kern w:val="0"/>
          <w:sz w:val="28"/>
          <w:szCs w:val="28"/>
          <w14:ligatures w14:val="none"/>
        </w:rPr>
        <w:t>.</w:t>
      </w:r>
    </w:p>
    <w:p w14:paraId="193C12A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lastRenderedPageBreak/>
        <w:t>ثالثًا: الإدارة التشغيلية والأقسام الطبية</w:t>
      </w:r>
      <w:r w:rsidRPr="00442D6D">
        <w:rPr>
          <w:rFonts w:ascii="Arial" w:eastAsia="Calibri" w:hAnsi="Arial" w:cs="Arial"/>
          <w:b/>
          <w:bCs/>
          <w:kern w:val="0"/>
          <w:sz w:val="28"/>
          <w:szCs w:val="28"/>
          <w14:ligatures w14:val="none"/>
        </w:rPr>
        <w:br/>
      </w:r>
      <w:r w:rsidRPr="00442D6D">
        <w:rPr>
          <w:rFonts w:ascii="Arial" w:eastAsia="Calibri" w:hAnsi="Arial" w:cs="Arial"/>
          <w:kern w:val="0"/>
          <w:sz w:val="28"/>
          <w:szCs w:val="28"/>
          <w:rtl/>
          <w14:ligatures w14:val="none"/>
        </w:rPr>
        <w:t>تشمل الإدارة التشغيلية جميع الأقسام السريرية والطبية (الجراحة، التجميل، الطوارئ، الرعاية المكثفة، والعيادات الخارجية)، لضمان التنسيق بين الأقسام، تنظيم تدفق المرضى، وتسريع اتخاذ القرارات الطبية. ويؤكد</w:t>
      </w:r>
      <w:r w:rsidRPr="00442D6D">
        <w:rPr>
          <w:rFonts w:ascii="Arial" w:eastAsia="Calibri" w:hAnsi="Arial" w:cs="Arial"/>
          <w:kern w:val="0"/>
          <w:sz w:val="28"/>
          <w:szCs w:val="28"/>
          <w14:ligatures w14:val="none"/>
        </w:rPr>
        <w:t xml:space="preserve"> Das Gupta (2021) </w:t>
      </w:r>
      <w:r w:rsidRPr="00442D6D">
        <w:rPr>
          <w:rFonts w:ascii="Arial" w:eastAsia="Calibri" w:hAnsi="Arial" w:cs="Arial"/>
          <w:kern w:val="0"/>
          <w:sz w:val="28"/>
          <w:szCs w:val="28"/>
          <w:rtl/>
          <w14:ligatures w14:val="none"/>
        </w:rPr>
        <w:t>أن سوء توزيع الأقسام قد يؤدي إلى إبطاء العمليات أو زيادة انتقال العدوى، بينما يوضح</w:t>
      </w:r>
      <w:r w:rsidRPr="00442D6D">
        <w:rPr>
          <w:rFonts w:ascii="Arial" w:eastAsia="Calibri" w:hAnsi="Arial" w:cs="Arial"/>
          <w:kern w:val="0"/>
          <w:sz w:val="28"/>
          <w:szCs w:val="28"/>
          <w14:ligatures w14:val="none"/>
        </w:rPr>
        <w:t xml:space="preserve"> Ramachandra (2019) </w:t>
      </w:r>
      <w:r w:rsidRPr="00442D6D">
        <w:rPr>
          <w:rFonts w:ascii="Arial" w:eastAsia="Calibri" w:hAnsi="Arial" w:cs="Arial"/>
          <w:kern w:val="0"/>
          <w:sz w:val="28"/>
          <w:szCs w:val="28"/>
          <w:rtl/>
          <w14:ligatures w14:val="none"/>
        </w:rPr>
        <w:t>أن الإدارة التشغيلية مسؤولة عن تنظيم كافة العمليات اليومية بما يحقق السلامة والكفاءة ويقلل المخاطر التشغيلية</w:t>
      </w:r>
      <w:r w:rsidRPr="00442D6D">
        <w:rPr>
          <w:rFonts w:ascii="Arial" w:eastAsia="Calibri" w:hAnsi="Arial" w:cs="Arial"/>
          <w:kern w:val="0"/>
          <w:sz w:val="28"/>
          <w:szCs w:val="28"/>
          <w14:ligatures w14:val="none"/>
        </w:rPr>
        <w:t>.</w:t>
      </w:r>
    </w:p>
    <w:p w14:paraId="30A362E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رابعًا: إدارة الجودة وسلامة المرضى</w:t>
      </w:r>
      <w:r w:rsidRPr="00442D6D">
        <w:rPr>
          <w:rFonts w:ascii="Arial" w:eastAsia="Calibri" w:hAnsi="Arial" w:cs="Arial"/>
          <w:b/>
          <w:bCs/>
          <w:kern w:val="0"/>
          <w:sz w:val="28"/>
          <w:szCs w:val="28"/>
          <w14:ligatures w14:val="none"/>
        </w:rPr>
        <w:br/>
      </w:r>
      <w:r w:rsidRPr="00442D6D">
        <w:rPr>
          <w:rFonts w:ascii="Arial" w:eastAsia="Calibri" w:hAnsi="Arial" w:cs="Arial"/>
          <w:kern w:val="0"/>
          <w:sz w:val="28"/>
          <w:szCs w:val="28"/>
          <w:rtl/>
          <w14:ligatures w14:val="none"/>
        </w:rPr>
        <w:t>تشكل إدارة الجودة وسلامة المرضى حجر الزاوية في الإدارة الحديثة للمستشفيات، حيث يعتمد تحقيق الجودة على نظام إداري واضح يقوم على المتابعة الدقيقة، التدقيق الداخلي، وتطبيق معايير الاعتماد المحلي والدولي. ويرى</w:t>
      </w:r>
      <w:r w:rsidRPr="00442D6D">
        <w:rPr>
          <w:rFonts w:ascii="Arial" w:eastAsia="Calibri" w:hAnsi="Arial" w:cs="Arial"/>
          <w:kern w:val="0"/>
          <w:sz w:val="28"/>
          <w:szCs w:val="28"/>
          <w14:ligatures w14:val="none"/>
        </w:rPr>
        <w:t xml:space="preserve"> Das Gupta </w:t>
      </w:r>
      <w:r w:rsidRPr="00442D6D">
        <w:rPr>
          <w:rFonts w:ascii="Arial" w:eastAsia="Calibri" w:hAnsi="Arial" w:cs="Arial"/>
          <w:kern w:val="0"/>
          <w:sz w:val="28"/>
          <w:szCs w:val="28"/>
          <w:rtl/>
          <w14:ligatures w14:val="none"/>
        </w:rPr>
        <w:t>أن تعزيز جودة الرعاية الصحية يستلزم ربط برامج الجودة بإدارة المخاطر، مما يؤدي إلى تحسين الأداء وتقليل احتمالية الأخطاء السريرية</w:t>
      </w:r>
      <w:r w:rsidRPr="00442D6D">
        <w:rPr>
          <w:rFonts w:ascii="Arial" w:eastAsia="Calibri" w:hAnsi="Arial" w:cs="Arial"/>
          <w:kern w:val="0"/>
          <w:sz w:val="28"/>
          <w:szCs w:val="28"/>
          <w14:ligatures w14:val="none"/>
        </w:rPr>
        <w:t>.</w:t>
      </w:r>
    </w:p>
    <w:p w14:paraId="071655D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خامسًا: التخطيط التشغيلي والتصميم الداخلي</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تُبرز الأدبيات أهمية التخطيط التشغيلي والهندسي للمستشفى، حيث يؤثر توزيع الأقسام على انسيابية العمل وسرعة تقديم الخدمة. وتشمل الإدارة التشغيلية تنظيم تدفق المرضى وضمان التنسيق بين الأقسام المختلفة وتسهيل الاتصال بين الفرق الطبية، خصوصًا في المستشفيات الجراحية والتجميلية التي تتطلب مستوى عاليًا من الدقة والانضباط</w:t>
      </w:r>
      <w:r w:rsidRPr="00442D6D">
        <w:rPr>
          <w:rFonts w:ascii="Arial" w:eastAsia="Calibri" w:hAnsi="Arial" w:cs="Arial"/>
          <w:kern w:val="0"/>
          <w:sz w:val="28"/>
          <w:szCs w:val="28"/>
          <w14:ligatures w14:val="none"/>
        </w:rPr>
        <w:t>.</w:t>
      </w:r>
    </w:p>
    <w:p w14:paraId="7EE8FB9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rtl/>
          <w14:ligatures w14:val="none"/>
        </w:rPr>
      </w:pPr>
      <w:r w:rsidRPr="00442D6D">
        <w:rPr>
          <w:rFonts w:ascii="Arial" w:eastAsia="Calibri" w:hAnsi="Arial" w:cs="Arial"/>
          <w:b/>
          <w:bCs/>
          <w:kern w:val="0"/>
          <w:sz w:val="28"/>
          <w:szCs w:val="28"/>
          <w:rtl/>
          <w14:ligatures w14:val="none"/>
        </w:rPr>
        <w:t>سادسًا: التكامل الإداري وإدارة المخاطر</w:t>
      </w:r>
    </w:p>
    <w:p w14:paraId="4B08B6C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يمثل التكامل الإداري حجر الأساس في نجاح إدارة المخاطر داخل المؤسسات الصحية، إذ إن تطبيق أي نظام لإدارة المخاطر دون وجود ترابط وتنسيق بين الأقسام المختلفة يؤدي إلى ظهور فجوات وضعف في التنفيذ. ويتحقق هذا التكامل من خلال توحيد السياسات والإجراءات بين الأقسام، وتوفير قنوات اتصال فعّالة تضمن انتقال المعلومات بسلاسة، إضافة إلى وضوح الصلاحيات والمسؤوليات لكل قسم</w:t>
      </w:r>
      <w:r w:rsidRPr="00442D6D">
        <w:rPr>
          <w:rFonts w:ascii="Arial" w:eastAsia="Calibri" w:hAnsi="Arial" w:cs="Arial" w:hint="cs"/>
          <w:kern w:val="0"/>
          <w:sz w:val="28"/>
          <w:szCs w:val="28"/>
          <w:rtl/>
          <w14:ligatures w14:val="none"/>
        </w:rPr>
        <w:t xml:space="preserve"> </w:t>
      </w:r>
      <w:r w:rsidRPr="00442D6D">
        <w:rPr>
          <w:rFonts w:ascii="Arial" w:eastAsia="Calibri" w:hAnsi="Arial" w:cs="Arial"/>
          <w:kern w:val="0"/>
          <w:sz w:val="28"/>
          <w:szCs w:val="28"/>
          <w:rtl/>
          <w14:ligatures w14:val="none"/>
        </w:rPr>
        <w:t>كما يشمل التكامل الإداري المتابعة المشتركة للمخاطر عبر لجان متعددة التخصصات، إلى جانب تبادل البيانات والمؤشرات بين الجانبين الطبي والإداري، مما يعزز قدرة المؤسسة على فهم المخاطر بشكل شامل. ويسهم هذا التجانس في بناء نظام قوي قادر على التنبؤ بالمشكلات والتقليل من آثارها قبل أن تتطور إلى أزمات تهدد جودة الرعاية وسلامة المرضى</w:t>
      </w:r>
      <w:r w:rsidRPr="00442D6D">
        <w:rPr>
          <w:rFonts w:ascii="Arial" w:eastAsia="Calibri" w:hAnsi="Arial" w:cs="Arial" w:hint="cs"/>
          <w:kern w:val="0"/>
          <w:sz w:val="28"/>
          <w:szCs w:val="28"/>
          <w:rtl/>
          <w14:ligatures w14:val="none"/>
        </w:rPr>
        <w:t xml:space="preserve"> </w:t>
      </w:r>
      <w:r w:rsidRPr="00442D6D">
        <w:rPr>
          <w:rFonts w:ascii="Arial" w:eastAsia="Calibri" w:hAnsi="Arial" w:cs="Arial"/>
          <w:kern w:val="0"/>
          <w:sz w:val="28"/>
          <w:szCs w:val="28"/>
          <w:rtl/>
          <w14:ligatures w14:val="none"/>
        </w:rPr>
        <w:t>يرى</w:t>
      </w:r>
      <w:r w:rsidRPr="00442D6D">
        <w:rPr>
          <w:rFonts w:ascii="Arial" w:eastAsia="Calibri" w:hAnsi="Arial" w:cs="Arial"/>
          <w:kern w:val="0"/>
          <w:sz w:val="28"/>
          <w:szCs w:val="28"/>
          <w14:ligatures w14:val="none"/>
        </w:rPr>
        <w:t xml:space="preserve"> Das Gupta (2021) </w:t>
      </w:r>
      <w:r w:rsidRPr="00442D6D">
        <w:rPr>
          <w:rFonts w:ascii="Arial" w:eastAsia="Calibri" w:hAnsi="Arial" w:cs="Arial"/>
          <w:kern w:val="0"/>
          <w:sz w:val="28"/>
          <w:szCs w:val="28"/>
          <w:rtl/>
          <w14:ligatures w14:val="none"/>
        </w:rPr>
        <w:t>أن المستشفى الناجح هو الذي يعمل وفق نموذج إداري متكامل يجمع بين الإدارة المالية، إدارة الموارد البشرية، إدارة الجودة، والخدمات الإكلينيكية في إطار واحد منسجم من القرارات. ويقوم هذا التكامل على توحيد الرؤية والإجراءات بين مختلف الإدارات بما يضمن تناغم السياسات الإدارية والتشغيلية داخل المؤسسة الصحية</w:t>
      </w:r>
      <w:r w:rsidRPr="00442D6D">
        <w:rPr>
          <w:rFonts w:ascii="Arial" w:eastAsia="Calibri" w:hAnsi="Arial" w:cs="Arial" w:hint="cs"/>
          <w:kern w:val="0"/>
          <w:sz w:val="28"/>
          <w:szCs w:val="28"/>
          <w:rtl/>
          <w14:ligatures w14:val="none"/>
        </w:rPr>
        <w:t xml:space="preserve"> </w:t>
      </w:r>
      <w:r w:rsidRPr="00442D6D">
        <w:rPr>
          <w:rFonts w:ascii="Arial" w:eastAsia="Calibri" w:hAnsi="Arial" w:cs="Arial"/>
          <w:kern w:val="0"/>
          <w:sz w:val="28"/>
          <w:szCs w:val="28"/>
          <w:rtl/>
          <w14:ligatures w14:val="none"/>
        </w:rPr>
        <w:t>كما يؤكد</w:t>
      </w:r>
      <w:r w:rsidRPr="00442D6D">
        <w:rPr>
          <w:rFonts w:ascii="Arial" w:eastAsia="Calibri" w:hAnsi="Arial" w:cs="Arial"/>
          <w:kern w:val="0"/>
          <w:sz w:val="28"/>
          <w:szCs w:val="28"/>
          <w14:ligatures w14:val="none"/>
        </w:rPr>
        <w:t xml:space="preserve"> Ramachandra (2019) </w:t>
      </w:r>
      <w:r w:rsidRPr="00442D6D">
        <w:rPr>
          <w:rFonts w:ascii="Arial" w:eastAsia="Calibri" w:hAnsi="Arial" w:cs="Arial"/>
          <w:kern w:val="0"/>
          <w:sz w:val="28"/>
          <w:szCs w:val="28"/>
          <w:rtl/>
          <w14:ligatures w14:val="none"/>
        </w:rPr>
        <w:t>أن جوهر الإدارة المتكاملة للمخاطر يتمثل في قدرة المستشفى على ربط جميع عناصره التنظيمية ضمن منظومة مشتركة، تسمح بتحديد المشكلات قبل وقوعها، وتحليل أسبابها بصورة منهجية، ثم وضع خطط تصحيحية ووقائية تُنفّذ على مستوى جميع الأقسام. ويشير إلى أن التكامل الإداري لا يعني فقط وجود اتصال بين الأقسام، بل يشمل أيضًا القيادة، والثقافة التنظيمية، والتطبيق العملي للسياسات، والمراجعة المستمرة للأداء</w:t>
      </w:r>
      <w:r w:rsidRPr="00442D6D">
        <w:rPr>
          <w:rFonts w:ascii="Arial" w:eastAsia="Calibri" w:hAnsi="Arial" w:cs="Arial"/>
          <w:kern w:val="0"/>
          <w:sz w:val="28"/>
          <w:szCs w:val="28"/>
          <w14:ligatures w14:val="none"/>
        </w:rPr>
        <w:t>.</w:t>
      </w:r>
    </w:p>
    <w:p w14:paraId="2859ECD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وبذلك، فإن تطبيق الإدارة المتكاملة للمخاطر في المستشفيات الجراحية والتجميلية لا يقتصر على الجوانب الشكلية أو الإجراءات المكتوبة، بل يمتد ليشمل المشاركة الفاعلة لجميع العاملين، وتعزيز ثقافة مشتركة </w:t>
      </w:r>
      <w:r w:rsidRPr="00442D6D">
        <w:rPr>
          <w:rFonts w:ascii="Arial" w:eastAsia="Calibri" w:hAnsi="Arial" w:cs="Arial"/>
          <w:kern w:val="0"/>
          <w:sz w:val="28"/>
          <w:szCs w:val="28"/>
          <w:rtl/>
          <w14:ligatures w14:val="none"/>
        </w:rPr>
        <w:lastRenderedPageBreak/>
        <w:t>تقوم على السلامة والجودة وتبنّي أسلوب العمل الجماعي. فنجاح التكامل الإداري يعتمد على مدى التزام كل قسم بدوره في منظومة</w:t>
      </w:r>
      <w:r w:rsidRPr="00442D6D">
        <w:rPr>
          <w:rFonts w:ascii="Arial" w:eastAsia="Calibri" w:hAnsi="Arial" w:cs="Arial"/>
          <w:kern w:val="0"/>
          <w:sz w:val="28"/>
          <w:szCs w:val="28"/>
          <w14:ligatures w14:val="none"/>
        </w:rPr>
        <w:t xml:space="preserve"> IRM</w:t>
      </w:r>
      <w:r w:rsidRPr="00442D6D">
        <w:rPr>
          <w:rFonts w:ascii="Arial" w:eastAsia="Calibri" w:hAnsi="Arial" w:cs="Arial"/>
          <w:kern w:val="0"/>
          <w:sz w:val="28"/>
          <w:szCs w:val="28"/>
          <w:rtl/>
          <w14:ligatures w14:val="none"/>
        </w:rPr>
        <w:t>، من خلال مشاركة البيانات، وتبادل المعلومات، وتنسيق العمليات التشغيلية، مما ينعكس بشكل مباشر على مستوى الجودة وسلامة المرضى</w:t>
      </w:r>
      <w:r w:rsidRPr="00442D6D">
        <w:rPr>
          <w:rFonts w:ascii="Arial" w:eastAsia="Calibri" w:hAnsi="Arial" w:cs="Arial"/>
          <w:kern w:val="0"/>
          <w:sz w:val="28"/>
          <w:szCs w:val="28"/>
          <w14:ligatures w14:val="none"/>
        </w:rPr>
        <w:t>.</w:t>
      </w:r>
    </w:p>
    <w:p w14:paraId="1CE0563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ويمثل الشكل التالي المفهوم العام للعلاقة بين الإدارة المتكاملة للمخاطر وسلامة المرضى وجودة الرعاية</w:t>
      </w:r>
    </w:p>
    <w:p w14:paraId="65594357"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الإدارة المتكاملة للمخاطر</w:t>
      </w:r>
      <w:r w:rsidRPr="00442D6D">
        <w:rPr>
          <w:rFonts w:ascii="Arial" w:eastAsia="Calibri" w:hAnsi="Arial" w:cs="Arial"/>
          <w:kern w:val="0"/>
          <w:sz w:val="28"/>
          <w:szCs w:val="28"/>
          <w14:ligatures w14:val="none"/>
        </w:rPr>
        <w:t xml:space="preserve"> (IRM)</w:t>
      </w:r>
    </w:p>
    <w:p w14:paraId="2C795100"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w:t>
      </w:r>
    </w:p>
    <w:p w14:paraId="45253229"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سلامة المرضى</w:t>
      </w:r>
    </w:p>
    <w:p w14:paraId="3F021B79"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w:t>
      </w:r>
    </w:p>
    <w:p w14:paraId="4EE4BCDC"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جودة الرعاية الصحية</w:t>
      </w:r>
    </w:p>
    <w:p w14:paraId="382E1DD6"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w:t>
      </w:r>
    </w:p>
    <w:p w14:paraId="5C3B7362"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تحسين الأداء المؤسسي</w:t>
      </w:r>
    </w:p>
    <w:p w14:paraId="6FC64BD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وهذا التسلسل يوضح أن إدارة المخاطر ليست عملية منفصلة، بل هي جزء أساسي من دورة الجودة والتحسين المستمر داخل المؤسسات الصحية</w:t>
      </w:r>
      <w:r w:rsidRPr="00442D6D">
        <w:rPr>
          <w:rFonts w:ascii="Arial" w:eastAsia="Calibri" w:hAnsi="Arial" w:cs="Arial"/>
          <w:kern w:val="0"/>
          <w:sz w:val="28"/>
          <w:szCs w:val="28"/>
          <w14:ligatures w14:val="none"/>
        </w:rPr>
        <w:t>.</w:t>
      </w:r>
    </w:p>
    <w:p w14:paraId="2559789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التعريف الإجرائي للإدارة</w:t>
      </w:r>
    </w:p>
    <w:p w14:paraId="7474E75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في هذه الدراسة، يُقصد بالإدارة — إجرائيًا — مجموعة الأفراد المستهدفين في الاستبيان والذين يمثّلون القوة البشرية المشاركة في تنفيذ سياسات إدارة المخاطر، وتعزيز جودة الرعاية الصحية، وتطبيق الإجراءات المرتبطة بالسلامة. ويشمل ذلك الأطباء، التمريض، الفنيين، والكوادر الإدارية المعنية بمتابعة الحوادث وتحسين الأداء وإدارة العمليات </w:t>
      </w:r>
    </w:p>
    <w:p w14:paraId="43DBD94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rtl/>
          <w14:ligatures w14:val="none"/>
        </w:rPr>
      </w:pPr>
      <w:r w:rsidRPr="00442D6D">
        <w:rPr>
          <w:rFonts w:ascii="Arial" w:eastAsia="Calibri" w:hAnsi="Arial" w:cs="Arial" w:hint="cs"/>
          <w:b/>
          <w:bCs/>
          <w:kern w:val="0"/>
          <w:sz w:val="28"/>
          <w:szCs w:val="28"/>
          <w:rtl/>
          <w14:ligatures w14:val="none"/>
        </w:rPr>
        <w:t>2-2ادارة المخاطر</w:t>
      </w:r>
    </w:p>
    <w:p w14:paraId="642C8A5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hint="cs"/>
          <w:b/>
          <w:bCs/>
          <w:kern w:val="0"/>
          <w:sz w:val="28"/>
          <w:szCs w:val="28"/>
          <w:rtl/>
          <w14:ligatures w14:val="none"/>
        </w:rPr>
        <w:t>التعريف النظري:</w:t>
      </w:r>
    </w:p>
    <w:p w14:paraId="1BC3C88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أما الإدارة المتكاملة للمخاطر — إجرائيًا — فهي الدرجة التي تعكس مدى قدرة المستشفى على تطبيق منهج شامل يهدف إلى تحديد المخاطر، تقييمها، والسيطرة عليها بطريقة مترابطة عبر جميع الأقسام والوحدات، بحيث تصبح ممارسات إدارة المخاطر جزءًا من العمل اليومي وليس مسؤولية قسم واحد فقط. وتشمل هذه الدرجة أيضًا قدرة المؤسسة على تبنّي التوجه الاستباقي في التعامل مع المخاطر، والاعتماد على التعلم المستمر من خلال تحليل الحوادث، مراجعة الإجراءات، وتطوير السياسات بما يعزز كفاءة الأداء وسلامة المرضى</w:t>
      </w:r>
      <w:r w:rsidRPr="00442D6D">
        <w:rPr>
          <w:rFonts w:ascii="Arial" w:eastAsia="Calibri" w:hAnsi="Arial" w:cs="Arial"/>
          <w:kern w:val="0"/>
          <w:sz w:val="28"/>
          <w:szCs w:val="28"/>
          <w14:ligatures w14:val="none"/>
        </w:rPr>
        <w:t>.</w:t>
      </w:r>
    </w:p>
    <w:p w14:paraId="40F0C13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lastRenderedPageBreak/>
        <w:t>المكونات الرئيسة في تحقيق الكفاءة والجودة داخل المؤسسات الصحية، إذ تمثل عملية منهجية تهدف إلى تحديد المخاطر، وتحليلها، وتقييمها، ومعالجتها، ومتابعتها بما يضمن تحقيق أهداف المؤسسة وتقليل فرص حدوث الخسائر التشغيلية أو السريرية.</w:t>
      </w:r>
    </w:p>
    <w:p w14:paraId="6F31B44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يشير </w:t>
      </w:r>
      <w:r w:rsidRPr="00442D6D">
        <w:rPr>
          <w:rFonts w:ascii="Arial" w:eastAsia="Calibri" w:hAnsi="Arial" w:cs="Arial"/>
          <w:kern w:val="0"/>
          <w:sz w:val="28"/>
          <w:szCs w:val="28"/>
          <w14:ligatures w14:val="none"/>
        </w:rPr>
        <w:t>Hopkin</w:t>
      </w:r>
      <w:r w:rsidRPr="00442D6D">
        <w:rPr>
          <w:rFonts w:ascii="Arial" w:eastAsia="Calibri" w:hAnsi="Arial" w:cs="Arial"/>
          <w:kern w:val="0"/>
          <w:sz w:val="28"/>
          <w:szCs w:val="28"/>
          <w:rtl/>
          <w14:ligatures w14:val="none"/>
        </w:rPr>
        <w:t xml:space="preserve"> (2024) في كتابه </w:t>
      </w:r>
      <w:r w:rsidRPr="00442D6D">
        <w:rPr>
          <w:rFonts w:ascii="Arial" w:eastAsia="Calibri" w:hAnsi="Arial" w:cs="Arial"/>
          <w:kern w:val="0"/>
          <w:sz w:val="28"/>
          <w:szCs w:val="28"/>
          <w14:ligatures w14:val="none"/>
        </w:rPr>
        <w:t>Fundamentals of Risk Management: Understanding, Evaluating and Implementing Effective Enterprise Risk Management</w:t>
      </w:r>
      <w:r w:rsidRPr="00442D6D">
        <w:rPr>
          <w:rFonts w:ascii="Arial" w:eastAsia="Calibri" w:hAnsi="Arial" w:cs="Arial"/>
          <w:kern w:val="0"/>
          <w:sz w:val="28"/>
          <w:szCs w:val="28"/>
          <w:rtl/>
          <w14:ligatures w14:val="none"/>
        </w:rPr>
        <w:t xml:space="preserve"> إلى أن إدارة المخاطر تمثل الإطار المؤسسي الذي يسمح للمنظمة بـ تعظيم الفرص وتقليل حالات عدم اليقين، مؤكداً أن نجاحها يعتمد على مدى تكاملها في الهياكل التنظيمية والثقافة المؤسسية. ويرى أن المخاطر ليست مجرد تهديدات، بل أدوات يمكن تحويلها إلى فرص لتحسين الأداء وجودة الخدمات متى ما تم إدارتها بأسلوب علمي منظم.</w:t>
      </w:r>
    </w:p>
    <w:p w14:paraId="60DDB1F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ويعرّف </w:t>
      </w:r>
      <w:r w:rsidRPr="00442D6D">
        <w:rPr>
          <w:rFonts w:ascii="Arial" w:eastAsia="Calibri" w:hAnsi="Arial" w:cs="Arial"/>
          <w:kern w:val="0"/>
          <w:sz w:val="28"/>
          <w:szCs w:val="28"/>
          <w14:ligatures w14:val="none"/>
        </w:rPr>
        <w:t>Hopkin</w:t>
      </w:r>
      <w:r w:rsidRPr="00442D6D">
        <w:rPr>
          <w:rFonts w:ascii="Arial" w:eastAsia="Calibri" w:hAnsi="Arial" w:cs="Arial"/>
          <w:kern w:val="0"/>
          <w:sz w:val="28"/>
          <w:szCs w:val="28"/>
          <w:rtl/>
          <w14:ligatures w14:val="none"/>
        </w:rPr>
        <w:t xml:space="preserve"> (2024) إدارة المخاطر وفق معايير </w:t>
      </w:r>
      <w:r w:rsidRPr="00442D6D">
        <w:rPr>
          <w:rFonts w:ascii="Arial" w:eastAsia="Calibri" w:hAnsi="Arial" w:cs="Arial"/>
          <w:kern w:val="0"/>
          <w:sz w:val="28"/>
          <w:szCs w:val="28"/>
          <w14:ligatures w14:val="none"/>
        </w:rPr>
        <w:t>ISO 31000</w:t>
      </w:r>
      <w:r w:rsidRPr="00442D6D">
        <w:rPr>
          <w:rFonts w:ascii="Arial" w:eastAsia="Calibri" w:hAnsi="Arial" w:cs="Arial"/>
          <w:kern w:val="0"/>
          <w:sz w:val="28"/>
          <w:szCs w:val="28"/>
          <w:rtl/>
          <w14:ligatures w14:val="none"/>
        </w:rPr>
        <w:t xml:space="preserve"> و</w:t>
      </w:r>
      <w:r w:rsidRPr="00442D6D">
        <w:rPr>
          <w:rFonts w:ascii="Arial" w:eastAsia="Calibri" w:hAnsi="Arial" w:cs="Arial"/>
          <w:kern w:val="0"/>
          <w:sz w:val="28"/>
          <w:szCs w:val="28"/>
          <w14:ligatures w14:val="none"/>
        </w:rPr>
        <w:t>COSO ERM Framework</w:t>
      </w:r>
      <w:r w:rsidRPr="00442D6D">
        <w:rPr>
          <w:rFonts w:ascii="Arial" w:eastAsia="Calibri" w:hAnsi="Arial" w:cs="Arial"/>
          <w:kern w:val="0"/>
          <w:sz w:val="28"/>
          <w:szCs w:val="28"/>
          <w:rtl/>
          <w14:ligatures w14:val="none"/>
        </w:rPr>
        <w:t xml:space="preserve"> بأنها عملية متكاملة تسعى إلى التحكم في عوامل عدم اليقين المؤثرة على تحقيق الأهداف المؤسسية، وتستلزم إشراك جميع المستويات الإدارية في مراحلها الخمس:</w:t>
      </w:r>
    </w:p>
    <w:p w14:paraId="3401A7D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1. تحديد المخاطر (</w:t>
      </w:r>
      <w:r w:rsidRPr="00442D6D">
        <w:rPr>
          <w:rFonts w:ascii="Arial" w:eastAsia="Calibri" w:hAnsi="Arial" w:cs="Arial"/>
          <w:kern w:val="0"/>
          <w:sz w:val="28"/>
          <w:szCs w:val="28"/>
          <w14:ligatures w14:val="none"/>
        </w:rPr>
        <w:t>Identification</w:t>
      </w:r>
      <w:r w:rsidRPr="00442D6D">
        <w:rPr>
          <w:rFonts w:ascii="Arial" w:eastAsia="Calibri" w:hAnsi="Arial" w:cs="Arial"/>
          <w:kern w:val="0"/>
          <w:sz w:val="28"/>
          <w:szCs w:val="28"/>
          <w:rtl/>
          <w14:ligatures w14:val="none"/>
        </w:rPr>
        <w:t>)،</w:t>
      </w:r>
    </w:p>
    <w:p w14:paraId="3E911C7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2. تحليلها (</w:t>
      </w:r>
      <w:r w:rsidRPr="00442D6D">
        <w:rPr>
          <w:rFonts w:ascii="Arial" w:eastAsia="Calibri" w:hAnsi="Arial" w:cs="Arial"/>
          <w:kern w:val="0"/>
          <w:sz w:val="28"/>
          <w:szCs w:val="28"/>
          <w14:ligatures w14:val="none"/>
        </w:rPr>
        <w:t>Analysis</w:t>
      </w:r>
      <w:r w:rsidRPr="00442D6D">
        <w:rPr>
          <w:rFonts w:ascii="Arial" w:eastAsia="Calibri" w:hAnsi="Arial" w:cs="Arial"/>
          <w:kern w:val="0"/>
          <w:sz w:val="28"/>
          <w:szCs w:val="28"/>
          <w:rtl/>
          <w14:ligatures w14:val="none"/>
        </w:rPr>
        <w:t>)،</w:t>
      </w:r>
    </w:p>
    <w:p w14:paraId="5FFE5CB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3. تقييمها (</w:t>
      </w:r>
      <w:r w:rsidRPr="00442D6D">
        <w:rPr>
          <w:rFonts w:ascii="Arial" w:eastAsia="Calibri" w:hAnsi="Arial" w:cs="Arial"/>
          <w:kern w:val="0"/>
          <w:sz w:val="28"/>
          <w:szCs w:val="28"/>
          <w14:ligatures w14:val="none"/>
        </w:rPr>
        <w:t>Evaluation</w:t>
      </w:r>
      <w:r w:rsidRPr="00442D6D">
        <w:rPr>
          <w:rFonts w:ascii="Arial" w:eastAsia="Calibri" w:hAnsi="Arial" w:cs="Arial"/>
          <w:kern w:val="0"/>
          <w:sz w:val="28"/>
          <w:szCs w:val="28"/>
          <w:rtl/>
          <w14:ligatures w14:val="none"/>
        </w:rPr>
        <w:t>)،</w:t>
      </w:r>
    </w:p>
    <w:p w14:paraId="3C36F37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4. معالجتها (</w:t>
      </w:r>
      <w:r w:rsidRPr="00442D6D">
        <w:rPr>
          <w:rFonts w:ascii="Arial" w:eastAsia="Calibri" w:hAnsi="Arial" w:cs="Arial"/>
          <w:kern w:val="0"/>
          <w:sz w:val="28"/>
          <w:szCs w:val="28"/>
          <w14:ligatures w14:val="none"/>
        </w:rPr>
        <w:t>Treatment</w:t>
      </w:r>
      <w:r w:rsidRPr="00442D6D">
        <w:rPr>
          <w:rFonts w:ascii="Arial" w:eastAsia="Calibri" w:hAnsi="Arial" w:cs="Arial"/>
          <w:kern w:val="0"/>
          <w:sz w:val="28"/>
          <w:szCs w:val="28"/>
          <w:rtl/>
          <w14:ligatures w14:val="none"/>
        </w:rPr>
        <w:t>)،</w:t>
      </w:r>
    </w:p>
    <w:p w14:paraId="23276ED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5. ومتابعتها ومراجعتها (</w:t>
      </w:r>
      <w:r w:rsidRPr="00442D6D">
        <w:rPr>
          <w:rFonts w:ascii="Arial" w:eastAsia="Calibri" w:hAnsi="Arial" w:cs="Arial"/>
          <w:kern w:val="0"/>
          <w:sz w:val="28"/>
          <w:szCs w:val="28"/>
          <w14:ligatures w14:val="none"/>
        </w:rPr>
        <w:t>Monitoring &amp; Review</w:t>
      </w:r>
      <w:r w:rsidRPr="00442D6D">
        <w:rPr>
          <w:rFonts w:ascii="Arial" w:eastAsia="Calibri" w:hAnsi="Arial" w:cs="Arial"/>
          <w:kern w:val="0"/>
          <w:sz w:val="28"/>
          <w:szCs w:val="28"/>
          <w:rtl/>
          <w14:ligatures w14:val="none"/>
        </w:rPr>
        <w:t>).</w:t>
      </w:r>
    </w:p>
    <w:p w14:paraId="3AD491B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تبيّن الأدبيات الحديثة في الإدارة الصحية أن نجاح المنشآت الطبية لا يستند فقط إلى جودة الخدمات السريرية، بل يعتمد بدرجة أكبر على وجود أنظمة إدارية متقدمة قادرة على التعامل مع التعقيد المتسارع في بيئات الرعاية الصحية. فقد أكدت الدراسات أن المؤسسات التي تتبنى منهجيات واضحة لإدارة المخاطر وتطبّق أنظمة فعّالة للمتابعة والمراجعة، تحقق مستويات أعلى من الجودة وسلامة المرضى مقارنة بالمؤسسات التي تفتقر إلى هذه البُنى التنظيمية</w:t>
      </w:r>
      <w:r w:rsidRPr="00442D6D">
        <w:rPr>
          <w:rFonts w:ascii="Arial" w:eastAsia="Calibri" w:hAnsi="Arial" w:cs="Arial"/>
          <w:kern w:val="0"/>
          <w:sz w:val="28"/>
          <w:szCs w:val="28"/>
          <w14:ligatures w14:val="none"/>
        </w:rPr>
        <w:t>.</w:t>
      </w:r>
    </w:p>
    <w:p w14:paraId="07E7D2C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ومن هذا المنطلق، أصبحت إدارة المخاطر المؤسسية</w:t>
      </w:r>
      <w:r w:rsidRPr="00442D6D">
        <w:rPr>
          <w:rFonts w:ascii="Arial" w:eastAsia="Calibri" w:hAnsi="Arial" w:cs="Arial"/>
          <w:kern w:val="0"/>
          <w:sz w:val="28"/>
          <w:szCs w:val="28"/>
          <w14:ligatures w14:val="none"/>
        </w:rPr>
        <w:t xml:space="preserve"> (Enterprise Risk Management – ERM) </w:t>
      </w:r>
      <w:r w:rsidRPr="00442D6D">
        <w:rPr>
          <w:rFonts w:ascii="Arial" w:eastAsia="Calibri" w:hAnsi="Arial" w:cs="Arial"/>
          <w:kern w:val="0"/>
          <w:sz w:val="28"/>
          <w:szCs w:val="28"/>
          <w:rtl/>
          <w14:ligatures w14:val="none"/>
        </w:rPr>
        <w:t>إطارًا استراتيجيًا مترابطًا، يربط القيادة العليا بالعمليات التشغيلية، بحيث لا تكون إدارة المخاطر نشاطًا منفصلًا، بل منظومة متكاملة لتحليل المخاطر وتحديدها وتقييمها والاستجابة لها، ثم مراقبتها ومراجعتها بشكل مستمر. ويؤكد</w:t>
      </w:r>
      <w:r w:rsidRPr="00442D6D">
        <w:rPr>
          <w:rFonts w:ascii="Arial" w:eastAsia="Calibri" w:hAnsi="Arial" w:cs="Arial"/>
          <w:kern w:val="0"/>
          <w:sz w:val="28"/>
          <w:szCs w:val="28"/>
          <w14:ligatures w14:val="none"/>
        </w:rPr>
        <w:t xml:space="preserve"> Kavaler &amp; Spiegel (2020) </w:t>
      </w:r>
      <w:r w:rsidRPr="00442D6D">
        <w:rPr>
          <w:rFonts w:ascii="Arial" w:eastAsia="Calibri" w:hAnsi="Arial" w:cs="Arial"/>
          <w:kern w:val="0"/>
          <w:sz w:val="28"/>
          <w:szCs w:val="28"/>
          <w:rtl/>
          <w14:ligatures w14:val="none"/>
        </w:rPr>
        <w:t xml:space="preserve">في كتابهما </w:t>
      </w:r>
      <w:r w:rsidRPr="00442D6D">
        <w:rPr>
          <w:rFonts w:ascii="Arial" w:eastAsia="Calibri" w:hAnsi="Arial" w:cs="Arial"/>
          <w:i/>
          <w:iCs/>
          <w:kern w:val="0"/>
          <w:sz w:val="28"/>
          <w:szCs w:val="28"/>
          <w14:ligatures w14:val="none"/>
        </w:rPr>
        <w:t>Risk Management in Health Care Institutions</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أن الهدف الأساسي لإدارة المخاطر هو تعزيز سلامة المرضى وتقليل الخسائر المحتملة، نظرًا لأن المستشفيات تواجه طيفًا واسعًا من المخاطر السريرية والتشغيلية والمالية، مما يستدعي وجود آليات دقيقة لرصد الأخطاء وتحليلها ووضع خطط وقائية للتقليل من تأثيرها</w:t>
      </w:r>
      <w:r w:rsidRPr="00442D6D">
        <w:rPr>
          <w:rFonts w:ascii="Arial" w:eastAsia="Calibri" w:hAnsi="Arial" w:cs="Arial"/>
          <w:kern w:val="0"/>
          <w:sz w:val="28"/>
          <w:szCs w:val="28"/>
          <w14:ligatures w14:val="none"/>
        </w:rPr>
        <w:t>.</w:t>
      </w:r>
    </w:p>
    <w:p w14:paraId="638D20C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وتدعم</w:t>
      </w:r>
      <w:r w:rsidRPr="00442D6D">
        <w:rPr>
          <w:rFonts w:ascii="Arial" w:eastAsia="Calibri" w:hAnsi="Arial" w:cs="Arial"/>
          <w:kern w:val="0"/>
          <w:sz w:val="28"/>
          <w:szCs w:val="28"/>
          <w14:ligatures w14:val="none"/>
        </w:rPr>
        <w:t xml:space="preserve"> Carroll (2019) </w:t>
      </w:r>
      <w:r w:rsidRPr="00442D6D">
        <w:rPr>
          <w:rFonts w:ascii="Arial" w:eastAsia="Calibri" w:hAnsi="Arial" w:cs="Arial"/>
          <w:kern w:val="0"/>
          <w:sz w:val="28"/>
          <w:szCs w:val="28"/>
          <w:rtl/>
          <w14:ligatures w14:val="none"/>
        </w:rPr>
        <w:t xml:space="preserve">في كتاب </w:t>
      </w:r>
      <w:r w:rsidRPr="00442D6D">
        <w:rPr>
          <w:rFonts w:ascii="Arial" w:eastAsia="Calibri" w:hAnsi="Arial" w:cs="Arial"/>
          <w:i/>
          <w:iCs/>
          <w:kern w:val="0"/>
          <w:sz w:val="28"/>
          <w:szCs w:val="28"/>
          <w14:ligatures w14:val="none"/>
        </w:rPr>
        <w:t>Risk Management Handbook for Health Care Organizations</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هذا الاتجاه، إذ تشير إلى أن فعالية إدارة المخاطر تعتمد على ثقافة مؤسسية قائمة على الشفافية والتعلّم، وأن تشجيع الإبلاغ عن الحوادث دون خوف من العقاب يشكّل نقطة تحول رئيسية في تحقيق نظام صحي آمن. كما تؤكد أن تدريب العاملين على سياسات السلامة والإجراءات الوقائية يُعد مكوّنًا جوهريًا في تحويل الوعي بالمخاطر إلى ممارسات يومية راسخة</w:t>
      </w:r>
      <w:r w:rsidRPr="00442D6D">
        <w:rPr>
          <w:rFonts w:ascii="Arial" w:eastAsia="Calibri" w:hAnsi="Arial" w:cs="Arial"/>
          <w:kern w:val="0"/>
          <w:sz w:val="28"/>
          <w:szCs w:val="28"/>
          <w14:ligatures w14:val="none"/>
        </w:rPr>
        <w:t>.</w:t>
      </w:r>
    </w:p>
    <w:p w14:paraId="3830983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ويتقاطع ما طرحه كل من</w:t>
      </w:r>
      <w:r w:rsidRPr="00442D6D">
        <w:rPr>
          <w:rFonts w:ascii="Arial" w:eastAsia="Calibri" w:hAnsi="Arial" w:cs="Arial"/>
          <w:kern w:val="0"/>
          <w:sz w:val="28"/>
          <w:szCs w:val="28"/>
          <w14:ligatures w14:val="none"/>
        </w:rPr>
        <w:t xml:space="preserve"> Hopkin (2024)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 xml:space="preserve">Kavaler &amp; Spiegel (2020)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 xml:space="preserve">Carroll (2019) </w:t>
      </w:r>
      <w:r w:rsidRPr="00442D6D">
        <w:rPr>
          <w:rFonts w:ascii="Arial" w:eastAsia="Calibri" w:hAnsi="Arial" w:cs="Arial"/>
          <w:kern w:val="0"/>
          <w:sz w:val="28"/>
          <w:szCs w:val="28"/>
          <w:rtl/>
          <w14:ligatures w14:val="none"/>
        </w:rPr>
        <w:t>حول أهمية الإدارة المتكاملة للمخاطر</w:t>
      </w:r>
      <w:r w:rsidRPr="00442D6D">
        <w:rPr>
          <w:rFonts w:ascii="Arial" w:eastAsia="Calibri" w:hAnsi="Arial" w:cs="Arial"/>
          <w:kern w:val="0"/>
          <w:sz w:val="28"/>
          <w:szCs w:val="28"/>
          <w14:ligatures w14:val="none"/>
        </w:rPr>
        <w:t xml:space="preserve"> (Integrated Risk Management)</w:t>
      </w:r>
      <w:r w:rsidRPr="00442D6D">
        <w:rPr>
          <w:rFonts w:ascii="Arial" w:eastAsia="Calibri" w:hAnsi="Arial" w:cs="Arial"/>
          <w:kern w:val="0"/>
          <w:sz w:val="28"/>
          <w:szCs w:val="28"/>
          <w:rtl/>
          <w14:ligatures w14:val="none"/>
        </w:rPr>
        <w:t>، التي تسعى إلى دمج العمليات الإدارية والمالية والتشغيلية والسريرية ضمن منظومة واحدة. وتكتسب هذه المنهجية أهمية مضاعفة في المستشفيات الجراحية والتجميلية نظرًا لحساسية الإجراءات وتعدد مصادر الخطر، مما يجعل تطبيقها عاملًا أساسيًا في تحسين جودة الرعاية وتعزيز سلامة المرضى ورفع كفاءة العمليات</w:t>
      </w:r>
      <w:r w:rsidRPr="00442D6D">
        <w:rPr>
          <w:rFonts w:ascii="Arial" w:eastAsia="Calibri" w:hAnsi="Arial" w:cs="Arial"/>
          <w:kern w:val="0"/>
          <w:sz w:val="28"/>
          <w:szCs w:val="28"/>
          <w14:ligatures w14:val="none"/>
        </w:rPr>
        <w:t>.</w:t>
      </w:r>
    </w:p>
    <w:p w14:paraId="3B4C48D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وبذلك، تصبح إدارة المخاطر إطارًا شاملًا للوقاية والتخطيط والتحسين المستمر، لا يقتصر دورها على التعامل مع المشكلات بعد وقوعها، بل يمتد إلى توقعها، وتحويلها إلى فرص للتطوير ورفع مستوى الخدمات الصحية</w:t>
      </w:r>
      <w:r w:rsidRPr="00442D6D">
        <w:rPr>
          <w:rFonts w:ascii="Arial" w:eastAsia="Calibri" w:hAnsi="Arial" w:cs="Arial"/>
          <w:kern w:val="0"/>
          <w:sz w:val="28"/>
          <w:szCs w:val="28"/>
          <w14:ligatures w14:val="none"/>
        </w:rPr>
        <w:t>.</w:t>
      </w:r>
    </w:p>
    <w:p w14:paraId="7893A8F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التعريف الإجرائي للإدارة المتكاملة للمخاطر</w:t>
      </w:r>
      <w:r w:rsidRPr="00442D6D">
        <w:rPr>
          <w:rFonts w:ascii="Arial" w:eastAsia="Calibri" w:hAnsi="Arial" w:cs="Arial"/>
          <w:b/>
          <w:bCs/>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هي الدرجة الكلية لاستجابات أفراد العينة على بنود تحديد المخاطر، تقييمها، الاستجابة لها، المتابعة، والتحسين المستمر، وفق مقياس ليكرت الخماسي، بحيث تشير الدرجات الأعلى إلى مستوى أعلى من تطبيق هذه المنهجية داخل المستشفى</w:t>
      </w:r>
      <w:r w:rsidRPr="00442D6D">
        <w:rPr>
          <w:rFonts w:ascii="Arial" w:eastAsia="Calibri" w:hAnsi="Arial" w:cs="Arial"/>
          <w:kern w:val="0"/>
          <w:sz w:val="28"/>
          <w:szCs w:val="28"/>
          <w14:ligatures w14:val="none"/>
        </w:rPr>
        <w:t>.</w:t>
      </w:r>
    </w:p>
    <w:p w14:paraId="53C6CAE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0C63B7D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سلامة المرضى</w:t>
      </w:r>
    </w:p>
    <w:p w14:paraId="6890B9D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تُعد سلامة المرضى محورًا أساسيًا في منظومة جودة الرعاية الصحية، إذ تهدف إلى الوقاية من الأضرار غير الضرورية الناجمة عن تقديم الخدمة، وتقليل احتمالية وقوعها إلى أدنى حد ممكن. وقد أكدت منظمة الصحة العالمية</w:t>
      </w:r>
      <w:r w:rsidRPr="00442D6D">
        <w:rPr>
          <w:rFonts w:ascii="Arial" w:eastAsia="Calibri" w:hAnsi="Arial" w:cs="Arial"/>
          <w:kern w:val="0"/>
          <w:sz w:val="28"/>
          <w:szCs w:val="28"/>
          <w14:ligatures w14:val="none"/>
        </w:rPr>
        <w:t xml:space="preserve"> (WHO, 2023) </w:t>
      </w:r>
      <w:r w:rsidRPr="00442D6D">
        <w:rPr>
          <w:rFonts w:ascii="Arial" w:eastAsia="Calibri" w:hAnsi="Arial" w:cs="Arial"/>
          <w:kern w:val="0"/>
          <w:sz w:val="28"/>
          <w:szCs w:val="28"/>
          <w:rtl/>
          <w14:ligatures w14:val="none"/>
        </w:rPr>
        <w:t>أن سلامة المرضى مسؤولية مؤسسية تتطلب تنسيقًا شاملاً يمتد من الإدارة العليا إلى مقدمي الخدمة في الخطوط الأمامية</w:t>
      </w:r>
      <w:r w:rsidRPr="00442D6D">
        <w:rPr>
          <w:rFonts w:ascii="Arial" w:eastAsia="Calibri" w:hAnsi="Arial" w:cs="Arial"/>
          <w:kern w:val="0"/>
          <w:sz w:val="28"/>
          <w:szCs w:val="28"/>
          <w14:ligatures w14:val="none"/>
        </w:rPr>
        <w:t>.</w:t>
      </w:r>
    </w:p>
    <w:p w14:paraId="1335C41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وترتكز</w:t>
      </w:r>
      <w:r w:rsidRPr="00442D6D">
        <w:rPr>
          <w:rFonts w:ascii="Arial" w:eastAsia="Calibri" w:hAnsi="Arial" w:cs="Arial"/>
          <w:kern w:val="0"/>
          <w:sz w:val="28"/>
          <w:szCs w:val="28"/>
          <w14:ligatures w14:val="none"/>
        </w:rPr>
        <w:t xml:space="preserve"> WHO </w:t>
      </w:r>
      <w:r w:rsidRPr="00442D6D">
        <w:rPr>
          <w:rFonts w:ascii="Arial" w:eastAsia="Calibri" w:hAnsi="Arial" w:cs="Arial"/>
          <w:kern w:val="0"/>
          <w:sz w:val="28"/>
          <w:szCs w:val="28"/>
          <w:rtl/>
          <w14:ligatures w14:val="none"/>
        </w:rPr>
        <w:t>على ثلاثة محاور رئيسية لخفض معدلات الحوادث الطبية</w:t>
      </w:r>
      <w:r w:rsidRPr="00442D6D">
        <w:rPr>
          <w:rFonts w:ascii="Arial" w:eastAsia="Calibri" w:hAnsi="Arial" w:cs="Arial"/>
          <w:kern w:val="0"/>
          <w:sz w:val="28"/>
          <w:szCs w:val="28"/>
          <w14:ligatures w14:val="none"/>
        </w:rPr>
        <w:t>:</w:t>
      </w:r>
    </w:p>
    <w:p w14:paraId="10B1A564" w14:textId="77777777" w:rsidR="00442D6D" w:rsidRPr="00442D6D" w:rsidRDefault="00442D6D" w:rsidP="00442D6D">
      <w:pPr>
        <w:numPr>
          <w:ilvl w:val="0"/>
          <w:numId w:val="26"/>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برامج التدريب المستمر</w:t>
      </w:r>
      <w:r w:rsidRPr="00442D6D">
        <w:rPr>
          <w:rFonts w:ascii="Arial" w:eastAsia="Calibri" w:hAnsi="Arial" w:cs="Arial"/>
          <w:b/>
          <w:bCs/>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تطوير مهارات العاملين في التواصل، اتخاذ القرار، وإدارة الطوارئ، ودمج سلامة المرضى في التعليم الأكاديمي، مع إلزام المستشفيات بالتدريب الدوري على إدارة المخاطر السريرية</w:t>
      </w:r>
      <w:r w:rsidRPr="00442D6D">
        <w:rPr>
          <w:rFonts w:ascii="Arial" w:eastAsia="Calibri" w:hAnsi="Arial" w:cs="Arial"/>
          <w:kern w:val="0"/>
          <w:sz w:val="28"/>
          <w:szCs w:val="28"/>
          <w14:ligatures w14:val="none"/>
        </w:rPr>
        <w:t>.</w:t>
      </w:r>
    </w:p>
    <w:p w14:paraId="0A22B5CA" w14:textId="77777777" w:rsidR="00442D6D" w:rsidRPr="00442D6D" w:rsidRDefault="00442D6D" w:rsidP="00442D6D">
      <w:pPr>
        <w:numPr>
          <w:ilvl w:val="0"/>
          <w:numId w:val="26"/>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تحليل الأسباب الجذرية</w:t>
      </w:r>
      <w:r w:rsidRPr="00442D6D">
        <w:rPr>
          <w:rFonts w:ascii="Arial" w:eastAsia="Calibri" w:hAnsi="Arial" w:cs="Arial"/>
          <w:b/>
          <w:bCs/>
          <w:kern w:val="0"/>
          <w:sz w:val="28"/>
          <w:szCs w:val="28"/>
          <w14:ligatures w14:val="none"/>
        </w:rPr>
        <w:t xml:space="preserve"> (Root Cause Analysis):</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وهو منهج تحليلي يركّز على الأسباب النظامية للأخطاء بدلاً من البحث عن المخطئ. ويهدف إلى تحويل الحوادث إلى فرص تعلم تُسهم في تحسين النظام الصحي</w:t>
      </w:r>
      <w:r w:rsidRPr="00442D6D">
        <w:rPr>
          <w:rFonts w:ascii="Arial" w:eastAsia="Calibri" w:hAnsi="Arial" w:cs="Arial"/>
          <w:kern w:val="0"/>
          <w:sz w:val="28"/>
          <w:szCs w:val="28"/>
          <w14:ligatures w14:val="none"/>
        </w:rPr>
        <w:t>.</w:t>
      </w:r>
    </w:p>
    <w:p w14:paraId="70A4AC4B" w14:textId="77777777" w:rsidR="00442D6D" w:rsidRPr="00442D6D" w:rsidRDefault="00442D6D" w:rsidP="00442D6D">
      <w:pPr>
        <w:numPr>
          <w:ilvl w:val="0"/>
          <w:numId w:val="26"/>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النظام الآمن والوقاية بدلاً من العقوبة</w:t>
      </w:r>
      <w:r w:rsidRPr="00442D6D">
        <w:rPr>
          <w:rFonts w:ascii="Arial" w:eastAsia="Calibri" w:hAnsi="Arial" w:cs="Arial"/>
          <w:b/>
          <w:bCs/>
          <w:kern w:val="0"/>
          <w:sz w:val="28"/>
          <w:szCs w:val="28"/>
          <w14:ligatures w14:val="none"/>
        </w:rPr>
        <w:t xml:space="preserve"> (Vincent, 2019):</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يرى</w:t>
      </w:r>
      <w:r w:rsidRPr="00442D6D">
        <w:rPr>
          <w:rFonts w:ascii="Arial" w:eastAsia="Calibri" w:hAnsi="Arial" w:cs="Arial"/>
          <w:kern w:val="0"/>
          <w:sz w:val="28"/>
          <w:szCs w:val="28"/>
          <w14:ligatures w14:val="none"/>
        </w:rPr>
        <w:t xml:space="preserve"> Vincent </w:t>
      </w:r>
      <w:r w:rsidRPr="00442D6D">
        <w:rPr>
          <w:rFonts w:ascii="Arial" w:eastAsia="Calibri" w:hAnsi="Arial" w:cs="Arial"/>
          <w:kern w:val="0"/>
          <w:sz w:val="28"/>
          <w:szCs w:val="28"/>
          <w:rtl/>
          <w14:ligatures w14:val="none"/>
        </w:rPr>
        <w:t xml:space="preserve">أن الخطأ الطبي نتيجة خلل في النظام، وليس في الفرد، وأن بناء بيئة آمنة يتطلب </w:t>
      </w:r>
      <w:r w:rsidRPr="00442D6D">
        <w:rPr>
          <w:rFonts w:ascii="Arial" w:eastAsia="Calibri" w:hAnsi="Arial" w:cs="Arial"/>
          <w:kern w:val="0"/>
          <w:sz w:val="28"/>
          <w:szCs w:val="28"/>
          <w:rtl/>
          <w14:ligatures w14:val="none"/>
        </w:rPr>
        <w:lastRenderedPageBreak/>
        <w:t>تقليل التعقيد الإداري، وتحفيز الإبلاغ الطوعي، وإنشاء فرق متعددة التخصصات لتحليل المشاكل من منظور شامل</w:t>
      </w:r>
      <w:r w:rsidRPr="00442D6D">
        <w:rPr>
          <w:rFonts w:ascii="Arial" w:eastAsia="Calibri" w:hAnsi="Arial" w:cs="Arial"/>
          <w:kern w:val="0"/>
          <w:sz w:val="28"/>
          <w:szCs w:val="28"/>
          <w14:ligatures w14:val="none"/>
        </w:rPr>
        <w:t>.</w:t>
      </w:r>
    </w:p>
    <w:p w14:paraId="7872B60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وتدعم تقارير</w:t>
      </w:r>
      <w:r w:rsidRPr="00442D6D">
        <w:rPr>
          <w:rFonts w:ascii="Arial" w:eastAsia="Calibri" w:hAnsi="Arial" w:cs="Arial"/>
          <w:kern w:val="0"/>
          <w:sz w:val="28"/>
          <w:szCs w:val="28"/>
          <w14:ligatures w14:val="none"/>
        </w:rPr>
        <w:t xml:space="preserve"> AHRQ (2022) </w:t>
      </w:r>
      <w:r w:rsidRPr="00442D6D">
        <w:rPr>
          <w:rFonts w:ascii="Arial" w:eastAsia="Calibri" w:hAnsi="Arial" w:cs="Arial"/>
          <w:kern w:val="0"/>
          <w:sz w:val="28"/>
          <w:szCs w:val="28"/>
          <w:rtl/>
          <w14:ligatures w14:val="none"/>
        </w:rPr>
        <w:t>هذا الاتجاه، حيث أظهرت أن الاستثمار في برامج السلامة أسهم في خفض معدلات الأخطاء الدوائية بنسبة 30٪، والعدوى المكتسبة بنسبة 40٪، مؤكدة أن القيادة المؤسسية الداعمة تقلل الحوادث بنسبة 25–35٪ مقارنة بالمؤسسات ذات القيادة الضعيفة</w:t>
      </w:r>
      <w:r w:rsidRPr="00442D6D">
        <w:rPr>
          <w:rFonts w:ascii="Arial" w:eastAsia="Calibri" w:hAnsi="Arial" w:cs="Arial"/>
          <w:kern w:val="0"/>
          <w:sz w:val="28"/>
          <w:szCs w:val="28"/>
          <w14:ligatures w14:val="none"/>
        </w:rPr>
        <w:t>.</w:t>
      </w:r>
    </w:p>
    <w:p w14:paraId="63BD087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أما نموذج الجبن السويسرية لـ</w:t>
      </w:r>
      <w:r w:rsidRPr="00442D6D">
        <w:rPr>
          <w:rFonts w:ascii="Arial" w:eastAsia="Calibri" w:hAnsi="Arial" w:cs="Arial"/>
          <w:kern w:val="0"/>
          <w:sz w:val="28"/>
          <w:szCs w:val="28"/>
          <w14:ligatures w14:val="none"/>
        </w:rPr>
        <w:t xml:space="preserve"> Reason (2000)</w:t>
      </w:r>
      <w:r w:rsidRPr="00442D6D">
        <w:rPr>
          <w:rFonts w:ascii="Arial" w:eastAsia="Calibri" w:hAnsi="Arial" w:cs="Arial"/>
          <w:kern w:val="0"/>
          <w:sz w:val="28"/>
          <w:szCs w:val="28"/>
          <w:rtl/>
          <w14:ligatures w14:val="none"/>
        </w:rPr>
        <w:t>، فقد قدّم تفسيرًا نظاميًا لكيفية تراكم الأخطاء عبر طبقات متتابعة من الضعف، مؤكدًا أن الوقاية الفعالة تتحقق عبر بناء “طبقات متعددة من الأمان” تشمل التحقق المزدوج وقوائم التحقق وتحليل الحوادث بشكل دوري</w:t>
      </w:r>
      <w:r w:rsidRPr="00442D6D">
        <w:rPr>
          <w:rFonts w:ascii="Arial" w:eastAsia="Calibri" w:hAnsi="Arial" w:cs="Arial"/>
          <w:kern w:val="0"/>
          <w:sz w:val="28"/>
          <w:szCs w:val="28"/>
          <w14:ligatures w14:val="none"/>
        </w:rPr>
        <w:t>.</w:t>
      </w:r>
    </w:p>
    <w:p w14:paraId="65FAE82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التعريف الإجرائي لسلامة المرضى</w:t>
      </w:r>
      <w:r w:rsidRPr="00442D6D">
        <w:rPr>
          <w:rFonts w:ascii="Arial" w:eastAsia="Calibri" w:hAnsi="Arial" w:cs="Arial"/>
          <w:b/>
          <w:bCs/>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هي الدرجة التي يحصل عليها المشارك عبر بنود تتعلق بمنع الأحداث الضارة، الالتزام بقوائم التحقق، مكافحة العدوى، الاستجابة للأخطاء، وسياسات التبليغ، وفق مقياس ليكرت الخماسي</w:t>
      </w:r>
      <w:r w:rsidRPr="00442D6D">
        <w:rPr>
          <w:rFonts w:ascii="Arial" w:eastAsia="Calibri" w:hAnsi="Arial" w:cs="Arial"/>
          <w:kern w:val="0"/>
          <w:sz w:val="28"/>
          <w:szCs w:val="28"/>
          <w14:ligatures w14:val="none"/>
        </w:rPr>
        <w:t>.</w:t>
      </w:r>
    </w:p>
    <w:p w14:paraId="65A8934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0F2701B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جودة الرعاية الصحية</w:t>
      </w:r>
    </w:p>
    <w:p w14:paraId="66793A5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تمثل جودة الرعاية الصحية محورًا رئيسيًا في تطوير النظم الصحية، إذ تعكس قدرة المؤسسة على تقديم خدمات آمنة وفعالة تتمحور حول احتياجات المريض. وقد أشارت</w:t>
      </w:r>
      <w:r w:rsidRPr="00442D6D">
        <w:rPr>
          <w:rFonts w:ascii="Arial" w:eastAsia="Calibri" w:hAnsi="Arial" w:cs="Arial"/>
          <w:kern w:val="0"/>
          <w:sz w:val="28"/>
          <w:szCs w:val="28"/>
          <w14:ligatures w14:val="none"/>
        </w:rPr>
        <w:t xml:space="preserve"> Spath (2009) </w:t>
      </w:r>
      <w:r w:rsidRPr="00442D6D">
        <w:rPr>
          <w:rFonts w:ascii="Arial" w:eastAsia="Calibri" w:hAnsi="Arial" w:cs="Arial"/>
          <w:kern w:val="0"/>
          <w:sz w:val="28"/>
          <w:szCs w:val="28"/>
          <w:rtl/>
          <w14:ligatures w14:val="none"/>
        </w:rPr>
        <w:t>إلى أن مفهوم الجودة ديناميكي، يتغير بتغير توقعات المستفيدين، مما يجعل التحسين المستمر ضرورة لا خيارًا</w:t>
      </w:r>
      <w:r w:rsidRPr="00442D6D">
        <w:rPr>
          <w:rFonts w:ascii="Arial" w:eastAsia="Calibri" w:hAnsi="Arial" w:cs="Arial"/>
          <w:kern w:val="0"/>
          <w:sz w:val="28"/>
          <w:szCs w:val="28"/>
          <w14:ligatures w14:val="none"/>
        </w:rPr>
        <w:t>.</w:t>
      </w:r>
    </w:p>
    <w:p w14:paraId="53C027A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وقد عرّفت</w:t>
      </w:r>
      <w:r w:rsidRPr="00442D6D">
        <w:rPr>
          <w:rFonts w:ascii="Arial" w:eastAsia="Calibri" w:hAnsi="Arial" w:cs="Arial"/>
          <w:kern w:val="0"/>
          <w:sz w:val="28"/>
          <w:szCs w:val="28"/>
          <w14:ligatures w14:val="none"/>
        </w:rPr>
        <w:t xml:space="preserve"> WHO (2020) </w:t>
      </w:r>
      <w:r w:rsidRPr="00442D6D">
        <w:rPr>
          <w:rFonts w:ascii="Arial" w:eastAsia="Calibri" w:hAnsi="Arial" w:cs="Arial"/>
          <w:kern w:val="0"/>
          <w:sz w:val="28"/>
          <w:szCs w:val="28"/>
          <w:rtl/>
          <w14:ligatures w14:val="none"/>
        </w:rPr>
        <w:t>الجودة بأنها “تقديم خدمات صحية آمنة وفعّالة تتمحور حول المريض، باستخدام أفضل الموارد المتاحة دون تمييز”. ولتحقيق ذلك، توصي المنظمة بعدد من الممارسات اليومية مثل مراقبة مكافحة العدوى، متابعة تطبيق سياسات الأدوية، تقييم استجابة المرضى بعد الإجراءات، ومراجعة البلاغات السريرية أسبوعيًا</w:t>
      </w:r>
      <w:r w:rsidRPr="00442D6D">
        <w:rPr>
          <w:rFonts w:ascii="Arial" w:eastAsia="Calibri" w:hAnsi="Arial" w:cs="Arial"/>
          <w:kern w:val="0"/>
          <w:sz w:val="28"/>
          <w:szCs w:val="28"/>
          <w14:ligatures w14:val="none"/>
        </w:rPr>
        <w:t>.</w:t>
      </w:r>
    </w:p>
    <w:p w14:paraId="0DBDD17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وتؤكد الأدبيات أن إدارة الجودة تتكامل مع الإدارة المتكاملة للمخاطر، إذ يساعد تحسين الأداء على رصد التهديدات مبكرًا وتصحيح المسار قبل وقوع الأخطاء</w:t>
      </w:r>
      <w:r w:rsidRPr="00442D6D">
        <w:rPr>
          <w:rFonts w:ascii="Arial" w:eastAsia="Calibri" w:hAnsi="Arial" w:cs="Arial"/>
          <w:kern w:val="0"/>
          <w:sz w:val="28"/>
          <w:szCs w:val="28"/>
          <w14:ligatures w14:val="none"/>
        </w:rPr>
        <w:t>.</w:t>
      </w:r>
    </w:p>
    <w:p w14:paraId="4618902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وقد حدّدت</w:t>
      </w:r>
      <w:r w:rsidRPr="00442D6D">
        <w:rPr>
          <w:rFonts w:ascii="Arial" w:eastAsia="Calibri" w:hAnsi="Arial" w:cs="Arial"/>
          <w:kern w:val="0"/>
          <w:sz w:val="28"/>
          <w:szCs w:val="28"/>
          <w14:ligatures w14:val="none"/>
        </w:rPr>
        <w:t xml:space="preserve"> WHO (2020)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 xml:space="preserve">IOM (2001) </w:t>
      </w:r>
      <w:r w:rsidRPr="00442D6D">
        <w:rPr>
          <w:rFonts w:ascii="Arial" w:eastAsia="Calibri" w:hAnsi="Arial" w:cs="Arial"/>
          <w:kern w:val="0"/>
          <w:sz w:val="28"/>
          <w:szCs w:val="28"/>
          <w:rtl/>
          <w14:ligatures w14:val="none"/>
        </w:rPr>
        <w:t>ستة أبعاد للجودة، تمثل أساس العلاقة بين الجودة وإدارة المخاطر</w:t>
      </w:r>
      <w:r w:rsidRPr="00442D6D">
        <w:rPr>
          <w:rFonts w:ascii="Arial" w:eastAsia="Calibri" w:hAnsi="Arial" w:cs="Arial"/>
          <w:kern w:val="0"/>
          <w:sz w:val="28"/>
          <w:szCs w:val="28"/>
          <w14:ligatures w14:val="none"/>
        </w:rPr>
        <w:t>:</w:t>
      </w:r>
    </w:p>
    <w:p w14:paraId="375DFEAE" w14:textId="77777777" w:rsidR="00442D6D" w:rsidRPr="00442D6D" w:rsidRDefault="00442D6D" w:rsidP="00442D6D">
      <w:pPr>
        <w:numPr>
          <w:ilvl w:val="0"/>
          <w:numId w:val="2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السلامة</w:t>
      </w:r>
    </w:p>
    <w:p w14:paraId="2C0037FF" w14:textId="77777777" w:rsidR="00442D6D" w:rsidRPr="00442D6D" w:rsidRDefault="00442D6D" w:rsidP="00442D6D">
      <w:pPr>
        <w:numPr>
          <w:ilvl w:val="0"/>
          <w:numId w:val="2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الفعالية</w:t>
      </w:r>
    </w:p>
    <w:p w14:paraId="1F7102DC" w14:textId="77777777" w:rsidR="00442D6D" w:rsidRPr="00442D6D" w:rsidRDefault="00442D6D" w:rsidP="00442D6D">
      <w:pPr>
        <w:numPr>
          <w:ilvl w:val="0"/>
          <w:numId w:val="2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التمحور حول المريض</w:t>
      </w:r>
    </w:p>
    <w:p w14:paraId="4D8787DD" w14:textId="77777777" w:rsidR="00442D6D" w:rsidRPr="00442D6D" w:rsidRDefault="00442D6D" w:rsidP="00442D6D">
      <w:pPr>
        <w:numPr>
          <w:ilvl w:val="0"/>
          <w:numId w:val="2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الكفاءة</w:t>
      </w:r>
    </w:p>
    <w:p w14:paraId="6374103C" w14:textId="77777777" w:rsidR="00442D6D" w:rsidRPr="00442D6D" w:rsidRDefault="00442D6D" w:rsidP="00442D6D">
      <w:pPr>
        <w:numPr>
          <w:ilvl w:val="0"/>
          <w:numId w:val="2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العدالة</w:t>
      </w:r>
    </w:p>
    <w:p w14:paraId="769FBDA9" w14:textId="77777777" w:rsidR="00442D6D" w:rsidRPr="00442D6D" w:rsidRDefault="00442D6D" w:rsidP="00442D6D">
      <w:pPr>
        <w:numPr>
          <w:ilvl w:val="0"/>
          <w:numId w:val="27"/>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التوقيت</w:t>
      </w:r>
    </w:p>
    <w:p w14:paraId="693C03D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كما قدم</w:t>
      </w:r>
      <w:r w:rsidRPr="00442D6D">
        <w:rPr>
          <w:rFonts w:ascii="Arial" w:eastAsia="Calibri" w:hAnsi="Arial" w:cs="Arial"/>
          <w:kern w:val="0"/>
          <w:sz w:val="28"/>
          <w:szCs w:val="28"/>
          <w14:ligatures w14:val="none"/>
        </w:rPr>
        <w:t xml:space="preserve"> Donabedian (1988, 2003) </w:t>
      </w:r>
      <w:r w:rsidRPr="00442D6D">
        <w:rPr>
          <w:rFonts w:ascii="Arial" w:eastAsia="Calibri" w:hAnsi="Arial" w:cs="Arial"/>
          <w:kern w:val="0"/>
          <w:sz w:val="28"/>
          <w:szCs w:val="28"/>
          <w:rtl/>
          <w14:ligatures w14:val="none"/>
        </w:rPr>
        <w:t>نموذج البنية والعملية والنتيجة، الذي أصبح إطارًا عالميًا لتقييم الجودة، ويستخدم اليوم في برامج إدارة المخاطر لتحديد نقاط الضعف التقنية والبشرية والتنظيمية</w:t>
      </w:r>
      <w:r w:rsidRPr="00442D6D">
        <w:rPr>
          <w:rFonts w:ascii="Arial" w:eastAsia="Calibri" w:hAnsi="Arial" w:cs="Arial"/>
          <w:kern w:val="0"/>
          <w:sz w:val="28"/>
          <w:szCs w:val="28"/>
          <w14:ligatures w14:val="none"/>
        </w:rPr>
        <w:t>.</w:t>
      </w:r>
    </w:p>
    <w:p w14:paraId="3E6D1EB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وتشير</w:t>
      </w:r>
      <w:r w:rsidRPr="00442D6D">
        <w:rPr>
          <w:rFonts w:ascii="Arial" w:eastAsia="Calibri" w:hAnsi="Arial" w:cs="Arial"/>
          <w:kern w:val="0"/>
          <w:sz w:val="28"/>
          <w:szCs w:val="28"/>
          <w14:ligatures w14:val="none"/>
        </w:rPr>
        <w:t xml:space="preserve"> AHRQ (2021) </w:t>
      </w:r>
      <w:r w:rsidRPr="00442D6D">
        <w:rPr>
          <w:rFonts w:ascii="Arial" w:eastAsia="Calibri" w:hAnsi="Arial" w:cs="Arial"/>
          <w:kern w:val="0"/>
          <w:sz w:val="28"/>
          <w:szCs w:val="28"/>
          <w:rtl/>
          <w14:ligatures w14:val="none"/>
        </w:rPr>
        <w:t>إلى مجموعة مؤشرات جودة تُستخدم عالميًا، مثل معدلات العدوى، المضاعفات الجراحية، رضا المرضى، والكفاءة التشغيلية، وهي أدوات أساسية للكشف المبكر عن المخاطر وتصحيحها</w:t>
      </w:r>
      <w:r w:rsidRPr="00442D6D">
        <w:rPr>
          <w:rFonts w:ascii="Arial" w:eastAsia="Calibri" w:hAnsi="Arial" w:cs="Arial"/>
          <w:kern w:val="0"/>
          <w:sz w:val="28"/>
          <w:szCs w:val="28"/>
          <w14:ligatures w14:val="none"/>
        </w:rPr>
        <w:t>.</w:t>
      </w:r>
    </w:p>
    <w:p w14:paraId="7B3FF56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أما معايير</w:t>
      </w:r>
      <w:r w:rsidRPr="00442D6D">
        <w:rPr>
          <w:rFonts w:ascii="Arial" w:eastAsia="Calibri" w:hAnsi="Arial" w:cs="Arial"/>
          <w:kern w:val="0"/>
          <w:sz w:val="28"/>
          <w:szCs w:val="28"/>
          <w14:ligatures w14:val="none"/>
        </w:rPr>
        <w:t xml:space="preserve"> JCI (2023)</w:t>
      </w:r>
      <w:r w:rsidRPr="00442D6D">
        <w:rPr>
          <w:rFonts w:ascii="Arial" w:eastAsia="Calibri" w:hAnsi="Arial" w:cs="Arial"/>
          <w:kern w:val="0"/>
          <w:sz w:val="28"/>
          <w:szCs w:val="28"/>
          <w:rtl/>
          <w14:ligatures w14:val="none"/>
        </w:rPr>
        <w:t>، فتوفّر إطارًا عالميًا لضمان الجودة عبر محاور تشمل القيادة، إدارة المخاطر، الرعاية السريرية، التدريب، وتحسين الأداء</w:t>
      </w:r>
      <w:r w:rsidRPr="00442D6D">
        <w:rPr>
          <w:rFonts w:ascii="Arial" w:eastAsia="Calibri" w:hAnsi="Arial" w:cs="Arial"/>
          <w:kern w:val="0"/>
          <w:sz w:val="28"/>
          <w:szCs w:val="28"/>
          <w14:ligatures w14:val="none"/>
        </w:rPr>
        <w:t>.</w:t>
      </w:r>
    </w:p>
    <w:p w14:paraId="5FB6164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التعريف الإجرائي لجودة الرعاية الصحية</w:t>
      </w:r>
      <w:r w:rsidRPr="00442D6D">
        <w:rPr>
          <w:rFonts w:ascii="Arial" w:eastAsia="Calibri" w:hAnsi="Arial" w:cs="Arial"/>
          <w:b/>
          <w:bCs/>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هي الدرجة التي تعكس تقييم المشارك لجودة الخدمة عبر بنود الفعالية، الكفاءة، التوقيت، التمحور حول المريض، والالتزام السريري، وفق مقياس ليكرت الخماسي</w:t>
      </w:r>
      <w:r w:rsidRPr="00442D6D">
        <w:rPr>
          <w:rFonts w:ascii="Arial" w:eastAsia="Calibri" w:hAnsi="Arial" w:cs="Arial"/>
          <w:kern w:val="0"/>
          <w:sz w:val="28"/>
          <w:szCs w:val="28"/>
          <w14:ligatures w14:val="none"/>
        </w:rPr>
        <w:t>.</w:t>
      </w:r>
    </w:p>
    <w:p w14:paraId="6780B17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4F25647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ثقافة الإبلاغ عن الحوادث</w:t>
      </w:r>
    </w:p>
    <w:p w14:paraId="688B3C0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يُعد الإبلاغ عن الحوادث ركيزة أساسية في الإدارة المتكاملة للمخاطر، إذ لا يُنظر إليه كأداة للمحاسبة، بل كوسيلة للتعلم وتحسين جودة الرعاية. فكل بلاغ يُعد فرصة لفهم نقاط الضعف في النظام، ومن ثم معالجتها بأسلوب يقلل تكرار الأخطاء ويعزز سلامة المرضى</w:t>
      </w:r>
      <w:r w:rsidRPr="00442D6D">
        <w:rPr>
          <w:rFonts w:ascii="Arial" w:eastAsia="Calibri" w:hAnsi="Arial" w:cs="Arial"/>
          <w:kern w:val="0"/>
          <w:sz w:val="28"/>
          <w:szCs w:val="28"/>
          <w14:ligatures w14:val="none"/>
        </w:rPr>
        <w:t>.</w:t>
      </w:r>
    </w:p>
    <w:p w14:paraId="408BF2B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التنظيمي وتحسين جودة الرعاية. فالغاية من الإبلاغ ليست تحديد المذنب، وإنما تحليل الأسباب الجذرية للحوادث</w:t>
      </w:r>
      <w:r w:rsidRPr="00442D6D">
        <w:rPr>
          <w:rFonts w:ascii="Arial" w:eastAsia="Calibri" w:hAnsi="Arial" w:cs="Arial"/>
          <w:kern w:val="0"/>
          <w:sz w:val="28"/>
          <w:szCs w:val="28"/>
          <w14:ligatures w14:val="none"/>
        </w:rPr>
        <w:t xml:space="preserve"> (Root Cause Analysis) </w:t>
      </w:r>
      <w:r w:rsidRPr="00442D6D">
        <w:rPr>
          <w:rFonts w:ascii="Arial" w:eastAsia="Calibri" w:hAnsi="Arial" w:cs="Arial"/>
          <w:kern w:val="0"/>
          <w:sz w:val="28"/>
          <w:szCs w:val="28"/>
          <w:rtl/>
          <w14:ligatures w14:val="none"/>
        </w:rPr>
        <w:t>بهدف منع تكرارها مستقبلاً، إذ يُعدّ كل حادث يتم الإبلاغ عنه فرصة لتحسين العمليات ورفع مستوى الوعي بالمخاطر داخل بيئة العمل</w:t>
      </w:r>
      <w:r w:rsidRPr="00442D6D">
        <w:rPr>
          <w:rFonts w:ascii="Arial" w:eastAsia="Calibri" w:hAnsi="Arial" w:cs="Arial"/>
          <w:kern w:val="0"/>
          <w:sz w:val="28"/>
          <w:szCs w:val="28"/>
          <w14:ligatures w14:val="none"/>
        </w:rPr>
        <w:t>.</w:t>
      </w:r>
    </w:p>
    <w:p w14:paraId="53EAA26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أنواع الحوادث التي يجب الإبلاغ عنها</w:t>
      </w:r>
    </w:p>
    <w:p w14:paraId="6B65406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يمثّل الإبلاغ عن الحوادث أحد الأعمدة الأساسية في نظم السلامة بالمستشفيات، حيث يساعد في التعرّف المبكر على المخاطر وتحويلها إلى فرص للتعلّم والتحسين. وتنقسم الحوادث التي يجب الإبلاغ عنها إلى ثلاثة أنواع رئيسة</w:t>
      </w:r>
      <w:r w:rsidRPr="00442D6D">
        <w:rPr>
          <w:rFonts w:ascii="Arial" w:eastAsia="Calibri" w:hAnsi="Arial" w:cs="Arial"/>
          <w:kern w:val="0"/>
          <w:sz w:val="28"/>
          <w:szCs w:val="28"/>
          <w14:ligatures w14:val="none"/>
        </w:rPr>
        <w:t>:</w:t>
      </w:r>
    </w:p>
    <w:p w14:paraId="26649A58" w14:textId="77777777" w:rsidR="00442D6D" w:rsidRPr="00442D6D" w:rsidRDefault="00442D6D" w:rsidP="00442D6D">
      <w:pPr>
        <w:numPr>
          <w:ilvl w:val="0"/>
          <w:numId w:val="28"/>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الحوادث الضارة</w:t>
      </w:r>
      <w:r w:rsidRPr="00442D6D">
        <w:rPr>
          <w:rFonts w:ascii="Arial" w:eastAsia="Calibri" w:hAnsi="Arial" w:cs="Arial"/>
          <w:b/>
          <w:bCs/>
          <w:kern w:val="0"/>
          <w:sz w:val="28"/>
          <w:szCs w:val="28"/>
          <w14:ligatures w14:val="none"/>
        </w:rPr>
        <w:t xml:space="preserve"> (Adverse Events):</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وهي الأحداث التي ينجم عنها ضرر فعلي للمريض أثناء تقديم الخدمة الصحية، مما يجعل الإبلاغ عنها ضرورة لتحليل الخلل في الإجراءات أو النظام</w:t>
      </w:r>
      <w:r w:rsidRPr="00442D6D">
        <w:rPr>
          <w:rFonts w:ascii="Arial" w:eastAsia="Calibri" w:hAnsi="Arial" w:cs="Arial"/>
          <w:kern w:val="0"/>
          <w:sz w:val="28"/>
          <w:szCs w:val="28"/>
          <w14:ligatures w14:val="none"/>
        </w:rPr>
        <w:t>.</w:t>
      </w:r>
    </w:p>
    <w:p w14:paraId="7C81DD3C" w14:textId="77777777" w:rsidR="00442D6D" w:rsidRPr="00442D6D" w:rsidRDefault="00442D6D" w:rsidP="00442D6D">
      <w:pPr>
        <w:numPr>
          <w:ilvl w:val="0"/>
          <w:numId w:val="28"/>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شبه الحوادث</w:t>
      </w:r>
      <w:r w:rsidRPr="00442D6D">
        <w:rPr>
          <w:rFonts w:ascii="Arial" w:eastAsia="Calibri" w:hAnsi="Arial" w:cs="Arial"/>
          <w:b/>
          <w:bCs/>
          <w:kern w:val="0"/>
          <w:sz w:val="28"/>
          <w:szCs w:val="28"/>
          <w14:ligatures w14:val="none"/>
        </w:rPr>
        <w:t xml:space="preserve"> (Near Misses):</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وهي المواقف التي لم تؤدِّ إلى ضرر، لكنها كانت قاب قوسين من التسبب بحادث فعلي، وتُعد أكثر قيمة في التعلّم لأنها تكشف “المخاطر الخفية” قبل وقوعها</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وقد أكد</w:t>
      </w:r>
      <w:r w:rsidRPr="00442D6D">
        <w:rPr>
          <w:rFonts w:ascii="Arial" w:eastAsia="Calibri" w:hAnsi="Arial" w:cs="Arial"/>
          <w:kern w:val="0"/>
          <w:sz w:val="28"/>
          <w:szCs w:val="28"/>
          <w14:ligatures w14:val="none"/>
        </w:rPr>
        <w:t xml:space="preserve"> Wachter &amp; Gupta (2018) </w:t>
      </w:r>
      <w:r w:rsidRPr="00442D6D">
        <w:rPr>
          <w:rFonts w:ascii="Arial" w:eastAsia="Calibri" w:hAnsi="Arial" w:cs="Arial"/>
          <w:kern w:val="0"/>
          <w:sz w:val="28"/>
          <w:szCs w:val="28"/>
          <w:rtl/>
          <w14:ligatures w14:val="none"/>
        </w:rPr>
        <w:t>ذلك بقولهما</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i/>
          <w:iCs/>
          <w:kern w:val="0"/>
          <w:sz w:val="28"/>
          <w:szCs w:val="28"/>
          <w14:ligatures w14:val="none"/>
        </w:rPr>
        <w:t>“Reporting near misses is just as vital as reporting adverse events, because it reveals hidden risks before harm occurs.”</w:t>
      </w:r>
    </w:p>
    <w:p w14:paraId="1D113AA3" w14:textId="77777777" w:rsidR="00442D6D" w:rsidRPr="00442D6D" w:rsidRDefault="00442D6D" w:rsidP="00442D6D">
      <w:pPr>
        <w:numPr>
          <w:ilvl w:val="0"/>
          <w:numId w:val="28"/>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lastRenderedPageBreak/>
        <w:t>الظروف غير الآمنة</w:t>
      </w:r>
      <w:r w:rsidRPr="00442D6D">
        <w:rPr>
          <w:rFonts w:ascii="Arial" w:eastAsia="Calibri" w:hAnsi="Arial" w:cs="Arial"/>
          <w:b/>
          <w:bCs/>
          <w:kern w:val="0"/>
          <w:sz w:val="28"/>
          <w:szCs w:val="28"/>
          <w14:ligatures w14:val="none"/>
        </w:rPr>
        <w:t xml:space="preserve"> (Unsafe Conditions):</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وهي العوامل التنظيمية أو البيئية أو التشغيلية التي قد تؤدي مستقبلًا إلى حوادث إذا لم تُعالَج، مثل نقص التجهيزات أو ضعف سياسات التواصل</w:t>
      </w:r>
      <w:r w:rsidRPr="00442D6D">
        <w:rPr>
          <w:rFonts w:ascii="Arial" w:eastAsia="Calibri" w:hAnsi="Arial" w:cs="Arial"/>
          <w:kern w:val="0"/>
          <w:sz w:val="28"/>
          <w:szCs w:val="28"/>
          <w14:ligatures w14:val="none"/>
        </w:rPr>
        <w:t>.</w:t>
      </w:r>
    </w:p>
    <w:p w14:paraId="3903522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4F73CBA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علاقة الإبلاغ بالإدارة المتكاملة للمخاطر</w:t>
      </w:r>
    </w:p>
    <w:p w14:paraId="2858C0E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يُعد الإبلاغ نقطة البداية الفعلية في دورة الإدارة المتكاملة للمخاطر، والتي تشمل</w:t>
      </w:r>
      <w:r w:rsidRPr="00442D6D">
        <w:rPr>
          <w:rFonts w:ascii="Arial" w:eastAsia="Calibri" w:hAnsi="Arial" w:cs="Arial"/>
          <w:kern w:val="0"/>
          <w:sz w:val="28"/>
          <w:szCs w:val="28"/>
          <w14:ligatures w14:val="none"/>
        </w:rPr>
        <w:t xml:space="preserve">: </w:t>
      </w:r>
      <w:r w:rsidRPr="00442D6D">
        <w:rPr>
          <w:rFonts w:ascii="Arial" w:eastAsia="Calibri" w:hAnsi="Arial" w:cs="Arial"/>
          <w:b/>
          <w:bCs/>
          <w:kern w:val="0"/>
          <w:sz w:val="28"/>
          <w:szCs w:val="28"/>
          <w:rtl/>
          <w14:ligatures w14:val="none"/>
        </w:rPr>
        <w:t>التحديد – التحليل – الاستجابة – المتابعة</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ومن خلال البيانات المستخلصة من تقارير الحوادث، تستطيع المستشفيات أن</w:t>
      </w:r>
      <w:r w:rsidRPr="00442D6D">
        <w:rPr>
          <w:rFonts w:ascii="Arial" w:eastAsia="Calibri" w:hAnsi="Arial" w:cs="Arial"/>
          <w:kern w:val="0"/>
          <w:sz w:val="28"/>
          <w:szCs w:val="28"/>
          <w14:ligatures w14:val="none"/>
        </w:rPr>
        <w:t>:</w:t>
      </w:r>
    </w:p>
    <w:p w14:paraId="6FEE1637" w14:textId="77777777" w:rsidR="00442D6D" w:rsidRPr="00442D6D" w:rsidRDefault="00442D6D" w:rsidP="00442D6D">
      <w:pPr>
        <w:numPr>
          <w:ilvl w:val="0"/>
          <w:numId w:val="29"/>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تحدد الأنماط المتكررة للمخاطر في الأقسام المختلفة</w:t>
      </w:r>
      <w:r w:rsidRPr="00442D6D">
        <w:rPr>
          <w:rFonts w:ascii="Arial" w:eastAsia="Calibri" w:hAnsi="Arial" w:cs="Arial"/>
          <w:kern w:val="0"/>
          <w:sz w:val="28"/>
          <w:szCs w:val="28"/>
          <w14:ligatures w14:val="none"/>
        </w:rPr>
        <w:t>.</w:t>
      </w:r>
    </w:p>
    <w:p w14:paraId="1BD73F2F" w14:textId="77777777" w:rsidR="00442D6D" w:rsidRPr="00442D6D" w:rsidRDefault="00442D6D" w:rsidP="00442D6D">
      <w:pPr>
        <w:numPr>
          <w:ilvl w:val="0"/>
          <w:numId w:val="29"/>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تقيس فعالية الإجراءات الوقائية المتخذة سابقًا</w:t>
      </w:r>
      <w:r w:rsidRPr="00442D6D">
        <w:rPr>
          <w:rFonts w:ascii="Arial" w:eastAsia="Calibri" w:hAnsi="Arial" w:cs="Arial"/>
          <w:kern w:val="0"/>
          <w:sz w:val="28"/>
          <w:szCs w:val="28"/>
          <w14:ligatures w14:val="none"/>
        </w:rPr>
        <w:t>.</w:t>
      </w:r>
    </w:p>
    <w:p w14:paraId="2B9FA3A6" w14:textId="77777777" w:rsidR="00442D6D" w:rsidRPr="00442D6D" w:rsidRDefault="00442D6D" w:rsidP="00442D6D">
      <w:pPr>
        <w:numPr>
          <w:ilvl w:val="0"/>
          <w:numId w:val="29"/>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تتابع مؤشرات الأداء الخاصة بالسلامة وجودة الرعاية</w:t>
      </w:r>
      <w:r w:rsidRPr="00442D6D">
        <w:rPr>
          <w:rFonts w:ascii="Arial" w:eastAsia="Calibri" w:hAnsi="Arial" w:cs="Arial"/>
          <w:kern w:val="0"/>
          <w:sz w:val="28"/>
          <w:szCs w:val="28"/>
          <w14:ligatures w14:val="none"/>
        </w:rPr>
        <w:t>.</w:t>
      </w:r>
    </w:p>
    <w:p w14:paraId="2655EC4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وبذلك يُصبح الإبلاغ مصدرًا أساسيًا لبناء قاعدة معرفية تُستخدم في تحسين الإجراءات التشغيلية، وتصميم البرامج التدريبية، وتحديث السياسات بما يعزز من فعالية منظومة الإدارة المتكاملة للمخاطر</w:t>
      </w:r>
      <w:r w:rsidRPr="00442D6D">
        <w:rPr>
          <w:rFonts w:ascii="Arial" w:eastAsia="Calibri" w:hAnsi="Arial" w:cs="Arial"/>
          <w:kern w:val="0"/>
          <w:sz w:val="28"/>
          <w:szCs w:val="28"/>
          <w14:ligatures w14:val="none"/>
        </w:rPr>
        <w:t>.</w:t>
      </w:r>
    </w:p>
    <w:p w14:paraId="4956128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0611510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دور القيادة وثقافة العدالة</w:t>
      </w:r>
      <w:r w:rsidRPr="00442D6D">
        <w:rPr>
          <w:rFonts w:ascii="Arial" w:eastAsia="Calibri" w:hAnsi="Arial" w:cs="Arial"/>
          <w:b/>
          <w:bCs/>
          <w:kern w:val="0"/>
          <w:sz w:val="28"/>
          <w:szCs w:val="28"/>
          <w14:ligatures w14:val="none"/>
        </w:rPr>
        <w:t xml:space="preserve"> (Just Culture)</w:t>
      </w:r>
    </w:p>
    <w:p w14:paraId="615E7C2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تشير الدراسات الحديثة إلى أن القيادة الواعية تُعد العامل الأكثر تأثيرًا في نجاح أنظمة الإبلاغ. فعندما يشعر العاملون أن الإدارة تتبنّى نهجًا غير عقابي وأن هدف الإبلاغ هو التعلم لا اللوم، تزداد معدلات الإبلاغ وترتفع جودة البيانات</w:t>
      </w:r>
      <w:r w:rsidRPr="00442D6D">
        <w:rPr>
          <w:rFonts w:ascii="Arial" w:eastAsia="Calibri" w:hAnsi="Arial" w:cs="Arial"/>
          <w:kern w:val="0"/>
          <w:sz w:val="28"/>
          <w:szCs w:val="28"/>
          <w14:ligatures w14:val="none"/>
        </w:rPr>
        <w:t>.</w:t>
      </w:r>
    </w:p>
    <w:p w14:paraId="00CD61E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ويؤكد</w:t>
      </w:r>
      <w:r w:rsidRPr="00442D6D">
        <w:rPr>
          <w:rFonts w:ascii="Arial" w:eastAsia="Calibri" w:hAnsi="Arial" w:cs="Arial"/>
          <w:kern w:val="0"/>
          <w:sz w:val="28"/>
          <w:szCs w:val="28"/>
          <w14:ligatures w14:val="none"/>
        </w:rPr>
        <w:t xml:space="preserve"> Wachter &amp; Gupta (2018) </w:t>
      </w:r>
      <w:r w:rsidRPr="00442D6D">
        <w:rPr>
          <w:rFonts w:ascii="Arial" w:eastAsia="Calibri" w:hAnsi="Arial" w:cs="Arial"/>
          <w:kern w:val="0"/>
          <w:sz w:val="28"/>
          <w:szCs w:val="28"/>
          <w:rtl/>
          <w14:ligatures w14:val="none"/>
        </w:rPr>
        <w:t>أن</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i/>
          <w:iCs/>
          <w:kern w:val="0"/>
          <w:sz w:val="28"/>
          <w:szCs w:val="28"/>
          <w14:ligatures w14:val="none"/>
        </w:rPr>
        <w:t>“A culture of safety is built on trust, transparency, and a non-punitive approach to error reporting.”</w:t>
      </w:r>
    </w:p>
    <w:p w14:paraId="6232635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وتقوم الثقافة العادلة</w:t>
      </w:r>
      <w:r w:rsidRPr="00442D6D">
        <w:rPr>
          <w:rFonts w:ascii="Arial" w:eastAsia="Calibri" w:hAnsi="Arial" w:cs="Arial"/>
          <w:kern w:val="0"/>
          <w:sz w:val="28"/>
          <w:szCs w:val="28"/>
          <w14:ligatures w14:val="none"/>
        </w:rPr>
        <w:t xml:space="preserve"> (Just Culture) </w:t>
      </w:r>
      <w:r w:rsidRPr="00442D6D">
        <w:rPr>
          <w:rFonts w:ascii="Arial" w:eastAsia="Calibri" w:hAnsi="Arial" w:cs="Arial"/>
          <w:kern w:val="0"/>
          <w:sz w:val="28"/>
          <w:szCs w:val="28"/>
          <w:rtl/>
          <w14:ligatures w14:val="none"/>
        </w:rPr>
        <w:t>على التمييز بين</w:t>
      </w:r>
      <w:r w:rsidRPr="00442D6D">
        <w:rPr>
          <w:rFonts w:ascii="Arial" w:eastAsia="Calibri" w:hAnsi="Arial" w:cs="Arial"/>
          <w:kern w:val="0"/>
          <w:sz w:val="28"/>
          <w:szCs w:val="28"/>
          <w14:ligatures w14:val="none"/>
        </w:rPr>
        <w:t>:</w:t>
      </w:r>
    </w:p>
    <w:p w14:paraId="4219DAD2" w14:textId="77777777" w:rsidR="00442D6D" w:rsidRPr="00442D6D" w:rsidRDefault="00442D6D" w:rsidP="00442D6D">
      <w:pPr>
        <w:numPr>
          <w:ilvl w:val="0"/>
          <w:numId w:val="3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الأخطاء البشرية غير المقصودة،</w:t>
      </w:r>
    </w:p>
    <w:p w14:paraId="74EC83E7" w14:textId="77777777" w:rsidR="00442D6D" w:rsidRPr="00442D6D" w:rsidRDefault="00442D6D" w:rsidP="00442D6D">
      <w:pPr>
        <w:numPr>
          <w:ilvl w:val="0"/>
          <w:numId w:val="3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السلوكيات التي تستدعي تدريبًا إضافيًا،</w:t>
      </w:r>
    </w:p>
    <w:p w14:paraId="308D180D" w14:textId="77777777" w:rsidR="00442D6D" w:rsidRPr="00442D6D" w:rsidRDefault="00442D6D" w:rsidP="00442D6D">
      <w:pPr>
        <w:numPr>
          <w:ilvl w:val="0"/>
          <w:numId w:val="30"/>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والتصرفات المهملة أو المتعمدة</w:t>
      </w:r>
      <w:r w:rsidRPr="00442D6D">
        <w:rPr>
          <w:rFonts w:ascii="Arial" w:eastAsia="Calibri" w:hAnsi="Arial" w:cs="Arial"/>
          <w:kern w:val="0"/>
          <w:sz w:val="28"/>
          <w:szCs w:val="28"/>
          <w14:ligatures w14:val="none"/>
        </w:rPr>
        <w:t>.</w:t>
      </w:r>
    </w:p>
    <w:p w14:paraId="2FE06A3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وهذا التمييز يضمن التعامل المنصف مع الحوادث، ويعزز التعلم دون خلق بيئة خوف</w:t>
      </w:r>
      <w:r w:rsidRPr="00442D6D">
        <w:rPr>
          <w:rFonts w:ascii="Arial" w:eastAsia="Calibri" w:hAnsi="Arial" w:cs="Arial"/>
          <w:kern w:val="0"/>
          <w:sz w:val="28"/>
          <w:szCs w:val="28"/>
          <w14:ligatures w14:val="none"/>
        </w:rPr>
        <w:t>.</w:t>
      </w:r>
    </w:p>
    <w:p w14:paraId="4F56878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تطبيق ثقافة الإبلاغ في المستشفيات السعودية</w:t>
      </w:r>
    </w:p>
    <w:p w14:paraId="4599586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أظهرت الدراسات المحلية</w:t>
      </w:r>
      <w:r w:rsidRPr="00442D6D">
        <w:rPr>
          <w:rFonts w:ascii="Arial" w:eastAsia="Calibri" w:hAnsi="Arial" w:cs="Arial"/>
          <w:kern w:val="0"/>
          <w:sz w:val="28"/>
          <w:szCs w:val="28"/>
          <w14:ligatures w14:val="none"/>
        </w:rPr>
        <w:t xml:space="preserve"> (</w:t>
      </w:r>
      <w:proofErr w:type="spellStart"/>
      <w:r w:rsidRPr="00442D6D">
        <w:rPr>
          <w:rFonts w:ascii="Arial" w:eastAsia="Calibri" w:hAnsi="Arial" w:cs="Arial"/>
          <w:kern w:val="0"/>
          <w:sz w:val="28"/>
          <w:szCs w:val="28"/>
          <w14:ligatures w14:val="none"/>
        </w:rPr>
        <w:t>Alkahf</w:t>
      </w:r>
      <w:proofErr w:type="spellEnd"/>
      <w:r w:rsidRPr="00442D6D">
        <w:rPr>
          <w:rFonts w:ascii="Arial" w:eastAsia="Calibri" w:hAnsi="Arial" w:cs="Arial"/>
          <w:kern w:val="0"/>
          <w:sz w:val="28"/>
          <w:szCs w:val="28"/>
          <w14:ligatures w14:val="none"/>
        </w:rPr>
        <w:t xml:space="preserve"> et al., 2024; </w:t>
      </w:r>
      <w:proofErr w:type="spellStart"/>
      <w:r w:rsidRPr="00442D6D">
        <w:rPr>
          <w:rFonts w:ascii="Arial" w:eastAsia="Calibri" w:hAnsi="Arial" w:cs="Arial"/>
          <w:kern w:val="0"/>
          <w:sz w:val="28"/>
          <w:szCs w:val="28"/>
          <w14:ligatures w14:val="none"/>
        </w:rPr>
        <w:t>Aboshaiqah</w:t>
      </w:r>
      <w:proofErr w:type="spellEnd"/>
      <w:r w:rsidRPr="00442D6D">
        <w:rPr>
          <w:rFonts w:ascii="Arial" w:eastAsia="Calibri" w:hAnsi="Arial" w:cs="Arial"/>
          <w:kern w:val="0"/>
          <w:sz w:val="28"/>
          <w:szCs w:val="28"/>
          <w14:ligatures w14:val="none"/>
        </w:rPr>
        <w:t xml:space="preserve">, 2015) </w:t>
      </w:r>
      <w:r w:rsidRPr="00442D6D">
        <w:rPr>
          <w:rFonts w:ascii="Arial" w:eastAsia="Calibri" w:hAnsi="Arial" w:cs="Arial"/>
          <w:kern w:val="0"/>
          <w:sz w:val="28"/>
          <w:szCs w:val="28"/>
          <w:rtl/>
          <w14:ligatures w14:val="none"/>
        </w:rPr>
        <w:t>أن أبرز التحديات في الإبلاغ تشمل</w:t>
      </w:r>
      <w:r w:rsidRPr="00442D6D">
        <w:rPr>
          <w:rFonts w:ascii="Arial" w:eastAsia="Calibri" w:hAnsi="Arial" w:cs="Arial"/>
          <w:kern w:val="0"/>
          <w:sz w:val="28"/>
          <w:szCs w:val="28"/>
          <w14:ligatures w14:val="none"/>
        </w:rPr>
        <w:t>:</w:t>
      </w:r>
    </w:p>
    <w:p w14:paraId="26E20B0A" w14:textId="77777777" w:rsidR="00442D6D" w:rsidRPr="00442D6D" w:rsidRDefault="00442D6D" w:rsidP="00442D6D">
      <w:pPr>
        <w:numPr>
          <w:ilvl w:val="0"/>
          <w:numId w:val="3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الخوف من اللوم أو العقوبة،</w:t>
      </w:r>
    </w:p>
    <w:p w14:paraId="48CE5660" w14:textId="77777777" w:rsidR="00442D6D" w:rsidRPr="00442D6D" w:rsidRDefault="00442D6D" w:rsidP="00442D6D">
      <w:pPr>
        <w:numPr>
          <w:ilvl w:val="0"/>
          <w:numId w:val="3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ضعف أنظمة الإبلاغ الإلكترونية،</w:t>
      </w:r>
    </w:p>
    <w:p w14:paraId="2ED46F40" w14:textId="77777777" w:rsidR="00442D6D" w:rsidRPr="00442D6D" w:rsidRDefault="00442D6D" w:rsidP="00442D6D">
      <w:pPr>
        <w:numPr>
          <w:ilvl w:val="0"/>
          <w:numId w:val="31"/>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نقص التدريب على تعبئة النماذج</w:t>
      </w:r>
      <w:r w:rsidRPr="00442D6D">
        <w:rPr>
          <w:rFonts w:ascii="Arial" w:eastAsia="Calibri" w:hAnsi="Arial" w:cs="Arial"/>
          <w:kern w:val="0"/>
          <w:sz w:val="28"/>
          <w:szCs w:val="28"/>
          <w14:ligatures w14:val="none"/>
        </w:rPr>
        <w:t>.</w:t>
      </w:r>
    </w:p>
    <w:p w14:paraId="26BCC3F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إلا أن المستشفيات التي تبنّت نهج </w:t>
      </w:r>
      <w:r w:rsidRPr="00442D6D">
        <w:rPr>
          <w:rFonts w:ascii="Arial" w:eastAsia="Calibri" w:hAnsi="Arial" w:cs="Arial"/>
          <w:i/>
          <w:iCs/>
          <w:kern w:val="0"/>
          <w:sz w:val="28"/>
          <w:szCs w:val="28"/>
          <w14:ligatures w14:val="none"/>
        </w:rPr>
        <w:t>Just Culture</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ووفرت أنظمة سهلة للإبلاغ، شهدت تحسنًا ملحوظًا في معدلات الإبلاغ وجودة الرعاية</w:t>
      </w:r>
      <w:r w:rsidRPr="00442D6D">
        <w:rPr>
          <w:rFonts w:ascii="Arial" w:eastAsia="Calibri" w:hAnsi="Arial" w:cs="Arial"/>
          <w:kern w:val="0"/>
          <w:sz w:val="28"/>
          <w:szCs w:val="28"/>
          <w14:ligatures w14:val="none"/>
        </w:rPr>
        <w:t>.</w:t>
      </w:r>
    </w:p>
    <w:p w14:paraId="3D6B67A5" w14:textId="77777777" w:rsidR="00442D6D" w:rsidRPr="00442D6D" w:rsidRDefault="00442D6D" w:rsidP="00442D6D">
      <w:pPr>
        <w:bidi/>
        <w:spacing w:before="100" w:beforeAutospacing="1" w:after="100" w:afterAutospacing="1" w:line="240" w:lineRule="auto"/>
        <w:ind w:right="57"/>
        <w:rPr>
          <w:rFonts w:ascii="Arial" w:eastAsia="Calibri" w:hAnsi="Arial" w:cs="Arial"/>
          <w:kern w:val="0"/>
          <w:sz w:val="28"/>
          <w:szCs w:val="28"/>
          <w14:ligatures w14:val="none"/>
        </w:rPr>
      </w:pPr>
    </w:p>
    <w:p w14:paraId="5C73F7B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الربط بموضوع الدراسة</w:t>
      </w:r>
    </w:p>
    <w:p w14:paraId="67F3E7F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تُعد ثقافة الإبلاغ مكوّنًا أساسيًا في الإدارة المتكاملة للمخاطر، حيث تُسهم في الكشف المبكر عن مصادر الخطر، وتدعم عملية التحسين المستمر، وتنعكس على جودة الخدمة وسلامة المرضى خصوصًا في المستشفيات الجراحية والتجميلية</w:t>
      </w:r>
      <w:r w:rsidRPr="00442D6D">
        <w:rPr>
          <w:rFonts w:ascii="Arial" w:eastAsia="Calibri" w:hAnsi="Arial" w:cs="Arial"/>
          <w:kern w:val="0"/>
          <w:sz w:val="28"/>
          <w:szCs w:val="28"/>
          <w14:ligatures w14:val="none"/>
        </w:rPr>
        <w:t>.</w:t>
      </w:r>
    </w:p>
    <w:p w14:paraId="13162A6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التعريف الإجرائي لثقافة الإبلاغ</w:t>
      </w:r>
    </w:p>
    <w:p w14:paraId="54654BB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هي الدرجة التي يحصل عليها المشارك بناءً على بنود تقيس</w:t>
      </w:r>
      <w:r w:rsidRPr="00442D6D">
        <w:rPr>
          <w:rFonts w:ascii="Arial" w:eastAsia="Calibri" w:hAnsi="Arial" w:cs="Arial"/>
          <w:kern w:val="0"/>
          <w:sz w:val="28"/>
          <w:szCs w:val="28"/>
          <w14:ligatures w14:val="none"/>
        </w:rPr>
        <w:t>:</w:t>
      </w:r>
      <w:r w:rsidRPr="00442D6D">
        <w:rPr>
          <w:rFonts w:ascii="Arial" w:eastAsia="Calibri" w:hAnsi="Arial" w:cs="Arial" w:hint="cs"/>
          <w:i/>
          <w:iCs/>
          <w:kern w:val="0"/>
          <w:sz w:val="28"/>
          <w:szCs w:val="28"/>
          <w:rtl/>
          <w14:ligatures w14:val="none"/>
        </w:rPr>
        <w:t xml:space="preserve"> </w:t>
      </w:r>
      <w:r w:rsidRPr="00442D6D">
        <w:rPr>
          <w:rFonts w:ascii="Arial" w:eastAsia="Calibri" w:hAnsi="Arial" w:cs="Arial"/>
          <w:i/>
          <w:iCs/>
          <w:kern w:val="0"/>
          <w:sz w:val="28"/>
          <w:szCs w:val="28"/>
          <w:rtl/>
          <w14:ligatures w14:val="none"/>
        </w:rPr>
        <w:t>سهولة الإبلاغ، عدم الخوف من العقاب، دعم الإدارة، تحليل الأخطاء</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ويقاس ذلك عبر مقياس ليكرت الخماسي، وتشير الدرجات الأعلى إلى وجود ثقافة إبلاغ ناضجة</w:t>
      </w:r>
      <w:r w:rsidRPr="00442D6D">
        <w:rPr>
          <w:rFonts w:ascii="Arial" w:eastAsia="Calibri" w:hAnsi="Arial" w:cs="Arial"/>
          <w:kern w:val="0"/>
          <w:sz w:val="28"/>
          <w:szCs w:val="28"/>
          <w14:ligatures w14:val="none"/>
        </w:rPr>
        <w:t>.</w:t>
      </w:r>
    </w:p>
    <w:p w14:paraId="4D16A25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785DDA6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تحسين الأداء</w:t>
      </w:r>
      <w:r w:rsidRPr="00442D6D">
        <w:rPr>
          <w:rFonts w:ascii="Arial" w:eastAsia="Calibri" w:hAnsi="Arial" w:cs="Arial"/>
          <w:b/>
          <w:bCs/>
          <w:kern w:val="0"/>
          <w:sz w:val="28"/>
          <w:szCs w:val="28"/>
          <w14:ligatures w14:val="none"/>
        </w:rPr>
        <w:t xml:space="preserve"> (Performance Improvement)</w:t>
      </w:r>
    </w:p>
    <w:p w14:paraId="4390D7F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يُعد تحسين الأداء محورًا رئيسيًا في الإدارة المتكاملة للمخاطر والجودة الشاملة، إذ يهدف إلى رفع كفاءة العمليات وتقليل معدلات الأخطاء وتحقيق نتائج أكثر أمانًا واستدامة. وتشير الأدبيات إلى أن الأداء المتميز لا يتحقق صدفة، بل عبر منظومة علمية تربط الجودة وإدارة المخاطر وسلامة المرضى</w:t>
      </w:r>
      <w:r w:rsidRPr="00442D6D">
        <w:rPr>
          <w:rFonts w:ascii="Arial" w:eastAsia="Calibri" w:hAnsi="Arial" w:cs="Arial"/>
          <w:kern w:val="0"/>
          <w:sz w:val="28"/>
          <w:szCs w:val="28"/>
          <w14:ligatures w14:val="none"/>
        </w:rPr>
        <w:t xml:space="preserve"> (Spath, 2018).</w:t>
      </w:r>
    </w:p>
    <w:p w14:paraId="26B924A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27C0B87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أولًا: المفهوم والأسس النظرية</w:t>
      </w:r>
    </w:p>
    <w:p w14:paraId="2770BEB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عرّف</w:t>
      </w:r>
      <w:r w:rsidRPr="00442D6D">
        <w:rPr>
          <w:rFonts w:ascii="Arial" w:eastAsia="Calibri" w:hAnsi="Arial" w:cs="Arial"/>
          <w:kern w:val="0"/>
          <w:sz w:val="28"/>
          <w:szCs w:val="28"/>
          <w14:ligatures w14:val="none"/>
        </w:rPr>
        <w:t xml:space="preserve"> Spath (2018) </w:t>
      </w:r>
      <w:r w:rsidRPr="00442D6D">
        <w:rPr>
          <w:rFonts w:ascii="Arial" w:eastAsia="Calibri" w:hAnsi="Arial" w:cs="Arial"/>
          <w:kern w:val="0"/>
          <w:sz w:val="28"/>
          <w:szCs w:val="28"/>
          <w:rtl/>
          <w14:ligatures w14:val="none"/>
        </w:rPr>
        <w:t>تحسين الأداء بأنه “عملية منهجية ومستمرة لتحديد الفرص وتحليل الأسباب ووضع الحلول لرفع جودة الخدمة وتقليل التباين في النتائج</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أما</w:t>
      </w:r>
      <w:r w:rsidRPr="00442D6D">
        <w:rPr>
          <w:rFonts w:ascii="Arial" w:eastAsia="Calibri" w:hAnsi="Arial" w:cs="Arial"/>
          <w:kern w:val="0"/>
          <w:sz w:val="28"/>
          <w:szCs w:val="28"/>
          <w14:ligatures w14:val="none"/>
        </w:rPr>
        <w:t xml:space="preserve"> Shaw &amp; Carter (2019) </w:t>
      </w:r>
      <w:r w:rsidRPr="00442D6D">
        <w:rPr>
          <w:rFonts w:ascii="Arial" w:eastAsia="Calibri" w:hAnsi="Arial" w:cs="Arial"/>
          <w:kern w:val="0"/>
          <w:sz w:val="28"/>
          <w:szCs w:val="28"/>
          <w:rtl/>
          <w14:ligatures w14:val="none"/>
        </w:rPr>
        <w:t>فيريان أن التحسين يجب أن يكون استراتيجيًا ومؤسسيًا، بحيث يرتبط بأهداف الجودة العليا للمستشفى</w:t>
      </w:r>
      <w:r w:rsidRPr="00442D6D">
        <w:rPr>
          <w:rFonts w:ascii="Arial" w:eastAsia="Calibri" w:hAnsi="Arial" w:cs="Arial"/>
          <w:kern w:val="0"/>
          <w:sz w:val="28"/>
          <w:szCs w:val="28"/>
          <w14:ligatures w14:val="none"/>
        </w:rPr>
        <w:t>.</w:t>
      </w:r>
    </w:p>
    <w:p w14:paraId="2B51290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وقد قال</w:t>
      </w:r>
      <w:r w:rsidRPr="00442D6D">
        <w:rPr>
          <w:rFonts w:ascii="Arial" w:eastAsia="Calibri" w:hAnsi="Arial" w:cs="Arial"/>
          <w:kern w:val="0"/>
          <w:sz w:val="28"/>
          <w:szCs w:val="28"/>
          <w14:ligatures w14:val="none"/>
        </w:rPr>
        <w:t xml:space="preserve"> Shaw &amp; Carter (2019):</w:t>
      </w:r>
      <w:r w:rsidRPr="00442D6D">
        <w:rPr>
          <w:rFonts w:ascii="Arial" w:eastAsia="Calibri" w:hAnsi="Arial" w:cs="Arial"/>
          <w:kern w:val="0"/>
          <w:sz w:val="28"/>
          <w:szCs w:val="28"/>
          <w14:ligatures w14:val="none"/>
        </w:rPr>
        <w:br/>
      </w:r>
      <w:r w:rsidRPr="00442D6D">
        <w:rPr>
          <w:rFonts w:ascii="Arial" w:eastAsia="Calibri" w:hAnsi="Arial" w:cs="Arial"/>
          <w:i/>
          <w:iCs/>
          <w:kern w:val="0"/>
          <w:sz w:val="28"/>
          <w:szCs w:val="28"/>
          <w14:ligatures w14:val="none"/>
        </w:rPr>
        <w:t>“Performance improvement is a continuous, data-driven process that transforms individual learning into organizational excellence.”</w:t>
      </w:r>
    </w:p>
    <w:p w14:paraId="639FD45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05A330C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الربط بالبحث</w:t>
      </w:r>
    </w:p>
    <w:p w14:paraId="609239B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يمثل تحسين الأداء امتدادًا مباشرًا لهدف دراستك التي تبحث في دور الإدارة المتكاملة للمخاطر في تعزيز جودة الأداء داخل المستشفيات</w:t>
      </w:r>
      <w:r w:rsidRPr="00442D6D">
        <w:rPr>
          <w:rFonts w:ascii="Arial" w:eastAsia="Calibri" w:hAnsi="Arial" w:cs="Arial"/>
          <w:kern w:val="0"/>
          <w:sz w:val="28"/>
          <w:szCs w:val="28"/>
          <w14:ligatures w14:val="none"/>
        </w:rPr>
        <w:t>.</w:t>
      </w:r>
    </w:p>
    <w:p w14:paraId="64BC5CD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2942BBF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ثانيًا: دورة تحسين الأداء</w:t>
      </w:r>
    </w:p>
    <w:p w14:paraId="0032938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تتفق المراجع</w:t>
      </w:r>
      <w:r w:rsidRPr="00442D6D">
        <w:rPr>
          <w:rFonts w:ascii="Arial" w:eastAsia="Calibri" w:hAnsi="Arial" w:cs="Arial"/>
          <w:kern w:val="0"/>
          <w:sz w:val="28"/>
          <w:szCs w:val="28"/>
          <w14:ligatures w14:val="none"/>
        </w:rPr>
        <w:t xml:space="preserve"> (Spath, 2018; </w:t>
      </w:r>
      <w:proofErr w:type="spellStart"/>
      <w:r w:rsidRPr="00442D6D">
        <w:rPr>
          <w:rFonts w:ascii="Arial" w:eastAsia="Calibri" w:hAnsi="Arial" w:cs="Arial"/>
          <w:kern w:val="0"/>
          <w:sz w:val="28"/>
          <w:szCs w:val="28"/>
          <w14:ligatures w14:val="none"/>
        </w:rPr>
        <w:t>Langabeer</w:t>
      </w:r>
      <w:proofErr w:type="spellEnd"/>
      <w:r w:rsidRPr="00442D6D">
        <w:rPr>
          <w:rFonts w:ascii="Arial" w:eastAsia="Calibri" w:hAnsi="Arial" w:cs="Arial"/>
          <w:kern w:val="0"/>
          <w:sz w:val="28"/>
          <w:szCs w:val="28"/>
          <w14:ligatures w14:val="none"/>
        </w:rPr>
        <w:t xml:space="preserve">, 2018) </w:t>
      </w:r>
      <w:r w:rsidRPr="00442D6D">
        <w:rPr>
          <w:rFonts w:ascii="Arial" w:eastAsia="Calibri" w:hAnsi="Arial" w:cs="Arial"/>
          <w:kern w:val="0"/>
          <w:sz w:val="28"/>
          <w:szCs w:val="28"/>
          <w:rtl/>
          <w14:ligatures w14:val="none"/>
        </w:rPr>
        <w:t>على أن دورة تحسين الأداء تشمل</w:t>
      </w:r>
      <w:r w:rsidRPr="00442D6D">
        <w:rPr>
          <w:rFonts w:ascii="Arial" w:eastAsia="Calibri" w:hAnsi="Arial" w:cs="Arial"/>
          <w:kern w:val="0"/>
          <w:sz w:val="28"/>
          <w:szCs w:val="28"/>
          <w14:ligatures w14:val="none"/>
        </w:rPr>
        <w:t>:</w:t>
      </w:r>
    </w:p>
    <w:p w14:paraId="2F51975A" w14:textId="77777777" w:rsidR="00442D6D" w:rsidRPr="00442D6D" w:rsidRDefault="00442D6D" w:rsidP="00442D6D">
      <w:pPr>
        <w:numPr>
          <w:ilvl w:val="0"/>
          <w:numId w:val="3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تحديد المشكلة أو فرصة التحسين</w:t>
      </w:r>
      <w:r w:rsidRPr="00442D6D">
        <w:rPr>
          <w:rFonts w:ascii="Arial" w:eastAsia="Calibri" w:hAnsi="Arial" w:cs="Arial"/>
          <w:kern w:val="0"/>
          <w:sz w:val="28"/>
          <w:szCs w:val="28"/>
          <w14:ligatures w14:val="none"/>
        </w:rPr>
        <w:t>.</w:t>
      </w:r>
    </w:p>
    <w:p w14:paraId="68282937" w14:textId="77777777" w:rsidR="00442D6D" w:rsidRPr="00442D6D" w:rsidRDefault="00442D6D" w:rsidP="00442D6D">
      <w:pPr>
        <w:numPr>
          <w:ilvl w:val="0"/>
          <w:numId w:val="3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جمع البيانات وتحليل الأسباب الجذرية</w:t>
      </w:r>
      <w:r w:rsidRPr="00442D6D">
        <w:rPr>
          <w:rFonts w:ascii="Arial" w:eastAsia="Calibri" w:hAnsi="Arial" w:cs="Arial"/>
          <w:kern w:val="0"/>
          <w:sz w:val="28"/>
          <w:szCs w:val="28"/>
          <w14:ligatures w14:val="none"/>
        </w:rPr>
        <w:t>.</w:t>
      </w:r>
    </w:p>
    <w:p w14:paraId="67C2232E" w14:textId="77777777" w:rsidR="00442D6D" w:rsidRPr="00442D6D" w:rsidRDefault="00442D6D" w:rsidP="00442D6D">
      <w:pPr>
        <w:numPr>
          <w:ilvl w:val="0"/>
          <w:numId w:val="3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تصميم الحلول وتنفيذ الإجراءات التصحيحية</w:t>
      </w:r>
      <w:r w:rsidRPr="00442D6D">
        <w:rPr>
          <w:rFonts w:ascii="Arial" w:eastAsia="Calibri" w:hAnsi="Arial" w:cs="Arial"/>
          <w:kern w:val="0"/>
          <w:sz w:val="28"/>
          <w:szCs w:val="28"/>
          <w14:ligatures w14:val="none"/>
        </w:rPr>
        <w:t>.</w:t>
      </w:r>
    </w:p>
    <w:p w14:paraId="1DCC93C0" w14:textId="77777777" w:rsidR="00442D6D" w:rsidRPr="00442D6D" w:rsidRDefault="00442D6D" w:rsidP="00442D6D">
      <w:pPr>
        <w:numPr>
          <w:ilvl w:val="0"/>
          <w:numId w:val="32"/>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المتابعة المستمرة والتقييم</w:t>
      </w:r>
      <w:r w:rsidRPr="00442D6D">
        <w:rPr>
          <w:rFonts w:ascii="Arial" w:eastAsia="Calibri" w:hAnsi="Arial" w:cs="Arial"/>
          <w:kern w:val="0"/>
          <w:sz w:val="28"/>
          <w:szCs w:val="28"/>
          <w14:ligatures w14:val="none"/>
        </w:rPr>
        <w:t>.</w:t>
      </w:r>
    </w:p>
    <w:p w14:paraId="4C4CDFC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ويؤكد</w:t>
      </w:r>
      <w:r w:rsidRPr="00442D6D">
        <w:rPr>
          <w:rFonts w:ascii="Arial" w:eastAsia="Calibri" w:hAnsi="Arial" w:cs="Arial"/>
          <w:kern w:val="0"/>
          <w:sz w:val="28"/>
          <w:szCs w:val="28"/>
          <w14:ligatures w14:val="none"/>
        </w:rPr>
        <w:t xml:space="preserve"> </w:t>
      </w:r>
      <w:proofErr w:type="spellStart"/>
      <w:r w:rsidRPr="00442D6D">
        <w:rPr>
          <w:rFonts w:ascii="Arial" w:eastAsia="Calibri" w:hAnsi="Arial" w:cs="Arial"/>
          <w:kern w:val="0"/>
          <w:sz w:val="28"/>
          <w:szCs w:val="28"/>
          <w14:ligatures w14:val="none"/>
        </w:rPr>
        <w:t>Langabeer</w:t>
      </w:r>
      <w:proofErr w:type="spellEnd"/>
      <w:r w:rsidRPr="00442D6D">
        <w:rPr>
          <w:rFonts w:ascii="Arial" w:eastAsia="Calibri" w:hAnsi="Arial" w:cs="Arial"/>
          <w:kern w:val="0"/>
          <w:sz w:val="28"/>
          <w:szCs w:val="28"/>
          <w14:ligatures w14:val="none"/>
        </w:rPr>
        <w:t xml:space="preserve"> (2018):</w:t>
      </w:r>
      <w:r w:rsidRPr="00442D6D">
        <w:rPr>
          <w:rFonts w:ascii="Arial" w:eastAsia="Calibri" w:hAnsi="Arial" w:cs="Arial"/>
          <w:kern w:val="0"/>
          <w:sz w:val="28"/>
          <w:szCs w:val="28"/>
          <w14:ligatures w14:val="none"/>
        </w:rPr>
        <w:br/>
      </w:r>
      <w:r w:rsidRPr="00442D6D">
        <w:rPr>
          <w:rFonts w:ascii="Arial" w:eastAsia="Calibri" w:hAnsi="Arial" w:cs="Arial"/>
          <w:i/>
          <w:iCs/>
          <w:kern w:val="0"/>
          <w:sz w:val="28"/>
          <w:szCs w:val="28"/>
          <w14:ligatures w14:val="none"/>
        </w:rPr>
        <w:t>“Without a culture that values measurement and transparency, performance improvement efforts will remain superficial.”</w:t>
      </w:r>
    </w:p>
    <w:p w14:paraId="3C31A38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أدوات تحسين الأداء في الرعاية الصحية</w:t>
      </w:r>
    </w:p>
    <w:p w14:paraId="575AF111" w14:textId="77777777" w:rsidR="00442D6D" w:rsidRPr="00442D6D" w:rsidRDefault="00442D6D" w:rsidP="00442D6D">
      <w:pPr>
        <w:numPr>
          <w:ilvl w:val="0"/>
          <w:numId w:val="3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تحليل السبب الجذري</w:t>
      </w:r>
      <w:r w:rsidRPr="00442D6D">
        <w:rPr>
          <w:rFonts w:ascii="Arial" w:eastAsia="Calibri" w:hAnsi="Arial" w:cs="Arial"/>
          <w:b/>
          <w:bCs/>
          <w:kern w:val="0"/>
          <w:sz w:val="28"/>
          <w:szCs w:val="28"/>
          <w14:ligatures w14:val="none"/>
        </w:rPr>
        <w:t xml:space="preserve"> (RCA)</w:t>
      </w:r>
      <w:r w:rsidRPr="00442D6D">
        <w:rPr>
          <w:rFonts w:ascii="Arial" w:eastAsia="Calibri" w:hAnsi="Arial" w:cs="Arial"/>
          <w:kern w:val="0"/>
          <w:sz w:val="28"/>
          <w:szCs w:val="28"/>
          <w14:ligatures w14:val="none"/>
        </w:rPr>
        <w:t xml:space="preserve"> — </w:t>
      </w:r>
      <w:r w:rsidRPr="00442D6D">
        <w:rPr>
          <w:rFonts w:ascii="Arial" w:eastAsia="Calibri" w:hAnsi="Arial" w:cs="Arial"/>
          <w:kern w:val="0"/>
          <w:sz w:val="28"/>
          <w:szCs w:val="28"/>
          <w:rtl/>
          <w14:ligatures w14:val="none"/>
        </w:rPr>
        <w:t>لتحليل الأخطاء بعد وقوعها</w:t>
      </w:r>
      <w:r w:rsidRPr="00442D6D">
        <w:rPr>
          <w:rFonts w:ascii="Arial" w:eastAsia="Calibri" w:hAnsi="Arial" w:cs="Arial"/>
          <w:kern w:val="0"/>
          <w:sz w:val="28"/>
          <w:szCs w:val="28"/>
          <w14:ligatures w14:val="none"/>
        </w:rPr>
        <w:t>.</w:t>
      </w:r>
    </w:p>
    <w:p w14:paraId="56DF0B84" w14:textId="77777777" w:rsidR="00442D6D" w:rsidRPr="00442D6D" w:rsidRDefault="00442D6D" w:rsidP="00442D6D">
      <w:pPr>
        <w:numPr>
          <w:ilvl w:val="0"/>
          <w:numId w:val="3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تحليل أنماط الفشل وآثاره</w:t>
      </w:r>
      <w:r w:rsidRPr="00442D6D">
        <w:rPr>
          <w:rFonts w:ascii="Arial" w:eastAsia="Calibri" w:hAnsi="Arial" w:cs="Arial"/>
          <w:b/>
          <w:bCs/>
          <w:kern w:val="0"/>
          <w:sz w:val="28"/>
          <w:szCs w:val="28"/>
          <w14:ligatures w14:val="none"/>
        </w:rPr>
        <w:t xml:space="preserve"> (FMEA)</w:t>
      </w:r>
      <w:r w:rsidRPr="00442D6D">
        <w:rPr>
          <w:rFonts w:ascii="Arial" w:eastAsia="Calibri" w:hAnsi="Arial" w:cs="Arial"/>
          <w:kern w:val="0"/>
          <w:sz w:val="28"/>
          <w:szCs w:val="28"/>
          <w14:ligatures w14:val="none"/>
        </w:rPr>
        <w:t xml:space="preserve"> — </w:t>
      </w:r>
      <w:r w:rsidRPr="00442D6D">
        <w:rPr>
          <w:rFonts w:ascii="Arial" w:eastAsia="Calibri" w:hAnsi="Arial" w:cs="Arial"/>
          <w:kern w:val="0"/>
          <w:sz w:val="28"/>
          <w:szCs w:val="28"/>
          <w:rtl/>
          <w14:ligatures w14:val="none"/>
        </w:rPr>
        <w:t>لتوقع الأخطاء قبل وقوعها</w:t>
      </w:r>
      <w:r w:rsidRPr="00442D6D">
        <w:rPr>
          <w:rFonts w:ascii="Arial" w:eastAsia="Calibri" w:hAnsi="Arial" w:cs="Arial"/>
          <w:kern w:val="0"/>
          <w:sz w:val="28"/>
          <w:szCs w:val="28"/>
          <w14:ligatures w14:val="none"/>
        </w:rPr>
        <w:t>.</w:t>
      </w:r>
    </w:p>
    <w:p w14:paraId="45C9A7D6" w14:textId="77777777" w:rsidR="00442D6D" w:rsidRPr="00442D6D" w:rsidRDefault="00442D6D" w:rsidP="00442D6D">
      <w:pPr>
        <w:numPr>
          <w:ilvl w:val="0"/>
          <w:numId w:val="3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مؤشرات الأداء</w:t>
      </w:r>
      <w:r w:rsidRPr="00442D6D">
        <w:rPr>
          <w:rFonts w:ascii="Arial" w:eastAsia="Calibri" w:hAnsi="Arial" w:cs="Arial"/>
          <w:b/>
          <w:bCs/>
          <w:kern w:val="0"/>
          <w:sz w:val="28"/>
          <w:szCs w:val="28"/>
          <w14:ligatures w14:val="none"/>
        </w:rPr>
        <w:t xml:space="preserve"> (KPIs)</w:t>
      </w:r>
      <w:r w:rsidRPr="00442D6D">
        <w:rPr>
          <w:rFonts w:ascii="Arial" w:eastAsia="Calibri" w:hAnsi="Arial" w:cs="Arial"/>
          <w:kern w:val="0"/>
          <w:sz w:val="28"/>
          <w:szCs w:val="28"/>
          <w14:ligatures w14:val="none"/>
        </w:rPr>
        <w:t xml:space="preserve"> — </w:t>
      </w:r>
      <w:r w:rsidRPr="00442D6D">
        <w:rPr>
          <w:rFonts w:ascii="Arial" w:eastAsia="Calibri" w:hAnsi="Arial" w:cs="Arial"/>
          <w:kern w:val="0"/>
          <w:sz w:val="28"/>
          <w:szCs w:val="28"/>
          <w:rtl/>
          <w14:ligatures w14:val="none"/>
        </w:rPr>
        <w:t>لقياس فعالية العمليات</w:t>
      </w:r>
      <w:r w:rsidRPr="00442D6D">
        <w:rPr>
          <w:rFonts w:ascii="Arial" w:eastAsia="Calibri" w:hAnsi="Arial" w:cs="Arial"/>
          <w:kern w:val="0"/>
          <w:sz w:val="28"/>
          <w:szCs w:val="28"/>
          <w14:ligatures w14:val="none"/>
        </w:rPr>
        <w:t>.</w:t>
      </w:r>
    </w:p>
    <w:p w14:paraId="64389142" w14:textId="77777777" w:rsidR="00442D6D" w:rsidRPr="00442D6D" w:rsidRDefault="00442D6D" w:rsidP="00442D6D">
      <w:pPr>
        <w:numPr>
          <w:ilvl w:val="0"/>
          <w:numId w:val="33"/>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b/>
          <w:bCs/>
          <w:kern w:val="0"/>
          <w:sz w:val="28"/>
          <w:szCs w:val="28"/>
          <w:rtl/>
          <w14:ligatures w14:val="none"/>
        </w:rPr>
        <w:t>التحكم الإحصائي بالعمليات</w:t>
      </w:r>
      <w:r w:rsidRPr="00442D6D">
        <w:rPr>
          <w:rFonts w:ascii="Arial" w:eastAsia="Calibri" w:hAnsi="Arial" w:cs="Arial"/>
          <w:b/>
          <w:bCs/>
          <w:kern w:val="0"/>
          <w:sz w:val="28"/>
          <w:szCs w:val="28"/>
          <w14:ligatures w14:val="none"/>
        </w:rPr>
        <w:t xml:space="preserve"> (SPC)</w:t>
      </w:r>
      <w:r w:rsidRPr="00442D6D">
        <w:rPr>
          <w:rFonts w:ascii="Arial" w:eastAsia="Calibri" w:hAnsi="Arial" w:cs="Arial"/>
          <w:kern w:val="0"/>
          <w:sz w:val="28"/>
          <w:szCs w:val="28"/>
          <w14:ligatures w14:val="none"/>
        </w:rPr>
        <w:t xml:space="preserve"> — </w:t>
      </w:r>
      <w:r w:rsidRPr="00442D6D">
        <w:rPr>
          <w:rFonts w:ascii="Arial" w:eastAsia="Calibri" w:hAnsi="Arial" w:cs="Arial"/>
          <w:kern w:val="0"/>
          <w:sz w:val="28"/>
          <w:szCs w:val="28"/>
          <w:rtl/>
          <w14:ligatures w14:val="none"/>
        </w:rPr>
        <w:t>لرصد استقرار الأداء</w:t>
      </w:r>
      <w:r w:rsidRPr="00442D6D">
        <w:rPr>
          <w:rFonts w:ascii="Arial" w:eastAsia="Calibri" w:hAnsi="Arial" w:cs="Arial"/>
          <w:kern w:val="0"/>
          <w:sz w:val="28"/>
          <w:szCs w:val="28"/>
          <w14:ligatures w14:val="none"/>
        </w:rPr>
        <w:t>.</w:t>
      </w:r>
    </w:p>
    <w:p w14:paraId="69298CF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تساعد هذه الأدوات في تحويل نظام العمل من “رد الفعل” إلى “التحسين الوقائي</w:t>
      </w:r>
      <w:r w:rsidRPr="00442D6D">
        <w:rPr>
          <w:rFonts w:ascii="Arial" w:eastAsia="Calibri" w:hAnsi="Arial" w:cs="Arial"/>
          <w:kern w:val="0"/>
          <w:sz w:val="28"/>
          <w:szCs w:val="28"/>
          <w14:ligatures w14:val="none"/>
        </w:rPr>
        <w:t>”.</w:t>
      </w:r>
    </w:p>
    <w:p w14:paraId="7A126A9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الربط بالدراسة</w:t>
      </w:r>
    </w:p>
    <w:p w14:paraId="2F91561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تعزز هذه الأدوات نموذج بحثك الذي يربط بين تحليل الأخطاء والتحسين المستمر وتحقيق جودة مستدامة</w:t>
      </w:r>
      <w:r w:rsidRPr="00442D6D">
        <w:rPr>
          <w:rFonts w:ascii="Arial" w:eastAsia="Calibri" w:hAnsi="Arial" w:cs="Arial"/>
          <w:kern w:val="0"/>
          <w:sz w:val="28"/>
          <w:szCs w:val="28"/>
          <w14:ligatures w14:val="none"/>
        </w:rPr>
        <w:t>.</w:t>
      </w:r>
    </w:p>
    <w:p w14:paraId="75A1763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العلاقة بين تحسين الأداء وجودة الرعاية وسلامة المرضى</w:t>
      </w:r>
    </w:p>
    <w:p w14:paraId="4E411A75"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يرى</w:t>
      </w:r>
      <w:r w:rsidRPr="00442D6D">
        <w:rPr>
          <w:rFonts w:ascii="Arial" w:eastAsia="Calibri" w:hAnsi="Arial" w:cs="Arial"/>
          <w:kern w:val="0"/>
          <w:sz w:val="28"/>
          <w:szCs w:val="28"/>
          <w14:ligatures w14:val="none"/>
        </w:rPr>
        <w:t xml:space="preserve"> Wachter &amp; Gupta (2018) </w:t>
      </w:r>
      <w:r w:rsidRPr="00442D6D">
        <w:rPr>
          <w:rFonts w:ascii="Arial" w:eastAsia="Calibri" w:hAnsi="Arial" w:cs="Arial"/>
          <w:kern w:val="0"/>
          <w:sz w:val="28"/>
          <w:szCs w:val="28"/>
          <w:rtl/>
          <w14:ligatures w14:val="none"/>
        </w:rPr>
        <w:t>أن دمج الجودة والسلامة شرط لتحقيق تحسين فعلي للأداء، وأن كل تحسين في العمليات ينعكس على تقليل الحوادث السريرية</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كما يوضح</w:t>
      </w:r>
      <w:r w:rsidRPr="00442D6D">
        <w:rPr>
          <w:rFonts w:ascii="Arial" w:eastAsia="Calibri" w:hAnsi="Arial" w:cs="Arial"/>
          <w:kern w:val="0"/>
          <w:sz w:val="28"/>
          <w:szCs w:val="28"/>
          <w14:ligatures w14:val="none"/>
        </w:rPr>
        <w:t xml:space="preserve"> Shaw &amp; Carter (2019) </w:t>
      </w:r>
      <w:r w:rsidRPr="00442D6D">
        <w:rPr>
          <w:rFonts w:ascii="Arial" w:eastAsia="Calibri" w:hAnsi="Arial" w:cs="Arial"/>
          <w:kern w:val="0"/>
          <w:sz w:val="28"/>
          <w:szCs w:val="28"/>
          <w:rtl/>
          <w14:ligatures w14:val="none"/>
        </w:rPr>
        <w:t>أن ربط مؤشرات الأداء بمؤشرات الجودة يحقق نتائج أكثر استدامة</w:t>
      </w:r>
      <w:r w:rsidRPr="00442D6D">
        <w:rPr>
          <w:rFonts w:ascii="Arial" w:eastAsia="Calibri" w:hAnsi="Arial" w:cs="Arial"/>
          <w:kern w:val="0"/>
          <w:sz w:val="28"/>
          <w:szCs w:val="28"/>
          <w14:ligatures w14:val="none"/>
        </w:rPr>
        <w:t>.</w:t>
      </w:r>
    </w:p>
    <w:p w14:paraId="32A0EBB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تطبيقات تحسين الأداء في السياق السعودي</w:t>
      </w:r>
    </w:p>
    <w:p w14:paraId="627FDD4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تشير الأدبيات إلى أن برامج التحسين في المستشفيات السعودية أسهمت في</w:t>
      </w:r>
      <w:r w:rsidRPr="00442D6D">
        <w:rPr>
          <w:rFonts w:ascii="Arial" w:eastAsia="Calibri" w:hAnsi="Arial" w:cs="Arial"/>
          <w:kern w:val="0"/>
          <w:sz w:val="28"/>
          <w:szCs w:val="28"/>
          <w14:ligatures w14:val="none"/>
        </w:rPr>
        <w:t>:</w:t>
      </w:r>
    </w:p>
    <w:p w14:paraId="5E594BDA" w14:textId="77777777" w:rsidR="00442D6D" w:rsidRPr="00442D6D" w:rsidRDefault="00442D6D" w:rsidP="00442D6D">
      <w:pPr>
        <w:numPr>
          <w:ilvl w:val="0"/>
          <w:numId w:val="3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تطبيق مؤشرات أداء موحدة،</w:t>
      </w:r>
    </w:p>
    <w:p w14:paraId="22BFE096" w14:textId="77777777" w:rsidR="00442D6D" w:rsidRPr="00442D6D" w:rsidRDefault="00442D6D" w:rsidP="00442D6D">
      <w:pPr>
        <w:numPr>
          <w:ilvl w:val="0"/>
          <w:numId w:val="3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استخدام أنظمة رقمية لرصد الحوادث،</w:t>
      </w:r>
    </w:p>
    <w:p w14:paraId="36178DAB" w14:textId="77777777" w:rsidR="00442D6D" w:rsidRPr="00442D6D" w:rsidRDefault="00442D6D" w:rsidP="00442D6D">
      <w:pPr>
        <w:numPr>
          <w:ilvl w:val="0"/>
          <w:numId w:val="34"/>
        </w:numPr>
        <w:bidi/>
        <w:spacing w:before="100" w:beforeAutospacing="1" w:after="100" w:afterAutospacing="1" w:line="240" w:lineRule="auto"/>
        <w:ind w:right="57"/>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عقد اجتماعات شهرية للتحليل والمتابعة</w:t>
      </w:r>
      <w:r w:rsidRPr="00442D6D">
        <w:rPr>
          <w:rFonts w:ascii="Arial" w:eastAsia="Calibri" w:hAnsi="Arial" w:cs="Arial"/>
          <w:kern w:val="0"/>
          <w:sz w:val="28"/>
          <w:szCs w:val="28"/>
          <w14:ligatures w14:val="none"/>
        </w:rPr>
        <w:t>.</w:t>
      </w:r>
    </w:p>
    <w:p w14:paraId="40A2B54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وتوصي الدراسات بدمج هذه الجهود ضمن إدارة المخاطر المؤسسية</w:t>
      </w:r>
      <w:r w:rsidRPr="00442D6D">
        <w:rPr>
          <w:rFonts w:ascii="Arial" w:eastAsia="Calibri" w:hAnsi="Arial" w:cs="Arial"/>
          <w:kern w:val="0"/>
          <w:sz w:val="28"/>
          <w:szCs w:val="28"/>
          <w14:ligatures w14:val="none"/>
        </w:rPr>
        <w:t xml:space="preserve"> ERM.</w:t>
      </w:r>
    </w:p>
    <w:p w14:paraId="3D11750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61C380A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التعريف الإجرائي لتحسين الأداء</w:t>
      </w:r>
    </w:p>
    <w:p w14:paraId="242AA0B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 xml:space="preserve">يشمل مجموع درجات البنود المتعلقة </w:t>
      </w:r>
      <w:r w:rsidRPr="00442D6D">
        <w:rPr>
          <w:rFonts w:ascii="Arial" w:eastAsia="Calibri" w:hAnsi="Arial" w:cs="Arial" w:hint="cs"/>
          <w:kern w:val="0"/>
          <w:sz w:val="28"/>
          <w:szCs w:val="28"/>
          <w:rtl/>
          <w14:ligatures w14:val="none"/>
        </w:rPr>
        <w:t xml:space="preserve"> </w:t>
      </w:r>
      <w:r w:rsidRPr="00442D6D">
        <w:rPr>
          <w:rFonts w:ascii="Arial" w:eastAsia="Calibri" w:hAnsi="Arial" w:cs="Arial"/>
          <w:kern w:val="0"/>
          <w:sz w:val="28"/>
          <w:szCs w:val="28"/>
          <w:rtl/>
          <w14:ligatures w14:val="none"/>
        </w:rPr>
        <w:t>ب</w:t>
      </w:r>
      <w:r w:rsidRPr="00442D6D">
        <w:rPr>
          <w:rFonts w:ascii="Arial" w:eastAsia="Calibri" w:hAnsi="Arial" w:cs="Arial"/>
          <w:i/>
          <w:iCs/>
          <w:kern w:val="0"/>
          <w:sz w:val="28"/>
          <w:szCs w:val="28"/>
          <w:rtl/>
          <w14:ligatures w14:val="none"/>
        </w:rPr>
        <w:t>التحسين المستمر، استخدام مؤشرات الأداء، معالجة أسباب الأخطاء، تطبيق الحلول</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وفق مقياس ليكرت الخماسي</w:t>
      </w:r>
      <w:r w:rsidRPr="00442D6D">
        <w:rPr>
          <w:rFonts w:ascii="Arial" w:eastAsia="Calibri" w:hAnsi="Arial" w:cs="Arial"/>
          <w:kern w:val="0"/>
          <w:sz w:val="28"/>
          <w:szCs w:val="28"/>
          <w14:ligatures w14:val="none"/>
        </w:rPr>
        <w:t>.</w:t>
      </w:r>
    </w:p>
    <w:p w14:paraId="126377F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الحوادث الطبية</w:t>
      </w:r>
    </w:p>
    <w:p w14:paraId="0CFE64D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الحوادث الطبية مؤشر أساسي لفعالية إدارة المخاطر داخل المؤسسات الصحية. وتوضح الأدبيات أن معظم الحوادث تنجم عن قصور نظامي وليس خطأ فرديًا، ما يجعل تطبيق الإدارة المتكاملة للمخاطر</w:t>
      </w:r>
      <w:r w:rsidRPr="00442D6D">
        <w:rPr>
          <w:rFonts w:ascii="Arial" w:eastAsia="Calibri" w:hAnsi="Arial" w:cs="Arial"/>
          <w:kern w:val="0"/>
          <w:sz w:val="28"/>
          <w:szCs w:val="28"/>
          <w14:ligatures w14:val="none"/>
        </w:rPr>
        <w:t xml:space="preserve"> IRM </w:t>
      </w:r>
      <w:r w:rsidRPr="00442D6D">
        <w:rPr>
          <w:rFonts w:ascii="Arial" w:eastAsia="Calibri" w:hAnsi="Arial" w:cs="Arial"/>
          <w:kern w:val="0"/>
          <w:sz w:val="28"/>
          <w:szCs w:val="28"/>
          <w:rtl/>
          <w14:ligatures w14:val="none"/>
        </w:rPr>
        <w:t>ضرورة لضمان سلامة المرضى وجودة الخدمات</w:t>
      </w:r>
      <w:r w:rsidRPr="00442D6D">
        <w:rPr>
          <w:rFonts w:ascii="Arial" w:eastAsia="Calibri" w:hAnsi="Arial" w:cs="Arial"/>
          <w:kern w:val="0"/>
          <w:sz w:val="28"/>
          <w:szCs w:val="28"/>
          <w14:ligatures w14:val="none"/>
        </w:rPr>
        <w:t>.</w:t>
      </w:r>
    </w:p>
    <w:p w14:paraId="166FA70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المفهوم وأهمية الإبلاغ</w:t>
      </w:r>
    </w:p>
    <w:p w14:paraId="5468B63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عرّف</w:t>
      </w:r>
      <w:r w:rsidRPr="00442D6D">
        <w:rPr>
          <w:rFonts w:ascii="Arial" w:eastAsia="Calibri" w:hAnsi="Arial" w:cs="Arial"/>
          <w:kern w:val="0"/>
          <w:sz w:val="28"/>
          <w:szCs w:val="28"/>
          <w14:ligatures w14:val="none"/>
        </w:rPr>
        <w:t xml:space="preserve"> Wachter </w:t>
      </w:r>
      <w:r w:rsidRPr="00442D6D">
        <w:rPr>
          <w:rFonts w:ascii="Arial" w:eastAsia="Calibri" w:hAnsi="Arial" w:cs="Arial"/>
          <w:kern w:val="0"/>
          <w:sz w:val="28"/>
          <w:szCs w:val="28"/>
          <w:rtl/>
          <w14:ligatures w14:val="none"/>
        </w:rPr>
        <w:t>الحوادث بأنها “الأحداث غير المرغوبة التي تحدث أثناء تقديم الخدمة وتسبب ضررًا أو كان من الممكن أن تسببه</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ويؤكد</w:t>
      </w:r>
      <w:r w:rsidRPr="00442D6D">
        <w:rPr>
          <w:rFonts w:ascii="Arial" w:eastAsia="Calibri" w:hAnsi="Arial" w:cs="Arial"/>
          <w:kern w:val="0"/>
          <w:sz w:val="28"/>
          <w:szCs w:val="28"/>
          <w14:ligatures w14:val="none"/>
        </w:rPr>
        <w:t xml:space="preserve"> Vincent </w:t>
      </w:r>
      <w:r w:rsidRPr="00442D6D">
        <w:rPr>
          <w:rFonts w:ascii="Arial" w:eastAsia="Calibri" w:hAnsi="Arial" w:cs="Arial"/>
          <w:kern w:val="0"/>
          <w:sz w:val="28"/>
          <w:szCs w:val="28"/>
          <w:rtl/>
          <w14:ligatures w14:val="none"/>
        </w:rPr>
        <w:t>أن تحليل الحوادث يساعد في كشف الخلل النظامي، ويدعم التعلّم المستمر</w:t>
      </w:r>
      <w:r w:rsidRPr="00442D6D">
        <w:rPr>
          <w:rFonts w:ascii="Arial" w:eastAsia="Calibri" w:hAnsi="Arial" w:cs="Arial"/>
          <w:kern w:val="0"/>
          <w:sz w:val="28"/>
          <w:szCs w:val="28"/>
          <w14:ligatures w14:val="none"/>
        </w:rPr>
        <w:t>.</w:t>
      </w:r>
    </w:p>
    <w:p w14:paraId="5022B4D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تحليل أسباب الحوادث</w:t>
      </w:r>
    </w:p>
    <w:p w14:paraId="5E81898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قدّم</w:t>
      </w:r>
      <w:r w:rsidRPr="00442D6D">
        <w:rPr>
          <w:rFonts w:ascii="Arial" w:eastAsia="Calibri" w:hAnsi="Arial" w:cs="Arial"/>
          <w:kern w:val="0"/>
          <w:sz w:val="28"/>
          <w:szCs w:val="28"/>
          <w14:ligatures w14:val="none"/>
        </w:rPr>
        <w:t xml:space="preserve"> Reason </w:t>
      </w:r>
      <w:r w:rsidRPr="00442D6D">
        <w:rPr>
          <w:rFonts w:ascii="Arial" w:eastAsia="Calibri" w:hAnsi="Arial" w:cs="Arial"/>
          <w:kern w:val="0"/>
          <w:sz w:val="28"/>
          <w:szCs w:val="28"/>
          <w:rtl/>
          <w14:ligatures w14:val="none"/>
        </w:rPr>
        <w:t>نموذج “الجبنة السويسرية”، الذي يوضح كيف يؤدي تراكم الثغرات في طبقات الدفاع المؤسسي إلى وقوع الحادث</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كما قدم</w:t>
      </w:r>
      <w:r w:rsidRPr="00442D6D">
        <w:rPr>
          <w:rFonts w:ascii="Arial" w:eastAsia="Calibri" w:hAnsi="Arial" w:cs="Arial"/>
          <w:kern w:val="0"/>
          <w:sz w:val="28"/>
          <w:szCs w:val="28"/>
          <w14:ligatures w14:val="none"/>
        </w:rPr>
        <w:t xml:space="preserve"> Panesar et al. </w:t>
      </w:r>
      <w:r w:rsidRPr="00442D6D">
        <w:rPr>
          <w:rFonts w:ascii="Arial" w:eastAsia="Calibri" w:hAnsi="Arial" w:cs="Arial"/>
          <w:kern w:val="0"/>
          <w:sz w:val="28"/>
          <w:szCs w:val="28"/>
          <w:rtl/>
          <w14:ligatures w14:val="none"/>
        </w:rPr>
        <w:t>أدوات تحليل مثل</w:t>
      </w:r>
      <w:r w:rsidRPr="00442D6D">
        <w:rPr>
          <w:rFonts w:ascii="Arial" w:eastAsia="Calibri" w:hAnsi="Arial" w:cs="Arial"/>
          <w:kern w:val="0"/>
          <w:sz w:val="28"/>
          <w:szCs w:val="28"/>
          <w14:ligatures w14:val="none"/>
        </w:rPr>
        <w:t xml:space="preserve"> RCA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FMEA</w:t>
      </w:r>
      <w:r w:rsidRPr="00442D6D">
        <w:rPr>
          <w:rFonts w:ascii="Arial" w:eastAsia="Calibri" w:hAnsi="Arial" w:cs="Arial"/>
          <w:kern w:val="0"/>
          <w:sz w:val="28"/>
          <w:szCs w:val="28"/>
          <w:rtl/>
          <w14:ligatures w14:val="none"/>
        </w:rPr>
        <w:t>، فيما ركّز</w:t>
      </w:r>
      <w:r w:rsidRPr="00442D6D">
        <w:rPr>
          <w:rFonts w:ascii="Arial" w:eastAsia="Calibri" w:hAnsi="Arial" w:cs="Arial"/>
          <w:kern w:val="0"/>
          <w:sz w:val="28"/>
          <w:szCs w:val="28"/>
          <w14:ligatures w14:val="none"/>
        </w:rPr>
        <w:t xml:space="preserve"> </w:t>
      </w:r>
      <w:proofErr w:type="spellStart"/>
      <w:r w:rsidRPr="00442D6D">
        <w:rPr>
          <w:rFonts w:ascii="Arial" w:eastAsia="Calibri" w:hAnsi="Arial" w:cs="Arial"/>
          <w:kern w:val="0"/>
          <w:sz w:val="28"/>
          <w:szCs w:val="28"/>
          <w14:ligatures w14:val="none"/>
        </w:rPr>
        <w:t>Flin</w:t>
      </w:r>
      <w:proofErr w:type="spellEnd"/>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على أهمية المهارات غير التقنية كالتواصل والقيادة</w:t>
      </w:r>
      <w:r w:rsidRPr="00442D6D">
        <w:rPr>
          <w:rFonts w:ascii="Arial" w:eastAsia="Calibri" w:hAnsi="Arial" w:cs="Arial"/>
          <w:kern w:val="0"/>
          <w:sz w:val="28"/>
          <w:szCs w:val="28"/>
          <w14:ligatures w14:val="none"/>
        </w:rPr>
        <w:t>.</w:t>
      </w:r>
    </w:p>
    <w:p w14:paraId="2A85FAE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lastRenderedPageBreak/>
        <w:t>التحول من</w:t>
      </w:r>
      <w:r w:rsidRPr="00442D6D">
        <w:rPr>
          <w:rFonts w:ascii="Arial" w:eastAsia="Calibri" w:hAnsi="Arial" w:cs="Arial"/>
          <w:b/>
          <w:bCs/>
          <w:kern w:val="0"/>
          <w:sz w:val="28"/>
          <w:szCs w:val="28"/>
          <w14:ligatures w14:val="none"/>
        </w:rPr>
        <w:t xml:space="preserve"> Safety-I </w:t>
      </w:r>
      <w:r w:rsidRPr="00442D6D">
        <w:rPr>
          <w:rFonts w:ascii="Arial" w:eastAsia="Calibri" w:hAnsi="Arial" w:cs="Arial"/>
          <w:b/>
          <w:bCs/>
          <w:kern w:val="0"/>
          <w:sz w:val="28"/>
          <w:szCs w:val="28"/>
          <w:rtl/>
          <w14:ligatures w14:val="none"/>
        </w:rPr>
        <w:t>إلى</w:t>
      </w:r>
      <w:r w:rsidRPr="00442D6D">
        <w:rPr>
          <w:rFonts w:ascii="Arial" w:eastAsia="Calibri" w:hAnsi="Arial" w:cs="Arial"/>
          <w:b/>
          <w:bCs/>
          <w:kern w:val="0"/>
          <w:sz w:val="28"/>
          <w:szCs w:val="28"/>
          <w14:ligatures w14:val="none"/>
        </w:rPr>
        <w:t xml:space="preserve"> Safety-II</w:t>
      </w:r>
    </w:p>
    <w:p w14:paraId="70F82BB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يقدم</w:t>
      </w:r>
      <w:r w:rsidRPr="00442D6D">
        <w:rPr>
          <w:rFonts w:ascii="Arial" w:eastAsia="Calibri" w:hAnsi="Arial" w:cs="Arial"/>
          <w:kern w:val="0"/>
          <w:sz w:val="28"/>
          <w:szCs w:val="28"/>
          <w14:ligatures w14:val="none"/>
        </w:rPr>
        <w:t xml:space="preserve"> Hollnagel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 xml:space="preserve">Reason </w:t>
      </w:r>
      <w:r w:rsidRPr="00442D6D">
        <w:rPr>
          <w:rFonts w:ascii="Arial" w:eastAsia="Calibri" w:hAnsi="Arial" w:cs="Arial"/>
          <w:kern w:val="0"/>
          <w:sz w:val="28"/>
          <w:szCs w:val="28"/>
          <w:rtl/>
          <w14:ligatures w14:val="none"/>
        </w:rPr>
        <w:t>منظور</w:t>
      </w:r>
      <w:r w:rsidRPr="00442D6D">
        <w:rPr>
          <w:rFonts w:ascii="Arial" w:eastAsia="Calibri" w:hAnsi="Arial" w:cs="Arial"/>
          <w:kern w:val="0"/>
          <w:sz w:val="28"/>
          <w:szCs w:val="28"/>
          <w14:ligatures w14:val="none"/>
        </w:rPr>
        <w:t xml:space="preserve"> Safety-II</w:t>
      </w:r>
      <w:r w:rsidRPr="00442D6D">
        <w:rPr>
          <w:rFonts w:ascii="Arial" w:eastAsia="Calibri" w:hAnsi="Arial" w:cs="Arial"/>
          <w:kern w:val="0"/>
          <w:sz w:val="28"/>
          <w:szCs w:val="28"/>
          <w:rtl/>
          <w14:ligatures w14:val="none"/>
        </w:rPr>
        <w:t>، الذي يركز على ما يجعل العمل يسير بشكل صحيح، وليس فقط على فشل النظام</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ويساعد هذا النموذج في تطوير مؤشرات أداء تقيس النجاح بالإضافة إلى رصد الإخفاق</w:t>
      </w:r>
      <w:r w:rsidRPr="00442D6D">
        <w:rPr>
          <w:rFonts w:ascii="Arial" w:eastAsia="Calibri" w:hAnsi="Arial" w:cs="Arial"/>
          <w:kern w:val="0"/>
          <w:sz w:val="28"/>
          <w:szCs w:val="28"/>
          <w14:ligatures w14:val="none"/>
        </w:rPr>
        <w:t>.</w:t>
      </w:r>
    </w:p>
    <w:p w14:paraId="7BB2E31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p>
    <w:p w14:paraId="18BF369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الثقافة التنظيمية ودورها</w:t>
      </w:r>
    </w:p>
    <w:p w14:paraId="7A9DDFB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تشير دراسات</w:t>
      </w:r>
      <w:r w:rsidRPr="00442D6D">
        <w:rPr>
          <w:rFonts w:ascii="Arial" w:eastAsia="Calibri" w:hAnsi="Arial" w:cs="Arial"/>
          <w:kern w:val="0"/>
          <w:sz w:val="28"/>
          <w:szCs w:val="28"/>
          <w14:ligatures w14:val="none"/>
        </w:rPr>
        <w:t xml:space="preserve"> AHRQ </w:t>
      </w:r>
      <w:r w:rsidRPr="00442D6D">
        <w:rPr>
          <w:rFonts w:ascii="Arial" w:eastAsia="Calibri" w:hAnsi="Arial" w:cs="Arial"/>
          <w:kern w:val="0"/>
          <w:sz w:val="28"/>
          <w:szCs w:val="28"/>
          <w:rtl/>
          <w14:ligatures w14:val="none"/>
        </w:rPr>
        <w:t>إلى أن الثقافة الإيجابية للسلامة شرط لنجاح أنظمة الإبلاغ. ويؤكد</w:t>
      </w:r>
      <w:r w:rsidRPr="00442D6D">
        <w:rPr>
          <w:rFonts w:ascii="Arial" w:eastAsia="Calibri" w:hAnsi="Arial" w:cs="Arial"/>
          <w:kern w:val="0"/>
          <w:sz w:val="28"/>
          <w:szCs w:val="28"/>
          <w14:ligatures w14:val="none"/>
        </w:rPr>
        <w:t xml:space="preserve"> Wachter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 xml:space="preserve">Vincent </w:t>
      </w:r>
      <w:r w:rsidRPr="00442D6D">
        <w:rPr>
          <w:rFonts w:ascii="Arial" w:eastAsia="Calibri" w:hAnsi="Arial" w:cs="Arial"/>
          <w:kern w:val="0"/>
          <w:sz w:val="28"/>
          <w:szCs w:val="28"/>
          <w:rtl/>
          <w14:ligatures w14:val="none"/>
        </w:rPr>
        <w:t>أن الدعم الإداري والشفافية يقللان الأخطاء المتكررة ويرفعان جودة الخدمة</w:t>
      </w:r>
      <w:r w:rsidRPr="00442D6D">
        <w:rPr>
          <w:rFonts w:ascii="Arial" w:eastAsia="Calibri" w:hAnsi="Arial" w:cs="Arial"/>
          <w:kern w:val="0"/>
          <w:sz w:val="28"/>
          <w:szCs w:val="28"/>
          <w14:ligatures w14:val="none"/>
        </w:rPr>
        <w:t>.</w:t>
      </w:r>
    </w:p>
    <w:p w14:paraId="159D98A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التطبيقات العملية لنظم الإبلاغ</w:t>
      </w:r>
    </w:p>
    <w:p w14:paraId="59F4FDE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وفق</w:t>
      </w:r>
      <w:r w:rsidRPr="00442D6D">
        <w:rPr>
          <w:rFonts w:ascii="Arial" w:eastAsia="Calibri" w:hAnsi="Arial" w:cs="Arial"/>
          <w:kern w:val="0"/>
          <w:sz w:val="28"/>
          <w:szCs w:val="28"/>
          <w14:ligatures w14:val="none"/>
        </w:rPr>
        <w:t xml:space="preserve"> </w:t>
      </w:r>
      <w:proofErr w:type="spellStart"/>
      <w:r w:rsidRPr="00442D6D">
        <w:rPr>
          <w:rFonts w:ascii="Arial" w:eastAsia="Calibri" w:hAnsi="Arial" w:cs="Arial"/>
          <w:kern w:val="0"/>
          <w:sz w:val="28"/>
          <w:szCs w:val="28"/>
          <w14:ligatures w14:val="none"/>
        </w:rPr>
        <w:t>StatPearls</w:t>
      </w:r>
      <w:proofErr w:type="spellEnd"/>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و</w:t>
      </w:r>
      <w:r w:rsidRPr="00442D6D">
        <w:rPr>
          <w:rFonts w:ascii="Arial" w:eastAsia="Calibri" w:hAnsi="Arial" w:cs="Arial"/>
          <w:kern w:val="0"/>
          <w:sz w:val="28"/>
          <w:szCs w:val="28"/>
          <w14:ligatures w14:val="none"/>
        </w:rPr>
        <w:t>AHRQ</w:t>
      </w:r>
      <w:r w:rsidRPr="00442D6D">
        <w:rPr>
          <w:rFonts w:ascii="Arial" w:eastAsia="Calibri" w:hAnsi="Arial" w:cs="Arial"/>
          <w:kern w:val="0"/>
          <w:sz w:val="28"/>
          <w:szCs w:val="28"/>
          <w:rtl/>
          <w14:ligatures w14:val="none"/>
        </w:rPr>
        <w:t>، يجب أن تتصف أنظمة الإبلاغ بالسرّية وسهولة الاستخدام وإتاحة التحليل والتغذية الراجعة. كما توصي الأدبيات بربط بيانات الإبلاغ بمؤشرات الجودة (مثل معدلات العدوى، الإلغاء، إعادة الإدخال)</w:t>
      </w:r>
      <w:r w:rsidRPr="00442D6D">
        <w:rPr>
          <w:rFonts w:ascii="Arial" w:eastAsia="Calibri" w:hAnsi="Arial" w:cs="Arial"/>
          <w:kern w:val="0"/>
          <w:sz w:val="28"/>
          <w:szCs w:val="28"/>
          <w14:ligatures w14:val="none"/>
        </w:rPr>
        <w:t>.</w:t>
      </w:r>
    </w:p>
    <w:p w14:paraId="26BC6CB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الخلاصة العامة</w:t>
      </w:r>
    </w:p>
    <w:p w14:paraId="25A3895D"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تشكل الحوادث الطبية مدخلًا علميًا لتقييم فعالية الإدارة المتكاملة للمخاطر، إذ تساعد في الانتقال من رد الفعل إلى الوقاية المسبقة، وهو جوهر</w:t>
      </w:r>
      <w:r w:rsidRPr="00442D6D">
        <w:rPr>
          <w:rFonts w:ascii="Arial" w:eastAsia="Calibri" w:hAnsi="Arial" w:cs="Arial"/>
          <w:kern w:val="0"/>
          <w:sz w:val="28"/>
          <w:szCs w:val="28"/>
          <w14:ligatures w14:val="none"/>
        </w:rPr>
        <w:t xml:space="preserve"> IRM.</w:t>
      </w:r>
    </w:p>
    <w:p w14:paraId="0DD9894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التعريف الإجرائي للحوادث الطبية</w:t>
      </w:r>
    </w:p>
    <w:p w14:paraId="6D754AF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تشمل جميع الوقائع التي تؤثر على سلامة المرضى نتيجة خلل في الإجراءات أو القرارات الطبية أو التنظيمية داخل المستشفى</w:t>
      </w:r>
      <w:r w:rsidRPr="00442D6D">
        <w:rPr>
          <w:rFonts w:ascii="Arial" w:eastAsia="Calibri" w:hAnsi="Arial" w:cs="Arial"/>
          <w:kern w:val="0"/>
          <w:sz w:val="28"/>
          <w:szCs w:val="28"/>
          <w14:ligatures w14:val="none"/>
        </w:rPr>
        <w:t>.</w:t>
      </w:r>
    </w:p>
    <w:p w14:paraId="47CA4A4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b/>
          <w:bCs/>
          <w:kern w:val="0"/>
          <w:sz w:val="28"/>
          <w:szCs w:val="28"/>
          <w:rtl/>
          <w14:ligatures w14:val="none"/>
        </w:rPr>
        <w:t>الكادر الصحي</w:t>
      </w:r>
    </w:p>
    <w:p w14:paraId="368FC67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يمثل الكادر الصحي — من أطباء، ممرضين، فنيين، وإداريين — خط الدفاع الأول في تطبيق الإدارة المتكاملة للمخاطر. ويشير</w:t>
      </w:r>
      <w:r w:rsidRPr="00442D6D">
        <w:rPr>
          <w:rFonts w:ascii="Arial" w:eastAsia="Calibri" w:hAnsi="Arial" w:cs="Arial"/>
          <w:kern w:val="0"/>
          <w:sz w:val="28"/>
          <w:szCs w:val="28"/>
          <w14:ligatures w14:val="none"/>
        </w:rPr>
        <w:t xml:space="preserve"> Wachter (2017) </w:t>
      </w:r>
      <w:r w:rsidRPr="00442D6D">
        <w:rPr>
          <w:rFonts w:ascii="Arial" w:eastAsia="Calibri" w:hAnsi="Arial" w:cs="Arial"/>
          <w:kern w:val="0"/>
          <w:sz w:val="28"/>
          <w:szCs w:val="28"/>
          <w:rtl/>
          <w14:ligatures w14:val="none"/>
        </w:rPr>
        <w:t>إلى أن تدريب الكادر ورفع مستوى وعيهم بالمخاطر يعزز قدرتهم على اكتشافها مبكرًا والتعامل معها قبل أن تتحول إلى أحداث قد تهدد سلامة المرضى</w:t>
      </w:r>
      <w:r w:rsidRPr="00442D6D">
        <w:rPr>
          <w:rFonts w:ascii="Arial" w:eastAsia="Calibri" w:hAnsi="Arial" w:cs="Arial"/>
          <w:kern w:val="0"/>
          <w:sz w:val="28"/>
          <w:szCs w:val="28"/>
          <w14:ligatures w14:val="none"/>
        </w:rPr>
        <w:t>.</w:t>
      </w:r>
    </w:p>
    <w:p w14:paraId="44BE23D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14:ligatures w14:val="none"/>
        </w:rPr>
        <w:t>.</w:t>
      </w:r>
      <w:r w:rsidRPr="00442D6D">
        <w:rPr>
          <w:rFonts w:ascii="Arial" w:eastAsia="Calibri" w:hAnsi="Arial" w:cs="Arial"/>
          <w:kern w:val="0"/>
          <w:sz w:val="28"/>
          <w:szCs w:val="28"/>
          <w:rtl/>
          <w14:ligatures w14:val="none"/>
        </w:rPr>
        <w:t xml:space="preserve"> على ثقافة النظام الآمن</w:t>
      </w:r>
      <w:r w:rsidRPr="00442D6D">
        <w:rPr>
          <w:rFonts w:ascii="Arial" w:eastAsia="Calibri" w:hAnsi="Arial" w:cs="Arial"/>
          <w:kern w:val="0"/>
          <w:sz w:val="28"/>
          <w:szCs w:val="28"/>
          <w14:ligatures w14:val="none"/>
        </w:rPr>
        <w:t xml:space="preserve"> (Safe System) </w:t>
      </w:r>
      <w:r w:rsidRPr="00442D6D">
        <w:rPr>
          <w:rFonts w:ascii="Arial" w:eastAsia="Calibri" w:hAnsi="Arial" w:cs="Arial"/>
          <w:kern w:val="0"/>
          <w:sz w:val="28"/>
          <w:szCs w:val="28"/>
          <w:rtl/>
          <w14:ligatures w14:val="none"/>
        </w:rPr>
        <w:t>يكونون أكثر وعيًا بالمخاطر وأكثر استعدادًا للإبلاغ عن الأخطاء دون خوف من العقوبة، مما يسهم في بناء ثقافة تعلم مستمرة داخل المؤسسة. كما أوضح</w:t>
      </w:r>
      <w:r w:rsidRPr="00442D6D">
        <w:rPr>
          <w:rFonts w:ascii="Arial" w:eastAsia="Calibri" w:hAnsi="Arial" w:cs="Arial"/>
          <w:kern w:val="0"/>
          <w:sz w:val="28"/>
          <w:szCs w:val="28"/>
          <w14:ligatures w14:val="none"/>
        </w:rPr>
        <w:t xml:space="preserve"> Vincent (2010) </w:t>
      </w:r>
      <w:r w:rsidRPr="00442D6D">
        <w:rPr>
          <w:rFonts w:ascii="Arial" w:eastAsia="Calibri" w:hAnsi="Arial" w:cs="Arial"/>
          <w:kern w:val="0"/>
          <w:sz w:val="28"/>
          <w:szCs w:val="28"/>
          <w:rtl/>
          <w14:ligatures w14:val="none"/>
        </w:rPr>
        <w:t>في</w:t>
      </w:r>
      <w:r w:rsidRPr="00442D6D">
        <w:rPr>
          <w:rFonts w:ascii="Arial" w:eastAsia="Calibri" w:hAnsi="Arial" w:cs="Arial"/>
          <w:kern w:val="0"/>
          <w:sz w:val="28"/>
          <w:szCs w:val="28"/>
          <w14:ligatures w14:val="none"/>
        </w:rPr>
        <w:t xml:space="preserve"> Clinical Risk Management </w:t>
      </w:r>
      <w:r w:rsidRPr="00442D6D">
        <w:rPr>
          <w:rFonts w:ascii="Arial" w:eastAsia="Calibri" w:hAnsi="Arial" w:cs="Arial"/>
          <w:kern w:val="0"/>
          <w:sz w:val="28"/>
          <w:szCs w:val="28"/>
          <w:rtl/>
          <w14:ligatures w14:val="none"/>
        </w:rPr>
        <w:t>أن التعليم والتدريب المستمر للعاملين في القطاع الصحي يساعدهم على تحليل الحوادث بطريقة منهجية، وتحويل الأخطاء إلى فرص تحسين حقيقية</w:t>
      </w:r>
      <w:r w:rsidRPr="00442D6D">
        <w:rPr>
          <w:rFonts w:ascii="Arial" w:eastAsia="Calibri" w:hAnsi="Arial" w:cs="Arial"/>
          <w:kern w:val="0"/>
          <w:sz w:val="28"/>
          <w:szCs w:val="28"/>
          <w14:ligatures w14:val="none"/>
        </w:rPr>
        <w:t>.</w:t>
      </w:r>
    </w:p>
    <w:p w14:paraId="4D72C48E"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وذكرت جمعية إدارة المخاطر الصحية الأمريكية في</w:t>
      </w:r>
      <w:r w:rsidRPr="00442D6D">
        <w:rPr>
          <w:rFonts w:ascii="Arial" w:eastAsia="Calibri" w:hAnsi="Arial" w:cs="Arial"/>
          <w:kern w:val="0"/>
          <w:sz w:val="28"/>
          <w:szCs w:val="28"/>
          <w14:ligatures w14:val="none"/>
        </w:rPr>
        <w:t xml:space="preserve"> Risk Management Handbook for Health Care Organizations (2017) </w:t>
      </w:r>
      <w:r w:rsidRPr="00442D6D">
        <w:rPr>
          <w:rFonts w:ascii="Arial" w:eastAsia="Calibri" w:hAnsi="Arial" w:cs="Arial"/>
          <w:kern w:val="0"/>
          <w:sz w:val="28"/>
          <w:szCs w:val="28"/>
          <w:rtl/>
          <w14:ligatures w14:val="none"/>
        </w:rPr>
        <w:t xml:space="preserve">أن التدريب المتواصل لجميع فئات الكادر الصحي هو أحد </w:t>
      </w:r>
      <w:r w:rsidRPr="00442D6D">
        <w:rPr>
          <w:rFonts w:ascii="Arial" w:eastAsia="Calibri" w:hAnsi="Arial" w:cs="Arial"/>
          <w:kern w:val="0"/>
          <w:sz w:val="28"/>
          <w:szCs w:val="28"/>
          <w:rtl/>
          <w14:ligatures w14:val="none"/>
        </w:rPr>
        <w:lastRenderedPageBreak/>
        <w:t>أهم عوامل نجاح الإدارة المتكاملة للمخاطر، إذ يضمن دمج مفاهيم إدارة المخاطر في الممارسات اليومية، ويُسهم في تحسين جودة الرعاية وسلامة المرضى. كما أشار</w:t>
      </w:r>
      <w:r w:rsidRPr="00442D6D">
        <w:rPr>
          <w:rFonts w:ascii="Arial" w:eastAsia="Calibri" w:hAnsi="Arial" w:cs="Arial"/>
          <w:kern w:val="0"/>
          <w:sz w:val="28"/>
          <w:szCs w:val="28"/>
          <w14:ligatures w14:val="none"/>
        </w:rPr>
        <w:t xml:space="preserve"> Patient Safety and Healthcare Improvement at a Glance (2018) </w:t>
      </w:r>
      <w:r w:rsidRPr="00442D6D">
        <w:rPr>
          <w:rFonts w:ascii="Arial" w:eastAsia="Calibri" w:hAnsi="Arial" w:cs="Arial"/>
          <w:kern w:val="0"/>
          <w:sz w:val="28"/>
          <w:szCs w:val="28"/>
          <w:rtl/>
          <w14:ligatures w14:val="none"/>
        </w:rPr>
        <w:t>إلى أهمية تدريب الكادر الصحي على مهارات التواصل والعمل الجماعي والإبلاغ عن الحوادث باعتبارها مكونات أساسية في تقليل المخاطر السريرية وتعزيز التعاون بين الفرق متعددة التخصصات</w:t>
      </w:r>
      <w:r w:rsidRPr="00442D6D">
        <w:rPr>
          <w:rFonts w:ascii="Arial" w:eastAsia="Calibri" w:hAnsi="Arial" w:cs="Arial"/>
          <w:kern w:val="0"/>
          <w:sz w:val="28"/>
          <w:szCs w:val="28"/>
          <w14:ligatures w14:val="none"/>
        </w:rPr>
        <w:t>.</w:t>
      </w:r>
    </w:p>
    <w:p w14:paraId="46EB4B4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إن دور الكادر الصحي لا يقتصر على التنفيذ، بل يمتد إلى المشاركة الفعّالة في صنع القرار، وتقديم التغذية الراجعة، والمساهمة في صياغة سياسات السلامة. ويؤكد إطار</w:t>
      </w:r>
      <w:r w:rsidRPr="00442D6D">
        <w:rPr>
          <w:rFonts w:ascii="Arial" w:eastAsia="Calibri" w:hAnsi="Arial" w:cs="Arial"/>
          <w:kern w:val="0"/>
          <w:sz w:val="28"/>
          <w:szCs w:val="28"/>
          <w14:ligatures w14:val="none"/>
        </w:rPr>
        <w:t xml:space="preserve"> ISO 31000 </w:t>
      </w:r>
      <w:r w:rsidRPr="00442D6D">
        <w:rPr>
          <w:rFonts w:ascii="Arial" w:eastAsia="Calibri" w:hAnsi="Arial" w:cs="Arial"/>
          <w:kern w:val="0"/>
          <w:sz w:val="28"/>
          <w:szCs w:val="28"/>
          <w:rtl/>
          <w14:ligatures w14:val="none"/>
        </w:rPr>
        <w:t>أن نجاح الإدارة المتكاملة للمخاطر يعتمد على إشراك جميع العاملين بمختلف المستويات، مما يجعل الكادر الصحي محور التكامل بين الجوانب التشغيلية والإدارية في المؤسسة الصحية</w:t>
      </w:r>
      <w:r w:rsidRPr="00442D6D">
        <w:rPr>
          <w:rFonts w:ascii="Arial" w:eastAsia="Calibri" w:hAnsi="Arial" w:cs="Arial"/>
          <w:kern w:val="0"/>
          <w:sz w:val="28"/>
          <w:szCs w:val="28"/>
          <w14:ligatures w14:val="none"/>
        </w:rPr>
        <w:t>.</w:t>
      </w:r>
    </w:p>
    <w:p w14:paraId="4BB4F9B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hint="cs"/>
          <w:kern w:val="0"/>
          <w:sz w:val="28"/>
          <w:szCs w:val="28"/>
          <w:rtl/>
          <w14:ligatures w14:val="none"/>
        </w:rPr>
        <w:t>التعريف الاجرائي</w:t>
      </w:r>
    </w:p>
    <w:p w14:paraId="78DD413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الأفراد الذين تمت استهدافهم في البحث كمشاركين في الاستبيان، والذين يمثلون القوة البشرية المنفذة لإدارة المخاطر وجودة الرعاية</w:t>
      </w:r>
    </w:p>
    <w:p w14:paraId="5B1BC35B"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hint="cs"/>
          <w:kern w:val="0"/>
          <w:sz w:val="28"/>
          <w:szCs w:val="28"/>
          <w:rtl/>
          <w14:ligatures w14:val="none"/>
        </w:rPr>
        <w:t>اذن</w:t>
      </w:r>
      <w:r w:rsidRPr="00442D6D">
        <w:rPr>
          <w:rFonts w:ascii="Arial" w:eastAsia="Calibri" w:hAnsi="Arial" w:cs="Arial"/>
          <w:kern w:val="0"/>
          <w:sz w:val="28"/>
          <w:szCs w:val="28"/>
          <w:rtl/>
          <w14:ligatures w14:val="none"/>
        </w:rPr>
        <w:t xml:space="preserve"> الإدارة المتكاملة للمخاطر هي نهج إداري شامل ومنهجي يهدف إلى التعرف على المخاطر، تقييمها، والسيطرة عليها بشكل متكامل عبر جميع أقسام ووحدات المؤسسة</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بمعنى آخر، ليست مجرد إجراءات عشوائية أو قسم واحد يتعامل مع المخاطر، بل هي إطار مؤسسي متكامل يربط بين جميع العمليات، الموارد، السياسات، والكوادر لتحقيق أهداف المؤسسة وتقليل التأثيرات السلبية المحتملة</w:t>
      </w:r>
      <w:r w:rsidRPr="00442D6D">
        <w:rPr>
          <w:rFonts w:ascii="Arial" w:eastAsia="Calibri" w:hAnsi="Arial" w:cs="Arial"/>
          <w:kern w:val="0"/>
          <w:sz w:val="28"/>
          <w:szCs w:val="28"/>
          <w14:ligatures w14:val="none"/>
        </w:rPr>
        <w:t>.</w:t>
      </w:r>
      <w:r w:rsidRPr="00442D6D">
        <w:rPr>
          <w:rFonts w:ascii="Arial" w:eastAsia="Calibri" w:hAnsi="Arial" w:cs="Arial" w:hint="cs"/>
          <w:kern w:val="0"/>
          <w:sz w:val="28"/>
          <w:szCs w:val="28"/>
          <w:rtl/>
          <w14:ligatures w14:val="none"/>
        </w:rPr>
        <w:t xml:space="preserve"> و</w:t>
      </w:r>
      <w:r w:rsidRPr="00442D6D">
        <w:rPr>
          <w:rFonts w:ascii="Arial" w:eastAsia="Calibri" w:hAnsi="Arial" w:cs="Arial"/>
          <w:kern w:val="0"/>
          <w:sz w:val="28"/>
          <w:szCs w:val="28"/>
          <w:rtl/>
          <w14:ligatures w14:val="none"/>
        </w:rPr>
        <w:t xml:space="preserve"> لضمان تنسيق الإجراءات وتحقيق الأهداف المشتركة. وتتبنى الإدارة المتكاملة للمخاطر توجهًا استباقيًا يركز على الوقاية قبل وقوع الأضرار، بدلًا من الاكتفاء بالتعامل مع الحوادث بعد حدوثها. كما تعتمد على التعلم المستمر من خلال تحليل الحوادث، مراجعة الإجراءات، وتعديل السياسات بما يسهم في تحسين الأداء والسلامة. وأخيرًا، توفر الإدارة المتكاملة قاعدة معلومات دقيقة تدعم اتخاذ قرارات مستنيرة على المستويين الإداري والتشغيلي، مما يعزز قدرة المؤسسة على التكيف وتحقيق جودة الرعاية وسلامة المرضى</w:t>
      </w:r>
      <w:r w:rsidRPr="00442D6D">
        <w:rPr>
          <w:rFonts w:ascii="Arial" w:eastAsia="Calibri" w:hAnsi="Arial" w:cs="Arial" w:hint="cs"/>
          <w:kern w:val="0"/>
          <w:sz w:val="28"/>
          <w:szCs w:val="28"/>
          <w:rtl/>
          <w14:ligatures w14:val="none"/>
        </w:rPr>
        <w:t xml:space="preserve"> </w:t>
      </w:r>
      <w:r w:rsidRPr="00442D6D">
        <w:rPr>
          <w:rFonts w:ascii="Arial" w:eastAsia="Calibri" w:hAnsi="Arial" w:cs="Arial"/>
          <w:kern w:val="0"/>
          <w:sz w:val="28"/>
          <w:szCs w:val="28"/>
          <w:rtl/>
          <w14:ligatures w14:val="none"/>
        </w:rPr>
        <w:t>وبذلك، يُعد الكادر الصحي المتدرّب والمشارك في تحليل المخاطر عنصرًا محوريًا في تحقيق أهداف الإدارة المتكاملة للمخاطر، وهو ما ستسعى هذه الدراسة إلى قياسه من خلال أدواتها الميدانية</w:t>
      </w:r>
      <w:r w:rsidRPr="00442D6D">
        <w:rPr>
          <w:rFonts w:ascii="Arial" w:eastAsia="Calibri" w:hAnsi="Arial" w:cs="Arial" w:hint="cs"/>
          <w:kern w:val="0"/>
          <w:sz w:val="28"/>
          <w:szCs w:val="28"/>
          <w:rtl/>
          <w14:ligatures w14:val="none"/>
        </w:rPr>
        <w:t xml:space="preserve"> </w:t>
      </w:r>
    </w:p>
    <w:p w14:paraId="532254F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hint="cs"/>
          <w:kern w:val="0"/>
          <w:sz w:val="28"/>
          <w:szCs w:val="28"/>
          <w:rtl/>
          <w14:ligatures w14:val="none"/>
        </w:rPr>
        <w:t xml:space="preserve"> </w:t>
      </w:r>
      <w:r w:rsidRPr="00442D6D">
        <w:rPr>
          <w:rFonts w:ascii="Arial" w:eastAsia="Calibri" w:hAnsi="Arial" w:cs="Arial"/>
          <w:kern w:val="0"/>
          <w:sz w:val="28"/>
          <w:szCs w:val="28"/>
          <w:rtl/>
          <w14:ligatures w14:val="none"/>
        </w:rPr>
        <w:t>يتضح من الأدبيات أن الإدارة المتكاملة للمخاطر تمثل نموذجًا إداريًا يدمج بين جودة الرعاية وسلامة المرضى، وأن تطبيقها يعتمد على القيادة، الثقافة التنظيمية، والتدريب المستمر. هذا الإطار يدعم فرضيات البحث الحالية التي تسعى لقياس أثر هذا التطبيق في المستشفيات الجراحية والتجميلية</w:t>
      </w:r>
    </w:p>
    <w:p w14:paraId="6721AE6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 التكامل النظري المقترح</w:t>
      </w:r>
    </w:p>
    <w:p w14:paraId="2BA81EA4" w14:textId="227816CE"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 xml:space="preserve">من خلال مراجعة الأدبيات والدراسات السابقة، يمكن صياغة نموذج نظري متكامل يجمع بين مفاهيم </w:t>
      </w:r>
      <w:r w:rsidRPr="00442D6D">
        <w:rPr>
          <w:rFonts w:ascii="Arial" w:eastAsia="Calibri" w:hAnsi="Arial" w:cs="Arial"/>
          <w:i/>
          <w:iCs/>
          <w:kern w:val="0"/>
          <w:sz w:val="28"/>
          <w:szCs w:val="28"/>
          <w:rtl/>
          <w14:ligatures w14:val="none"/>
        </w:rPr>
        <w:t>الإدارة المتكاملة للمخاطر</w:t>
      </w:r>
      <w:r w:rsidRPr="00442D6D">
        <w:rPr>
          <w:rFonts w:ascii="Arial" w:eastAsia="Calibri" w:hAnsi="Arial" w:cs="Arial"/>
          <w:i/>
          <w:iCs/>
          <w:kern w:val="0"/>
          <w:sz w:val="28"/>
          <w:szCs w:val="28"/>
          <w14:ligatures w14:val="none"/>
        </w:rPr>
        <w:t xml:space="preserve"> (Hopkin)</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و</w:t>
      </w:r>
      <w:r w:rsidRPr="00442D6D">
        <w:rPr>
          <w:rFonts w:ascii="Arial" w:eastAsia="Calibri" w:hAnsi="Arial" w:cs="Arial"/>
          <w:i/>
          <w:iCs/>
          <w:kern w:val="0"/>
          <w:sz w:val="28"/>
          <w:szCs w:val="28"/>
          <w:rtl/>
          <w14:ligatures w14:val="none"/>
        </w:rPr>
        <w:t>سلامة المرضى</w:t>
      </w:r>
      <w:r w:rsidRPr="00442D6D">
        <w:rPr>
          <w:rFonts w:ascii="Arial" w:eastAsia="Calibri" w:hAnsi="Arial" w:cs="Arial"/>
          <w:i/>
          <w:iCs/>
          <w:kern w:val="0"/>
          <w:sz w:val="28"/>
          <w:szCs w:val="28"/>
          <w14:ligatures w14:val="none"/>
        </w:rPr>
        <w:t xml:space="preserve"> (Vincent, Wachter)</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و</w:t>
      </w:r>
      <w:r w:rsidRPr="00442D6D">
        <w:rPr>
          <w:rFonts w:ascii="Arial" w:eastAsia="Calibri" w:hAnsi="Arial" w:cs="Arial"/>
          <w:i/>
          <w:iCs/>
          <w:kern w:val="0"/>
          <w:sz w:val="28"/>
          <w:szCs w:val="28"/>
          <w:rtl/>
          <w14:ligatures w14:val="none"/>
        </w:rPr>
        <w:t>تحسين الأداء وجودة الرعاية</w:t>
      </w:r>
      <w:r w:rsidRPr="00442D6D">
        <w:rPr>
          <w:rFonts w:ascii="Arial" w:eastAsia="Calibri" w:hAnsi="Arial" w:cs="Arial"/>
          <w:i/>
          <w:iCs/>
          <w:kern w:val="0"/>
          <w:sz w:val="28"/>
          <w:szCs w:val="28"/>
          <w14:ligatures w14:val="none"/>
        </w:rPr>
        <w:t xml:space="preserve"> (Spath, WHO)</w:t>
      </w:r>
      <w:r w:rsidRPr="00442D6D">
        <w:rPr>
          <w:rFonts w:ascii="Arial" w:eastAsia="Calibri" w:hAnsi="Arial" w:cs="Arial"/>
          <w:kern w:val="0"/>
          <w:sz w:val="28"/>
          <w:szCs w:val="28"/>
          <w14:ligatures w14:val="none"/>
        </w:rPr>
        <w:t xml:space="preserve"> </w:t>
      </w:r>
      <w:r w:rsidRPr="00442D6D">
        <w:rPr>
          <w:rFonts w:ascii="Arial" w:eastAsia="Calibri" w:hAnsi="Arial" w:cs="Arial"/>
          <w:kern w:val="0"/>
          <w:sz w:val="28"/>
          <w:szCs w:val="28"/>
          <w:rtl/>
          <w14:ligatures w14:val="none"/>
        </w:rPr>
        <w:t>في إطار واحد متسلسل</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ويقوم هذا النموذج على فكرة أن فعالية إدارة المخاطر لا تتحقق إلا عبر تبني ثقافة مؤسسية قائمة على الإبلاغ، والتحليل المستمر، والتعلّم من الحوادث، مما يعزز جودة الرعاية وسلامة المرضى في آن واحد</w:t>
      </w:r>
      <w:r w:rsidRPr="00442D6D">
        <w:rPr>
          <w:rFonts w:ascii="Arial" w:eastAsia="Calibri" w:hAnsi="Arial" w:cs="Arial"/>
          <w:kern w:val="0"/>
          <w:sz w:val="28"/>
          <w:szCs w:val="28"/>
          <w14:ligatures w14:val="none"/>
        </w:rPr>
        <w:t>.</w:t>
      </w:r>
      <w:r w:rsidRPr="00442D6D">
        <w:rPr>
          <w:rFonts w:ascii="Arial" w:eastAsia="Calibri" w:hAnsi="Arial" w:cs="Arial"/>
          <w:kern w:val="0"/>
          <w:sz w:val="28"/>
          <w:szCs w:val="28"/>
          <w14:ligatures w14:val="none"/>
        </w:rPr>
        <w:br/>
      </w:r>
      <w:r w:rsidRPr="00442D6D">
        <w:rPr>
          <w:rFonts w:ascii="Arial" w:eastAsia="Calibri" w:hAnsi="Arial" w:cs="Arial"/>
          <w:kern w:val="0"/>
          <w:sz w:val="28"/>
          <w:szCs w:val="28"/>
          <w:rtl/>
          <w14:ligatures w14:val="none"/>
        </w:rPr>
        <w:t>وهذا التكامل يمثل القيمة المضافة العلمية للدراسة، كونه يدمج بين البعدين النظامي والإداري للإدارة المتكاملة للمخاطر في سياق المستشفيات الجراحية والتجميل</w:t>
      </w:r>
    </w:p>
    <w:p w14:paraId="4119A8D8" w14:textId="77777777" w:rsidR="00442D6D" w:rsidRPr="00442D6D" w:rsidRDefault="00442D6D" w:rsidP="00442D6D">
      <w:pPr>
        <w:bidi/>
        <w:spacing w:before="100" w:beforeAutospacing="1" w:after="100" w:afterAutospacing="1" w:line="240" w:lineRule="auto"/>
        <w:ind w:right="57"/>
        <w:rPr>
          <w:rFonts w:ascii="Arial" w:eastAsia="Calibri" w:hAnsi="Arial" w:cs="Arial"/>
          <w:kern w:val="0"/>
          <w:sz w:val="28"/>
          <w:szCs w:val="28"/>
          <w:rtl/>
          <w14:ligatures w14:val="none"/>
        </w:rPr>
      </w:pPr>
    </w:p>
    <w:p w14:paraId="106F4C00"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18C35433" w14:textId="77777777" w:rsidR="00442D6D" w:rsidRPr="00442D6D" w:rsidRDefault="00442D6D" w:rsidP="00442D6D">
      <w:pPr>
        <w:bidi/>
        <w:spacing w:before="100" w:beforeAutospacing="1" w:after="100" w:afterAutospacing="1" w:line="240" w:lineRule="auto"/>
        <w:ind w:right="57" w:firstLine="113"/>
        <w:jc w:val="center"/>
        <w:rPr>
          <w:rFonts w:ascii="Arial" w:eastAsia="Calibri" w:hAnsi="Arial" w:cs="Arial"/>
          <w:b/>
          <w:bCs/>
          <w:kern w:val="0"/>
          <w:sz w:val="28"/>
          <w:szCs w:val="28"/>
          <w:rtl/>
          <w14:ligatures w14:val="none"/>
        </w:rPr>
      </w:pPr>
      <w:r w:rsidRPr="00442D6D">
        <w:rPr>
          <w:rFonts w:ascii="Arial" w:eastAsia="Calibri" w:hAnsi="Arial" w:cs="Arial" w:hint="cs"/>
          <w:b/>
          <w:bCs/>
          <w:kern w:val="0"/>
          <w:sz w:val="28"/>
          <w:szCs w:val="28"/>
          <w:rtl/>
          <w14:ligatures w14:val="none"/>
        </w:rPr>
        <w:t>9-2 مراجعات الادبيات والدراسات السابقة</w:t>
      </w:r>
    </w:p>
    <w:p w14:paraId="1881E4D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hint="cs"/>
          <w:b/>
          <w:bCs/>
          <w:kern w:val="0"/>
          <w:sz w:val="28"/>
          <w:szCs w:val="28"/>
          <w:rtl/>
          <w14:ligatures w14:val="none"/>
        </w:rPr>
        <w:t>مقدم</w:t>
      </w:r>
      <w:r w:rsidRPr="00442D6D">
        <w:rPr>
          <w:rFonts w:ascii="Arial" w:eastAsia="Calibri" w:hAnsi="Arial" w:cs="Arial"/>
          <w:b/>
          <w:bCs/>
          <w:kern w:val="0"/>
          <w:sz w:val="28"/>
          <w:szCs w:val="28"/>
          <w:rtl/>
          <w14:ligatures w14:val="none"/>
        </w:rPr>
        <w:t>ة تمهيدية</w:t>
      </w:r>
    </w:p>
    <w:p w14:paraId="4A3514C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يهدف هذا الفصل إلى مراجعة الأدبيات والدراسات السابقة ذات الصلة بموضوع الدراسة، لبناء الإطار النظري وتحديد المفاهيم الأساسية، بالإضافة إلى تحليل المنهجيات والنتائج التي توصلت إليها هذه الدراسات. كما يسهم الفصل في تحديد الفجوة البحثية التي تسعى الدراسة الحالية لسدها، خصوصًا فيما يتعلق بالعلاقة بين الإدارة المتكاملة للمخاطر وجودة الرعاية الصحية في المستشفيات الجراحية والتجميلية</w:t>
      </w:r>
    </w:p>
    <w:p w14:paraId="716AD5C1"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b/>
          <w:bCs/>
          <w:kern w:val="0"/>
          <w:sz w:val="28"/>
          <w:szCs w:val="28"/>
          <w14:ligatures w14:val="none"/>
        </w:rPr>
      </w:pPr>
      <w:r w:rsidRPr="00442D6D">
        <w:rPr>
          <w:rFonts w:ascii="Arial" w:eastAsia="Calibri" w:hAnsi="Arial" w:cs="Arial"/>
          <w:kern w:val="0"/>
          <w:sz w:val="28"/>
          <w:szCs w:val="28"/>
          <w:rtl/>
          <w14:ligatures w14:val="none"/>
        </w:rPr>
        <w:t xml:space="preserve">أولًا: </w:t>
      </w:r>
      <w:r w:rsidRPr="00442D6D">
        <w:rPr>
          <w:rFonts w:ascii="Arial" w:eastAsia="Calibri" w:hAnsi="Arial" w:cs="Arial"/>
          <w:b/>
          <w:bCs/>
          <w:kern w:val="0"/>
          <w:sz w:val="28"/>
          <w:szCs w:val="28"/>
          <w:rtl/>
          <w14:ligatures w14:val="none"/>
        </w:rPr>
        <w:t>الدراسات المتعلقة بالمتغير المستقل (الإدارة المتكاملة للمخاطر)</w:t>
      </w:r>
    </w:p>
    <w:p w14:paraId="2A97478C"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هدفت دراسة</w:t>
      </w:r>
      <w:r w:rsidRPr="00442D6D">
        <w:rPr>
          <w:rFonts w:ascii="Arial" w:eastAsia="Calibri" w:hAnsi="Arial" w:cs="Arial"/>
          <w:kern w:val="0"/>
          <w:sz w:val="28"/>
          <w:szCs w:val="28"/>
          <w14:ligatures w14:val="none"/>
        </w:rPr>
        <w:t xml:space="preserve"> "An Experience in Integrated Management of Clinical Risks" (2018) </w:t>
      </w:r>
      <w:r w:rsidRPr="00442D6D">
        <w:rPr>
          <w:rFonts w:ascii="Arial" w:eastAsia="Calibri" w:hAnsi="Arial" w:cs="Arial"/>
          <w:kern w:val="0"/>
          <w:sz w:val="28"/>
          <w:szCs w:val="28"/>
          <w:rtl/>
          <w14:ligatures w14:val="none"/>
        </w:rPr>
        <w:t>إلى تقييم أثر تطبيق نظام متكامل لإدارة المخاطر السريرية على الأداء المؤسسي، واعتمدت الدراسة على دراسة حالة في مستشفى عام باستخدام تحليل كمي للعمليات والموارد. أظهرت النتائج تحسن توزيع الموارد، وزيادة القدرة على اتخاذ قرارات استراتيجية فعّالة، وتعزيز تكامل العمليات بين الوحدات. ومن الناحية النقدية، ركزت الدراسة على مستشفى عام فقط، ولم تتناول المستشفيات الجراحية والتجميلية، مما يبرز الحاجة إلى دراسات تطبيقية في بيئات أكثر تخصصًا</w:t>
      </w:r>
    </w:p>
    <w:p w14:paraId="08A09836"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دراسة</w:t>
      </w:r>
      <w:r w:rsidRPr="00442D6D">
        <w:rPr>
          <w:rFonts w:ascii="Arial" w:eastAsia="Calibri" w:hAnsi="Arial" w:cs="Arial"/>
          <w:kern w:val="0"/>
          <w:sz w:val="28"/>
          <w:szCs w:val="28"/>
          <w14:ligatures w14:val="none"/>
        </w:rPr>
        <w:t xml:space="preserve"> Alshammari et al. (2021) </w:t>
      </w:r>
      <w:r w:rsidRPr="00442D6D">
        <w:rPr>
          <w:rFonts w:ascii="Arial" w:eastAsia="Calibri" w:hAnsi="Arial" w:cs="Arial"/>
          <w:kern w:val="0"/>
          <w:sz w:val="28"/>
          <w:szCs w:val="28"/>
          <w:rtl/>
          <w14:ligatures w14:val="none"/>
        </w:rPr>
        <w:t>هدفت إلى دراسة تأثير السياسات الواضحة لإدارة المخاطر على معدلات الأخطاء التشغيلية والأداء التنظيمي. اعتمدت الدراسة على تحليل بيانات كمية لمجموعة من المستشفيات العامة في المملكة العربية السعودية. أظهرت النتائج انخفاض معدلات الأخطاء التشغيلية، وارتفاع الالتزام بالمعايير القياسية، وتحسن رضا الكوادر الصحية. ومن الناحية النقدية، تعتبر الدراسة مهمة لتأكيد دور السياسات الواضحة في إدارة المخاطر، إلا أنها لم تغطِ بيئات المستشفيات الجراحية والتجميلية. ولذلك، تسعى الدراسة الحالية إلى معالجة هذه الفجوة من خلال التركيز على تحليل العلاقة بين تطبيق الإدارة المتكاملة للمخاطر وجودة الرعاية وسلامة المرضى داخل مستشفى جراحي وتجميلي محدد، مع استخدام أدوات قياس دقيقة للسلامة والجودة</w:t>
      </w:r>
      <w:r w:rsidRPr="00442D6D">
        <w:rPr>
          <w:rFonts w:ascii="Arial" w:eastAsia="Calibri" w:hAnsi="Arial" w:cs="Arial"/>
          <w:kern w:val="0"/>
          <w:sz w:val="28"/>
          <w:szCs w:val="28"/>
          <w14:ligatures w14:val="none"/>
        </w:rPr>
        <w:t>.</w:t>
      </w:r>
    </w:p>
    <w:p w14:paraId="13FBF4A3"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تقرير اللجنة الأسترالية لسلامة وجودة الرعاية الصحية</w:t>
      </w:r>
      <w:r w:rsidRPr="00442D6D">
        <w:rPr>
          <w:rFonts w:ascii="Arial" w:eastAsia="Calibri" w:hAnsi="Arial" w:cs="Arial"/>
          <w:kern w:val="0"/>
          <w:sz w:val="28"/>
          <w:szCs w:val="28"/>
          <w14:ligatures w14:val="none"/>
        </w:rPr>
        <w:t xml:space="preserve"> (Australian Commission on Safety and Quality in Health Care, 2024) </w:t>
      </w:r>
      <w:r w:rsidRPr="00442D6D">
        <w:rPr>
          <w:rFonts w:ascii="Arial" w:eastAsia="Calibri" w:hAnsi="Arial" w:cs="Arial"/>
          <w:kern w:val="0"/>
          <w:sz w:val="28"/>
          <w:szCs w:val="28"/>
          <w:rtl/>
          <w14:ligatures w14:val="none"/>
        </w:rPr>
        <w:t>أكد أن قطاع جراحة التجميل يمثل بيئة عالية الخطورة نظرًا لتنوع الإجراءات الطبية وتفاوت معايير الممارسة بين المرافق الصحية. وقد أوصى التقرير بتطوير معايير وطنية لإدارة المخاطر تشمل تقييم الكفاءة المهنية للجراحين، وإجراءات التقييم النفسي للمريض قبل العملية، وتطبيق فترات تبريد لضمان الموافقة الواعية على الإجراء، إضافة إلى أنظمة اعتماد ورقابة تتابع أداء الممارسين والمنشآت. ومن الناحية النقدية، ركز التقرير على الجوانب السريرية والإجرائية وأغفل الجوانب التنظيمية والإدارية الداخلية، مما يبرز الحاجة إلى دراسات محلية لتكييف استراتيجيات الإدارة المتكاملة للمخاطر بما يتلاءم مع البيئة المحلية</w:t>
      </w:r>
      <w:r w:rsidRPr="00442D6D">
        <w:rPr>
          <w:rFonts w:ascii="Arial" w:eastAsia="Calibri" w:hAnsi="Arial" w:cs="Arial"/>
          <w:kern w:val="0"/>
          <w:sz w:val="28"/>
          <w:szCs w:val="28"/>
          <w14:ligatures w14:val="none"/>
        </w:rPr>
        <w:t>.</w:t>
      </w:r>
    </w:p>
    <w:p w14:paraId="43E4BA5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lastRenderedPageBreak/>
        <w:t>من خلال استعراض الدراسات السابقة حول الإدارة المتكاملة للمخاطر، يتضح أن تطبيق هذه الإدارة يسهم في تقليل الأخطاء التشغيلية وتحسين الأداء المؤسسي، إلا أن أغلب الدراسات ركزت على المستشفيات العامة دون التطرق إلى خصوصية المستشفيات الجراحية والتجميلية. وبناءً عليه، تمثل الدراسة الحالية محاولة لسد هذه الفجوة من خلال تطبيق إطار الإدارة المتكاملة للمخاطر في بيئة أكثر تخصصًا</w:t>
      </w:r>
      <w:r w:rsidRPr="00442D6D">
        <w:rPr>
          <w:rFonts w:ascii="Arial" w:eastAsia="Calibri" w:hAnsi="Arial" w:cs="Arial"/>
          <w:kern w:val="0"/>
          <w:sz w:val="28"/>
          <w:szCs w:val="28"/>
          <w14:ligatures w14:val="none"/>
        </w:rPr>
        <w:t>.</w:t>
      </w:r>
    </w:p>
    <w:p w14:paraId="38CDDDD2"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فيما يتعلق بالدراسات المتعلقة بجودة الرعاية الصحية، فقد هدفت دراسة</w:t>
      </w:r>
      <w:r w:rsidRPr="00442D6D">
        <w:rPr>
          <w:rFonts w:ascii="Arial" w:eastAsia="Calibri" w:hAnsi="Arial" w:cs="Arial"/>
          <w:kern w:val="0"/>
          <w:sz w:val="28"/>
          <w:szCs w:val="28"/>
          <w14:ligatures w14:val="none"/>
        </w:rPr>
        <w:t xml:space="preserve"> "Patient Safety in Plastic Surgery" (2015) </w:t>
      </w:r>
      <w:r w:rsidRPr="00442D6D">
        <w:rPr>
          <w:rFonts w:ascii="Arial" w:eastAsia="Calibri" w:hAnsi="Arial" w:cs="Arial"/>
          <w:kern w:val="0"/>
          <w:sz w:val="28"/>
          <w:szCs w:val="28"/>
          <w:rtl/>
          <w14:ligatures w14:val="none"/>
        </w:rPr>
        <w:t>إلى تقييم معدلات الأحداث الجانبية في جراحات التجميل مقارنة بالتخصصات الجراحية الأخرى، واعتمدت الدراسة على مراجعة تحليلية لمستشفيات التجميل في الرياض. وأظهرت النتائج أن معدلات الأحداث الجانبية أقل لكنها موجودة، مؤكدة الحاجة لوضع معايير وطنية. أما دراسة</w:t>
      </w:r>
      <w:r w:rsidRPr="00442D6D">
        <w:rPr>
          <w:rFonts w:ascii="Arial" w:eastAsia="Calibri" w:hAnsi="Arial" w:cs="Arial"/>
          <w:kern w:val="0"/>
          <w:sz w:val="28"/>
          <w:szCs w:val="28"/>
          <w14:ligatures w14:val="none"/>
        </w:rPr>
        <w:t xml:space="preserve"> Hignett et al. (2019) </w:t>
      </w:r>
      <w:r w:rsidRPr="00442D6D">
        <w:rPr>
          <w:rFonts w:ascii="Arial" w:eastAsia="Calibri" w:hAnsi="Arial" w:cs="Arial"/>
          <w:kern w:val="0"/>
          <w:sz w:val="28"/>
          <w:szCs w:val="28"/>
          <w:rtl/>
          <w14:ligatures w14:val="none"/>
        </w:rPr>
        <w:t>فهدفت إلى تحليل تأثير ثقافة السلامة والتدريب المستمر على تقليل الأخطاء الطبية، واعتمدت على دراسة كمية ميدانية في مستشفيات متعددة باستخدام استبيانات وملاحظات. وأظهرت النتائج أن المؤسسات التي تطبق برامج تدريبية منظمة سجلت التزامًا أعلى بمعايير السلامة. ومن الناحية النقدية، تسلط هذه الدراسات الضوء على أهمية جودة الرعاية وثقافة السلامة، إلا أنها لم تربط تطبيق الإدارة المتكاملة للمخاطر ضمن منظومة الجودة، مما يبرز الحاجة إلى دراسة العلاقة التكاملية بين إدارة المخاطر وجودة الرعاية الصحية</w:t>
      </w:r>
      <w:r w:rsidRPr="00442D6D">
        <w:rPr>
          <w:rFonts w:ascii="Arial" w:eastAsia="Calibri" w:hAnsi="Arial" w:cs="Arial"/>
          <w:kern w:val="0"/>
          <w:sz w:val="28"/>
          <w:szCs w:val="28"/>
          <w14:ligatures w14:val="none"/>
        </w:rPr>
        <w:t>.</w:t>
      </w:r>
    </w:p>
    <w:p w14:paraId="4CC393E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14:ligatures w14:val="none"/>
        </w:rPr>
      </w:pPr>
      <w:r w:rsidRPr="00442D6D">
        <w:rPr>
          <w:rFonts w:ascii="Arial" w:eastAsia="Calibri" w:hAnsi="Arial" w:cs="Arial"/>
          <w:kern w:val="0"/>
          <w:sz w:val="28"/>
          <w:szCs w:val="28"/>
          <w:rtl/>
          <w14:ligatures w14:val="none"/>
        </w:rPr>
        <w:t>أما الدراسات المتعلقة بالعلاقة بين الإدارة المتكاملة للمخاطر وجودة الرعاية الصحية، فقد هدفت دراسة</w:t>
      </w:r>
      <w:r w:rsidRPr="00442D6D">
        <w:rPr>
          <w:rFonts w:ascii="Arial" w:eastAsia="Calibri" w:hAnsi="Arial" w:cs="Arial"/>
          <w:kern w:val="0"/>
          <w:sz w:val="28"/>
          <w:szCs w:val="28"/>
          <w14:ligatures w14:val="none"/>
        </w:rPr>
        <w:t xml:space="preserve"> Ali &amp; Bakar (2020) </w:t>
      </w:r>
      <w:r w:rsidRPr="00442D6D">
        <w:rPr>
          <w:rFonts w:ascii="Arial" w:eastAsia="Calibri" w:hAnsi="Arial" w:cs="Arial"/>
          <w:kern w:val="0"/>
          <w:sz w:val="28"/>
          <w:szCs w:val="28"/>
          <w:rtl/>
          <w14:ligatures w14:val="none"/>
        </w:rPr>
        <w:t>إلى دراسة أثر تطبيق نظام متكامل لإدارة المخاطر على الأخطاء الطبية ورضا المرضى، واعتمدت على تحليل كمي لمستشفيات دولية متعددة. أظهرت النتائج انخفاض الأخطاء الطبية وارتفاع رضا المرضى، مع التوصية بدمج إدارة المخاطر في الخطط الاستراتيجية. ومن الناحية النقدية، على الرغم من أهمية الدراسة، فإنها أجريت في بيئات دولية ولم تركز على المستشفيات الجراحية والتجميلية المحلية. كذلك، هدفت دراسة</w:t>
      </w:r>
      <w:r w:rsidRPr="00442D6D">
        <w:rPr>
          <w:rFonts w:ascii="Arial" w:eastAsia="Calibri" w:hAnsi="Arial" w:cs="Arial"/>
          <w:kern w:val="0"/>
          <w:sz w:val="28"/>
          <w:szCs w:val="28"/>
          <w14:ligatures w14:val="none"/>
        </w:rPr>
        <w:t xml:space="preserve"> Hernández et al. (2022) </w:t>
      </w:r>
      <w:r w:rsidRPr="00442D6D">
        <w:rPr>
          <w:rFonts w:ascii="Arial" w:eastAsia="Calibri" w:hAnsi="Arial" w:cs="Arial"/>
          <w:kern w:val="0"/>
          <w:sz w:val="28"/>
          <w:szCs w:val="28"/>
          <w:rtl/>
          <w14:ligatures w14:val="none"/>
        </w:rPr>
        <w:t>إلى دراسة تأثير وجود نظام فعال لإدارة المخاطر على ثقافة الإبلاغ عن الأخطاء وتحسين جودة الرعاية، واعتمدت على دراسة ميدانية كمية ونوعية في مستشفيات متعددة. أظهرت النتائج تعزيز ثقافة الإبلاغ عن الأخطاء وتحسين آليات التعلم من الحوادث، مما يقلل الحوادث ويعزز جودة الرعاية، إلا أن الدراسة أجريت في بيئات دولية وليست محلية. وتوضح الدراسات أن العلاقة بين الإدارة المتكاملة للمخاطر وجودة الرعاية الصحية علاقة طردية، حيث يؤدي التكامل الإداري إلى تعزيز ثقافة السلامة وتحسين نتائج الرعاية، إلا أن معظم الدراسات أجريت في سياقات دولية، مما يستدعي إجراء دراسات تطبيقية محلية في المستشفيات الجراحية والتجميلية</w:t>
      </w:r>
      <w:r w:rsidRPr="00442D6D">
        <w:rPr>
          <w:rFonts w:ascii="Arial" w:eastAsia="Calibri" w:hAnsi="Arial" w:cs="Arial"/>
          <w:kern w:val="0"/>
          <w:sz w:val="28"/>
          <w:szCs w:val="28"/>
          <w14:ligatures w14:val="none"/>
        </w:rPr>
        <w:t>.</w:t>
      </w:r>
    </w:p>
    <w:p w14:paraId="060F1F1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r w:rsidRPr="00442D6D">
        <w:rPr>
          <w:rFonts w:ascii="Arial" w:eastAsia="Calibri" w:hAnsi="Arial" w:cs="Arial"/>
          <w:kern w:val="0"/>
          <w:sz w:val="28"/>
          <w:szCs w:val="28"/>
          <w:rtl/>
          <w14:ligatures w14:val="none"/>
        </w:rPr>
        <w:t>وعند مقارنة الدراسات السابقة والفجوة البحثية، نجد أن الدراسة الاستقصائية الكمية التي شملت 150 ممرضًا وطبيبًا أظهرت تحسين السلامة وتقليل الأخطاء الدوائية، مؤكدة أهمية إدارة المخاطر، لكنها ركزت على قسم محدد فقط ولم تغطِ المستشفيات الجراحية والتجميلية، مما يشير إلى وجود فجوة بحثية تحتاج إلى دراسة محلية متخصصة</w:t>
      </w:r>
      <w:r w:rsidRPr="00442D6D">
        <w:rPr>
          <w:rFonts w:ascii="Arial" w:eastAsia="Calibri" w:hAnsi="Arial" w:cs="Arial"/>
          <w:kern w:val="0"/>
          <w:sz w:val="28"/>
          <w:szCs w:val="28"/>
          <w14:ligatures w14:val="none"/>
        </w:rPr>
        <w:t>.</w:t>
      </w:r>
    </w:p>
    <w:p w14:paraId="0D28014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52C5F7C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0FBF7838"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3F73B78A"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5554EFA4"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367A3D7F"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0A95FF9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377AFE27"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0474DDC9" w14:textId="77777777" w:rsidR="00442D6D" w:rsidRPr="00442D6D" w:rsidRDefault="00442D6D" w:rsidP="00442D6D">
      <w:pPr>
        <w:bidi/>
        <w:spacing w:before="100" w:beforeAutospacing="1" w:after="100" w:afterAutospacing="1" w:line="240" w:lineRule="auto"/>
        <w:ind w:right="57" w:firstLine="113"/>
        <w:rPr>
          <w:rFonts w:ascii="Arial" w:eastAsia="Calibri" w:hAnsi="Arial" w:cs="Arial"/>
          <w:kern w:val="0"/>
          <w:sz w:val="28"/>
          <w:szCs w:val="28"/>
          <w:rtl/>
          <w14:ligatures w14:val="none"/>
        </w:rPr>
      </w:pPr>
    </w:p>
    <w:p w14:paraId="126D23AA" w14:textId="77777777" w:rsidR="00442D6D" w:rsidRPr="00442D6D" w:rsidRDefault="00442D6D" w:rsidP="00442D6D">
      <w:pPr>
        <w:bidi/>
        <w:spacing w:before="100" w:beforeAutospacing="1" w:after="100" w:afterAutospacing="1" w:line="240" w:lineRule="auto"/>
        <w:ind w:right="57"/>
        <w:rPr>
          <w:rFonts w:ascii="Arial" w:eastAsia="Calibri" w:hAnsi="Arial" w:cs="Arial"/>
          <w:kern w:val="0"/>
          <w:sz w:val="28"/>
          <w:szCs w:val="28"/>
          <w:rtl/>
          <w14:ligatures w14:val="none"/>
        </w:rPr>
      </w:pPr>
      <w:r w:rsidRPr="00442D6D">
        <w:rPr>
          <w:rFonts w:ascii="Arial" w:eastAsia="Calibri" w:hAnsi="Arial" w:cs="Arial" w:hint="cs"/>
          <w:kern w:val="0"/>
          <w:sz w:val="28"/>
          <w:szCs w:val="28"/>
          <w:rtl/>
          <w14:ligatures w14:val="none"/>
        </w:rPr>
        <w:t>1-2</w:t>
      </w:r>
      <w:r w:rsidRPr="00442D6D">
        <w:rPr>
          <w:rFonts w:ascii="Helvetica" w:eastAsia="Times New Roman" w:hAnsi="Helvetica" w:cs="Helvetica"/>
          <w:b/>
          <w:bCs/>
          <w:color w:val="1D1D1D"/>
          <w:kern w:val="0"/>
          <w:sz w:val="28"/>
          <w:szCs w:val="28"/>
          <w:rtl/>
          <w14:ligatures w14:val="none"/>
        </w:rPr>
        <w:t xml:space="preserve"> </w:t>
      </w:r>
      <w:r w:rsidRPr="00442D6D">
        <w:rPr>
          <w:rFonts w:ascii="Helvetica" w:eastAsia="Times New Roman" w:hAnsi="Helvetica" w:cs="Helvetica" w:hint="cs"/>
          <w:b/>
          <w:bCs/>
          <w:color w:val="1D1D1D"/>
          <w:kern w:val="0"/>
          <w:sz w:val="28"/>
          <w:szCs w:val="28"/>
          <w:rtl/>
          <w14:ligatures w14:val="none"/>
        </w:rPr>
        <w:t xml:space="preserve"> جدول تحليل مقارن </w:t>
      </w:r>
      <w:r w:rsidRPr="00442D6D">
        <w:rPr>
          <w:rFonts w:ascii="Helvetica" w:eastAsia="Times New Roman" w:hAnsi="Helvetica" w:cs="Helvetica"/>
          <w:b/>
          <w:bCs/>
          <w:color w:val="1D1D1D"/>
          <w:kern w:val="0"/>
          <w:sz w:val="28"/>
          <w:szCs w:val="28"/>
          <w:rtl/>
          <w14:ligatures w14:val="none"/>
        </w:rPr>
        <w:t>الدراسات السابقة</w:t>
      </w:r>
    </w:p>
    <w:tbl>
      <w:tblPr>
        <w:tblStyle w:val="TableGrid"/>
        <w:tblpPr w:leftFromText="180" w:rightFromText="180" w:vertAnchor="page" w:horzAnchor="margin" w:tblpY="2131"/>
        <w:bidiVisual/>
        <w:tblW w:w="8753" w:type="dxa"/>
        <w:tblLook w:val="04A0" w:firstRow="1" w:lastRow="0" w:firstColumn="1" w:lastColumn="0" w:noHBand="0" w:noVBand="1"/>
      </w:tblPr>
      <w:tblGrid>
        <w:gridCol w:w="907"/>
        <w:gridCol w:w="1164"/>
        <w:gridCol w:w="2004"/>
        <w:gridCol w:w="1578"/>
        <w:gridCol w:w="1015"/>
        <w:gridCol w:w="1024"/>
        <w:gridCol w:w="1290"/>
      </w:tblGrid>
      <w:tr w:rsidR="00442D6D" w:rsidRPr="00442D6D" w14:paraId="693C9F5E" w14:textId="77777777" w:rsidTr="00851C1F">
        <w:tc>
          <w:tcPr>
            <w:tcW w:w="843" w:type="dxa"/>
            <w:hideMark/>
          </w:tcPr>
          <w:p w14:paraId="7FFDFAB5" w14:textId="77777777" w:rsidR="00442D6D" w:rsidRPr="00442D6D" w:rsidRDefault="00442D6D" w:rsidP="00442D6D">
            <w:pPr>
              <w:shd w:val="clear" w:color="auto" w:fill="FFFFFF"/>
              <w:bidi w:val="0"/>
              <w:jc w:val="right"/>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الدراسة</w:t>
            </w:r>
          </w:p>
        </w:tc>
        <w:tc>
          <w:tcPr>
            <w:tcW w:w="0" w:type="auto"/>
            <w:hideMark/>
          </w:tcPr>
          <w:p w14:paraId="4D87FCAC" w14:textId="77777777" w:rsidR="00442D6D" w:rsidRPr="00442D6D" w:rsidRDefault="00442D6D" w:rsidP="00442D6D">
            <w:pPr>
              <w:shd w:val="clear" w:color="auto" w:fill="FFFFFF"/>
              <w:bidi w:val="0"/>
              <w:jc w:val="right"/>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المنهجية</w:t>
            </w:r>
          </w:p>
        </w:tc>
        <w:tc>
          <w:tcPr>
            <w:tcW w:w="0" w:type="auto"/>
            <w:hideMark/>
          </w:tcPr>
          <w:p w14:paraId="74F52354" w14:textId="77777777" w:rsidR="00442D6D" w:rsidRPr="00442D6D" w:rsidRDefault="00442D6D" w:rsidP="00442D6D">
            <w:pPr>
              <w:shd w:val="clear" w:color="auto" w:fill="FFFFFF"/>
              <w:bidi w:val="0"/>
              <w:jc w:val="right"/>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حجم العينة</w:t>
            </w:r>
          </w:p>
        </w:tc>
        <w:tc>
          <w:tcPr>
            <w:tcW w:w="0" w:type="auto"/>
            <w:hideMark/>
          </w:tcPr>
          <w:p w14:paraId="7B594D57" w14:textId="77777777" w:rsidR="00442D6D" w:rsidRPr="00442D6D" w:rsidRDefault="00442D6D" w:rsidP="00442D6D">
            <w:pPr>
              <w:shd w:val="clear" w:color="auto" w:fill="FFFFFF"/>
              <w:bidi w:val="0"/>
              <w:jc w:val="right"/>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النتائج الرئيسية</w:t>
            </w:r>
          </w:p>
        </w:tc>
        <w:tc>
          <w:tcPr>
            <w:tcW w:w="0" w:type="auto"/>
            <w:hideMark/>
          </w:tcPr>
          <w:p w14:paraId="2BF8FE50" w14:textId="77777777" w:rsidR="00442D6D" w:rsidRPr="00442D6D" w:rsidRDefault="00442D6D" w:rsidP="00442D6D">
            <w:pPr>
              <w:shd w:val="clear" w:color="auto" w:fill="FFFFFF"/>
              <w:bidi w:val="0"/>
              <w:jc w:val="right"/>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أوجه الاتفاق</w:t>
            </w:r>
          </w:p>
        </w:tc>
        <w:tc>
          <w:tcPr>
            <w:tcW w:w="0" w:type="auto"/>
            <w:hideMark/>
          </w:tcPr>
          <w:p w14:paraId="0A4118B6" w14:textId="77777777" w:rsidR="00442D6D" w:rsidRPr="00442D6D" w:rsidRDefault="00442D6D" w:rsidP="00442D6D">
            <w:pPr>
              <w:shd w:val="clear" w:color="auto" w:fill="FFFFFF"/>
              <w:bidi w:val="0"/>
              <w:jc w:val="right"/>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أوجه الاختلاف</w:t>
            </w:r>
          </w:p>
        </w:tc>
        <w:tc>
          <w:tcPr>
            <w:tcW w:w="1648" w:type="dxa"/>
            <w:hideMark/>
          </w:tcPr>
          <w:p w14:paraId="7E5DA2D4" w14:textId="77777777" w:rsidR="00442D6D" w:rsidRPr="00442D6D" w:rsidRDefault="00442D6D" w:rsidP="00442D6D">
            <w:pPr>
              <w:shd w:val="clear" w:color="auto" w:fill="FFFFFF"/>
              <w:bidi w:val="0"/>
              <w:jc w:val="right"/>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الفجوة البحثية</w:t>
            </w:r>
          </w:p>
        </w:tc>
      </w:tr>
      <w:tr w:rsidR="00442D6D" w:rsidRPr="00442D6D" w14:paraId="68647687" w14:textId="77777777" w:rsidTr="00851C1F">
        <w:tc>
          <w:tcPr>
            <w:tcW w:w="843" w:type="dxa"/>
            <w:hideMark/>
          </w:tcPr>
          <w:p w14:paraId="55BAB8D5"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دراسة 1</w:t>
            </w:r>
          </w:p>
        </w:tc>
        <w:tc>
          <w:tcPr>
            <w:tcW w:w="0" w:type="auto"/>
            <w:hideMark/>
          </w:tcPr>
          <w:p w14:paraId="77519B7E"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color w:val="1D1D1D"/>
                <w:sz w:val="28"/>
                <w:szCs w:val="28"/>
                <w:rtl/>
              </w:rPr>
              <w:t>استقصائية كمية</w:t>
            </w:r>
          </w:p>
        </w:tc>
        <w:tc>
          <w:tcPr>
            <w:tcW w:w="0" w:type="auto"/>
            <w:hideMark/>
          </w:tcPr>
          <w:p w14:paraId="10C721FE"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color w:val="1D1D1D"/>
                <w:sz w:val="28"/>
                <w:szCs w:val="28"/>
              </w:rPr>
              <w:t>150 </w:t>
            </w:r>
            <w:r w:rsidRPr="00442D6D">
              <w:rPr>
                <w:rFonts w:ascii="Helvetica" w:eastAsia="Times New Roman" w:hAnsi="Helvetica" w:cs="Helvetica" w:hint="cs"/>
                <w:color w:val="1D1D1D"/>
                <w:sz w:val="28"/>
                <w:szCs w:val="28"/>
                <w:rtl/>
              </w:rPr>
              <w:t>ممرض/طبيب</w:t>
            </w:r>
          </w:p>
        </w:tc>
        <w:tc>
          <w:tcPr>
            <w:tcW w:w="0" w:type="auto"/>
            <w:hideMark/>
          </w:tcPr>
          <w:p w14:paraId="426FD26F"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color w:val="1D1D1D"/>
                <w:sz w:val="28"/>
                <w:szCs w:val="28"/>
                <w:rtl/>
              </w:rPr>
              <w:t>تحسين السلامة وتقليل الأخطاء الدوائية</w:t>
            </w:r>
          </w:p>
        </w:tc>
        <w:tc>
          <w:tcPr>
            <w:tcW w:w="0" w:type="auto"/>
            <w:hideMark/>
          </w:tcPr>
          <w:p w14:paraId="56E8B8E6"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color w:val="1D1D1D"/>
                <w:sz w:val="28"/>
                <w:szCs w:val="28"/>
                <w:rtl/>
              </w:rPr>
              <w:t>أهمية إدارة المخاطر</w:t>
            </w:r>
          </w:p>
        </w:tc>
        <w:tc>
          <w:tcPr>
            <w:tcW w:w="0" w:type="auto"/>
            <w:hideMark/>
          </w:tcPr>
          <w:p w14:paraId="390A41D2"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color w:val="1D1D1D"/>
                <w:sz w:val="28"/>
                <w:szCs w:val="28"/>
                <w:rtl/>
              </w:rPr>
              <w:t>تركيز الدراسة على قسم معين فقط</w:t>
            </w:r>
          </w:p>
        </w:tc>
        <w:tc>
          <w:tcPr>
            <w:tcW w:w="1648" w:type="dxa"/>
            <w:hideMark/>
          </w:tcPr>
          <w:p w14:paraId="598BEF34"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color w:val="1D1D1D"/>
                <w:sz w:val="28"/>
                <w:szCs w:val="28"/>
                <w:rtl/>
              </w:rPr>
              <w:t>لم تغطِ المستشفيات الجراحية والتجميلية</w:t>
            </w:r>
          </w:p>
        </w:tc>
      </w:tr>
      <w:tr w:rsidR="00442D6D" w:rsidRPr="00442D6D" w14:paraId="61DABF2B" w14:textId="77777777" w:rsidTr="00851C1F">
        <w:tc>
          <w:tcPr>
            <w:tcW w:w="843" w:type="dxa"/>
            <w:hideMark/>
          </w:tcPr>
          <w:p w14:paraId="712414AC"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دراسة 2</w:t>
            </w:r>
          </w:p>
        </w:tc>
        <w:tc>
          <w:tcPr>
            <w:tcW w:w="0" w:type="auto"/>
            <w:hideMark/>
          </w:tcPr>
          <w:p w14:paraId="1039FF73"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تحليل نوعي للحوادث</w:t>
            </w:r>
          </w:p>
        </w:tc>
        <w:tc>
          <w:tcPr>
            <w:tcW w:w="0" w:type="auto"/>
            <w:hideMark/>
          </w:tcPr>
          <w:p w14:paraId="1C09A716"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Pr>
              <w:t>-</w:t>
            </w:r>
          </w:p>
        </w:tc>
        <w:tc>
          <w:tcPr>
            <w:tcW w:w="0" w:type="auto"/>
            <w:hideMark/>
          </w:tcPr>
          <w:p w14:paraId="395BB555"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تحديد أنواع الأخطاء الطبية وتوصيات الوقاية</w:t>
            </w:r>
          </w:p>
        </w:tc>
        <w:tc>
          <w:tcPr>
            <w:tcW w:w="0" w:type="auto"/>
            <w:hideMark/>
          </w:tcPr>
          <w:p w14:paraId="0E485C84"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ضرورة وجود سياسات واضحة للسلامة</w:t>
            </w:r>
          </w:p>
        </w:tc>
        <w:tc>
          <w:tcPr>
            <w:tcW w:w="0" w:type="auto"/>
            <w:hideMark/>
          </w:tcPr>
          <w:p w14:paraId="0911F73E"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تحليل حالات محدودة</w:t>
            </w:r>
          </w:p>
        </w:tc>
        <w:tc>
          <w:tcPr>
            <w:tcW w:w="1648" w:type="dxa"/>
            <w:hideMark/>
          </w:tcPr>
          <w:p w14:paraId="1146BD59"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لم يتم تقييم الأثر على جودة الرعاية بشكل كمي</w:t>
            </w:r>
          </w:p>
        </w:tc>
      </w:tr>
      <w:tr w:rsidR="00442D6D" w:rsidRPr="00442D6D" w14:paraId="5C916724" w14:textId="77777777" w:rsidTr="00851C1F">
        <w:tc>
          <w:tcPr>
            <w:tcW w:w="843" w:type="dxa"/>
            <w:hideMark/>
          </w:tcPr>
          <w:p w14:paraId="1FE4CB89"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دراسة 3</w:t>
            </w:r>
          </w:p>
        </w:tc>
        <w:tc>
          <w:tcPr>
            <w:tcW w:w="0" w:type="auto"/>
            <w:hideMark/>
          </w:tcPr>
          <w:p w14:paraId="2761045D"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دراسة مختلطة</w:t>
            </w:r>
          </w:p>
        </w:tc>
        <w:tc>
          <w:tcPr>
            <w:tcW w:w="0" w:type="auto"/>
            <w:hideMark/>
          </w:tcPr>
          <w:p w14:paraId="4FF12319"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Pr>
              <w:t>200 </w:t>
            </w:r>
            <w:r w:rsidRPr="00442D6D">
              <w:rPr>
                <w:rFonts w:ascii="Helvetica" w:eastAsia="Times New Roman" w:hAnsi="Helvetica" w:cs="Helvetica" w:hint="cs"/>
                <w:b/>
                <w:bCs/>
                <w:color w:val="1D1D1D"/>
                <w:sz w:val="28"/>
                <w:szCs w:val="28"/>
                <w:rtl/>
              </w:rPr>
              <w:t>مريض وكادر صحي</w:t>
            </w:r>
          </w:p>
        </w:tc>
        <w:tc>
          <w:tcPr>
            <w:tcW w:w="0" w:type="auto"/>
            <w:hideMark/>
          </w:tcPr>
          <w:p w14:paraId="70DC6293"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ربط الإدارة المتكاملة بجودة الرعاية</w:t>
            </w:r>
          </w:p>
        </w:tc>
        <w:tc>
          <w:tcPr>
            <w:tcW w:w="0" w:type="auto"/>
            <w:hideMark/>
          </w:tcPr>
          <w:p w14:paraId="51BEA234"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أثر الإدارة على جودة الرعاية</w:t>
            </w:r>
          </w:p>
        </w:tc>
        <w:tc>
          <w:tcPr>
            <w:tcW w:w="0" w:type="auto"/>
            <w:hideMark/>
          </w:tcPr>
          <w:p w14:paraId="19618806"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اختلاف قياس التحسن الفعلي</w:t>
            </w:r>
          </w:p>
        </w:tc>
        <w:tc>
          <w:tcPr>
            <w:tcW w:w="1648" w:type="dxa"/>
            <w:hideMark/>
          </w:tcPr>
          <w:p w14:paraId="4DAC0D92"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لم توضح الفروق بين المخاطر التشغيلية والسريرية بشكل مفصل</w:t>
            </w:r>
          </w:p>
        </w:tc>
      </w:tr>
      <w:tr w:rsidR="00442D6D" w:rsidRPr="00442D6D" w14:paraId="39D2E34C" w14:textId="77777777" w:rsidTr="00851C1F">
        <w:tc>
          <w:tcPr>
            <w:tcW w:w="843" w:type="dxa"/>
            <w:hideMark/>
          </w:tcPr>
          <w:p w14:paraId="512EA665" w14:textId="77777777" w:rsidR="00442D6D" w:rsidRPr="00442D6D" w:rsidRDefault="00442D6D" w:rsidP="00442D6D">
            <w:pPr>
              <w:shd w:val="clear" w:color="auto" w:fill="FFFFFF"/>
              <w:bidi w:val="0"/>
              <w:jc w:val="center"/>
              <w:rPr>
                <w:rFonts w:ascii="Helvetica" w:eastAsia="Times New Roman" w:hAnsi="Helvetica" w:cs="Helvetica"/>
                <w:color w:val="1D1D1D"/>
                <w:sz w:val="28"/>
                <w:szCs w:val="28"/>
              </w:rPr>
            </w:pPr>
            <w:r w:rsidRPr="00442D6D">
              <w:rPr>
                <w:rFonts w:ascii="Helvetica" w:eastAsia="Times New Roman" w:hAnsi="Helvetica" w:cs="Helvetica"/>
                <w:b/>
                <w:bCs/>
                <w:color w:val="1D1D1D"/>
                <w:sz w:val="28"/>
                <w:szCs w:val="28"/>
                <w:rtl/>
              </w:rPr>
              <w:t>دراسة 4</w:t>
            </w:r>
          </w:p>
        </w:tc>
        <w:tc>
          <w:tcPr>
            <w:tcW w:w="0" w:type="auto"/>
            <w:hideMark/>
          </w:tcPr>
          <w:p w14:paraId="05B25420"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استقصائية كمية</w:t>
            </w:r>
          </w:p>
        </w:tc>
        <w:tc>
          <w:tcPr>
            <w:tcW w:w="0" w:type="auto"/>
            <w:hideMark/>
          </w:tcPr>
          <w:p w14:paraId="25520487"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Pr>
              <w:t>120 </w:t>
            </w:r>
            <w:r w:rsidRPr="00442D6D">
              <w:rPr>
                <w:rFonts w:ascii="Helvetica" w:eastAsia="Times New Roman" w:hAnsi="Helvetica" w:cs="Helvetica" w:hint="cs"/>
                <w:b/>
                <w:bCs/>
                <w:color w:val="1D1D1D"/>
                <w:sz w:val="28"/>
                <w:szCs w:val="28"/>
                <w:rtl/>
              </w:rPr>
              <w:t>موظف صحي</w:t>
            </w:r>
          </w:p>
        </w:tc>
        <w:tc>
          <w:tcPr>
            <w:tcW w:w="0" w:type="auto"/>
            <w:hideMark/>
          </w:tcPr>
          <w:p w14:paraId="56846BA9"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زيادة الوعي بالسلامة وتقليل المخاطر التشغيلية</w:t>
            </w:r>
          </w:p>
        </w:tc>
        <w:tc>
          <w:tcPr>
            <w:tcW w:w="0" w:type="auto"/>
            <w:hideMark/>
          </w:tcPr>
          <w:p w14:paraId="31230A36"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دور التدريب والتوعية</w:t>
            </w:r>
          </w:p>
        </w:tc>
        <w:tc>
          <w:tcPr>
            <w:tcW w:w="0" w:type="auto"/>
            <w:hideMark/>
          </w:tcPr>
          <w:p w14:paraId="284B8EF6"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لم تغطِ المخاطر السريرية بشكل تفصيلي</w:t>
            </w:r>
          </w:p>
        </w:tc>
        <w:tc>
          <w:tcPr>
            <w:tcW w:w="1648" w:type="dxa"/>
            <w:hideMark/>
          </w:tcPr>
          <w:p w14:paraId="75B848EF" w14:textId="77777777" w:rsidR="00442D6D" w:rsidRPr="00442D6D" w:rsidRDefault="00442D6D" w:rsidP="00442D6D">
            <w:pPr>
              <w:shd w:val="clear" w:color="auto" w:fill="FFFFFF"/>
              <w:bidi w:val="0"/>
              <w:jc w:val="center"/>
              <w:rPr>
                <w:rFonts w:ascii="Helvetica" w:eastAsia="Times New Roman" w:hAnsi="Helvetica" w:cs="Helvetica"/>
                <w:b/>
                <w:bCs/>
                <w:color w:val="1D1D1D"/>
                <w:sz w:val="28"/>
                <w:szCs w:val="28"/>
              </w:rPr>
            </w:pPr>
            <w:r w:rsidRPr="00442D6D">
              <w:rPr>
                <w:rFonts w:ascii="Helvetica" w:eastAsia="Times New Roman" w:hAnsi="Helvetica" w:cs="Helvetica"/>
                <w:b/>
                <w:bCs/>
                <w:color w:val="1D1D1D"/>
                <w:sz w:val="28"/>
                <w:szCs w:val="28"/>
                <w:rtl/>
              </w:rPr>
              <w:t>نقص التقييم الشامل للسلامة في المستشفيات المحلية</w:t>
            </w:r>
          </w:p>
        </w:tc>
      </w:tr>
    </w:tbl>
    <w:p w14:paraId="6A66B8CB" w14:textId="77777777" w:rsidR="00442D6D" w:rsidRPr="00442D6D" w:rsidRDefault="00442D6D" w:rsidP="00442D6D">
      <w:pPr>
        <w:bidi/>
        <w:spacing w:before="100" w:beforeAutospacing="1" w:after="100" w:afterAutospacing="1" w:line="240" w:lineRule="auto"/>
        <w:ind w:right="57"/>
        <w:rPr>
          <w:rFonts w:ascii="Helvetica" w:eastAsia="Times New Roman" w:hAnsi="Helvetica" w:cs="Helvetica"/>
          <w:color w:val="1D1D1D"/>
          <w:kern w:val="0"/>
          <w:sz w:val="28"/>
          <w:szCs w:val="28"/>
          <w:rtl/>
          <w14:ligatures w14:val="none"/>
        </w:rPr>
      </w:pPr>
    </w:p>
    <w:p w14:paraId="01CC29F4" w14:textId="77777777" w:rsidR="00442D6D" w:rsidRPr="00442D6D" w:rsidRDefault="00442D6D" w:rsidP="00442D6D">
      <w:pPr>
        <w:bidi/>
        <w:spacing w:before="100" w:beforeAutospacing="1" w:after="100" w:afterAutospacing="1" w:line="240" w:lineRule="auto"/>
        <w:ind w:right="57"/>
        <w:rPr>
          <w:rFonts w:ascii="Helvetica" w:eastAsia="Times New Roman" w:hAnsi="Helvetica" w:cs="Helvetica"/>
          <w:color w:val="1D1D1D"/>
          <w:kern w:val="0"/>
          <w:sz w:val="28"/>
          <w:szCs w:val="28"/>
          <w:rtl/>
          <w14:ligatures w14:val="none"/>
        </w:rPr>
      </w:pPr>
    </w:p>
    <w:p w14:paraId="10721FD4" w14:textId="77777777" w:rsidR="00442D6D" w:rsidRPr="00442D6D" w:rsidRDefault="00442D6D" w:rsidP="00442D6D">
      <w:pPr>
        <w:bidi/>
        <w:spacing w:before="100" w:beforeAutospacing="1" w:after="100" w:afterAutospacing="1" w:line="240" w:lineRule="auto"/>
        <w:ind w:right="57"/>
        <w:rPr>
          <w:rFonts w:ascii="Helvetica" w:eastAsia="Times New Roman" w:hAnsi="Helvetica" w:cs="Helvetica"/>
          <w:color w:val="1D1D1D"/>
          <w:kern w:val="0"/>
          <w:sz w:val="28"/>
          <w:szCs w:val="28"/>
          <w:rtl/>
          <w14:ligatures w14:val="none"/>
        </w:rPr>
      </w:pPr>
    </w:p>
    <w:p w14:paraId="053BC59D" w14:textId="77777777" w:rsidR="00442D6D" w:rsidRPr="00442D6D" w:rsidRDefault="00442D6D" w:rsidP="00442D6D">
      <w:pPr>
        <w:bidi/>
        <w:spacing w:before="100" w:beforeAutospacing="1" w:after="100" w:afterAutospacing="1" w:line="240" w:lineRule="auto"/>
        <w:ind w:right="57"/>
        <w:rPr>
          <w:rFonts w:ascii="Helvetica" w:eastAsia="Times New Roman" w:hAnsi="Helvetica" w:cs="Helvetica"/>
          <w:color w:val="1D1D1D"/>
          <w:kern w:val="0"/>
          <w:sz w:val="28"/>
          <w:szCs w:val="28"/>
          <w14:ligatures w14:val="none"/>
        </w:rPr>
      </w:pPr>
    </w:p>
    <w:p w14:paraId="6118C7FD" w14:textId="77777777" w:rsidR="00442D6D" w:rsidRPr="00442D6D" w:rsidRDefault="00442D6D" w:rsidP="00442D6D">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r w:rsidRPr="00442D6D">
        <w:rPr>
          <w:rFonts w:ascii="Times New Roman" w:eastAsia="Times New Roman" w:hAnsi="Times New Roman" w:cs="Times New Roman"/>
          <w:b/>
          <w:bCs/>
          <w:kern w:val="0"/>
          <w:sz w:val="28"/>
          <w:szCs w:val="28"/>
          <w:rtl/>
          <w14:ligatures w14:val="none"/>
        </w:rPr>
        <w:t>ملخص أوجه الاتفاق والاختلاف وربطها بموضوع البحث الحالي</w:t>
      </w:r>
    </w:p>
    <w:p w14:paraId="0EBD1858"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442D6D">
        <w:rPr>
          <w:rFonts w:ascii="Times New Roman" w:eastAsia="Times New Roman" w:hAnsi="Times New Roman" w:cs="Times New Roman"/>
          <w:kern w:val="0"/>
          <w:sz w:val="28"/>
          <w:szCs w:val="28"/>
          <w:rtl/>
          <w14:ligatures w14:val="none"/>
        </w:rPr>
        <w:t>يبين جدول الدراسات السابقة والفجوة البحثية أن هناك اتفاقًا عامًا بين الدراسات على أهمية إدارة المخاطر في تعزيز جودة الرعاية وسلامة المرضى، سواء من خلال المخاطر التشغيلية أو السريرية. وقد أشارت جميع الدراسات إلى ضرورة وجود سياسات وإجراءات واضحة وبرامج تدريبية للكوادر الصحية لتعزيز ثقافة السلامة</w:t>
      </w:r>
      <w:r w:rsidRPr="00442D6D">
        <w:rPr>
          <w:rFonts w:ascii="Times New Roman" w:eastAsia="Times New Roman" w:hAnsi="Times New Roman" w:cs="Times New Roman"/>
          <w:kern w:val="0"/>
          <w:sz w:val="28"/>
          <w:szCs w:val="28"/>
          <w14:ligatures w14:val="none"/>
        </w:rPr>
        <w:t>.</w:t>
      </w:r>
    </w:p>
    <w:p w14:paraId="075B9CDF"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442D6D">
        <w:rPr>
          <w:rFonts w:ascii="Times New Roman" w:eastAsia="Times New Roman" w:hAnsi="Times New Roman" w:cs="Times New Roman"/>
          <w:kern w:val="0"/>
          <w:sz w:val="28"/>
          <w:szCs w:val="28"/>
          <w:rtl/>
          <w14:ligatures w14:val="none"/>
        </w:rPr>
        <w:t>ومع ذلك، تظهر الفجوات البحثية تفاوتًا في المنهجية، حجم العينة، ونطاق التطبيق. فبعض الدراسات ركزت على أقسام أو حالات محددة، بينما لم تقم دراسات أخرى بتقييم أثر الإدارة المتكاملة للمخاطر بشكل شامل في المستشفيات الجراحية والتجميلية. كما أن الفروق بين المخاطر التشغيلية والسريرية لم تُوضح بالكامل، ولم يُقَس أثر تطبيق الإدارة المتكاملة على جودة الرعاية وسلامة المرضى في السياق المحلي بشكل دقيق</w:t>
      </w:r>
    </w:p>
    <w:p w14:paraId="609DD3A1"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r w:rsidRPr="00442D6D">
        <w:rPr>
          <w:rFonts w:ascii="Times New Roman" w:eastAsia="Times New Roman" w:hAnsi="Times New Roman" w:cs="Times New Roman"/>
          <w:kern w:val="0"/>
          <w:sz w:val="28"/>
          <w:szCs w:val="28"/>
          <w:rtl/>
          <w14:ligatures w14:val="none"/>
        </w:rPr>
        <w:t>بناءً على هذه الفجوات، تبرز الحاجة إلى إجراء الدراسة الحالية لتقييم أثر الإدارة المتكاملة للمخاطر على جودة الرعاية وسلامة المرضى في المستشفيات الجراحية والتجميلية، بما يسهم في سد الفجوة البحثية الحالية وتقديم توصيات قابلة للتطبيق لتحسين نظم إدارة المخاطر في السياق المحلي</w:t>
      </w:r>
    </w:p>
    <w:p w14:paraId="21CC9F4E"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420848AE"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52D910C7"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6C658CC4"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0ED61951"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4695F14C"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0156C548"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2490391F" w14:textId="77777777" w:rsidR="00442D6D" w:rsidRPr="00442D6D" w:rsidRDefault="00442D6D" w:rsidP="00442D6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BEC2E1B"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3EB1A577" w14:textId="77777777" w:rsidR="00442D6D" w:rsidRPr="00442D6D" w:rsidRDefault="00442D6D" w:rsidP="00442D6D">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40259009" w14:textId="77777777" w:rsidR="00442D6D" w:rsidRPr="00442D6D" w:rsidRDefault="00442D6D" w:rsidP="00442D6D">
      <w:pPr>
        <w:spacing w:before="100" w:beforeAutospacing="1" w:after="100" w:afterAutospacing="1" w:line="240" w:lineRule="auto"/>
        <w:jc w:val="center"/>
        <w:rPr>
          <w:rFonts w:ascii="Calibri" w:eastAsia="Calibri" w:hAnsi="Calibri" w:cs="Arial"/>
          <w:b/>
          <w:bCs/>
          <w:kern w:val="0"/>
          <w:sz w:val="28"/>
          <w:szCs w:val="28"/>
          <w:rtl/>
          <w14:ligatures w14:val="none"/>
        </w:rPr>
      </w:pPr>
      <w:r w:rsidRPr="00442D6D">
        <w:rPr>
          <w:rFonts w:ascii="Calibri" w:eastAsia="Calibri" w:hAnsi="Calibri" w:cs="Arial" w:hint="cs"/>
          <w:b/>
          <w:bCs/>
          <w:kern w:val="0"/>
          <w:sz w:val="28"/>
          <w:szCs w:val="28"/>
          <w:rtl/>
          <w14:ligatures w14:val="none"/>
        </w:rPr>
        <w:lastRenderedPageBreak/>
        <w:t xml:space="preserve">2-2 جدول </w:t>
      </w:r>
      <w:r w:rsidRPr="00442D6D">
        <w:rPr>
          <w:rFonts w:ascii="Calibri" w:eastAsia="Calibri" w:hAnsi="Calibri" w:cs="Arial"/>
          <w:b/>
          <w:bCs/>
          <w:kern w:val="0"/>
          <w:sz w:val="28"/>
          <w:szCs w:val="28"/>
          <w:rtl/>
          <w14:ligatures w14:val="none"/>
        </w:rPr>
        <w:t>مقارنة الدراسات السابقة والفجوة البحثية</w:t>
      </w:r>
    </w:p>
    <w:p w14:paraId="7C137FE2" w14:textId="77777777" w:rsidR="00442D6D" w:rsidRDefault="00442D6D" w:rsidP="00442D6D">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p>
    <w:p w14:paraId="28348A02" w14:textId="77777777" w:rsidR="00442D6D" w:rsidRDefault="00442D6D" w:rsidP="00442D6D">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p>
    <w:p w14:paraId="329EA0A2" w14:textId="77777777" w:rsidR="00442D6D" w:rsidRPr="00442D6D" w:rsidRDefault="00442D6D" w:rsidP="00442D6D">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tbl>
      <w:tblPr>
        <w:tblStyle w:val="TableGrid"/>
        <w:tblW w:w="0" w:type="auto"/>
        <w:tblLook w:val="04A0" w:firstRow="1" w:lastRow="0" w:firstColumn="1" w:lastColumn="0" w:noHBand="0" w:noVBand="1"/>
      </w:tblPr>
      <w:tblGrid>
        <w:gridCol w:w="2054"/>
        <w:gridCol w:w="2290"/>
        <w:gridCol w:w="3167"/>
        <w:gridCol w:w="1839"/>
      </w:tblGrid>
      <w:tr w:rsidR="00442D6D" w:rsidRPr="00442D6D" w14:paraId="22DC049E" w14:textId="77777777" w:rsidTr="00851C1F">
        <w:tc>
          <w:tcPr>
            <w:tcW w:w="0" w:type="auto"/>
            <w:hideMark/>
          </w:tcPr>
          <w:p w14:paraId="131E0068" w14:textId="77777777" w:rsidR="00442D6D" w:rsidRPr="00442D6D" w:rsidRDefault="00442D6D" w:rsidP="00442D6D">
            <w:pPr>
              <w:bidi w:val="0"/>
              <w:jc w:val="center"/>
              <w:rPr>
                <w:rFonts w:ascii="Times New Roman" w:eastAsia="Times New Roman" w:hAnsi="Times New Roman" w:cs="Times New Roman"/>
                <w:b/>
                <w:bCs/>
                <w:sz w:val="24"/>
                <w:szCs w:val="24"/>
              </w:rPr>
            </w:pPr>
            <w:r w:rsidRPr="00442D6D">
              <w:rPr>
                <w:rFonts w:ascii="Times New Roman" w:eastAsia="Times New Roman" w:hAnsi="Times New Roman" w:cs="Times New Roman"/>
                <w:b/>
                <w:bCs/>
                <w:sz w:val="24"/>
                <w:szCs w:val="24"/>
                <w:rtl/>
              </w:rPr>
              <w:t>المتغير</w:t>
            </w:r>
          </w:p>
        </w:tc>
        <w:tc>
          <w:tcPr>
            <w:tcW w:w="0" w:type="auto"/>
            <w:hideMark/>
          </w:tcPr>
          <w:p w14:paraId="010260A4" w14:textId="77777777" w:rsidR="00442D6D" w:rsidRPr="00442D6D" w:rsidRDefault="00442D6D" w:rsidP="00442D6D">
            <w:pPr>
              <w:bidi w:val="0"/>
              <w:jc w:val="right"/>
              <w:rPr>
                <w:rFonts w:ascii="Times New Roman" w:eastAsia="Times New Roman" w:hAnsi="Times New Roman" w:cs="Times New Roman"/>
                <w:b/>
                <w:bCs/>
                <w:sz w:val="24"/>
                <w:szCs w:val="24"/>
              </w:rPr>
            </w:pPr>
            <w:r w:rsidRPr="00442D6D">
              <w:rPr>
                <w:rFonts w:ascii="Times New Roman" w:eastAsia="Times New Roman" w:hAnsi="Times New Roman" w:cs="Times New Roman"/>
                <w:b/>
                <w:bCs/>
                <w:sz w:val="24"/>
                <w:szCs w:val="24"/>
                <w:rtl/>
              </w:rPr>
              <w:t>التعريف الإجرائي</w:t>
            </w:r>
          </w:p>
        </w:tc>
        <w:tc>
          <w:tcPr>
            <w:tcW w:w="0" w:type="auto"/>
            <w:hideMark/>
          </w:tcPr>
          <w:p w14:paraId="5342124C" w14:textId="77777777" w:rsidR="00442D6D" w:rsidRPr="00442D6D" w:rsidRDefault="00442D6D" w:rsidP="00442D6D">
            <w:pPr>
              <w:bidi w:val="0"/>
              <w:jc w:val="center"/>
              <w:rPr>
                <w:rFonts w:ascii="Times New Roman" w:eastAsia="Times New Roman" w:hAnsi="Times New Roman" w:cs="Times New Roman"/>
                <w:b/>
                <w:bCs/>
                <w:sz w:val="24"/>
                <w:szCs w:val="24"/>
              </w:rPr>
            </w:pPr>
            <w:r w:rsidRPr="00442D6D">
              <w:rPr>
                <w:rFonts w:ascii="Times New Roman" w:eastAsia="Times New Roman" w:hAnsi="Times New Roman" w:cs="Times New Roman"/>
                <w:b/>
                <w:bCs/>
                <w:sz w:val="24"/>
                <w:szCs w:val="24"/>
                <w:rtl/>
              </w:rPr>
              <w:t>مؤشرات / بنود مقترحة في الاستبيان</w:t>
            </w:r>
            <w:r w:rsidRPr="00442D6D">
              <w:rPr>
                <w:rFonts w:ascii="Times New Roman" w:eastAsia="Times New Roman" w:hAnsi="Times New Roman" w:cs="Times New Roman"/>
                <w:b/>
                <w:bCs/>
                <w:sz w:val="24"/>
                <w:szCs w:val="24"/>
              </w:rPr>
              <w:t xml:space="preserve"> (Likert 1–5)</w:t>
            </w:r>
          </w:p>
        </w:tc>
        <w:tc>
          <w:tcPr>
            <w:tcW w:w="0" w:type="auto"/>
            <w:hideMark/>
          </w:tcPr>
          <w:p w14:paraId="28C4D995" w14:textId="77777777" w:rsidR="00442D6D" w:rsidRPr="00442D6D" w:rsidRDefault="00442D6D" w:rsidP="00442D6D">
            <w:pPr>
              <w:bidi w:val="0"/>
              <w:jc w:val="center"/>
              <w:rPr>
                <w:rFonts w:ascii="Times New Roman" w:eastAsia="Times New Roman" w:hAnsi="Times New Roman" w:cs="Times New Roman"/>
                <w:b/>
                <w:bCs/>
                <w:sz w:val="24"/>
                <w:szCs w:val="24"/>
                <w:rtl/>
              </w:rPr>
            </w:pPr>
            <w:r w:rsidRPr="00442D6D">
              <w:rPr>
                <w:rFonts w:ascii="Times New Roman" w:eastAsia="Times New Roman" w:hAnsi="Times New Roman" w:cs="Times New Roman"/>
                <w:b/>
                <w:bCs/>
                <w:sz w:val="24"/>
                <w:szCs w:val="24"/>
                <w:rtl/>
              </w:rPr>
              <w:t>مصدر/ربط نظري</w:t>
            </w:r>
          </w:p>
        </w:tc>
      </w:tr>
      <w:tr w:rsidR="00442D6D" w:rsidRPr="00442D6D" w14:paraId="58D8FE6E" w14:textId="77777777" w:rsidTr="00851C1F">
        <w:tc>
          <w:tcPr>
            <w:tcW w:w="0" w:type="auto"/>
            <w:hideMark/>
          </w:tcPr>
          <w:p w14:paraId="6DA9F2EB"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b/>
                <w:bCs/>
                <w:sz w:val="24"/>
                <w:szCs w:val="24"/>
                <w:rtl/>
              </w:rPr>
              <w:t>تطبيق الإدارة المتكاملة للمخاطر</w:t>
            </w:r>
            <w:r w:rsidRPr="00442D6D">
              <w:rPr>
                <w:rFonts w:ascii="Times New Roman" w:eastAsia="Times New Roman" w:hAnsi="Times New Roman" w:cs="Times New Roman"/>
                <w:b/>
                <w:bCs/>
                <w:sz w:val="24"/>
                <w:szCs w:val="24"/>
              </w:rPr>
              <w:t xml:space="preserve"> (IRM)</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sz w:val="24"/>
                <w:szCs w:val="24"/>
                <w:rtl/>
              </w:rPr>
              <w:t>متغير مستقل</w:t>
            </w:r>
            <w:r w:rsidRPr="00442D6D">
              <w:rPr>
                <w:rFonts w:ascii="Times New Roman" w:eastAsia="Times New Roman" w:hAnsi="Times New Roman" w:cs="Times New Roman"/>
                <w:sz w:val="24"/>
                <w:szCs w:val="24"/>
              </w:rPr>
              <w:t>)</w:t>
            </w:r>
          </w:p>
        </w:tc>
        <w:tc>
          <w:tcPr>
            <w:tcW w:w="0" w:type="auto"/>
            <w:hideMark/>
          </w:tcPr>
          <w:p w14:paraId="2BD91330" w14:textId="77777777" w:rsidR="00442D6D" w:rsidRPr="00442D6D" w:rsidRDefault="00442D6D" w:rsidP="00442D6D">
            <w:pPr>
              <w:bidi w:val="0"/>
              <w:jc w:val="right"/>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مقياس يقيس مستوى تطبيق سياسات وإجراءات إدارة المخاطر عبر خمسة أبعاد</w:t>
            </w:r>
            <w:r w:rsidRPr="00442D6D">
              <w:rPr>
                <w:rFonts w:ascii="Times New Roman" w:eastAsia="Times New Roman" w:hAnsi="Times New Roman" w:cs="Times New Roman"/>
                <w:sz w:val="24"/>
                <w:szCs w:val="24"/>
              </w:rPr>
              <w:t>.</w:t>
            </w:r>
          </w:p>
        </w:tc>
        <w:tc>
          <w:tcPr>
            <w:tcW w:w="0" w:type="auto"/>
            <w:hideMark/>
          </w:tcPr>
          <w:p w14:paraId="41C1EEFB"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أيقونيّا</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b/>
                <w:bCs/>
                <w:sz w:val="24"/>
                <w:szCs w:val="24"/>
                <w:rtl/>
              </w:rPr>
              <w:t>أبعاد</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sz w:val="24"/>
                <w:szCs w:val="24"/>
                <w:rtl/>
              </w:rPr>
              <w:t>(أ) التعرّف/التقييم (5 بنود)، (ب) الاستجابة/التخفيف (4 بنود)، (ج) المتابعة/المراقبة (4 بنود)، (د) التعلّم/التحسين (4 بنود)، (هـ) التخطيط والاستعداد (4 بنود). مثال بند</w:t>
            </w:r>
            <w:r w:rsidRPr="00442D6D">
              <w:rPr>
                <w:rFonts w:ascii="Times New Roman" w:eastAsia="Times New Roman" w:hAnsi="Times New Roman" w:cs="Times New Roman" w:hint="cs"/>
                <w:sz w:val="24"/>
                <w:szCs w:val="24"/>
                <w:rtl/>
              </w:rPr>
              <w:t xml:space="preserve"> </w:t>
            </w:r>
            <w:r w:rsidRPr="00442D6D">
              <w:rPr>
                <w:rFonts w:ascii="Times New Roman" w:eastAsia="Times New Roman" w:hAnsi="Times New Roman" w:cs="Times New Roman"/>
                <w:sz w:val="24"/>
                <w:szCs w:val="24"/>
                <w:rtl/>
              </w:rPr>
              <w:t>يوجد في وحدتنا إجراءات مكتوبة لتصنيف المخاطر قبل الإجراء الجراحي</w:t>
            </w:r>
            <w:r w:rsidRPr="00442D6D">
              <w:rPr>
                <w:rFonts w:ascii="Times New Roman" w:eastAsia="Times New Roman" w:hAnsi="Times New Roman" w:cs="Times New Roman"/>
                <w:sz w:val="24"/>
                <w:szCs w:val="24"/>
              </w:rPr>
              <w:t>.</w:t>
            </w:r>
          </w:p>
        </w:tc>
        <w:tc>
          <w:tcPr>
            <w:tcW w:w="0" w:type="auto"/>
            <w:hideMark/>
          </w:tcPr>
          <w:p w14:paraId="47F9E528"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Hopkin (</w:t>
            </w:r>
            <w:proofErr w:type="gramStart"/>
            <w:r w:rsidRPr="00442D6D">
              <w:rPr>
                <w:rFonts w:ascii="Times New Roman" w:eastAsia="Times New Roman" w:hAnsi="Times New Roman" w:cs="Times New Roman"/>
                <w:sz w:val="24"/>
                <w:szCs w:val="24"/>
              </w:rPr>
              <w:t>2024)Kavaler</w:t>
            </w:r>
            <w:proofErr w:type="gramEnd"/>
            <w:r w:rsidRPr="00442D6D">
              <w:rPr>
                <w:rFonts w:ascii="Times New Roman" w:eastAsia="Times New Roman" w:hAnsi="Times New Roman" w:cs="Times New Roman"/>
                <w:sz w:val="24"/>
                <w:szCs w:val="24"/>
              </w:rPr>
              <w:t xml:space="preserve"> &amp; Spiegel (2020)</w:t>
            </w:r>
          </w:p>
        </w:tc>
      </w:tr>
      <w:tr w:rsidR="00442D6D" w:rsidRPr="00442D6D" w14:paraId="346B3DB1" w14:textId="77777777" w:rsidTr="00851C1F">
        <w:tc>
          <w:tcPr>
            <w:tcW w:w="0" w:type="auto"/>
            <w:hideMark/>
          </w:tcPr>
          <w:p w14:paraId="17A5A611"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b/>
                <w:bCs/>
                <w:sz w:val="24"/>
                <w:szCs w:val="24"/>
                <w:rtl/>
              </w:rPr>
              <w:t>ثقافة الإبلاغ</w:t>
            </w:r>
            <w:r w:rsidRPr="00442D6D">
              <w:rPr>
                <w:rFonts w:ascii="Times New Roman" w:eastAsia="Times New Roman" w:hAnsi="Times New Roman" w:cs="Times New Roman"/>
                <w:b/>
                <w:bCs/>
                <w:sz w:val="24"/>
                <w:szCs w:val="24"/>
              </w:rPr>
              <w:t xml:space="preserve"> / Just Culture</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sz w:val="24"/>
                <w:szCs w:val="24"/>
                <w:rtl/>
              </w:rPr>
              <w:t>متغير وسيط/مُتغير توضيحي</w:t>
            </w:r>
            <w:r w:rsidRPr="00442D6D">
              <w:rPr>
                <w:rFonts w:ascii="Times New Roman" w:eastAsia="Times New Roman" w:hAnsi="Times New Roman" w:cs="Times New Roman"/>
                <w:sz w:val="24"/>
                <w:szCs w:val="24"/>
              </w:rPr>
              <w:t>)</w:t>
            </w:r>
          </w:p>
        </w:tc>
        <w:tc>
          <w:tcPr>
            <w:tcW w:w="0" w:type="auto"/>
            <w:hideMark/>
          </w:tcPr>
          <w:p w14:paraId="48E0A76D" w14:textId="77777777" w:rsidR="00442D6D" w:rsidRPr="00442D6D" w:rsidRDefault="00442D6D" w:rsidP="00442D6D">
            <w:pPr>
              <w:bidi w:val="0"/>
              <w:jc w:val="right"/>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استعداد الكادر للإبلاغ عن الحوادث دون خوف، ومعتقدات حول العدالة في المعاملة</w:t>
            </w:r>
            <w:r w:rsidRPr="00442D6D">
              <w:rPr>
                <w:rFonts w:ascii="Times New Roman" w:eastAsia="Times New Roman" w:hAnsi="Times New Roman" w:cs="Times New Roman"/>
                <w:sz w:val="24"/>
                <w:szCs w:val="24"/>
              </w:rPr>
              <w:t>.</w:t>
            </w:r>
          </w:p>
        </w:tc>
        <w:tc>
          <w:tcPr>
            <w:tcW w:w="0" w:type="auto"/>
            <w:hideMark/>
          </w:tcPr>
          <w:p w14:paraId="6D83E4D9"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 xml:space="preserve">6 </w:t>
            </w:r>
            <w:r w:rsidRPr="00442D6D">
              <w:rPr>
                <w:rFonts w:ascii="Times New Roman" w:eastAsia="Times New Roman" w:hAnsi="Times New Roman" w:cs="Times New Roman"/>
                <w:sz w:val="24"/>
                <w:szCs w:val="24"/>
                <w:rtl/>
              </w:rPr>
              <w:t>بنود: مثال: الإبلاغ عن حدث طبي لن يؤدي إلى عقوبة ما لم يكن إهمالاً متعمداً</w:t>
            </w:r>
            <w:r w:rsidRPr="00442D6D">
              <w:rPr>
                <w:rFonts w:ascii="Times New Roman" w:eastAsia="Times New Roman" w:hAnsi="Times New Roman" w:cs="Times New Roman"/>
                <w:sz w:val="24"/>
                <w:szCs w:val="24"/>
              </w:rPr>
              <w:t>.</w:t>
            </w:r>
          </w:p>
        </w:tc>
        <w:tc>
          <w:tcPr>
            <w:tcW w:w="0" w:type="auto"/>
            <w:hideMark/>
          </w:tcPr>
          <w:p w14:paraId="77EF5A61"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Wachter (2017); AHRQ</w:t>
            </w:r>
          </w:p>
        </w:tc>
      </w:tr>
      <w:tr w:rsidR="00442D6D" w:rsidRPr="00442D6D" w14:paraId="3EB3A72E" w14:textId="77777777" w:rsidTr="00851C1F">
        <w:tc>
          <w:tcPr>
            <w:tcW w:w="0" w:type="auto"/>
            <w:hideMark/>
          </w:tcPr>
          <w:p w14:paraId="112A6BEC"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b/>
                <w:bCs/>
                <w:sz w:val="24"/>
                <w:szCs w:val="24"/>
                <w:rtl/>
              </w:rPr>
              <w:t>تبني</w:t>
            </w:r>
            <w:r w:rsidRPr="00442D6D">
              <w:rPr>
                <w:rFonts w:ascii="Times New Roman" w:eastAsia="Times New Roman" w:hAnsi="Times New Roman" w:cs="Times New Roman"/>
                <w:b/>
                <w:bCs/>
                <w:sz w:val="24"/>
                <w:szCs w:val="24"/>
              </w:rPr>
              <w:t xml:space="preserve"> Safety-II / </w:t>
            </w:r>
            <w:r w:rsidRPr="00442D6D">
              <w:rPr>
                <w:rFonts w:ascii="Times New Roman" w:eastAsia="Times New Roman" w:hAnsi="Times New Roman" w:cs="Times New Roman"/>
                <w:b/>
                <w:bCs/>
                <w:sz w:val="24"/>
                <w:szCs w:val="24"/>
                <w:rtl/>
              </w:rPr>
              <w:t>النهج الاستباقي</w:t>
            </w:r>
            <w:r w:rsidRPr="00442D6D">
              <w:rPr>
                <w:rFonts w:ascii="Times New Roman" w:eastAsia="Times New Roman" w:hAnsi="Times New Roman" w:cs="Times New Roman"/>
                <w:sz w:val="24"/>
                <w:szCs w:val="24"/>
                <w:rtl/>
              </w:rPr>
              <w:t xml:space="preserve"> </w:t>
            </w:r>
            <w:r w:rsidRPr="00442D6D">
              <w:rPr>
                <w:rFonts w:ascii="Times New Roman" w:eastAsia="Times New Roman" w:hAnsi="Times New Roman" w:cs="Times New Roman"/>
                <w:sz w:val="24"/>
                <w:szCs w:val="24"/>
              </w:rPr>
              <w:t>(</w:t>
            </w:r>
            <w:r w:rsidRPr="00442D6D">
              <w:rPr>
                <w:rFonts w:ascii="Times New Roman" w:eastAsia="Times New Roman" w:hAnsi="Times New Roman" w:cs="Times New Roman"/>
                <w:sz w:val="24"/>
                <w:szCs w:val="24"/>
                <w:rtl/>
              </w:rPr>
              <w:t>متغير وسيط</w:t>
            </w:r>
            <w:r w:rsidRPr="00442D6D">
              <w:rPr>
                <w:rFonts w:ascii="Times New Roman" w:eastAsia="Times New Roman" w:hAnsi="Times New Roman" w:cs="Times New Roman"/>
                <w:sz w:val="24"/>
                <w:szCs w:val="24"/>
              </w:rPr>
              <w:t>)</w:t>
            </w:r>
          </w:p>
        </w:tc>
        <w:tc>
          <w:tcPr>
            <w:tcW w:w="0" w:type="auto"/>
            <w:hideMark/>
          </w:tcPr>
          <w:p w14:paraId="237AEE30" w14:textId="77777777" w:rsidR="00442D6D" w:rsidRPr="00442D6D" w:rsidRDefault="00442D6D" w:rsidP="00442D6D">
            <w:pPr>
              <w:bidi w:val="0"/>
              <w:jc w:val="right"/>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التركيز على أسباب النجاح والمرونة التشغيلية (مؤشرات على الاستجابة المرنة وعدم الاعتماد فقط على قياس الحوادث)</w:t>
            </w:r>
            <w:r w:rsidRPr="00442D6D">
              <w:rPr>
                <w:rFonts w:ascii="Times New Roman" w:eastAsia="Times New Roman" w:hAnsi="Times New Roman" w:cs="Times New Roman"/>
                <w:sz w:val="24"/>
                <w:szCs w:val="24"/>
              </w:rPr>
              <w:t>.</w:t>
            </w:r>
          </w:p>
        </w:tc>
        <w:tc>
          <w:tcPr>
            <w:tcW w:w="0" w:type="auto"/>
            <w:hideMark/>
          </w:tcPr>
          <w:p w14:paraId="3E107CC8"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 xml:space="preserve">4 </w:t>
            </w:r>
            <w:r w:rsidRPr="00442D6D">
              <w:rPr>
                <w:rFonts w:ascii="Times New Roman" w:eastAsia="Times New Roman" w:hAnsi="Times New Roman" w:cs="Times New Roman"/>
                <w:sz w:val="24"/>
                <w:szCs w:val="24"/>
                <w:rtl/>
              </w:rPr>
              <w:t>بنود: مثال: نقوم بتوثيق حالات نجاح الفرق وكيفية التعامل مع المواقف الصعبة لتعميم الممارسات الجيدة</w:t>
            </w:r>
            <w:r w:rsidRPr="00442D6D">
              <w:rPr>
                <w:rFonts w:ascii="Times New Roman" w:eastAsia="Times New Roman" w:hAnsi="Times New Roman" w:cs="Times New Roman"/>
                <w:sz w:val="24"/>
                <w:szCs w:val="24"/>
              </w:rPr>
              <w:t>.</w:t>
            </w:r>
          </w:p>
        </w:tc>
        <w:tc>
          <w:tcPr>
            <w:tcW w:w="0" w:type="auto"/>
            <w:hideMark/>
          </w:tcPr>
          <w:p w14:paraId="198FDA3A"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Hollnagel</w:t>
            </w:r>
            <w:r w:rsidRPr="00442D6D">
              <w:rPr>
                <w:rFonts w:ascii="Times New Roman" w:eastAsia="Times New Roman" w:hAnsi="Times New Roman" w:cs="Times New Roman" w:hint="cs"/>
                <w:sz w:val="24"/>
                <w:szCs w:val="24"/>
                <w:rtl/>
              </w:rPr>
              <w:t xml:space="preserve"> </w:t>
            </w:r>
            <w:r w:rsidRPr="00442D6D">
              <w:rPr>
                <w:rFonts w:ascii="Times New Roman" w:eastAsia="Times New Roman" w:hAnsi="Times New Roman" w:cs="Times New Roman"/>
                <w:sz w:val="24"/>
                <w:szCs w:val="24"/>
              </w:rPr>
              <w:t>Safety-II literature</w:t>
            </w:r>
          </w:p>
        </w:tc>
      </w:tr>
      <w:tr w:rsidR="00442D6D" w:rsidRPr="00442D6D" w14:paraId="740329D7" w14:textId="77777777" w:rsidTr="00851C1F">
        <w:tc>
          <w:tcPr>
            <w:tcW w:w="0" w:type="auto"/>
            <w:hideMark/>
          </w:tcPr>
          <w:p w14:paraId="0D216DD3"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b/>
                <w:bCs/>
                <w:sz w:val="24"/>
                <w:szCs w:val="24"/>
                <w:rtl/>
              </w:rPr>
              <w:t>دعم القيادة</w:t>
            </w:r>
            <w:r w:rsidRPr="00442D6D">
              <w:rPr>
                <w:rFonts w:ascii="Times New Roman" w:eastAsia="Times New Roman" w:hAnsi="Times New Roman" w:cs="Times New Roman"/>
                <w:b/>
                <w:bCs/>
                <w:sz w:val="24"/>
                <w:szCs w:val="24"/>
              </w:rPr>
              <w:t xml:space="preserve"> (Leadership Support)</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sz w:val="24"/>
                <w:szCs w:val="24"/>
                <w:rtl/>
              </w:rPr>
              <w:t>متحكم / متغير مستقل ثانوي</w:t>
            </w:r>
            <w:r w:rsidRPr="00442D6D">
              <w:rPr>
                <w:rFonts w:ascii="Times New Roman" w:eastAsia="Times New Roman" w:hAnsi="Times New Roman" w:cs="Times New Roman"/>
                <w:sz w:val="24"/>
                <w:szCs w:val="24"/>
              </w:rPr>
              <w:t>)</w:t>
            </w:r>
          </w:p>
        </w:tc>
        <w:tc>
          <w:tcPr>
            <w:tcW w:w="0" w:type="auto"/>
            <w:hideMark/>
          </w:tcPr>
          <w:p w14:paraId="567EF086" w14:textId="77777777" w:rsidR="00442D6D" w:rsidRPr="00442D6D" w:rsidRDefault="00442D6D" w:rsidP="00442D6D">
            <w:pPr>
              <w:bidi w:val="0"/>
              <w:jc w:val="right"/>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التزام الإدارة العليا بالميزانيات، التدريب، الموارد لسلامة المرضى</w:t>
            </w:r>
            <w:r w:rsidRPr="00442D6D">
              <w:rPr>
                <w:rFonts w:ascii="Times New Roman" w:eastAsia="Times New Roman" w:hAnsi="Times New Roman" w:cs="Times New Roman"/>
                <w:sz w:val="24"/>
                <w:szCs w:val="24"/>
              </w:rPr>
              <w:t>.</w:t>
            </w:r>
          </w:p>
        </w:tc>
        <w:tc>
          <w:tcPr>
            <w:tcW w:w="0" w:type="auto"/>
            <w:hideMark/>
          </w:tcPr>
          <w:p w14:paraId="5EDE1959"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 xml:space="preserve">4 </w:t>
            </w:r>
            <w:r w:rsidRPr="00442D6D">
              <w:rPr>
                <w:rFonts w:ascii="Times New Roman" w:eastAsia="Times New Roman" w:hAnsi="Times New Roman" w:cs="Times New Roman"/>
                <w:sz w:val="24"/>
                <w:szCs w:val="24"/>
                <w:rtl/>
              </w:rPr>
              <w:t>بنود: مثال: “الإدارة توفر موارد كافية لتنفيذ برامج إدارة المخاطر</w:t>
            </w:r>
            <w:r w:rsidRPr="00442D6D">
              <w:rPr>
                <w:rFonts w:ascii="Times New Roman" w:eastAsia="Times New Roman" w:hAnsi="Times New Roman" w:cs="Times New Roman"/>
                <w:sz w:val="24"/>
                <w:szCs w:val="24"/>
              </w:rPr>
              <w:t>.”</w:t>
            </w:r>
          </w:p>
        </w:tc>
        <w:tc>
          <w:tcPr>
            <w:tcW w:w="0" w:type="auto"/>
            <w:hideMark/>
          </w:tcPr>
          <w:p w14:paraId="097F4EEA"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Spath (2009)</w:t>
            </w:r>
          </w:p>
        </w:tc>
      </w:tr>
      <w:tr w:rsidR="00442D6D" w:rsidRPr="00442D6D" w14:paraId="05266DD4" w14:textId="77777777" w:rsidTr="00851C1F">
        <w:tc>
          <w:tcPr>
            <w:tcW w:w="0" w:type="auto"/>
            <w:hideMark/>
          </w:tcPr>
          <w:p w14:paraId="38691E35"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b/>
                <w:bCs/>
                <w:sz w:val="24"/>
                <w:szCs w:val="24"/>
                <w:rtl/>
              </w:rPr>
              <w:t>سلامة المرضى</w:t>
            </w:r>
            <w:r w:rsidRPr="00442D6D">
              <w:rPr>
                <w:rFonts w:ascii="Times New Roman" w:eastAsia="Times New Roman" w:hAnsi="Times New Roman" w:cs="Times New Roman"/>
                <w:b/>
                <w:bCs/>
                <w:sz w:val="24"/>
                <w:szCs w:val="24"/>
              </w:rPr>
              <w:t xml:space="preserve"> (Patient Safety)</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sz w:val="24"/>
                <w:szCs w:val="24"/>
                <w:rtl/>
              </w:rPr>
              <w:t>متغير تابع</w:t>
            </w:r>
            <w:r w:rsidRPr="00442D6D">
              <w:rPr>
                <w:rFonts w:ascii="Times New Roman" w:eastAsia="Times New Roman" w:hAnsi="Times New Roman" w:cs="Times New Roman"/>
                <w:sz w:val="24"/>
                <w:szCs w:val="24"/>
              </w:rPr>
              <w:t>)</w:t>
            </w:r>
          </w:p>
        </w:tc>
        <w:tc>
          <w:tcPr>
            <w:tcW w:w="0" w:type="auto"/>
            <w:hideMark/>
          </w:tcPr>
          <w:p w14:paraId="33B8AFE5" w14:textId="77777777" w:rsidR="00442D6D" w:rsidRPr="00442D6D" w:rsidRDefault="00442D6D" w:rsidP="00442D6D">
            <w:pPr>
              <w:bidi w:val="0"/>
              <w:jc w:val="right"/>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مؤشر مركب: نسبة الحوادث الضارة المبلغ عنها، نسبة شبه الحوادث المبلّغ عنها، مؤشرات</w:t>
            </w:r>
            <w:r w:rsidRPr="00442D6D">
              <w:rPr>
                <w:rFonts w:ascii="Times New Roman" w:eastAsia="Times New Roman" w:hAnsi="Times New Roman" w:cs="Times New Roman"/>
                <w:sz w:val="24"/>
                <w:szCs w:val="24"/>
              </w:rPr>
              <w:t xml:space="preserve"> PSIs </w:t>
            </w:r>
            <w:r w:rsidRPr="00442D6D">
              <w:rPr>
                <w:rFonts w:ascii="Times New Roman" w:eastAsia="Times New Roman" w:hAnsi="Times New Roman" w:cs="Times New Roman"/>
                <w:sz w:val="24"/>
                <w:szCs w:val="24"/>
                <w:rtl/>
              </w:rPr>
              <w:t>(جودة) و/أو تقييم ذاتي للكادر (مقياس)</w:t>
            </w:r>
            <w:r w:rsidRPr="00442D6D">
              <w:rPr>
                <w:rFonts w:ascii="Times New Roman" w:eastAsia="Times New Roman" w:hAnsi="Times New Roman" w:cs="Times New Roman"/>
                <w:sz w:val="24"/>
                <w:szCs w:val="24"/>
              </w:rPr>
              <w:t>.</w:t>
            </w:r>
          </w:p>
        </w:tc>
        <w:tc>
          <w:tcPr>
            <w:tcW w:w="0" w:type="auto"/>
            <w:hideMark/>
          </w:tcPr>
          <w:p w14:paraId="4F40B976"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 xml:space="preserve">1) </w:t>
            </w:r>
            <w:r w:rsidRPr="00442D6D">
              <w:rPr>
                <w:rFonts w:ascii="Times New Roman" w:eastAsia="Times New Roman" w:hAnsi="Times New Roman" w:cs="Times New Roman"/>
                <w:sz w:val="24"/>
                <w:szCs w:val="24"/>
                <w:rtl/>
              </w:rPr>
              <w:t>سجلات: معدل الحوادث/1000 حالة، معدل العدوى الجراحية</w:t>
            </w:r>
            <w:r w:rsidRPr="00442D6D">
              <w:rPr>
                <w:rFonts w:ascii="Times New Roman" w:eastAsia="Times New Roman" w:hAnsi="Times New Roman" w:cs="Times New Roman"/>
                <w:sz w:val="24"/>
                <w:szCs w:val="24"/>
              </w:rPr>
              <w:t xml:space="preserve"> (SSI) 2) </w:t>
            </w:r>
            <w:r w:rsidRPr="00442D6D">
              <w:rPr>
                <w:rFonts w:ascii="Times New Roman" w:eastAsia="Times New Roman" w:hAnsi="Times New Roman" w:cs="Times New Roman"/>
                <w:sz w:val="24"/>
                <w:szCs w:val="24"/>
                <w:rtl/>
              </w:rPr>
              <w:t>استبيان: “خلال الأشهر الـ12 الماضية، انخفضت معدلات الحوادث في وحدتنا</w:t>
            </w:r>
          </w:p>
        </w:tc>
        <w:tc>
          <w:tcPr>
            <w:tcW w:w="0" w:type="auto"/>
            <w:hideMark/>
          </w:tcPr>
          <w:p w14:paraId="0117B279"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Vincent; Reason</w:t>
            </w:r>
          </w:p>
        </w:tc>
      </w:tr>
      <w:tr w:rsidR="00442D6D" w:rsidRPr="00442D6D" w14:paraId="7B8995F1" w14:textId="77777777" w:rsidTr="00851C1F">
        <w:tc>
          <w:tcPr>
            <w:tcW w:w="0" w:type="auto"/>
            <w:hideMark/>
          </w:tcPr>
          <w:p w14:paraId="2E501564"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b/>
                <w:bCs/>
                <w:sz w:val="24"/>
                <w:szCs w:val="24"/>
                <w:rtl/>
              </w:rPr>
              <w:t>جودة الرعاية الصحية</w:t>
            </w:r>
            <w:r w:rsidRPr="00442D6D">
              <w:rPr>
                <w:rFonts w:ascii="Times New Roman" w:eastAsia="Times New Roman" w:hAnsi="Times New Roman" w:cs="Times New Roman"/>
                <w:b/>
                <w:bCs/>
                <w:sz w:val="24"/>
                <w:szCs w:val="24"/>
              </w:rPr>
              <w:t xml:space="preserve"> (Healthcare Quality)</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sz w:val="24"/>
                <w:szCs w:val="24"/>
                <w:rtl/>
              </w:rPr>
              <w:t>متغير تابع ثانوي</w:t>
            </w:r>
            <w:r w:rsidRPr="00442D6D">
              <w:rPr>
                <w:rFonts w:ascii="Times New Roman" w:eastAsia="Times New Roman" w:hAnsi="Times New Roman" w:cs="Times New Roman"/>
                <w:sz w:val="24"/>
                <w:szCs w:val="24"/>
              </w:rPr>
              <w:t>)</w:t>
            </w:r>
          </w:p>
        </w:tc>
        <w:tc>
          <w:tcPr>
            <w:tcW w:w="0" w:type="auto"/>
            <w:hideMark/>
          </w:tcPr>
          <w:p w14:paraId="51516537" w14:textId="77777777" w:rsidR="00442D6D" w:rsidRPr="00442D6D" w:rsidRDefault="00442D6D" w:rsidP="00442D6D">
            <w:pPr>
              <w:bidi w:val="0"/>
              <w:jc w:val="right"/>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مقياس وفق</w:t>
            </w:r>
            <w:r w:rsidRPr="00442D6D">
              <w:rPr>
                <w:rFonts w:ascii="Times New Roman" w:eastAsia="Times New Roman" w:hAnsi="Times New Roman" w:cs="Times New Roman"/>
                <w:sz w:val="24"/>
                <w:szCs w:val="24"/>
              </w:rPr>
              <w:t xml:space="preserve"> Donabedian: </w:t>
            </w:r>
            <w:r w:rsidRPr="00442D6D">
              <w:rPr>
                <w:rFonts w:ascii="Times New Roman" w:eastAsia="Times New Roman" w:hAnsi="Times New Roman" w:cs="Times New Roman"/>
                <w:sz w:val="24"/>
                <w:szCs w:val="24"/>
                <w:rtl/>
              </w:rPr>
              <w:t>بنية/عملية/نتيجة</w:t>
            </w:r>
            <w:r w:rsidRPr="00442D6D">
              <w:rPr>
                <w:rFonts w:ascii="Times New Roman" w:eastAsia="Times New Roman" w:hAnsi="Times New Roman" w:cs="Times New Roman"/>
                <w:sz w:val="24"/>
                <w:szCs w:val="24"/>
              </w:rPr>
              <w:t>.</w:t>
            </w:r>
          </w:p>
        </w:tc>
        <w:tc>
          <w:tcPr>
            <w:tcW w:w="0" w:type="auto"/>
            <w:hideMark/>
          </w:tcPr>
          <w:p w14:paraId="3AA4DF43"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بنود عن التوافق مع البروتوكولات، رضا المرضى، مؤشرات إعادة الإدخال/الإلغاء. مثال</w:t>
            </w:r>
            <w:r w:rsidRPr="00442D6D">
              <w:rPr>
                <w:rFonts w:ascii="Times New Roman" w:eastAsia="Times New Roman" w:hAnsi="Times New Roman" w:cs="Times New Roman" w:hint="cs"/>
                <w:sz w:val="24"/>
                <w:szCs w:val="24"/>
                <w:rtl/>
              </w:rPr>
              <w:t xml:space="preserve"> </w:t>
            </w:r>
            <w:r w:rsidRPr="00442D6D">
              <w:rPr>
                <w:rFonts w:ascii="Times New Roman" w:eastAsia="Times New Roman" w:hAnsi="Times New Roman" w:cs="Times New Roman"/>
                <w:sz w:val="24"/>
                <w:szCs w:val="24"/>
                <w:rtl/>
              </w:rPr>
              <w:t>المرضى يعبرون عن رضاهم عن المتابعة بعد الإجراء</w:t>
            </w:r>
          </w:p>
        </w:tc>
        <w:tc>
          <w:tcPr>
            <w:tcW w:w="0" w:type="auto"/>
            <w:hideMark/>
          </w:tcPr>
          <w:p w14:paraId="6215DB43"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Donabedian; WHO</w:t>
            </w:r>
          </w:p>
        </w:tc>
      </w:tr>
      <w:tr w:rsidR="00442D6D" w:rsidRPr="00442D6D" w14:paraId="63674395" w14:textId="77777777" w:rsidTr="00851C1F">
        <w:tc>
          <w:tcPr>
            <w:tcW w:w="0" w:type="auto"/>
            <w:hideMark/>
          </w:tcPr>
          <w:p w14:paraId="684A4160"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b/>
                <w:bCs/>
                <w:sz w:val="24"/>
                <w:szCs w:val="24"/>
                <w:rtl/>
              </w:rPr>
              <w:t>أداء/تحسين الأداء</w:t>
            </w:r>
            <w:r w:rsidRPr="00442D6D">
              <w:rPr>
                <w:rFonts w:ascii="Times New Roman" w:eastAsia="Times New Roman" w:hAnsi="Times New Roman" w:cs="Times New Roman"/>
                <w:b/>
                <w:bCs/>
                <w:sz w:val="24"/>
                <w:szCs w:val="24"/>
              </w:rPr>
              <w:t xml:space="preserve"> (Performance Improvement)</w:t>
            </w:r>
            <w:r w:rsidRPr="00442D6D">
              <w:rPr>
                <w:rFonts w:ascii="Times New Roman" w:eastAsia="Times New Roman" w:hAnsi="Times New Roman" w:cs="Times New Roman"/>
                <w:sz w:val="24"/>
                <w:szCs w:val="24"/>
              </w:rPr>
              <w:t xml:space="preserve"> (</w:t>
            </w:r>
            <w:r w:rsidRPr="00442D6D">
              <w:rPr>
                <w:rFonts w:ascii="Times New Roman" w:eastAsia="Times New Roman" w:hAnsi="Times New Roman" w:cs="Times New Roman"/>
                <w:sz w:val="24"/>
                <w:szCs w:val="24"/>
                <w:rtl/>
              </w:rPr>
              <w:t>مؤشر نتيجة</w:t>
            </w:r>
            <w:r w:rsidRPr="00442D6D">
              <w:rPr>
                <w:rFonts w:ascii="Times New Roman" w:eastAsia="Times New Roman" w:hAnsi="Times New Roman" w:cs="Times New Roman"/>
                <w:sz w:val="24"/>
                <w:szCs w:val="24"/>
              </w:rPr>
              <w:t>)</w:t>
            </w:r>
          </w:p>
        </w:tc>
        <w:tc>
          <w:tcPr>
            <w:tcW w:w="0" w:type="auto"/>
            <w:hideMark/>
          </w:tcPr>
          <w:p w14:paraId="03BADF6A" w14:textId="77777777" w:rsidR="00442D6D" w:rsidRPr="00442D6D" w:rsidRDefault="00442D6D" w:rsidP="00442D6D">
            <w:pPr>
              <w:bidi w:val="0"/>
              <w:jc w:val="right"/>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مؤشرات تشغيلية: مؤشرات</w:t>
            </w:r>
            <w:r w:rsidRPr="00442D6D">
              <w:rPr>
                <w:rFonts w:ascii="Times New Roman" w:eastAsia="Times New Roman" w:hAnsi="Times New Roman" w:cs="Times New Roman"/>
                <w:sz w:val="24"/>
                <w:szCs w:val="24"/>
              </w:rPr>
              <w:t xml:space="preserve"> KPI</w:t>
            </w:r>
            <w:r w:rsidRPr="00442D6D">
              <w:rPr>
                <w:rFonts w:ascii="Times New Roman" w:eastAsia="Times New Roman" w:hAnsi="Times New Roman" w:cs="Times New Roman"/>
                <w:sz w:val="24"/>
                <w:szCs w:val="24"/>
                <w:rtl/>
              </w:rPr>
              <w:t>، زمن الاستجابة، فعالية التكلفة</w:t>
            </w:r>
            <w:r w:rsidRPr="00442D6D">
              <w:rPr>
                <w:rFonts w:ascii="Times New Roman" w:eastAsia="Times New Roman" w:hAnsi="Times New Roman" w:cs="Times New Roman"/>
                <w:sz w:val="24"/>
                <w:szCs w:val="24"/>
              </w:rPr>
              <w:t>.</w:t>
            </w:r>
          </w:p>
        </w:tc>
        <w:tc>
          <w:tcPr>
            <w:tcW w:w="0" w:type="auto"/>
            <w:hideMark/>
          </w:tcPr>
          <w:p w14:paraId="33198953"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tl/>
              </w:rPr>
              <w:t xml:space="preserve">مؤشرات رقمية + تقييم إداري </w:t>
            </w:r>
            <w:r w:rsidRPr="00442D6D">
              <w:rPr>
                <w:rFonts w:ascii="Times New Roman" w:eastAsia="Times New Roman" w:hAnsi="Times New Roman" w:cs="Times New Roman" w:hint="cs"/>
                <w:sz w:val="24"/>
                <w:szCs w:val="24"/>
                <w:rtl/>
              </w:rPr>
              <w:t>تحسين</w:t>
            </w:r>
            <w:r w:rsidRPr="00442D6D">
              <w:rPr>
                <w:rFonts w:ascii="Times New Roman" w:eastAsia="Times New Roman" w:hAnsi="Times New Roman" w:cs="Times New Roman"/>
                <w:sz w:val="24"/>
                <w:szCs w:val="24"/>
              </w:rPr>
              <w:t xml:space="preserve">KPI </w:t>
            </w:r>
            <w:r w:rsidRPr="00442D6D">
              <w:rPr>
                <w:rFonts w:ascii="Times New Roman" w:eastAsia="Times New Roman" w:hAnsi="Times New Roman" w:cs="Times New Roman"/>
                <w:sz w:val="24"/>
                <w:szCs w:val="24"/>
                <w:rtl/>
              </w:rPr>
              <w:t>للمؤسسة منذ إدخال نظام</w:t>
            </w:r>
            <w:r w:rsidRPr="00442D6D">
              <w:rPr>
                <w:rFonts w:ascii="Times New Roman" w:eastAsia="Times New Roman" w:hAnsi="Times New Roman" w:cs="Times New Roman"/>
                <w:sz w:val="24"/>
                <w:szCs w:val="24"/>
              </w:rPr>
              <w:t xml:space="preserve"> IRM.</w:t>
            </w:r>
          </w:p>
        </w:tc>
        <w:tc>
          <w:tcPr>
            <w:tcW w:w="0" w:type="auto"/>
            <w:hideMark/>
          </w:tcPr>
          <w:p w14:paraId="75B6083F" w14:textId="77777777" w:rsidR="00442D6D" w:rsidRPr="00442D6D" w:rsidRDefault="00442D6D" w:rsidP="00442D6D">
            <w:pPr>
              <w:bidi w:val="0"/>
              <w:rPr>
                <w:rFonts w:ascii="Times New Roman" w:eastAsia="Times New Roman" w:hAnsi="Times New Roman" w:cs="Times New Roman"/>
                <w:sz w:val="24"/>
                <w:szCs w:val="24"/>
              </w:rPr>
            </w:pPr>
            <w:r w:rsidRPr="00442D6D">
              <w:rPr>
                <w:rFonts w:ascii="Times New Roman" w:eastAsia="Times New Roman" w:hAnsi="Times New Roman" w:cs="Times New Roman"/>
                <w:sz w:val="24"/>
                <w:szCs w:val="24"/>
              </w:rPr>
              <w:t xml:space="preserve">Spath; </w:t>
            </w:r>
            <w:proofErr w:type="spellStart"/>
            <w:r w:rsidRPr="00442D6D">
              <w:rPr>
                <w:rFonts w:ascii="Times New Roman" w:eastAsia="Times New Roman" w:hAnsi="Times New Roman" w:cs="Times New Roman"/>
                <w:sz w:val="24"/>
                <w:szCs w:val="24"/>
              </w:rPr>
              <w:t>Langabeer</w:t>
            </w:r>
            <w:proofErr w:type="spellEnd"/>
          </w:p>
        </w:tc>
      </w:tr>
    </w:tbl>
    <w:p w14:paraId="0B989E26" w14:textId="77777777" w:rsidR="00442D6D" w:rsidRPr="00442D6D" w:rsidRDefault="00442D6D" w:rsidP="00442D6D">
      <w:pPr>
        <w:bidi/>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442D6D">
        <w:rPr>
          <w:rFonts w:ascii="Times New Roman" w:eastAsia="Times New Roman" w:hAnsi="Times New Roman" w:cs="Times New Roman" w:hint="cs"/>
          <w:kern w:val="0"/>
          <w:sz w:val="28"/>
          <w:szCs w:val="28"/>
          <w:rtl/>
          <w14:ligatures w14:val="none"/>
        </w:rPr>
        <w:lastRenderedPageBreak/>
        <w:t xml:space="preserve">ما اختلفت فيه الدراسات </w:t>
      </w:r>
      <w:r w:rsidRPr="00442D6D">
        <w:rPr>
          <w:rFonts w:ascii="Times New Roman" w:eastAsia="Times New Roman" w:hAnsi="Times New Roman" w:cs="Times New Roman"/>
          <w:kern w:val="0"/>
          <w:sz w:val="28"/>
          <w:szCs w:val="28"/>
          <w:rtl/>
          <w14:ligatures w14:val="none"/>
        </w:rPr>
        <w:t>:</w:t>
      </w:r>
    </w:p>
    <w:p w14:paraId="78F7C44F" w14:textId="77777777" w:rsidR="00442D6D" w:rsidRPr="00442D6D" w:rsidRDefault="00442D6D" w:rsidP="00442D6D">
      <w:pPr>
        <w:bidi/>
        <w:spacing w:before="100" w:beforeAutospacing="1" w:after="100" w:afterAutospacing="1" w:line="240" w:lineRule="auto"/>
        <w:rPr>
          <w:rFonts w:ascii="Times New Roman" w:eastAsia="Times New Roman" w:hAnsi="Times New Roman" w:cs="Times New Roman"/>
          <w:kern w:val="0"/>
          <w:sz w:val="28"/>
          <w:szCs w:val="28"/>
          <w14:ligatures w14:val="none"/>
        </w:rPr>
      </w:pPr>
    </w:p>
    <w:p w14:paraId="543306DB" w14:textId="77777777" w:rsidR="00442D6D" w:rsidRPr="00442D6D" w:rsidRDefault="00442D6D" w:rsidP="00442D6D">
      <w:pPr>
        <w:bidi/>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442D6D">
        <w:rPr>
          <w:rFonts w:ascii="Times New Roman" w:eastAsia="Times New Roman" w:hAnsi="Times New Roman" w:cs="Times New Roman"/>
          <w:kern w:val="0"/>
          <w:sz w:val="28"/>
          <w:szCs w:val="28"/>
          <w:rtl/>
          <w14:ligatures w14:val="none"/>
        </w:rPr>
        <w:t xml:space="preserve">تُظهر الدراسات السابقة اختلافات وتباينات واضحة في قياس أثر الإدارة المتكاملة للمخاطر على جودة الرعاية وسلامة المرضى. من أبرز أوجه الاختلاف درجة تأثير التدريب المستمر على جودة الرعاية بين الدراسات، حيث ركزت بعض الدراسات على المخاطر السريرية فقط، بينما تناولت أخرى المخاطر التشغيلية والإدارية. كما تباينت طرق قياس جودة الرعاية، فاعتمدت بعض الدراسات على مؤشرات </w:t>
      </w:r>
      <w:r w:rsidRPr="00442D6D">
        <w:rPr>
          <w:rFonts w:ascii="Times New Roman" w:eastAsia="Times New Roman" w:hAnsi="Times New Roman" w:cs="Times New Roman"/>
          <w:kern w:val="0"/>
          <w:sz w:val="28"/>
          <w:szCs w:val="28"/>
          <w14:ligatures w14:val="none"/>
        </w:rPr>
        <w:t>PSIs</w:t>
      </w:r>
      <w:r w:rsidRPr="00442D6D">
        <w:rPr>
          <w:rFonts w:ascii="Times New Roman" w:eastAsia="Times New Roman" w:hAnsi="Times New Roman" w:cs="Times New Roman"/>
          <w:kern w:val="0"/>
          <w:sz w:val="28"/>
          <w:szCs w:val="28"/>
          <w:rtl/>
          <w14:ligatures w14:val="none"/>
        </w:rPr>
        <w:t>، بينما استخدمت أخرى مؤشرات رضا المرضى. أما الفجوة البحثية، فتتمثل في أن الدراسات الأجنبية ركزت غالبًا على المستشفيات الكبرى، ولم تُغطي المستشفيات التجميلية والجراحية المحلية. كما لم توجد دراسة سعودية دمجت بين عناصر الإدارة المتكاملة للمخاطر (</w:t>
      </w:r>
      <w:r w:rsidRPr="00442D6D">
        <w:rPr>
          <w:rFonts w:ascii="Times New Roman" w:eastAsia="Times New Roman" w:hAnsi="Times New Roman" w:cs="Times New Roman"/>
          <w:kern w:val="0"/>
          <w:sz w:val="28"/>
          <w:szCs w:val="28"/>
          <w14:ligatures w14:val="none"/>
        </w:rPr>
        <w:t>IRM</w:t>
      </w:r>
      <w:r w:rsidRPr="00442D6D">
        <w:rPr>
          <w:rFonts w:ascii="Times New Roman" w:eastAsia="Times New Roman" w:hAnsi="Times New Roman" w:cs="Times New Roman"/>
          <w:kern w:val="0"/>
          <w:sz w:val="28"/>
          <w:szCs w:val="28"/>
          <w:rtl/>
          <w14:ligatures w14:val="none"/>
        </w:rPr>
        <w:t xml:space="preserve">) وسلامة المرضى وثقافة الإبلاغ ونموذج </w:t>
      </w:r>
      <w:r w:rsidRPr="00442D6D">
        <w:rPr>
          <w:rFonts w:ascii="Times New Roman" w:eastAsia="Times New Roman" w:hAnsi="Times New Roman" w:cs="Times New Roman"/>
          <w:kern w:val="0"/>
          <w:sz w:val="28"/>
          <w:szCs w:val="28"/>
          <w14:ligatures w14:val="none"/>
        </w:rPr>
        <w:t>Safety-II</w:t>
      </w:r>
      <w:r w:rsidRPr="00442D6D">
        <w:rPr>
          <w:rFonts w:ascii="Times New Roman" w:eastAsia="Times New Roman" w:hAnsi="Times New Roman" w:cs="Times New Roman"/>
          <w:kern w:val="0"/>
          <w:sz w:val="28"/>
          <w:szCs w:val="28"/>
          <w:rtl/>
          <w14:ligatures w14:val="none"/>
        </w:rPr>
        <w:t xml:space="preserve"> وتحسين الأداء، وهو ما يمثل محور الدراسة الحالية التي تستهدف جميع العاملين في المستشفيات الجراحية والتجميلية من الأطباء، والتمريض، والإداريين، ومسؤولي الجودة والمخاطر. تم اختيار العينة بطريقة طبقية عشوائية من مختلف أقسام المستشفى لضمان تمثيل متوازن للفئات الوظيفية، وتم تحديد حجم العينة وفق معادلة كوكران لتلبية مستوى الثقة المطلوب.</w:t>
      </w:r>
    </w:p>
    <w:p w14:paraId="449AD8A6" w14:textId="77777777" w:rsidR="00442D6D" w:rsidRPr="00442D6D" w:rsidRDefault="00442D6D" w:rsidP="00442D6D">
      <w:pPr>
        <w:bidi/>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442D6D">
        <w:rPr>
          <w:rFonts w:ascii="Times New Roman" w:eastAsia="Times New Roman" w:hAnsi="Times New Roman" w:cs="Times New Roman"/>
          <w:kern w:val="0"/>
          <w:sz w:val="28"/>
          <w:szCs w:val="28"/>
          <w:rtl/>
          <w14:ligatures w14:val="none"/>
        </w:rPr>
        <w:t>من خلال مراجعة الدراسات السابقة حول الإدارة المتكاملة للمخاطر وجودة الرعاية الصحية، يتضح أن هناك اتفاقًا على أهمية تطبيق نظم إدارة المخاطر لتحسين سلامة المرضى وجودة الخدمات، إلا أن معظم الدراسات ركزت على المستشفيات العامة أو بيئات دولية، ولم تتناول بشكل متكامل المستشفيات الجراحية والتجميلية المحلية. لذا، تمثل هذه الدراسة محاولة لسد هذه الفجوة من خلال تطبيق إطار الإدارة المتكاملة للمخاطر وقياس أثره على جودة الرعاية وسلامة المرضى في بيئة محلية متخص</w:t>
      </w:r>
    </w:p>
    <w:p w14:paraId="1DDF1B7F" w14:textId="77777777" w:rsidR="00267722" w:rsidRDefault="00267722"/>
    <w:sectPr w:rsidR="002677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 w:name="Arabic Typesetting">
    <w:panose1 w:val="03020402040406030203"/>
    <w:charset w:val="00"/>
    <w:family w:val="script"/>
    <w:pitch w:val="variable"/>
    <w:sig w:usb0="80002007" w:usb1="80000000" w:usb2="00000008" w:usb3="00000000" w:csb0="000000D3"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B1A"/>
    <w:multiLevelType w:val="multilevel"/>
    <w:tmpl w:val="EABE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5308B"/>
    <w:multiLevelType w:val="multilevel"/>
    <w:tmpl w:val="E95A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01DEF"/>
    <w:multiLevelType w:val="multilevel"/>
    <w:tmpl w:val="2D4AB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5C333D"/>
    <w:multiLevelType w:val="multilevel"/>
    <w:tmpl w:val="DF88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A0A81"/>
    <w:multiLevelType w:val="multilevel"/>
    <w:tmpl w:val="3AC4E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786AA8"/>
    <w:multiLevelType w:val="multilevel"/>
    <w:tmpl w:val="DEDE6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C00774"/>
    <w:multiLevelType w:val="multilevel"/>
    <w:tmpl w:val="55DA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73671"/>
    <w:multiLevelType w:val="multilevel"/>
    <w:tmpl w:val="BA26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D3C98"/>
    <w:multiLevelType w:val="multilevel"/>
    <w:tmpl w:val="99D2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824FE"/>
    <w:multiLevelType w:val="multilevel"/>
    <w:tmpl w:val="9D1A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D1B5E"/>
    <w:multiLevelType w:val="multilevel"/>
    <w:tmpl w:val="5914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7D708C"/>
    <w:multiLevelType w:val="multilevel"/>
    <w:tmpl w:val="1B7A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E736A6"/>
    <w:multiLevelType w:val="multilevel"/>
    <w:tmpl w:val="787A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DC02A0"/>
    <w:multiLevelType w:val="multilevel"/>
    <w:tmpl w:val="E2AE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D22F71"/>
    <w:multiLevelType w:val="multilevel"/>
    <w:tmpl w:val="70F01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C27EA6"/>
    <w:multiLevelType w:val="multilevel"/>
    <w:tmpl w:val="D482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C00B3"/>
    <w:multiLevelType w:val="multilevel"/>
    <w:tmpl w:val="0D7A4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8947A9"/>
    <w:multiLevelType w:val="multilevel"/>
    <w:tmpl w:val="9E129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8C7594"/>
    <w:multiLevelType w:val="multilevel"/>
    <w:tmpl w:val="F5C2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C31F3"/>
    <w:multiLevelType w:val="multilevel"/>
    <w:tmpl w:val="0D30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D201B9"/>
    <w:multiLevelType w:val="multilevel"/>
    <w:tmpl w:val="A18A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F07F6"/>
    <w:multiLevelType w:val="multilevel"/>
    <w:tmpl w:val="40F0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D0C8C"/>
    <w:multiLevelType w:val="multilevel"/>
    <w:tmpl w:val="F52C3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BE6C7D"/>
    <w:multiLevelType w:val="multilevel"/>
    <w:tmpl w:val="8C1A2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827F4"/>
    <w:multiLevelType w:val="multilevel"/>
    <w:tmpl w:val="F88A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677EC1"/>
    <w:multiLevelType w:val="multilevel"/>
    <w:tmpl w:val="F7201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EA3C3C"/>
    <w:multiLevelType w:val="multilevel"/>
    <w:tmpl w:val="0B66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3267E7"/>
    <w:multiLevelType w:val="multilevel"/>
    <w:tmpl w:val="9AB2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B92"/>
    <w:multiLevelType w:val="multilevel"/>
    <w:tmpl w:val="9404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0D3786"/>
    <w:multiLevelType w:val="multilevel"/>
    <w:tmpl w:val="79EE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893855"/>
    <w:multiLevelType w:val="multilevel"/>
    <w:tmpl w:val="C9D6B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D63D94"/>
    <w:multiLevelType w:val="multilevel"/>
    <w:tmpl w:val="117C2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39498E"/>
    <w:multiLevelType w:val="multilevel"/>
    <w:tmpl w:val="162AA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320369"/>
    <w:multiLevelType w:val="multilevel"/>
    <w:tmpl w:val="2A9ACE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7614016">
    <w:abstractNumId w:val="28"/>
  </w:num>
  <w:num w:numId="2" w16cid:durableId="1475567690">
    <w:abstractNumId w:val="18"/>
  </w:num>
  <w:num w:numId="3" w16cid:durableId="1390885943">
    <w:abstractNumId w:val="31"/>
  </w:num>
  <w:num w:numId="4" w16cid:durableId="1366562410">
    <w:abstractNumId w:val="32"/>
  </w:num>
  <w:num w:numId="5" w16cid:durableId="73170387">
    <w:abstractNumId w:val="10"/>
  </w:num>
  <w:num w:numId="6" w16cid:durableId="1637490295">
    <w:abstractNumId w:val="0"/>
  </w:num>
  <w:num w:numId="7" w16cid:durableId="1763641358">
    <w:abstractNumId w:val="26"/>
  </w:num>
  <w:num w:numId="8" w16cid:durableId="600338866">
    <w:abstractNumId w:val="24"/>
  </w:num>
  <w:num w:numId="9" w16cid:durableId="213929315">
    <w:abstractNumId w:val="11"/>
  </w:num>
  <w:num w:numId="10" w16cid:durableId="653922689">
    <w:abstractNumId w:val="33"/>
  </w:num>
  <w:num w:numId="11" w16cid:durableId="1207061926">
    <w:abstractNumId w:val="21"/>
  </w:num>
  <w:num w:numId="12" w16cid:durableId="331031587">
    <w:abstractNumId w:val="2"/>
  </w:num>
  <w:num w:numId="13" w16cid:durableId="515770840">
    <w:abstractNumId w:val="6"/>
  </w:num>
  <w:num w:numId="14" w16cid:durableId="1209149693">
    <w:abstractNumId w:val="29"/>
  </w:num>
  <w:num w:numId="15" w16cid:durableId="775254304">
    <w:abstractNumId w:val="16"/>
  </w:num>
  <w:num w:numId="16" w16cid:durableId="395054206">
    <w:abstractNumId w:val="13"/>
  </w:num>
  <w:num w:numId="17" w16cid:durableId="1929383782">
    <w:abstractNumId w:val="4"/>
  </w:num>
  <w:num w:numId="18" w16cid:durableId="1656304076">
    <w:abstractNumId w:val="7"/>
  </w:num>
  <w:num w:numId="19" w16cid:durableId="361593810">
    <w:abstractNumId w:val="27"/>
  </w:num>
  <w:num w:numId="20" w16cid:durableId="2116436818">
    <w:abstractNumId w:val="20"/>
  </w:num>
  <w:num w:numId="21" w16cid:durableId="1948780204">
    <w:abstractNumId w:val="9"/>
  </w:num>
  <w:num w:numId="22" w16cid:durableId="518013037">
    <w:abstractNumId w:val="1"/>
  </w:num>
  <w:num w:numId="23" w16cid:durableId="1498039261">
    <w:abstractNumId w:val="25"/>
  </w:num>
  <w:num w:numId="24" w16cid:durableId="831528851">
    <w:abstractNumId w:val="14"/>
  </w:num>
  <w:num w:numId="25" w16cid:durableId="13120950">
    <w:abstractNumId w:val="15"/>
  </w:num>
  <w:num w:numId="26" w16cid:durableId="1068574140">
    <w:abstractNumId w:val="17"/>
  </w:num>
  <w:num w:numId="27" w16cid:durableId="1320576803">
    <w:abstractNumId w:val="5"/>
  </w:num>
  <w:num w:numId="28" w16cid:durableId="136604751">
    <w:abstractNumId w:val="30"/>
  </w:num>
  <w:num w:numId="29" w16cid:durableId="1946839612">
    <w:abstractNumId w:val="19"/>
  </w:num>
  <w:num w:numId="30" w16cid:durableId="1235049548">
    <w:abstractNumId w:val="23"/>
  </w:num>
  <w:num w:numId="31" w16cid:durableId="351760203">
    <w:abstractNumId w:val="12"/>
  </w:num>
  <w:num w:numId="32" w16cid:durableId="1865821871">
    <w:abstractNumId w:val="22"/>
  </w:num>
  <w:num w:numId="33" w16cid:durableId="572861144">
    <w:abstractNumId w:val="8"/>
  </w:num>
  <w:num w:numId="34" w16cid:durableId="1313603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D6D"/>
    <w:rsid w:val="000D25E6"/>
    <w:rsid w:val="00267722"/>
    <w:rsid w:val="00442D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A872D"/>
  <w15:chartTrackingRefBased/>
  <w15:docId w15:val="{AF2511C7-5D68-46B1-A0E0-9D266A80B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2D6D"/>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442D6D"/>
    <w:pPr>
      <w:keepNext/>
      <w:keepLines/>
      <w:spacing w:before="40" w:after="0"/>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uiPriority w:val="9"/>
    <w:semiHidden/>
    <w:unhideWhenUsed/>
    <w:qFormat/>
    <w:rsid w:val="00442D6D"/>
    <w:pPr>
      <w:keepNext/>
      <w:keepLines/>
      <w:spacing w:before="40" w:after="0"/>
      <w:outlineLvl w:val="2"/>
    </w:pPr>
    <w:rPr>
      <w:rFonts w:ascii="Calibri Light" w:eastAsia="Times New Roma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D6D"/>
    <w:rPr>
      <w:rFonts w:ascii="Times New Roman" w:eastAsia="Times New Roman" w:hAnsi="Times New Roman" w:cs="Times New Roman"/>
      <w:b/>
      <w:bCs/>
      <w:kern w:val="36"/>
      <w:sz w:val="48"/>
      <w:szCs w:val="48"/>
      <w14:ligatures w14:val="none"/>
    </w:rPr>
  </w:style>
  <w:style w:type="paragraph" w:customStyle="1" w:styleId="Heading21">
    <w:name w:val="Heading 21"/>
    <w:basedOn w:val="Normal"/>
    <w:next w:val="Normal"/>
    <w:uiPriority w:val="9"/>
    <w:semiHidden/>
    <w:unhideWhenUsed/>
    <w:qFormat/>
    <w:rsid w:val="00442D6D"/>
    <w:pPr>
      <w:keepNext/>
      <w:keepLines/>
      <w:bidi/>
      <w:spacing w:before="40" w:beforeAutospacing="1" w:after="0" w:afterAutospacing="1" w:line="240" w:lineRule="auto"/>
      <w:ind w:left="227" w:right="57" w:firstLine="113"/>
      <w:outlineLvl w:val="1"/>
    </w:pPr>
    <w:rPr>
      <w:rFonts w:ascii="Calibri Light" w:eastAsia="Times New Roman" w:hAnsi="Calibri Light" w:cs="Times New Roman"/>
      <w:color w:val="2E74B5"/>
      <w:kern w:val="0"/>
      <w:sz w:val="26"/>
      <w:szCs w:val="26"/>
      <w14:ligatures w14:val="none"/>
    </w:rPr>
  </w:style>
  <w:style w:type="paragraph" w:customStyle="1" w:styleId="Heading31">
    <w:name w:val="Heading 31"/>
    <w:basedOn w:val="Normal"/>
    <w:next w:val="Normal"/>
    <w:uiPriority w:val="9"/>
    <w:semiHidden/>
    <w:unhideWhenUsed/>
    <w:qFormat/>
    <w:rsid w:val="00442D6D"/>
    <w:pPr>
      <w:keepNext/>
      <w:keepLines/>
      <w:bidi/>
      <w:spacing w:before="40" w:beforeAutospacing="1" w:after="0" w:afterAutospacing="1" w:line="240" w:lineRule="auto"/>
      <w:ind w:left="227" w:right="57" w:firstLine="113"/>
      <w:outlineLvl w:val="2"/>
    </w:pPr>
    <w:rPr>
      <w:rFonts w:ascii="Calibri Light" w:eastAsia="Times New Roman" w:hAnsi="Calibri Light" w:cs="Times New Roman"/>
      <w:color w:val="1F4D78"/>
      <w:kern w:val="0"/>
      <w:sz w:val="24"/>
      <w:szCs w:val="24"/>
      <w14:ligatures w14:val="none"/>
    </w:rPr>
  </w:style>
  <w:style w:type="numbering" w:customStyle="1" w:styleId="NoList1">
    <w:name w:val="No List1"/>
    <w:next w:val="NoList"/>
    <w:uiPriority w:val="99"/>
    <w:semiHidden/>
    <w:unhideWhenUsed/>
    <w:rsid w:val="00442D6D"/>
  </w:style>
  <w:style w:type="paragraph" w:styleId="Header">
    <w:name w:val="header"/>
    <w:basedOn w:val="Normal"/>
    <w:link w:val="HeaderChar"/>
    <w:uiPriority w:val="99"/>
    <w:unhideWhenUsed/>
    <w:rsid w:val="00442D6D"/>
    <w:pPr>
      <w:tabs>
        <w:tab w:val="center" w:pos="4153"/>
        <w:tab w:val="right" w:pos="8306"/>
      </w:tabs>
      <w:bidi/>
      <w:spacing w:beforeAutospacing="1" w:after="0" w:afterAutospacing="1" w:line="240" w:lineRule="auto"/>
      <w:ind w:left="227" w:right="57" w:firstLine="113"/>
    </w:pPr>
    <w:rPr>
      <w:kern w:val="0"/>
      <w14:ligatures w14:val="none"/>
    </w:rPr>
  </w:style>
  <w:style w:type="character" w:customStyle="1" w:styleId="HeaderChar">
    <w:name w:val="Header Char"/>
    <w:basedOn w:val="DefaultParagraphFont"/>
    <w:link w:val="Header"/>
    <w:uiPriority w:val="99"/>
    <w:rsid w:val="00442D6D"/>
    <w:rPr>
      <w:kern w:val="0"/>
      <w14:ligatures w14:val="none"/>
    </w:rPr>
  </w:style>
  <w:style w:type="paragraph" w:styleId="Footer">
    <w:name w:val="footer"/>
    <w:basedOn w:val="Normal"/>
    <w:link w:val="FooterChar"/>
    <w:uiPriority w:val="99"/>
    <w:unhideWhenUsed/>
    <w:rsid w:val="00442D6D"/>
    <w:pPr>
      <w:tabs>
        <w:tab w:val="center" w:pos="4153"/>
        <w:tab w:val="right" w:pos="8306"/>
      </w:tabs>
      <w:bidi/>
      <w:spacing w:beforeAutospacing="1" w:after="0" w:afterAutospacing="1" w:line="240" w:lineRule="auto"/>
      <w:ind w:left="227" w:right="57" w:firstLine="113"/>
    </w:pPr>
    <w:rPr>
      <w:kern w:val="0"/>
      <w14:ligatures w14:val="none"/>
    </w:rPr>
  </w:style>
  <w:style w:type="character" w:customStyle="1" w:styleId="FooterChar">
    <w:name w:val="Footer Char"/>
    <w:basedOn w:val="DefaultParagraphFont"/>
    <w:link w:val="Footer"/>
    <w:uiPriority w:val="99"/>
    <w:rsid w:val="00442D6D"/>
    <w:rPr>
      <w:kern w:val="0"/>
      <w14:ligatures w14:val="none"/>
    </w:rPr>
  </w:style>
  <w:style w:type="paragraph" w:styleId="ListParagraph">
    <w:name w:val="List Paragraph"/>
    <w:basedOn w:val="Normal"/>
    <w:uiPriority w:val="34"/>
    <w:qFormat/>
    <w:rsid w:val="00442D6D"/>
    <w:pPr>
      <w:bidi/>
      <w:spacing w:before="100" w:beforeAutospacing="1" w:after="100" w:afterAutospacing="1" w:line="240" w:lineRule="auto"/>
      <w:ind w:left="720" w:right="57" w:firstLine="113"/>
      <w:contextualSpacing/>
    </w:pPr>
    <w:rPr>
      <w:kern w:val="0"/>
      <w14:ligatures w14:val="none"/>
    </w:rPr>
  </w:style>
  <w:style w:type="table" w:styleId="TableGrid">
    <w:name w:val="Table Grid"/>
    <w:basedOn w:val="TableNormal"/>
    <w:uiPriority w:val="39"/>
    <w:rsid w:val="00442D6D"/>
    <w:pPr>
      <w:bidi/>
      <w:spacing w:before="100" w:beforeAutospacing="1" w:after="0" w:afterAutospacing="1"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442D6D"/>
    <w:pPr>
      <w:bidi/>
      <w:spacing w:before="100" w:beforeAutospacing="1" w:after="0" w:afterAutospacing="1"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alWeb">
    <w:name w:val="Normal (Web)"/>
    <w:basedOn w:val="Normal"/>
    <w:uiPriority w:val="99"/>
    <w:unhideWhenUsed/>
    <w:rsid w:val="00442D6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42D6D"/>
    <w:rPr>
      <w:b/>
      <w:bCs/>
    </w:rPr>
  </w:style>
  <w:style w:type="character" w:customStyle="1" w:styleId="Heading2Char">
    <w:name w:val="Heading 2 Char"/>
    <w:basedOn w:val="DefaultParagraphFont"/>
    <w:link w:val="Heading2"/>
    <w:uiPriority w:val="9"/>
    <w:semiHidden/>
    <w:rsid w:val="00442D6D"/>
    <w:rPr>
      <w:rFonts w:ascii="Calibri Light" w:eastAsia="Times New Roman" w:hAnsi="Calibri Light" w:cs="Times New Roman"/>
      <w:color w:val="2E74B5"/>
      <w:sz w:val="26"/>
      <w:szCs w:val="26"/>
    </w:rPr>
  </w:style>
  <w:style w:type="character" w:customStyle="1" w:styleId="Heading3Char">
    <w:name w:val="Heading 3 Char"/>
    <w:basedOn w:val="DefaultParagraphFont"/>
    <w:link w:val="Heading3"/>
    <w:uiPriority w:val="9"/>
    <w:semiHidden/>
    <w:rsid w:val="00442D6D"/>
    <w:rPr>
      <w:rFonts w:ascii="Calibri Light" w:eastAsia="Times New Roman" w:hAnsi="Calibri Light" w:cs="Times New Roman"/>
      <w:color w:val="1F4D78"/>
      <w:sz w:val="24"/>
      <w:szCs w:val="24"/>
    </w:rPr>
  </w:style>
  <w:style w:type="paragraph" w:customStyle="1" w:styleId="NoSpacing1">
    <w:name w:val="No Spacing1"/>
    <w:next w:val="NoSpacing"/>
    <w:link w:val="NoSpacingChar"/>
    <w:uiPriority w:val="1"/>
    <w:qFormat/>
    <w:rsid w:val="00442D6D"/>
    <w:pPr>
      <w:spacing w:after="0" w:line="240" w:lineRule="auto"/>
    </w:pPr>
    <w:rPr>
      <w:rFonts w:eastAsia="Times New Roman"/>
      <w:kern w:val="0"/>
      <w14:ligatures w14:val="none"/>
    </w:rPr>
  </w:style>
  <w:style w:type="character" w:customStyle="1" w:styleId="NoSpacingChar">
    <w:name w:val="No Spacing Char"/>
    <w:basedOn w:val="DefaultParagraphFont"/>
    <w:uiPriority w:val="1"/>
    <w:rsid w:val="00442D6D"/>
    <w:rPr>
      <w:rFonts w:eastAsia="Times New Roman"/>
    </w:rPr>
  </w:style>
  <w:style w:type="character" w:customStyle="1" w:styleId="Hyperlink1">
    <w:name w:val="Hyperlink1"/>
    <w:basedOn w:val="DefaultParagraphFont"/>
    <w:uiPriority w:val="99"/>
    <w:unhideWhenUsed/>
    <w:rsid w:val="00442D6D"/>
    <w:rPr>
      <w:color w:val="0563C1"/>
      <w:u w:val="single"/>
    </w:rPr>
  </w:style>
  <w:style w:type="table" w:styleId="TableGridLight">
    <w:name w:val="Grid Table Light"/>
    <w:basedOn w:val="TableNormal"/>
    <w:uiPriority w:val="40"/>
    <w:rsid w:val="00442D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1">
    <w:name w:val="Heading 2 Char1"/>
    <w:basedOn w:val="DefaultParagraphFont"/>
    <w:link w:val="Heading2"/>
    <w:uiPriority w:val="9"/>
    <w:semiHidden/>
    <w:rsid w:val="00442D6D"/>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link w:val="Heading3"/>
    <w:uiPriority w:val="9"/>
    <w:semiHidden/>
    <w:rsid w:val="00442D6D"/>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442D6D"/>
    <w:pPr>
      <w:spacing w:after="0" w:line="240" w:lineRule="auto"/>
    </w:pPr>
  </w:style>
  <w:style w:type="character" w:styleId="Hyperlink">
    <w:name w:val="Hyperlink"/>
    <w:basedOn w:val="DefaultParagraphFont"/>
    <w:uiPriority w:val="99"/>
    <w:semiHidden/>
    <w:unhideWhenUsed/>
    <w:rsid w:val="00442D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s.midocean.ae/public"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F4AC8954894535955F3E7E6D153735"/>
        <w:category>
          <w:name w:val="General"/>
          <w:gallery w:val="placeholder"/>
        </w:category>
        <w:types>
          <w:type w:val="bbPlcHdr"/>
        </w:types>
        <w:behaviors>
          <w:behavior w:val="content"/>
        </w:behaviors>
        <w:guid w:val="{61EC50B0-8A7F-4D07-8B5A-D63B0E787805}"/>
      </w:docPartPr>
      <w:docPartBody>
        <w:p w:rsidR="00000000" w:rsidRDefault="00FC58BB" w:rsidP="00FC58BB">
          <w:pPr>
            <w:pStyle w:val="70F4AC8954894535955F3E7E6D15373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 w:name="Arabic Typesetting">
    <w:panose1 w:val="03020402040406030203"/>
    <w:charset w:val="00"/>
    <w:family w:val="script"/>
    <w:pitch w:val="variable"/>
    <w:sig w:usb0="80002007" w:usb1="80000000" w:usb2="00000008" w:usb3="00000000" w:csb0="000000D3"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8BB"/>
    <w:rsid w:val="00C40971"/>
    <w:rsid w:val="00FC58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BA522AD68A44798601780B39141E87">
    <w:name w:val="A9BA522AD68A44798601780B39141E87"/>
    <w:rsid w:val="00FC58BB"/>
  </w:style>
  <w:style w:type="paragraph" w:customStyle="1" w:styleId="70F4AC8954894535955F3E7E6D153735">
    <w:name w:val="70F4AC8954894535955F3E7E6D153735"/>
    <w:rsid w:val="00FC58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31</Pages>
  <Words>8088</Words>
  <Characters>46102</Characters>
  <Application>Microsoft Office Word</Application>
  <DocSecurity>0</DocSecurity>
  <Lines>384</Lines>
  <Paragraphs>108</Paragraphs>
  <ScaleCrop>false</ScaleCrop>
  <Company/>
  <LinksUpToDate>false</LinksUpToDate>
  <CharactersWithSpaces>54082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العلاقة بين تطبيق منهجية الادارة المتكاملة للمخاطر وجودة الرعاية الصحية في المستشفيات الجراحية والتجميلية في المملكة العربية السعوديه دراسة مسحية على الكوادر الصحية"The Relationship Between the Application of Integrated Risk Management (IRM) and Healthcare Quality in Surgical and Cosmetic Hospitals in Saudi Arabia: An Analytical Survey Study of Healthcare Professionals"</dc:title>
  <dc:subject/>
  <dc:creator>amal hussien</dc:creator>
  <cp:keywords/>
  <dc:description/>
  <cp:lastModifiedBy>amal hussien</cp:lastModifiedBy>
  <cp:revision>1</cp:revision>
  <dcterms:created xsi:type="dcterms:W3CDTF">2025-11-21T18:24:00Z</dcterms:created>
  <dcterms:modified xsi:type="dcterms:W3CDTF">2025-11-21T18:31:00Z</dcterms:modified>
</cp:coreProperties>
</file>