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185F7" w14:textId="77777777" w:rsidR="00513E25" w:rsidRDefault="00000000">
      <w:pPr>
        <w:keepNext/>
        <w:keepLines/>
        <w:spacing w:after="156" w:line="265" w:lineRule="auto"/>
        <w:rPr>
          <w:rFonts w:ascii="Times New Roman" w:eastAsia="Times New Roman" w:hAnsi="Times New Roman" w:cs="Times New Roman"/>
          <w:b/>
          <w:bCs/>
          <w:color w:val="000000"/>
          <w:sz w:val="40"/>
          <w:szCs w:val="40"/>
        </w:rPr>
      </w:pPr>
      <w:bookmarkStart w:id="0" w:name="_heading=h.myg7yzsyvmqv" w:colFirst="0" w:colLast="0"/>
      <w:bookmarkEnd w:id="0"/>
      <w:r>
        <w:rPr>
          <w:noProof/>
        </w:rPr>
        <w:drawing>
          <wp:anchor distT="0" distB="0" distL="0" distR="0" simplePos="0" relativeHeight="251658240" behindDoc="1" locked="0" layoutInCell="1" hidden="0" allowOverlap="1" wp14:anchorId="0DEC56E8" wp14:editId="3ECEC199">
            <wp:simplePos x="0" y="0"/>
            <wp:positionH relativeFrom="column">
              <wp:posOffset>1450340</wp:posOffset>
            </wp:positionH>
            <wp:positionV relativeFrom="paragraph">
              <wp:posOffset>-891283</wp:posOffset>
            </wp:positionV>
            <wp:extent cx="2938272" cy="2938272"/>
            <wp:effectExtent l="0" t="0" r="0" b="0"/>
            <wp:wrapNone/>
            <wp:docPr id="1" name="image13.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3.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440D1BD6" w14:textId="77777777" w:rsidR="00513E25" w:rsidRDefault="00513E25">
      <w:pPr>
        <w:keepNext/>
        <w:keepLines/>
        <w:spacing w:after="156" w:line="265" w:lineRule="auto"/>
        <w:jc w:val="center"/>
        <w:rPr>
          <w:rFonts w:ascii="Times New Roman" w:eastAsia="Times New Roman" w:hAnsi="Times New Roman" w:cs="Times New Roman"/>
          <w:b/>
          <w:bCs/>
          <w:color w:val="000000"/>
          <w:sz w:val="40"/>
          <w:szCs w:val="40"/>
        </w:rPr>
      </w:pPr>
    </w:p>
    <w:p w14:paraId="45F1C90B" w14:textId="77777777" w:rsidR="00513E25" w:rsidRDefault="00513E25">
      <w:pPr>
        <w:keepNext/>
        <w:keepLines/>
        <w:spacing w:after="156" w:line="265" w:lineRule="auto"/>
        <w:jc w:val="center"/>
        <w:rPr>
          <w:rFonts w:ascii="Times New Roman" w:eastAsia="Times New Roman" w:hAnsi="Times New Roman" w:cs="Times New Roman"/>
          <w:b/>
          <w:bCs/>
          <w:color w:val="000000"/>
          <w:sz w:val="40"/>
          <w:szCs w:val="40"/>
        </w:rPr>
      </w:pPr>
    </w:p>
    <w:p w14:paraId="67BA7ED7" w14:textId="77777777" w:rsidR="00513E25" w:rsidRDefault="00513E25">
      <w:pPr>
        <w:spacing w:after="5" w:line="270" w:lineRule="auto"/>
        <w:rPr>
          <w:rFonts w:ascii="Times New Roman" w:eastAsia="Times New Roman" w:hAnsi="Times New Roman" w:cs="Times New Roman"/>
          <w:color w:val="000000"/>
          <w:sz w:val="40"/>
          <w:szCs w:val="40"/>
        </w:rPr>
      </w:pPr>
    </w:p>
    <w:p w14:paraId="78A0E1C2" w14:textId="77777777" w:rsidR="00513E25" w:rsidRDefault="00000000">
      <w:pPr>
        <w:spacing w:after="376" w:line="249" w:lineRule="auto"/>
        <w:ind w:right="1366" w:firstLine="4"/>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Industrial Fire and Accident Risk Prediction Using Explainable Machine Learning</w:t>
      </w:r>
    </w:p>
    <w:p w14:paraId="4F01BFA5" w14:textId="77777777" w:rsidR="00513E25" w:rsidRDefault="00513E25">
      <w:pPr>
        <w:spacing w:after="376" w:line="249" w:lineRule="auto"/>
        <w:ind w:right="1366" w:firstLine="4"/>
        <w:jc w:val="center"/>
        <w:rPr>
          <w:rFonts w:ascii="Times New Roman" w:eastAsia="Times New Roman" w:hAnsi="Times New Roman" w:cs="Times New Roman"/>
          <w:b/>
          <w:bCs/>
          <w:color w:val="000000"/>
          <w:sz w:val="40"/>
          <w:szCs w:val="40"/>
        </w:rPr>
      </w:pPr>
    </w:p>
    <w:p w14:paraId="1121F3A3" w14:textId="77777777" w:rsidR="00513E25" w:rsidRDefault="00000000">
      <w:pPr>
        <w:spacing w:after="376" w:line="249" w:lineRule="auto"/>
        <w:ind w:right="1366" w:firstLine="4"/>
        <w:jc w:val="center"/>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32"/>
          <w:szCs w:val="32"/>
        </w:rPr>
        <w:t>Prepared By</w:t>
      </w:r>
      <w:r>
        <w:rPr>
          <w:rFonts w:ascii="Times New Roman" w:eastAsia="Times New Roman" w:hAnsi="Times New Roman" w:cs="Times New Roman"/>
          <w:color w:val="000000"/>
          <w:sz w:val="40"/>
          <w:szCs w:val="40"/>
        </w:rPr>
        <w:t xml:space="preserve"> </w:t>
      </w:r>
    </w:p>
    <w:p w14:paraId="5E8C6DC2" w14:textId="77777777" w:rsidR="00513E25" w:rsidRDefault="00000000">
      <w:pPr>
        <w:spacing w:after="252"/>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Abdullah Hadi Alfaifi                         ID No.: 261002804</w:t>
      </w:r>
    </w:p>
    <w:p w14:paraId="4C5B987F" w14:textId="77777777" w:rsidR="00513E25" w:rsidRDefault="00000000">
      <w:pPr>
        <w:spacing w:after="252"/>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Zainah Alloush</w:t>
      </w:r>
      <w:r>
        <w:rPr>
          <w:rFonts w:ascii="Times New Roman" w:eastAsia="Times New Roman" w:hAnsi="Times New Roman" w:cs="Times New Roman"/>
          <w:sz w:val="32"/>
          <w:szCs w:val="32"/>
        </w:rPr>
        <w:tab/>
        <w:t xml:space="preserve">                             ID No.: 241002569</w:t>
      </w:r>
    </w:p>
    <w:p w14:paraId="70F624FD" w14:textId="77777777" w:rsidR="00513E25" w:rsidRDefault="00513E25">
      <w:pPr>
        <w:spacing w:after="252"/>
        <w:jc w:val="both"/>
        <w:rPr>
          <w:rFonts w:ascii="Times New Roman" w:eastAsia="Times New Roman" w:hAnsi="Times New Roman" w:cs="Times New Roman"/>
          <w:color w:val="000000"/>
          <w:sz w:val="32"/>
          <w:szCs w:val="32"/>
        </w:rPr>
      </w:pPr>
    </w:p>
    <w:p w14:paraId="2DF5EA7C" w14:textId="77777777" w:rsidR="00513E25"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Submitted in fulfillment of the requirements for the degree Master of Science in Artificial Intelligence</w:t>
      </w:r>
    </w:p>
    <w:p w14:paraId="4E31522A" w14:textId="77777777" w:rsidR="00513E25"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At</w:t>
      </w:r>
    </w:p>
    <w:p w14:paraId="5529FB29" w14:textId="77777777" w:rsidR="00513E25"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 of Informatics</w:t>
      </w:r>
    </w:p>
    <w:p w14:paraId="46952EEF" w14:textId="77777777" w:rsidR="00513E25"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Midocean University</w:t>
      </w:r>
    </w:p>
    <w:p w14:paraId="643654E6" w14:textId="77777777" w:rsidR="00513E25"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UAE</w:t>
      </w:r>
    </w:p>
    <w:p w14:paraId="1363DFBD" w14:textId="77777777" w:rsidR="00513E25"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Supervisor Name: Dr. Mohamed Eassa</w:t>
      </w:r>
    </w:p>
    <w:p w14:paraId="798B0383" w14:textId="77777777" w:rsidR="00513E25"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College of Informatics, Midocean University, Comoros</w:t>
      </w:r>
    </w:p>
    <w:p w14:paraId="6512BF16" w14:textId="77777777" w:rsidR="00513E25" w:rsidRDefault="00000000">
      <w:pPr>
        <w:spacing w:after="235" w:line="249" w:lineRule="auto"/>
        <w:ind w:right="8"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hyperlink r:id="rId9">
        <w:r w:rsidR="00513E25">
          <w:rPr>
            <w:rFonts w:ascii="Times New Roman" w:eastAsia="Times New Roman" w:hAnsi="Times New Roman" w:cs="Times New Roman"/>
            <w:color w:val="0563C1"/>
            <w:sz w:val="28"/>
            <w:szCs w:val="28"/>
            <w:u w:val="single"/>
          </w:rPr>
          <w:t>abd.alfifi95@gmail.com</w:t>
        </w:r>
      </w:hyperlink>
    </w:p>
    <w:p w14:paraId="1B398AA2" w14:textId="77777777" w:rsidR="00513E25" w:rsidRDefault="00000000">
      <w:pPr>
        <w:spacing w:after="235" w:line="249" w:lineRule="auto"/>
        <w:ind w:right="8"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hyperlink r:id="rId10">
        <w:r w:rsidR="00513E25">
          <w:rPr>
            <w:rFonts w:ascii="Times New Roman" w:eastAsia="Times New Roman" w:hAnsi="Times New Roman" w:cs="Times New Roman"/>
            <w:color w:val="0563C1"/>
            <w:sz w:val="28"/>
            <w:szCs w:val="28"/>
            <w:u w:val="single"/>
          </w:rPr>
          <w:t>s130017905@gmail.com</w:t>
        </w:r>
      </w:hyperlink>
    </w:p>
    <w:p w14:paraId="098821F3" w14:textId="77777777" w:rsidR="00513E25" w:rsidRDefault="00513E25">
      <w:pPr>
        <w:spacing w:after="235" w:line="249" w:lineRule="auto"/>
        <w:ind w:right="8" w:firstLine="4"/>
        <w:jc w:val="center"/>
        <w:rPr>
          <w:rFonts w:ascii="Times New Roman" w:eastAsia="Times New Roman" w:hAnsi="Times New Roman" w:cs="Times New Roman"/>
          <w:sz w:val="32"/>
          <w:szCs w:val="32"/>
        </w:rPr>
      </w:pPr>
    </w:p>
    <w:p w14:paraId="468B2A7D" w14:textId="77777777" w:rsidR="00513E25" w:rsidRDefault="00513E25">
      <w:pPr>
        <w:spacing w:after="235" w:line="249" w:lineRule="auto"/>
        <w:ind w:right="8" w:firstLine="4"/>
        <w:jc w:val="center"/>
        <w:rPr>
          <w:rFonts w:ascii="Times New Roman" w:eastAsia="Times New Roman" w:hAnsi="Times New Roman" w:cs="Times New Roman"/>
          <w:sz w:val="32"/>
          <w:szCs w:val="32"/>
        </w:rPr>
      </w:pPr>
    </w:p>
    <w:p w14:paraId="63E9D4A0" w14:textId="77777777" w:rsidR="00513E25" w:rsidRDefault="00000000">
      <w:pPr>
        <w:keepNext/>
        <w:keepLines/>
        <w:spacing w:before="360" w:after="80"/>
        <w:rPr>
          <w:rFonts w:ascii="Times New Roman" w:eastAsia="Times New Roman" w:hAnsi="Times New Roman" w:cs="Times New Roman"/>
          <w:b/>
          <w:bCs/>
          <w:color w:val="000000"/>
          <w:sz w:val="40"/>
          <w:szCs w:val="40"/>
        </w:rPr>
      </w:pPr>
      <w:bookmarkStart w:id="1" w:name="_heading=h.3fewg01e2b5y" w:colFirst="0" w:colLast="0"/>
      <w:bookmarkEnd w:id="1"/>
      <w:r>
        <w:rPr>
          <w:rFonts w:ascii="Times New Roman" w:eastAsia="Times New Roman" w:hAnsi="Times New Roman" w:cs="Times New Roman"/>
          <w:b/>
          <w:bCs/>
          <w:color w:val="000000"/>
          <w:sz w:val="40"/>
          <w:szCs w:val="40"/>
        </w:rPr>
        <w:t xml:space="preserve">Acknowledgements </w:t>
      </w:r>
    </w:p>
    <w:p w14:paraId="1C8EE873" w14:textId="77777777" w:rsidR="00513E25" w:rsidRDefault="00513E25">
      <w:pPr>
        <w:spacing w:after="5" w:line="270" w:lineRule="auto"/>
        <w:ind w:left="447" w:hanging="10"/>
        <w:jc w:val="both"/>
        <w:rPr>
          <w:rFonts w:ascii="Times New Roman" w:eastAsia="Times New Roman" w:hAnsi="Times New Roman" w:cs="Times New Roman"/>
          <w:color w:val="000000"/>
          <w:sz w:val="28"/>
          <w:szCs w:val="28"/>
        </w:rPr>
      </w:pPr>
    </w:p>
    <w:p w14:paraId="317853F4" w14:textId="77777777" w:rsidR="00513E25"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14:paraId="703978C0" w14:textId="77777777" w:rsidR="00513E25"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We are also thankful to the faculty members at the College of Informatics, Midocean University, for providing a supportive academic environment that encouraged independent thinking and research development.</w:t>
      </w:r>
    </w:p>
    <w:p w14:paraId="67DA5808" w14:textId="77777777" w:rsidR="00513E25"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Finally, we would like to express our appreciation to our families for their patience, encouragement, and continuous support throughout this journey.</w:t>
      </w:r>
    </w:p>
    <w:p w14:paraId="3E701588"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 </w:t>
      </w:r>
    </w:p>
    <w:p w14:paraId="6CF6C816" w14:textId="77777777" w:rsidR="00513E25" w:rsidRDefault="00000000">
      <w:pPr>
        <w:rPr>
          <w:rFonts w:ascii="Times New Roman" w:eastAsia="Times New Roman" w:hAnsi="Times New Roman" w:cs="Times New Roman"/>
        </w:rPr>
      </w:pPr>
      <w:r>
        <w:br w:type="page"/>
      </w:r>
    </w:p>
    <w:p w14:paraId="5266F159" w14:textId="77777777" w:rsidR="00513E25" w:rsidRDefault="00000000">
      <w:pPr>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 xml:space="preserve">Abstract </w:t>
      </w:r>
    </w:p>
    <w:p w14:paraId="5245B8D3" w14:textId="77777777" w:rsidR="00513E25" w:rsidRDefault="00513E25">
      <w:pPr>
        <w:rPr>
          <w:rFonts w:ascii="Times New Roman" w:eastAsia="Times New Roman" w:hAnsi="Times New Roman" w:cs="Times New Roman"/>
        </w:rPr>
      </w:pPr>
    </w:p>
    <w:p w14:paraId="57D05A28" w14:textId="77777777" w:rsidR="00513E25"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(IIoT), industrial and connected sensors can be continuously monitored and </w:t>
      </w:r>
      <w:proofErr w:type="gramStart"/>
      <w:r>
        <w:rPr>
          <w:rFonts w:ascii="Times New Roman" w:eastAsia="Times New Roman" w:hAnsi="Times New Roman" w:cs="Times New Roman"/>
          <w:sz w:val="28"/>
          <w:szCs w:val="28"/>
        </w:rPr>
        <w:t>associated</w:t>
      </w:r>
      <w:proofErr w:type="gramEnd"/>
      <w:r>
        <w:rPr>
          <w:rFonts w:ascii="Times New Roman" w:eastAsia="Times New Roman" w:hAnsi="Times New Roman" w:cs="Times New Roman"/>
          <w:sz w:val="28"/>
          <w:szCs w:val="28"/>
        </w:rPr>
        <w:t xml:space="preserve"> unsafe conditions identified through machine learning.</w:t>
      </w:r>
    </w:p>
    <w:p w14:paraId="6F1F92C2" w14:textId="77777777" w:rsidR="00513E25"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This study aims </w:t>
      </w:r>
      <w:proofErr w:type="gramStart"/>
      <w:r>
        <w:rPr>
          <w:rFonts w:ascii="Times New Roman" w:eastAsia="Times New Roman" w:hAnsi="Times New Roman" w:cs="Times New Roman"/>
          <w:sz w:val="28"/>
          <w:szCs w:val="28"/>
        </w:rPr>
        <w:t>at</w:t>
      </w:r>
      <w:proofErr w:type="gramEnd"/>
      <w:r>
        <w:rPr>
          <w:rFonts w:ascii="Times New Roman" w:eastAsia="Times New Roman" w:hAnsi="Times New Roman" w:cs="Times New Roman"/>
          <w:sz w:val="28"/>
          <w:szCs w:val="28"/>
        </w:rPr>
        <w:t xml:space="preserve">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14:paraId="294E21B3" w14:textId="77777777" w:rsidR="00513E25"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Fundamentally, the framework will develop and test a variety of machine learning models, including but not limited to, Logistic Regression, Decision Trees, Random Forest, Support Vector Machine, and XGBoost.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14:paraId="356FA85E" w14:textId="77777777" w:rsidR="00513E25"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14:paraId="179AFDE9" w14:textId="77777777" w:rsidR="00513E25" w:rsidRDefault="00000000">
      <w:pPr>
        <w:spacing w:after="0"/>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following keywords provide an overview of the content: Industrial Safety, Industrial Internet of Things, Machine Learning, Fire-Risk Prediction, Accident-Risk Prediction, Explainable Artificial Intelligence, SHAP, Early Warning.</w:t>
      </w:r>
    </w:p>
    <w:p w14:paraId="300B8C5E" w14:textId="77777777" w:rsidR="00513E25" w:rsidRDefault="00513E25">
      <w:pPr>
        <w:spacing w:after="0"/>
        <w:ind w:left="426"/>
        <w:jc w:val="both"/>
        <w:rPr>
          <w:rFonts w:ascii="Times New Roman" w:eastAsia="Times New Roman" w:hAnsi="Times New Roman" w:cs="Times New Roman"/>
          <w:sz w:val="28"/>
          <w:szCs w:val="28"/>
        </w:rPr>
      </w:pPr>
    </w:p>
    <w:p w14:paraId="4614B8E1" w14:textId="77777777" w:rsidR="00513E25" w:rsidRDefault="00000000">
      <w:pPr>
        <w:rPr>
          <w:rFonts w:ascii="Times New Roman" w:eastAsia="Times New Roman" w:hAnsi="Times New Roman" w:cs="Times New Roman"/>
          <w:color w:val="2F5496"/>
          <w:sz w:val="32"/>
          <w:szCs w:val="32"/>
        </w:rPr>
      </w:pPr>
      <w:r>
        <w:br w:type="page"/>
      </w:r>
    </w:p>
    <w:p w14:paraId="24057B90" w14:textId="77777777" w:rsidR="00513E25" w:rsidRDefault="00513E25">
      <w:pPr>
        <w:rPr>
          <w:rFonts w:ascii="Times New Roman" w:eastAsia="Times New Roman" w:hAnsi="Times New Roman" w:cs="Times New Roman"/>
          <w:color w:val="2F5496"/>
          <w:sz w:val="32"/>
          <w:szCs w:val="32"/>
        </w:rPr>
      </w:pPr>
    </w:p>
    <w:p w14:paraId="01620567" w14:textId="77777777" w:rsidR="00513E25" w:rsidRDefault="00000000">
      <w:pPr>
        <w:spacing w:before="240"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Table of Contents</w:t>
      </w:r>
    </w:p>
    <w:sdt>
      <w:sdtPr>
        <w:id w:val="-1334646411"/>
        <w:docPartObj>
          <w:docPartGallery w:val="Table of Contents"/>
          <w:docPartUnique/>
        </w:docPartObj>
      </w:sdtPr>
      <w:sdtContent>
        <w:p w14:paraId="47D7600A" w14:textId="10536140" w:rsidR="00DC7EF4" w:rsidRDefault="00000000">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\h \u \z \t "Heading 1,1,Heading 2,2,Heading 3,3,"</w:instrText>
          </w:r>
          <w:r>
            <w:fldChar w:fldCharType="separate"/>
          </w:r>
          <w:hyperlink w:anchor="_Toc235660999" w:history="1">
            <w:r w:rsidR="00DC7EF4" w:rsidRPr="006C58CA">
              <w:rPr>
                <w:rStyle w:val="Hyperlink"/>
                <w:rFonts w:ascii="Times New Roman" w:eastAsia="Times New Roman" w:hAnsi="Times New Roman" w:cs="Times New Roman"/>
                <w:b/>
                <w:bCs/>
                <w:noProof/>
              </w:rPr>
              <w:t>1.1 Overview</w:t>
            </w:r>
            <w:r w:rsidR="00DC7EF4">
              <w:rPr>
                <w:noProof/>
                <w:webHidden/>
              </w:rPr>
              <w:tab/>
            </w:r>
            <w:r w:rsidR="00DC7EF4">
              <w:rPr>
                <w:noProof/>
                <w:webHidden/>
              </w:rPr>
              <w:fldChar w:fldCharType="begin"/>
            </w:r>
            <w:r w:rsidR="00DC7EF4">
              <w:rPr>
                <w:noProof/>
                <w:webHidden/>
              </w:rPr>
              <w:instrText xml:space="preserve"> PAGEREF _Toc235660999 \h </w:instrText>
            </w:r>
            <w:r w:rsidR="00DC7EF4">
              <w:rPr>
                <w:noProof/>
                <w:webHidden/>
              </w:rPr>
            </w:r>
            <w:r w:rsidR="00DC7EF4">
              <w:rPr>
                <w:noProof/>
                <w:webHidden/>
              </w:rPr>
              <w:fldChar w:fldCharType="separate"/>
            </w:r>
            <w:r w:rsidR="00DC7EF4">
              <w:rPr>
                <w:noProof/>
                <w:webHidden/>
              </w:rPr>
              <w:t>6</w:t>
            </w:r>
            <w:r w:rsidR="00DC7EF4">
              <w:rPr>
                <w:noProof/>
                <w:webHidden/>
              </w:rPr>
              <w:fldChar w:fldCharType="end"/>
            </w:r>
          </w:hyperlink>
        </w:p>
        <w:p w14:paraId="2C8C2EFC" w14:textId="00C1D734"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0" w:history="1">
            <w:r w:rsidRPr="006C58CA">
              <w:rPr>
                <w:rStyle w:val="Hyperlink"/>
                <w:rFonts w:ascii="Times New Roman" w:eastAsia="Times New Roman" w:hAnsi="Times New Roman" w:cs="Times New Roman"/>
                <w:b/>
                <w:bCs/>
                <w:noProof/>
              </w:rPr>
              <w:t>1.2 Problem Definition</w:t>
            </w:r>
            <w:r>
              <w:rPr>
                <w:noProof/>
                <w:webHidden/>
              </w:rPr>
              <w:tab/>
            </w:r>
            <w:r>
              <w:rPr>
                <w:noProof/>
                <w:webHidden/>
              </w:rPr>
              <w:fldChar w:fldCharType="begin"/>
            </w:r>
            <w:r>
              <w:rPr>
                <w:noProof/>
                <w:webHidden/>
              </w:rPr>
              <w:instrText xml:space="preserve"> PAGEREF _Toc235661000 \h </w:instrText>
            </w:r>
            <w:r>
              <w:rPr>
                <w:noProof/>
                <w:webHidden/>
              </w:rPr>
            </w:r>
            <w:r>
              <w:rPr>
                <w:noProof/>
                <w:webHidden/>
              </w:rPr>
              <w:fldChar w:fldCharType="separate"/>
            </w:r>
            <w:r>
              <w:rPr>
                <w:noProof/>
                <w:webHidden/>
              </w:rPr>
              <w:t>7</w:t>
            </w:r>
            <w:r>
              <w:rPr>
                <w:noProof/>
                <w:webHidden/>
              </w:rPr>
              <w:fldChar w:fldCharType="end"/>
            </w:r>
          </w:hyperlink>
        </w:p>
        <w:p w14:paraId="18F33ABD" w14:textId="18056A25"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1" w:history="1">
            <w:r w:rsidRPr="006C58CA">
              <w:rPr>
                <w:rStyle w:val="Hyperlink"/>
                <w:rFonts w:ascii="Times New Roman" w:eastAsia="Times New Roman" w:hAnsi="Times New Roman" w:cs="Times New Roman"/>
                <w:b/>
                <w:bCs/>
                <w:noProof/>
              </w:rPr>
              <w:t>1.3 Thesis Objectives</w:t>
            </w:r>
            <w:r>
              <w:rPr>
                <w:noProof/>
                <w:webHidden/>
              </w:rPr>
              <w:tab/>
            </w:r>
            <w:r>
              <w:rPr>
                <w:noProof/>
                <w:webHidden/>
              </w:rPr>
              <w:fldChar w:fldCharType="begin"/>
            </w:r>
            <w:r>
              <w:rPr>
                <w:noProof/>
                <w:webHidden/>
              </w:rPr>
              <w:instrText xml:space="preserve"> PAGEREF _Toc235661001 \h </w:instrText>
            </w:r>
            <w:r>
              <w:rPr>
                <w:noProof/>
                <w:webHidden/>
              </w:rPr>
            </w:r>
            <w:r>
              <w:rPr>
                <w:noProof/>
                <w:webHidden/>
              </w:rPr>
              <w:fldChar w:fldCharType="separate"/>
            </w:r>
            <w:r>
              <w:rPr>
                <w:noProof/>
                <w:webHidden/>
              </w:rPr>
              <w:t>8</w:t>
            </w:r>
            <w:r>
              <w:rPr>
                <w:noProof/>
                <w:webHidden/>
              </w:rPr>
              <w:fldChar w:fldCharType="end"/>
            </w:r>
          </w:hyperlink>
        </w:p>
        <w:p w14:paraId="4621192F" w14:textId="198DA1B4"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2" w:history="1">
            <w:r w:rsidRPr="006C58CA">
              <w:rPr>
                <w:rStyle w:val="Hyperlink"/>
                <w:rFonts w:ascii="Times New Roman" w:eastAsia="Times New Roman" w:hAnsi="Times New Roman" w:cs="Times New Roman"/>
                <w:b/>
                <w:bCs/>
                <w:noProof/>
              </w:rPr>
              <w:t>1.4 Thesis Contribution</w:t>
            </w:r>
            <w:r>
              <w:rPr>
                <w:noProof/>
                <w:webHidden/>
              </w:rPr>
              <w:tab/>
            </w:r>
            <w:r>
              <w:rPr>
                <w:noProof/>
                <w:webHidden/>
              </w:rPr>
              <w:fldChar w:fldCharType="begin"/>
            </w:r>
            <w:r>
              <w:rPr>
                <w:noProof/>
                <w:webHidden/>
              </w:rPr>
              <w:instrText xml:space="preserve"> PAGEREF _Toc235661002 \h </w:instrText>
            </w:r>
            <w:r>
              <w:rPr>
                <w:noProof/>
                <w:webHidden/>
              </w:rPr>
            </w:r>
            <w:r>
              <w:rPr>
                <w:noProof/>
                <w:webHidden/>
              </w:rPr>
              <w:fldChar w:fldCharType="separate"/>
            </w:r>
            <w:r>
              <w:rPr>
                <w:noProof/>
                <w:webHidden/>
              </w:rPr>
              <w:t>8</w:t>
            </w:r>
            <w:r>
              <w:rPr>
                <w:noProof/>
                <w:webHidden/>
              </w:rPr>
              <w:fldChar w:fldCharType="end"/>
            </w:r>
          </w:hyperlink>
        </w:p>
        <w:p w14:paraId="7ED00693" w14:textId="1BC124CB"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3" w:history="1">
            <w:r w:rsidRPr="006C58CA">
              <w:rPr>
                <w:rStyle w:val="Hyperlink"/>
                <w:rFonts w:ascii="Times New Roman" w:eastAsia="Times New Roman" w:hAnsi="Times New Roman" w:cs="Times New Roman"/>
                <w:b/>
                <w:bCs/>
                <w:noProof/>
              </w:rPr>
              <w:t>2.1 Introduction</w:t>
            </w:r>
            <w:r>
              <w:rPr>
                <w:noProof/>
                <w:webHidden/>
              </w:rPr>
              <w:tab/>
            </w:r>
            <w:r>
              <w:rPr>
                <w:noProof/>
                <w:webHidden/>
              </w:rPr>
              <w:fldChar w:fldCharType="begin"/>
            </w:r>
            <w:r>
              <w:rPr>
                <w:noProof/>
                <w:webHidden/>
              </w:rPr>
              <w:instrText xml:space="preserve"> PAGEREF _Toc235661003 \h </w:instrText>
            </w:r>
            <w:r>
              <w:rPr>
                <w:noProof/>
                <w:webHidden/>
              </w:rPr>
            </w:r>
            <w:r>
              <w:rPr>
                <w:noProof/>
                <w:webHidden/>
              </w:rPr>
              <w:fldChar w:fldCharType="separate"/>
            </w:r>
            <w:r>
              <w:rPr>
                <w:noProof/>
                <w:webHidden/>
              </w:rPr>
              <w:t>9</w:t>
            </w:r>
            <w:r>
              <w:rPr>
                <w:noProof/>
                <w:webHidden/>
              </w:rPr>
              <w:fldChar w:fldCharType="end"/>
            </w:r>
          </w:hyperlink>
        </w:p>
        <w:p w14:paraId="0D9921D4" w14:textId="1EF1BF1D"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4" w:history="1">
            <w:r w:rsidRPr="006C58CA">
              <w:rPr>
                <w:rStyle w:val="Hyperlink"/>
                <w:rFonts w:ascii="Times New Roman" w:eastAsia="Times New Roman" w:hAnsi="Times New Roman" w:cs="Times New Roman"/>
                <w:b/>
                <w:bCs/>
                <w:noProof/>
              </w:rPr>
              <w:t>2.2 Background</w:t>
            </w:r>
            <w:r>
              <w:rPr>
                <w:noProof/>
                <w:webHidden/>
              </w:rPr>
              <w:tab/>
            </w:r>
            <w:r>
              <w:rPr>
                <w:noProof/>
                <w:webHidden/>
              </w:rPr>
              <w:fldChar w:fldCharType="begin"/>
            </w:r>
            <w:r>
              <w:rPr>
                <w:noProof/>
                <w:webHidden/>
              </w:rPr>
              <w:instrText xml:space="preserve"> PAGEREF _Toc235661004 \h </w:instrText>
            </w:r>
            <w:r>
              <w:rPr>
                <w:noProof/>
                <w:webHidden/>
              </w:rPr>
            </w:r>
            <w:r>
              <w:rPr>
                <w:noProof/>
                <w:webHidden/>
              </w:rPr>
              <w:fldChar w:fldCharType="separate"/>
            </w:r>
            <w:r>
              <w:rPr>
                <w:noProof/>
                <w:webHidden/>
              </w:rPr>
              <w:t>9</w:t>
            </w:r>
            <w:r>
              <w:rPr>
                <w:noProof/>
                <w:webHidden/>
              </w:rPr>
              <w:fldChar w:fldCharType="end"/>
            </w:r>
          </w:hyperlink>
        </w:p>
        <w:p w14:paraId="46B36F33" w14:textId="41651A68"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5" w:history="1">
            <w:r w:rsidRPr="006C58CA">
              <w:rPr>
                <w:rStyle w:val="Hyperlink"/>
                <w:rFonts w:ascii="Times New Roman" w:eastAsia="Times New Roman" w:hAnsi="Times New Roman" w:cs="Times New Roman"/>
                <w:b/>
                <w:bCs/>
                <w:noProof/>
              </w:rPr>
              <w:t>2.2.1 Industrial Safety</w:t>
            </w:r>
            <w:r>
              <w:rPr>
                <w:noProof/>
                <w:webHidden/>
              </w:rPr>
              <w:tab/>
            </w:r>
            <w:r>
              <w:rPr>
                <w:noProof/>
                <w:webHidden/>
              </w:rPr>
              <w:fldChar w:fldCharType="begin"/>
            </w:r>
            <w:r>
              <w:rPr>
                <w:noProof/>
                <w:webHidden/>
              </w:rPr>
              <w:instrText xml:space="preserve"> PAGEREF _Toc235661005 \h </w:instrText>
            </w:r>
            <w:r>
              <w:rPr>
                <w:noProof/>
                <w:webHidden/>
              </w:rPr>
            </w:r>
            <w:r>
              <w:rPr>
                <w:noProof/>
                <w:webHidden/>
              </w:rPr>
              <w:fldChar w:fldCharType="separate"/>
            </w:r>
            <w:r>
              <w:rPr>
                <w:noProof/>
                <w:webHidden/>
              </w:rPr>
              <w:t>9</w:t>
            </w:r>
            <w:r>
              <w:rPr>
                <w:noProof/>
                <w:webHidden/>
              </w:rPr>
              <w:fldChar w:fldCharType="end"/>
            </w:r>
          </w:hyperlink>
        </w:p>
        <w:p w14:paraId="6CBDBF4E" w14:textId="0D3EDCB1"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6" w:history="1">
            <w:r w:rsidRPr="006C58CA">
              <w:rPr>
                <w:rStyle w:val="Hyperlink"/>
                <w:rFonts w:ascii="Times New Roman" w:eastAsia="Times New Roman" w:hAnsi="Times New Roman" w:cs="Times New Roman"/>
                <w:b/>
                <w:bCs/>
                <w:noProof/>
              </w:rPr>
              <w:t>2.2.2 Industrial Internet of Things (IIoT) for Safety Monitoring</w:t>
            </w:r>
            <w:r>
              <w:rPr>
                <w:noProof/>
                <w:webHidden/>
              </w:rPr>
              <w:tab/>
            </w:r>
            <w:r>
              <w:rPr>
                <w:noProof/>
                <w:webHidden/>
              </w:rPr>
              <w:fldChar w:fldCharType="begin"/>
            </w:r>
            <w:r>
              <w:rPr>
                <w:noProof/>
                <w:webHidden/>
              </w:rPr>
              <w:instrText xml:space="preserve"> PAGEREF _Toc235661006 \h </w:instrText>
            </w:r>
            <w:r>
              <w:rPr>
                <w:noProof/>
                <w:webHidden/>
              </w:rPr>
            </w:r>
            <w:r>
              <w:rPr>
                <w:noProof/>
                <w:webHidden/>
              </w:rPr>
              <w:fldChar w:fldCharType="separate"/>
            </w:r>
            <w:r>
              <w:rPr>
                <w:noProof/>
                <w:webHidden/>
              </w:rPr>
              <w:t>10</w:t>
            </w:r>
            <w:r>
              <w:rPr>
                <w:noProof/>
                <w:webHidden/>
              </w:rPr>
              <w:fldChar w:fldCharType="end"/>
            </w:r>
          </w:hyperlink>
        </w:p>
        <w:p w14:paraId="466113FD" w14:textId="3C79428B"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7" w:history="1">
            <w:r w:rsidRPr="006C58CA">
              <w:rPr>
                <w:rStyle w:val="Hyperlink"/>
                <w:rFonts w:ascii="Times New Roman" w:eastAsia="Times New Roman" w:hAnsi="Times New Roman" w:cs="Times New Roman"/>
                <w:b/>
                <w:bCs/>
                <w:noProof/>
              </w:rPr>
              <w:t>2.2.3 Sensor Data and Data Preprocessing</w:t>
            </w:r>
            <w:r>
              <w:rPr>
                <w:noProof/>
                <w:webHidden/>
              </w:rPr>
              <w:tab/>
            </w:r>
            <w:r>
              <w:rPr>
                <w:noProof/>
                <w:webHidden/>
              </w:rPr>
              <w:fldChar w:fldCharType="begin"/>
            </w:r>
            <w:r>
              <w:rPr>
                <w:noProof/>
                <w:webHidden/>
              </w:rPr>
              <w:instrText xml:space="preserve"> PAGEREF _Toc235661007 \h </w:instrText>
            </w:r>
            <w:r>
              <w:rPr>
                <w:noProof/>
                <w:webHidden/>
              </w:rPr>
            </w:r>
            <w:r>
              <w:rPr>
                <w:noProof/>
                <w:webHidden/>
              </w:rPr>
              <w:fldChar w:fldCharType="separate"/>
            </w:r>
            <w:r>
              <w:rPr>
                <w:noProof/>
                <w:webHidden/>
              </w:rPr>
              <w:t>10</w:t>
            </w:r>
            <w:r>
              <w:rPr>
                <w:noProof/>
                <w:webHidden/>
              </w:rPr>
              <w:fldChar w:fldCharType="end"/>
            </w:r>
          </w:hyperlink>
        </w:p>
        <w:p w14:paraId="1548A61B" w14:textId="36A28B33"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8" w:history="1">
            <w:r w:rsidRPr="006C58CA">
              <w:rPr>
                <w:rStyle w:val="Hyperlink"/>
                <w:rFonts w:ascii="Times New Roman" w:eastAsia="Times New Roman" w:hAnsi="Times New Roman" w:cs="Times New Roman"/>
                <w:b/>
                <w:bCs/>
                <w:noProof/>
              </w:rPr>
              <w:t>2.2.4 Machine Learning Techniques</w:t>
            </w:r>
            <w:r>
              <w:rPr>
                <w:noProof/>
                <w:webHidden/>
              </w:rPr>
              <w:tab/>
            </w:r>
            <w:r>
              <w:rPr>
                <w:noProof/>
                <w:webHidden/>
              </w:rPr>
              <w:fldChar w:fldCharType="begin"/>
            </w:r>
            <w:r>
              <w:rPr>
                <w:noProof/>
                <w:webHidden/>
              </w:rPr>
              <w:instrText xml:space="preserve"> PAGEREF _Toc235661008 \h </w:instrText>
            </w:r>
            <w:r>
              <w:rPr>
                <w:noProof/>
                <w:webHidden/>
              </w:rPr>
            </w:r>
            <w:r>
              <w:rPr>
                <w:noProof/>
                <w:webHidden/>
              </w:rPr>
              <w:fldChar w:fldCharType="separate"/>
            </w:r>
            <w:r>
              <w:rPr>
                <w:noProof/>
                <w:webHidden/>
              </w:rPr>
              <w:t>11</w:t>
            </w:r>
            <w:r>
              <w:rPr>
                <w:noProof/>
                <w:webHidden/>
              </w:rPr>
              <w:fldChar w:fldCharType="end"/>
            </w:r>
          </w:hyperlink>
        </w:p>
        <w:p w14:paraId="1F192171" w14:textId="134EA110"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09" w:history="1">
            <w:r w:rsidRPr="006C58CA">
              <w:rPr>
                <w:rStyle w:val="Hyperlink"/>
                <w:rFonts w:ascii="Times New Roman" w:eastAsia="Times New Roman" w:hAnsi="Times New Roman" w:cs="Times New Roman"/>
                <w:b/>
                <w:bCs/>
                <w:noProof/>
              </w:rPr>
              <w:t>2.2.4.1 Logistic Regression</w:t>
            </w:r>
            <w:r>
              <w:rPr>
                <w:noProof/>
                <w:webHidden/>
              </w:rPr>
              <w:tab/>
            </w:r>
            <w:r>
              <w:rPr>
                <w:noProof/>
                <w:webHidden/>
              </w:rPr>
              <w:fldChar w:fldCharType="begin"/>
            </w:r>
            <w:r>
              <w:rPr>
                <w:noProof/>
                <w:webHidden/>
              </w:rPr>
              <w:instrText xml:space="preserve"> PAGEREF _Toc235661009 \h </w:instrText>
            </w:r>
            <w:r>
              <w:rPr>
                <w:noProof/>
                <w:webHidden/>
              </w:rPr>
            </w:r>
            <w:r>
              <w:rPr>
                <w:noProof/>
                <w:webHidden/>
              </w:rPr>
              <w:fldChar w:fldCharType="separate"/>
            </w:r>
            <w:r>
              <w:rPr>
                <w:noProof/>
                <w:webHidden/>
              </w:rPr>
              <w:t>11</w:t>
            </w:r>
            <w:r>
              <w:rPr>
                <w:noProof/>
                <w:webHidden/>
              </w:rPr>
              <w:fldChar w:fldCharType="end"/>
            </w:r>
          </w:hyperlink>
        </w:p>
        <w:p w14:paraId="2224B868" w14:textId="0236C2CF"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0" w:history="1">
            <w:r w:rsidRPr="006C58CA">
              <w:rPr>
                <w:rStyle w:val="Hyperlink"/>
                <w:rFonts w:ascii="Times New Roman" w:eastAsia="Times New Roman" w:hAnsi="Times New Roman" w:cs="Times New Roman"/>
                <w:b/>
                <w:bCs/>
                <w:noProof/>
              </w:rPr>
              <w:t>2.2.4.2 Decision Tree</w:t>
            </w:r>
            <w:r>
              <w:rPr>
                <w:noProof/>
                <w:webHidden/>
              </w:rPr>
              <w:tab/>
            </w:r>
            <w:r>
              <w:rPr>
                <w:noProof/>
                <w:webHidden/>
              </w:rPr>
              <w:fldChar w:fldCharType="begin"/>
            </w:r>
            <w:r>
              <w:rPr>
                <w:noProof/>
                <w:webHidden/>
              </w:rPr>
              <w:instrText xml:space="preserve"> PAGEREF _Toc235661010 \h </w:instrText>
            </w:r>
            <w:r>
              <w:rPr>
                <w:noProof/>
                <w:webHidden/>
              </w:rPr>
            </w:r>
            <w:r>
              <w:rPr>
                <w:noProof/>
                <w:webHidden/>
              </w:rPr>
              <w:fldChar w:fldCharType="separate"/>
            </w:r>
            <w:r>
              <w:rPr>
                <w:noProof/>
                <w:webHidden/>
              </w:rPr>
              <w:t>12</w:t>
            </w:r>
            <w:r>
              <w:rPr>
                <w:noProof/>
                <w:webHidden/>
              </w:rPr>
              <w:fldChar w:fldCharType="end"/>
            </w:r>
          </w:hyperlink>
        </w:p>
        <w:p w14:paraId="75C324C7" w14:textId="5ED610ED"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1" w:history="1">
            <w:r w:rsidRPr="006C58CA">
              <w:rPr>
                <w:rStyle w:val="Hyperlink"/>
                <w:rFonts w:ascii="Times New Roman" w:eastAsia="Times New Roman" w:hAnsi="Times New Roman" w:cs="Times New Roman"/>
                <w:b/>
                <w:bCs/>
                <w:noProof/>
              </w:rPr>
              <w:t>2.2.4.3 Random Forest</w:t>
            </w:r>
            <w:r>
              <w:rPr>
                <w:noProof/>
                <w:webHidden/>
              </w:rPr>
              <w:tab/>
            </w:r>
            <w:r>
              <w:rPr>
                <w:noProof/>
                <w:webHidden/>
              </w:rPr>
              <w:fldChar w:fldCharType="begin"/>
            </w:r>
            <w:r>
              <w:rPr>
                <w:noProof/>
                <w:webHidden/>
              </w:rPr>
              <w:instrText xml:space="preserve"> PAGEREF _Toc235661011 \h </w:instrText>
            </w:r>
            <w:r>
              <w:rPr>
                <w:noProof/>
                <w:webHidden/>
              </w:rPr>
            </w:r>
            <w:r>
              <w:rPr>
                <w:noProof/>
                <w:webHidden/>
              </w:rPr>
              <w:fldChar w:fldCharType="separate"/>
            </w:r>
            <w:r>
              <w:rPr>
                <w:noProof/>
                <w:webHidden/>
              </w:rPr>
              <w:t>13</w:t>
            </w:r>
            <w:r>
              <w:rPr>
                <w:noProof/>
                <w:webHidden/>
              </w:rPr>
              <w:fldChar w:fldCharType="end"/>
            </w:r>
          </w:hyperlink>
        </w:p>
        <w:p w14:paraId="5A66CC92" w14:textId="1CBA2016"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2" w:history="1">
            <w:r w:rsidRPr="006C58CA">
              <w:rPr>
                <w:rStyle w:val="Hyperlink"/>
                <w:rFonts w:ascii="Times New Roman" w:eastAsia="Times New Roman" w:hAnsi="Times New Roman" w:cs="Times New Roman"/>
                <w:b/>
                <w:bCs/>
                <w:noProof/>
              </w:rPr>
              <w:t>2.2.4.4 Support Vector Machine</w:t>
            </w:r>
            <w:r>
              <w:rPr>
                <w:noProof/>
                <w:webHidden/>
              </w:rPr>
              <w:tab/>
            </w:r>
            <w:r>
              <w:rPr>
                <w:noProof/>
                <w:webHidden/>
              </w:rPr>
              <w:fldChar w:fldCharType="begin"/>
            </w:r>
            <w:r>
              <w:rPr>
                <w:noProof/>
                <w:webHidden/>
              </w:rPr>
              <w:instrText xml:space="preserve"> PAGEREF _Toc235661012 \h </w:instrText>
            </w:r>
            <w:r>
              <w:rPr>
                <w:noProof/>
                <w:webHidden/>
              </w:rPr>
            </w:r>
            <w:r>
              <w:rPr>
                <w:noProof/>
                <w:webHidden/>
              </w:rPr>
              <w:fldChar w:fldCharType="separate"/>
            </w:r>
            <w:r>
              <w:rPr>
                <w:noProof/>
                <w:webHidden/>
              </w:rPr>
              <w:t>13</w:t>
            </w:r>
            <w:r>
              <w:rPr>
                <w:noProof/>
                <w:webHidden/>
              </w:rPr>
              <w:fldChar w:fldCharType="end"/>
            </w:r>
          </w:hyperlink>
        </w:p>
        <w:p w14:paraId="34C2D4A2" w14:textId="2ACD2AC3"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3" w:history="1">
            <w:r w:rsidRPr="006C58CA">
              <w:rPr>
                <w:rStyle w:val="Hyperlink"/>
                <w:rFonts w:ascii="Times New Roman" w:eastAsia="Times New Roman" w:hAnsi="Times New Roman" w:cs="Times New Roman"/>
                <w:b/>
                <w:bCs/>
                <w:noProof/>
              </w:rPr>
              <w:t>2.2.4.5 XGBoost</w:t>
            </w:r>
            <w:r>
              <w:rPr>
                <w:noProof/>
                <w:webHidden/>
              </w:rPr>
              <w:tab/>
            </w:r>
            <w:r>
              <w:rPr>
                <w:noProof/>
                <w:webHidden/>
              </w:rPr>
              <w:fldChar w:fldCharType="begin"/>
            </w:r>
            <w:r>
              <w:rPr>
                <w:noProof/>
                <w:webHidden/>
              </w:rPr>
              <w:instrText xml:space="preserve"> PAGEREF _Toc235661013 \h </w:instrText>
            </w:r>
            <w:r>
              <w:rPr>
                <w:noProof/>
                <w:webHidden/>
              </w:rPr>
            </w:r>
            <w:r>
              <w:rPr>
                <w:noProof/>
                <w:webHidden/>
              </w:rPr>
              <w:fldChar w:fldCharType="separate"/>
            </w:r>
            <w:r>
              <w:rPr>
                <w:noProof/>
                <w:webHidden/>
              </w:rPr>
              <w:t>14</w:t>
            </w:r>
            <w:r>
              <w:rPr>
                <w:noProof/>
                <w:webHidden/>
              </w:rPr>
              <w:fldChar w:fldCharType="end"/>
            </w:r>
          </w:hyperlink>
        </w:p>
        <w:p w14:paraId="31640B4B" w14:textId="2041F3C0"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4" w:history="1">
            <w:r w:rsidRPr="006C58CA">
              <w:rPr>
                <w:rStyle w:val="Hyperlink"/>
                <w:rFonts w:ascii="Times New Roman" w:eastAsia="Times New Roman" w:hAnsi="Times New Roman" w:cs="Times New Roman"/>
                <w:b/>
                <w:bCs/>
                <w:noProof/>
              </w:rPr>
              <w:t>2.2.5 Deep Learning Techniques</w:t>
            </w:r>
            <w:r>
              <w:rPr>
                <w:noProof/>
                <w:webHidden/>
              </w:rPr>
              <w:tab/>
            </w:r>
            <w:r>
              <w:rPr>
                <w:noProof/>
                <w:webHidden/>
              </w:rPr>
              <w:fldChar w:fldCharType="begin"/>
            </w:r>
            <w:r>
              <w:rPr>
                <w:noProof/>
                <w:webHidden/>
              </w:rPr>
              <w:instrText xml:space="preserve"> PAGEREF _Toc235661014 \h </w:instrText>
            </w:r>
            <w:r>
              <w:rPr>
                <w:noProof/>
                <w:webHidden/>
              </w:rPr>
            </w:r>
            <w:r>
              <w:rPr>
                <w:noProof/>
                <w:webHidden/>
              </w:rPr>
              <w:fldChar w:fldCharType="separate"/>
            </w:r>
            <w:r>
              <w:rPr>
                <w:noProof/>
                <w:webHidden/>
              </w:rPr>
              <w:t>15</w:t>
            </w:r>
            <w:r>
              <w:rPr>
                <w:noProof/>
                <w:webHidden/>
              </w:rPr>
              <w:fldChar w:fldCharType="end"/>
            </w:r>
          </w:hyperlink>
        </w:p>
        <w:p w14:paraId="6611F7D0" w14:textId="725C81F7"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5" w:history="1">
            <w:r w:rsidRPr="006C58CA">
              <w:rPr>
                <w:rStyle w:val="Hyperlink"/>
                <w:rFonts w:ascii="Times New Roman" w:eastAsia="Times New Roman" w:hAnsi="Times New Roman" w:cs="Times New Roman"/>
                <w:b/>
                <w:bCs/>
                <w:noProof/>
              </w:rPr>
              <w:t>2.2.6 Natural Language Processing for Accident Reports</w:t>
            </w:r>
            <w:r>
              <w:rPr>
                <w:noProof/>
                <w:webHidden/>
              </w:rPr>
              <w:tab/>
            </w:r>
            <w:r>
              <w:rPr>
                <w:noProof/>
                <w:webHidden/>
              </w:rPr>
              <w:fldChar w:fldCharType="begin"/>
            </w:r>
            <w:r>
              <w:rPr>
                <w:noProof/>
                <w:webHidden/>
              </w:rPr>
              <w:instrText xml:space="preserve"> PAGEREF _Toc235661015 \h </w:instrText>
            </w:r>
            <w:r>
              <w:rPr>
                <w:noProof/>
                <w:webHidden/>
              </w:rPr>
            </w:r>
            <w:r>
              <w:rPr>
                <w:noProof/>
                <w:webHidden/>
              </w:rPr>
              <w:fldChar w:fldCharType="separate"/>
            </w:r>
            <w:r>
              <w:rPr>
                <w:noProof/>
                <w:webHidden/>
              </w:rPr>
              <w:t>16</w:t>
            </w:r>
            <w:r>
              <w:rPr>
                <w:noProof/>
                <w:webHidden/>
              </w:rPr>
              <w:fldChar w:fldCharType="end"/>
            </w:r>
          </w:hyperlink>
        </w:p>
        <w:p w14:paraId="5A5CCFE9" w14:textId="39E62E06"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6" w:history="1">
            <w:r w:rsidRPr="006C58CA">
              <w:rPr>
                <w:rStyle w:val="Hyperlink"/>
                <w:rFonts w:ascii="Times New Roman" w:eastAsia="Times New Roman" w:hAnsi="Times New Roman" w:cs="Times New Roman"/>
                <w:b/>
                <w:bCs/>
                <w:noProof/>
              </w:rPr>
              <w:t>2.2.7 Explainable Artificial Intelligence and SHAP</w:t>
            </w:r>
            <w:r>
              <w:rPr>
                <w:noProof/>
                <w:webHidden/>
              </w:rPr>
              <w:tab/>
            </w:r>
            <w:r>
              <w:rPr>
                <w:noProof/>
                <w:webHidden/>
              </w:rPr>
              <w:fldChar w:fldCharType="begin"/>
            </w:r>
            <w:r>
              <w:rPr>
                <w:noProof/>
                <w:webHidden/>
              </w:rPr>
              <w:instrText xml:space="preserve"> PAGEREF _Toc235661016 \h </w:instrText>
            </w:r>
            <w:r>
              <w:rPr>
                <w:noProof/>
                <w:webHidden/>
              </w:rPr>
            </w:r>
            <w:r>
              <w:rPr>
                <w:noProof/>
                <w:webHidden/>
              </w:rPr>
              <w:fldChar w:fldCharType="separate"/>
            </w:r>
            <w:r>
              <w:rPr>
                <w:noProof/>
                <w:webHidden/>
              </w:rPr>
              <w:t>17</w:t>
            </w:r>
            <w:r>
              <w:rPr>
                <w:noProof/>
                <w:webHidden/>
              </w:rPr>
              <w:fldChar w:fldCharType="end"/>
            </w:r>
          </w:hyperlink>
        </w:p>
        <w:p w14:paraId="35A10652" w14:textId="32C07E08" w:rsidR="00DC7EF4" w:rsidRDefault="00DC7EF4">
          <w:pPr>
            <w:pStyle w:val="TOC3"/>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7" w:history="1">
            <w:r w:rsidRPr="006C58CA">
              <w:rPr>
                <w:rStyle w:val="Hyperlink"/>
                <w:rFonts w:ascii="Times New Roman" w:eastAsia="Times New Roman" w:hAnsi="Times New Roman" w:cs="Times New Roman"/>
                <w:b/>
                <w:bCs/>
                <w:noProof/>
              </w:rPr>
              <w:t>2.2.8 Summary of Background</w:t>
            </w:r>
            <w:r>
              <w:rPr>
                <w:noProof/>
                <w:webHidden/>
              </w:rPr>
              <w:tab/>
            </w:r>
            <w:r>
              <w:rPr>
                <w:noProof/>
                <w:webHidden/>
              </w:rPr>
              <w:fldChar w:fldCharType="begin"/>
            </w:r>
            <w:r>
              <w:rPr>
                <w:noProof/>
                <w:webHidden/>
              </w:rPr>
              <w:instrText xml:space="preserve"> PAGEREF _Toc235661017 \h </w:instrText>
            </w:r>
            <w:r>
              <w:rPr>
                <w:noProof/>
                <w:webHidden/>
              </w:rPr>
            </w:r>
            <w:r>
              <w:rPr>
                <w:noProof/>
                <w:webHidden/>
              </w:rPr>
              <w:fldChar w:fldCharType="separate"/>
            </w:r>
            <w:r>
              <w:rPr>
                <w:noProof/>
                <w:webHidden/>
              </w:rPr>
              <w:t>18</w:t>
            </w:r>
            <w:r>
              <w:rPr>
                <w:noProof/>
                <w:webHidden/>
              </w:rPr>
              <w:fldChar w:fldCharType="end"/>
            </w:r>
          </w:hyperlink>
        </w:p>
        <w:p w14:paraId="7D7C481C" w14:textId="7A40BD11"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8" w:history="1">
            <w:r w:rsidRPr="006C58CA">
              <w:rPr>
                <w:rStyle w:val="Hyperlink"/>
                <w:rFonts w:ascii="Times New Roman" w:eastAsia="Times New Roman" w:hAnsi="Times New Roman" w:cs="Times New Roman"/>
                <w:b/>
                <w:bCs/>
                <w:noProof/>
              </w:rPr>
              <w:t>2.3 Related work</w:t>
            </w:r>
            <w:r>
              <w:rPr>
                <w:noProof/>
                <w:webHidden/>
              </w:rPr>
              <w:tab/>
            </w:r>
            <w:r>
              <w:rPr>
                <w:noProof/>
                <w:webHidden/>
              </w:rPr>
              <w:fldChar w:fldCharType="begin"/>
            </w:r>
            <w:r>
              <w:rPr>
                <w:noProof/>
                <w:webHidden/>
              </w:rPr>
              <w:instrText xml:space="preserve"> PAGEREF _Toc235661018 \h </w:instrText>
            </w:r>
            <w:r>
              <w:rPr>
                <w:noProof/>
                <w:webHidden/>
              </w:rPr>
            </w:r>
            <w:r>
              <w:rPr>
                <w:noProof/>
                <w:webHidden/>
              </w:rPr>
              <w:fldChar w:fldCharType="separate"/>
            </w:r>
            <w:r>
              <w:rPr>
                <w:noProof/>
                <w:webHidden/>
              </w:rPr>
              <w:t>18</w:t>
            </w:r>
            <w:r>
              <w:rPr>
                <w:noProof/>
                <w:webHidden/>
              </w:rPr>
              <w:fldChar w:fldCharType="end"/>
            </w:r>
          </w:hyperlink>
        </w:p>
        <w:p w14:paraId="23E74F96" w14:textId="0B482C28" w:rsidR="00DC7EF4" w:rsidRDefault="00DC7EF4">
          <w:pPr>
            <w:pStyle w:val="TOC2"/>
            <w:tabs>
              <w:tab w:val="right" w:leader="dot" w:pos="10790"/>
            </w:tabs>
            <w:rPr>
              <w:rFonts w:asciiTheme="minorHAnsi" w:eastAsiaTheme="minorEastAsia" w:hAnsiTheme="minorHAnsi" w:cstheme="minorBidi"/>
              <w:noProof/>
              <w:kern w:val="2"/>
              <w:sz w:val="24"/>
              <w:szCs w:val="24"/>
              <w:lang w:val="en-US"/>
              <w14:ligatures w14:val="standardContextual"/>
            </w:rPr>
          </w:pPr>
          <w:hyperlink w:anchor="_Toc235661019" w:history="1">
            <w:r w:rsidRPr="006C58CA">
              <w:rPr>
                <w:rStyle w:val="Hyperlink"/>
                <w:rFonts w:ascii="Times New Roman" w:eastAsia="Times New Roman" w:hAnsi="Times New Roman" w:cs="Times New Roman"/>
                <w:b/>
                <w:bCs/>
                <w:noProof/>
              </w:rPr>
              <w:t>2.4 Related Work Summary</w:t>
            </w:r>
            <w:r>
              <w:rPr>
                <w:noProof/>
                <w:webHidden/>
              </w:rPr>
              <w:tab/>
            </w:r>
            <w:r>
              <w:rPr>
                <w:noProof/>
                <w:webHidden/>
              </w:rPr>
              <w:fldChar w:fldCharType="begin"/>
            </w:r>
            <w:r>
              <w:rPr>
                <w:noProof/>
                <w:webHidden/>
              </w:rPr>
              <w:instrText xml:space="preserve"> PAGEREF _Toc235661019 \h </w:instrText>
            </w:r>
            <w:r>
              <w:rPr>
                <w:noProof/>
                <w:webHidden/>
              </w:rPr>
            </w:r>
            <w:r>
              <w:rPr>
                <w:noProof/>
                <w:webHidden/>
              </w:rPr>
              <w:fldChar w:fldCharType="separate"/>
            </w:r>
            <w:r>
              <w:rPr>
                <w:noProof/>
                <w:webHidden/>
              </w:rPr>
              <w:t>20</w:t>
            </w:r>
            <w:r>
              <w:rPr>
                <w:noProof/>
                <w:webHidden/>
              </w:rPr>
              <w:fldChar w:fldCharType="end"/>
            </w:r>
          </w:hyperlink>
        </w:p>
        <w:p w14:paraId="3B7A7848" w14:textId="7BE4F93E" w:rsidR="00513E25" w:rsidRDefault="00000000">
          <w:pPr>
            <w:widowControl w:val="0"/>
            <w:tabs>
              <w:tab w:val="right" w:leader="dot" w:pos="12000"/>
            </w:tabs>
            <w:spacing w:before="60" w:after="0" w:line="240" w:lineRule="auto"/>
            <w:rPr>
              <w:rFonts w:ascii="Arial" w:eastAsia="Arial" w:hAnsi="Arial" w:cs="Arial"/>
              <w:b/>
              <w:bCs/>
              <w:color w:val="000000"/>
            </w:rPr>
          </w:pPr>
          <w:r>
            <w:fldChar w:fldCharType="end"/>
          </w:r>
        </w:p>
      </w:sdtContent>
    </w:sdt>
    <w:p w14:paraId="64652CA2" w14:textId="77777777" w:rsidR="00513E25" w:rsidRDefault="00000000">
      <w:pPr>
        <w:rPr>
          <w:rFonts w:ascii="Times New Roman" w:eastAsia="Times New Roman" w:hAnsi="Times New Roman" w:cs="Times New Roman"/>
          <w:b/>
          <w:bCs/>
          <w:color w:val="000000"/>
        </w:rPr>
      </w:pPr>
      <w:r>
        <w:br w:type="page"/>
      </w:r>
      <w:r>
        <w:rPr>
          <w:rFonts w:ascii="Times New Roman" w:eastAsia="Times New Roman" w:hAnsi="Times New Roman" w:cs="Times New Roman"/>
          <w:b/>
          <w:bCs/>
          <w:color w:val="000000"/>
        </w:rPr>
        <w:lastRenderedPageBreak/>
        <w:t xml:space="preserve">List of Abbreviations </w:t>
      </w:r>
    </w:p>
    <w:tbl>
      <w:tblPr>
        <w:tblStyle w:val="2"/>
        <w:tblW w:w="5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0"/>
        <w:gridCol w:w="4395"/>
      </w:tblGrid>
      <w:tr w:rsidR="00513E25" w14:paraId="26176604" w14:textId="77777777">
        <w:trPr>
          <w:tblHeader/>
        </w:trPr>
        <w:tc>
          <w:tcPr>
            <w:tcW w:w="1280" w:type="dxa"/>
            <w:vAlign w:val="center"/>
          </w:tcPr>
          <w:p w14:paraId="186E31D3"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b/>
                <w:bCs/>
              </w:rPr>
              <w:t>Abbreviation</w:t>
            </w:r>
          </w:p>
        </w:tc>
        <w:tc>
          <w:tcPr>
            <w:tcW w:w="4395" w:type="dxa"/>
            <w:vAlign w:val="center"/>
          </w:tcPr>
          <w:p w14:paraId="567A1F80"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b/>
                <w:bCs/>
              </w:rPr>
              <w:t>Full Term</w:t>
            </w:r>
          </w:p>
        </w:tc>
      </w:tr>
      <w:tr w:rsidR="00513E25" w14:paraId="0A52347D" w14:textId="77777777">
        <w:tc>
          <w:tcPr>
            <w:tcW w:w="1280" w:type="dxa"/>
            <w:vAlign w:val="center"/>
          </w:tcPr>
          <w:p w14:paraId="6AB16C3C"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AI</w:t>
            </w:r>
          </w:p>
        </w:tc>
        <w:tc>
          <w:tcPr>
            <w:tcW w:w="4395" w:type="dxa"/>
            <w:vAlign w:val="center"/>
          </w:tcPr>
          <w:p w14:paraId="33923042"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Artificial Intelligence</w:t>
            </w:r>
          </w:p>
        </w:tc>
      </w:tr>
      <w:tr w:rsidR="00513E25" w14:paraId="725E4ABA" w14:textId="77777777">
        <w:tc>
          <w:tcPr>
            <w:tcW w:w="1280" w:type="dxa"/>
            <w:vAlign w:val="center"/>
          </w:tcPr>
          <w:p w14:paraId="0EB45117"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ML</w:t>
            </w:r>
          </w:p>
        </w:tc>
        <w:tc>
          <w:tcPr>
            <w:tcW w:w="4395" w:type="dxa"/>
            <w:vAlign w:val="center"/>
          </w:tcPr>
          <w:p w14:paraId="3697A33E"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Machine Learning</w:t>
            </w:r>
          </w:p>
        </w:tc>
      </w:tr>
      <w:tr w:rsidR="00513E25" w14:paraId="16DF1F68" w14:textId="77777777">
        <w:tc>
          <w:tcPr>
            <w:tcW w:w="1280" w:type="dxa"/>
            <w:vAlign w:val="center"/>
          </w:tcPr>
          <w:p w14:paraId="2665AD2B"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DL</w:t>
            </w:r>
          </w:p>
        </w:tc>
        <w:tc>
          <w:tcPr>
            <w:tcW w:w="4395" w:type="dxa"/>
            <w:vAlign w:val="center"/>
          </w:tcPr>
          <w:p w14:paraId="25B11E2B"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Deep Learning</w:t>
            </w:r>
          </w:p>
        </w:tc>
      </w:tr>
      <w:tr w:rsidR="00513E25" w14:paraId="5897E209" w14:textId="77777777">
        <w:tc>
          <w:tcPr>
            <w:tcW w:w="1280" w:type="dxa"/>
            <w:vAlign w:val="center"/>
          </w:tcPr>
          <w:p w14:paraId="08C48CB6"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IoT</w:t>
            </w:r>
          </w:p>
        </w:tc>
        <w:tc>
          <w:tcPr>
            <w:tcW w:w="4395" w:type="dxa"/>
            <w:vAlign w:val="center"/>
          </w:tcPr>
          <w:p w14:paraId="7756D0D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Internet of Things</w:t>
            </w:r>
          </w:p>
        </w:tc>
      </w:tr>
      <w:tr w:rsidR="00513E25" w14:paraId="09DA4170" w14:textId="77777777">
        <w:tc>
          <w:tcPr>
            <w:tcW w:w="1280" w:type="dxa"/>
            <w:vAlign w:val="center"/>
          </w:tcPr>
          <w:p w14:paraId="55C76A2E"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IIoT</w:t>
            </w:r>
          </w:p>
        </w:tc>
        <w:tc>
          <w:tcPr>
            <w:tcW w:w="4395" w:type="dxa"/>
            <w:vAlign w:val="center"/>
          </w:tcPr>
          <w:p w14:paraId="5E414AAA"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Industrial Internet of Things</w:t>
            </w:r>
          </w:p>
        </w:tc>
      </w:tr>
      <w:tr w:rsidR="00513E25" w14:paraId="63844FA0" w14:textId="77777777">
        <w:tc>
          <w:tcPr>
            <w:tcW w:w="1280" w:type="dxa"/>
            <w:vAlign w:val="center"/>
          </w:tcPr>
          <w:p w14:paraId="150D2BD3"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XAI</w:t>
            </w:r>
          </w:p>
        </w:tc>
        <w:tc>
          <w:tcPr>
            <w:tcW w:w="4395" w:type="dxa"/>
            <w:vAlign w:val="center"/>
          </w:tcPr>
          <w:p w14:paraId="3556F1BA"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Explainable Artificial Intelligence</w:t>
            </w:r>
          </w:p>
        </w:tc>
      </w:tr>
      <w:tr w:rsidR="00513E25" w14:paraId="28FA2C98" w14:textId="77777777">
        <w:tc>
          <w:tcPr>
            <w:tcW w:w="1280" w:type="dxa"/>
            <w:vAlign w:val="center"/>
          </w:tcPr>
          <w:p w14:paraId="65EF8BE8"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SHAP</w:t>
            </w:r>
          </w:p>
        </w:tc>
        <w:tc>
          <w:tcPr>
            <w:tcW w:w="4395" w:type="dxa"/>
            <w:vAlign w:val="center"/>
          </w:tcPr>
          <w:p w14:paraId="31D73ADE"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Shapley Additive Explanations</w:t>
            </w:r>
          </w:p>
        </w:tc>
      </w:tr>
      <w:tr w:rsidR="00513E25" w14:paraId="40788B7F" w14:textId="77777777">
        <w:tc>
          <w:tcPr>
            <w:tcW w:w="1280" w:type="dxa"/>
            <w:vAlign w:val="center"/>
          </w:tcPr>
          <w:p w14:paraId="208D83C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CNN</w:t>
            </w:r>
          </w:p>
        </w:tc>
        <w:tc>
          <w:tcPr>
            <w:tcW w:w="4395" w:type="dxa"/>
            <w:vAlign w:val="center"/>
          </w:tcPr>
          <w:p w14:paraId="700665B4"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Convolutional Neural Network</w:t>
            </w:r>
          </w:p>
        </w:tc>
      </w:tr>
      <w:tr w:rsidR="00513E25" w14:paraId="40614C92" w14:textId="77777777">
        <w:tc>
          <w:tcPr>
            <w:tcW w:w="1280" w:type="dxa"/>
            <w:vAlign w:val="center"/>
          </w:tcPr>
          <w:p w14:paraId="6B8C708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1D-CNN</w:t>
            </w:r>
          </w:p>
        </w:tc>
        <w:tc>
          <w:tcPr>
            <w:tcW w:w="4395" w:type="dxa"/>
            <w:vAlign w:val="center"/>
          </w:tcPr>
          <w:p w14:paraId="05C70D99"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One-Dimensional Convolutional Neural Network</w:t>
            </w:r>
          </w:p>
        </w:tc>
      </w:tr>
      <w:tr w:rsidR="00513E25" w14:paraId="43245178" w14:textId="77777777">
        <w:tc>
          <w:tcPr>
            <w:tcW w:w="1280" w:type="dxa"/>
            <w:vAlign w:val="center"/>
          </w:tcPr>
          <w:p w14:paraId="6FC35A66"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LSTM</w:t>
            </w:r>
          </w:p>
        </w:tc>
        <w:tc>
          <w:tcPr>
            <w:tcW w:w="4395" w:type="dxa"/>
            <w:vAlign w:val="center"/>
          </w:tcPr>
          <w:p w14:paraId="346FE155"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Long Short-Term Memory</w:t>
            </w:r>
          </w:p>
        </w:tc>
      </w:tr>
      <w:tr w:rsidR="00513E25" w14:paraId="4501381C" w14:textId="77777777">
        <w:tc>
          <w:tcPr>
            <w:tcW w:w="1280" w:type="dxa"/>
            <w:vAlign w:val="center"/>
          </w:tcPr>
          <w:p w14:paraId="63564F65"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Bi-LSTM</w:t>
            </w:r>
          </w:p>
        </w:tc>
        <w:tc>
          <w:tcPr>
            <w:tcW w:w="4395" w:type="dxa"/>
            <w:vAlign w:val="center"/>
          </w:tcPr>
          <w:p w14:paraId="0130B7A0"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Bidirectional Long Short-Term Memory</w:t>
            </w:r>
          </w:p>
        </w:tc>
      </w:tr>
      <w:tr w:rsidR="00513E25" w14:paraId="7245FCCA" w14:textId="77777777">
        <w:tc>
          <w:tcPr>
            <w:tcW w:w="1280" w:type="dxa"/>
            <w:vAlign w:val="center"/>
          </w:tcPr>
          <w:p w14:paraId="5AD272D9"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RF</w:t>
            </w:r>
          </w:p>
        </w:tc>
        <w:tc>
          <w:tcPr>
            <w:tcW w:w="4395" w:type="dxa"/>
            <w:vAlign w:val="center"/>
          </w:tcPr>
          <w:p w14:paraId="568CCA9E"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Random Forest</w:t>
            </w:r>
          </w:p>
        </w:tc>
      </w:tr>
      <w:tr w:rsidR="00513E25" w14:paraId="25DA1697" w14:textId="77777777">
        <w:tc>
          <w:tcPr>
            <w:tcW w:w="1280" w:type="dxa"/>
            <w:vAlign w:val="center"/>
          </w:tcPr>
          <w:p w14:paraId="01FFD915"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DT</w:t>
            </w:r>
          </w:p>
        </w:tc>
        <w:tc>
          <w:tcPr>
            <w:tcW w:w="4395" w:type="dxa"/>
            <w:vAlign w:val="center"/>
          </w:tcPr>
          <w:p w14:paraId="4F37AC4E"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Decision Tree</w:t>
            </w:r>
          </w:p>
        </w:tc>
      </w:tr>
      <w:tr w:rsidR="00513E25" w14:paraId="2C131B52" w14:textId="77777777">
        <w:tc>
          <w:tcPr>
            <w:tcW w:w="1280" w:type="dxa"/>
            <w:vAlign w:val="center"/>
          </w:tcPr>
          <w:p w14:paraId="3AA158B3"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SVM</w:t>
            </w:r>
          </w:p>
        </w:tc>
        <w:tc>
          <w:tcPr>
            <w:tcW w:w="4395" w:type="dxa"/>
            <w:vAlign w:val="center"/>
          </w:tcPr>
          <w:p w14:paraId="5AD4AD8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Support Vector Machine</w:t>
            </w:r>
          </w:p>
        </w:tc>
      </w:tr>
      <w:tr w:rsidR="00513E25" w14:paraId="31E5D0BF" w14:textId="77777777">
        <w:tc>
          <w:tcPr>
            <w:tcW w:w="1280" w:type="dxa"/>
            <w:vAlign w:val="center"/>
          </w:tcPr>
          <w:p w14:paraId="740BE07E"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XGBoost</w:t>
            </w:r>
          </w:p>
        </w:tc>
        <w:tc>
          <w:tcPr>
            <w:tcW w:w="4395" w:type="dxa"/>
            <w:vAlign w:val="center"/>
          </w:tcPr>
          <w:p w14:paraId="06B03B76"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Extreme Gradient Boosting</w:t>
            </w:r>
          </w:p>
        </w:tc>
      </w:tr>
      <w:tr w:rsidR="00513E25" w14:paraId="6C5C90B2" w14:textId="77777777">
        <w:tc>
          <w:tcPr>
            <w:tcW w:w="1280" w:type="dxa"/>
            <w:vAlign w:val="center"/>
          </w:tcPr>
          <w:p w14:paraId="5885EFAD"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NLP</w:t>
            </w:r>
          </w:p>
        </w:tc>
        <w:tc>
          <w:tcPr>
            <w:tcW w:w="4395" w:type="dxa"/>
            <w:vAlign w:val="center"/>
          </w:tcPr>
          <w:p w14:paraId="254893D8"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Natural Language Processing</w:t>
            </w:r>
          </w:p>
        </w:tc>
      </w:tr>
      <w:tr w:rsidR="00513E25" w14:paraId="4F70D879" w14:textId="77777777">
        <w:tc>
          <w:tcPr>
            <w:tcW w:w="1280" w:type="dxa"/>
            <w:vAlign w:val="center"/>
          </w:tcPr>
          <w:p w14:paraId="3627E497"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TF-IDF</w:t>
            </w:r>
          </w:p>
        </w:tc>
        <w:tc>
          <w:tcPr>
            <w:tcW w:w="4395" w:type="dxa"/>
            <w:vAlign w:val="center"/>
          </w:tcPr>
          <w:p w14:paraId="33794C4C"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Term Frequency–Inverse Document Frequency</w:t>
            </w:r>
          </w:p>
        </w:tc>
      </w:tr>
      <w:tr w:rsidR="00513E25" w14:paraId="002C4037" w14:textId="77777777">
        <w:tc>
          <w:tcPr>
            <w:tcW w:w="1280" w:type="dxa"/>
            <w:vAlign w:val="center"/>
          </w:tcPr>
          <w:p w14:paraId="372D8422"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GloVe</w:t>
            </w:r>
          </w:p>
        </w:tc>
        <w:tc>
          <w:tcPr>
            <w:tcW w:w="4395" w:type="dxa"/>
            <w:vAlign w:val="center"/>
          </w:tcPr>
          <w:p w14:paraId="6832CE96"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Global Vectors for Word Representation</w:t>
            </w:r>
          </w:p>
        </w:tc>
      </w:tr>
      <w:tr w:rsidR="00513E25" w14:paraId="7B3700DA" w14:textId="77777777">
        <w:tc>
          <w:tcPr>
            <w:tcW w:w="1280" w:type="dxa"/>
            <w:vAlign w:val="center"/>
          </w:tcPr>
          <w:p w14:paraId="3CA82ACA"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BN</w:t>
            </w:r>
          </w:p>
        </w:tc>
        <w:tc>
          <w:tcPr>
            <w:tcW w:w="4395" w:type="dxa"/>
            <w:vAlign w:val="center"/>
          </w:tcPr>
          <w:p w14:paraId="1A7E52B1"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Bayesian Network</w:t>
            </w:r>
          </w:p>
        </w:tc>
      </w:tr>
      <w:tr w:rsidR="00513E25" w14:paraId="299B6E74" w14:textId="77777777">
        <w:tc>
          <w:tcPr>
            <w:tcW w:w="1280" w:type="dxa"/>
            <w:vAlign w:val="center"/>
          </w:tcPr>
          <w:p w14:paraId="0828A003"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ABM</w:t>
            </w:r>
          </w:p>
        </w:tc>
        <w:tc>
          <w:tcPr>
            <w:tcW w:w="4395" w:type="dxa"/>
            <w:vAlign w:val="center"/>
          </w:tcPr>
          <w:p w14:paraId="198F4D76"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Agent-Based Modeling</w:t>
            </w:r>
          </w:p>
        </w:tc>
      </w:tr>
      <w:tr w:rsidR="00513E25" w14:paraId="381EA806" w14:textId="77777777">
        <w:tc>
          <w:tcPr>
            <w:tcW w:w="1280" w:type="dxa"/>
            <w:vAlign w:val="center"/>
          </w:tcPr>
          <w:p w14:paraId="4AE90FAA"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PPE</w:t>
            </w:r>
          </w:p>
        </w:tc>
        <w:tc>
          <w:tcPr>
            <w:tcW w:w="4395" w:type="dxa"/>
            <w:vAlign w:val="center"/>
          </w:tcPr>
          <w:p w14:paraId="6A0AB716"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Personal Protective Equipment</w:t>
            </w:r>
          </w:p>
        </w:tc>
      </w:tr>
      <w:tr w:rsidR="00513E25" w14:paraId="2499DB3A" w14:textId="77777777">
        <w:tc>
          <w:tcPr>
            <w:tcW w:w="1280" w:type="dxa"/>
            <w:vAlign w:val="center"/>
          </w:tcPr>
          <w:p w14:paraId="0B20D0A4"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FAS</w:t>
            </w:r>
          </w:p>
        </w:tc>
        <w:tc>
          <w:tcPr>
            <w:tcW w:w="4395" w:type="dxa"/>
            <w:vAlign w:val="center"/>
          </w:tcPr>
          <w:p w14:paraId="04F0CA9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Fire Alarm System</w:t>
            </w:r>
          </w:p>
        </w:tc>
      </w:tr>
      <w:tr w:rsidR="00513E25" w14:paraId="7BEEDBDF" w14:textId="77777777">
        <w:tc>
          <w:tcPr>
            <w:tcW w:w="1280" w:type="dxa"/>
            <w:vAlign w:val="center"/>
          </w:tcPr>
          <w:p w14:paraId="3D7C1304"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RGB</w:t>
            </w:r>
          </w:p>
        </w:tc>
        <w:tc>
          <w:tcPr>
            <w:tcW w:w="4395" w:type="dxa"/>
            <w:vAlign w:val="center"/>
          </w:tcPr>
          <w:p w14:paraId="5BF25D37"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Red, Green, and Blue</w:t>
            </w:r>
          </w:p>
        </w:tc>
      </w:tr>
    </w:tbl>
    <w:p w14:paraId="1575F280" w14:textId="77777777" w:rsidR="00513E25" w:rsidRDefault="00000000">
      <w:pPr>
        <w:rPr>
          <w:rFonts w:ascii="Times New Roman" w:eastAsia="Times New Roman" w:hAnsi="Times New Roman" w:cs="Times New Roman"/>
        </w:rPr>
      </w:pPr>
      <w:r>
        <w:br w:type="page"/>
      </w:r>
    </w:p>
    <w:p w14:paraId="68E4CEF8" w14:textId="77777777" w:rsidR="00513E25" w:rsidRDefault="00513E25">
      <w:pPr>
        <w:rPr>
          <w:rFonts w:ascii="Times New Roman" w:eastAsia="Times New Roman" w:hAnsi="Times New Roman" w:cs="Times New Roman"/>
        </w:rPr>
      </w:pPr>
    </w:p>
    <w:p w14:paraId="2CE50252" w14:textId="77777777" w:rsidR="00513E25" w:rsidRDefault="00000000">
      <w:pPr>
        <w:spacing w:after="0"/>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Chapter 1: Introduction </w:t>
      </w:r>
    </w:p>
    <w:p w14:paraId="6896D1CA" w14:textId="77777777" w:rsidR="00513E25" w:rsidRDefault="00000000">
      <w:pPr>
        <w:pStyle w:val="Heading2"/>
        <w:rPr>
          <w:rFonts w:ascii="Times New Roman" w:eastAsia="Times New Roman" w:hAnsi="Times New Roman" w:cs="Times New Roman"/>
          <w:b/>
          <w:bCs/>
          <w:color w:val="000000"/>
        </w:rPr>
      </w:pPr>
      <w:bookmarkStart w:id="2" w:name="_Toc235660999"/>
      <w:r>
        <w:rPr>
          <w:rFonts w:ascii="Times New Roman" w:eastAsia="Times New Roman" w:hAnsi="Times New Roman" w:cs="Times New Roman"/>
          <w:b/>
          <w:bCs/>
          <w:color w:val="000000"/>
        </w:rPr>
        <w:t>1.1 Overview</w:t>
      </w:r>
      <w:bookmarkEnd w:id="2"/>
    </w:p>
    <w:p w14:paraId="7CFB0F97"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(IIoT) [1]. With the rapid advancement of connectivity and the ability to access real-time data from various sensors, industries are surpassing the traditional methods of monitoring industrial processes and making safety and efficiency </w:t>
      </w:r>
      <w:proofErr w:type="gramStart"/>
      <w:r>
        <w:rPr>
          <w:rFonts w:ascii="Times New Roman" w:eastAsia="Times New Roman" w:hAnsi="Times New Roman" w:cs="Times New Roman"/>
        </w:rPr>
        <w:t>decisions .</w:t>
      </w:r>
      <w:proofErr w:type="gramEnd"/>
      <w:r>
        <w:rPr>
          <w:rFonts w:ascii="Times New Roman" w:eastAsia="Times New Roman" w:hAnsi="Times New Roman" w:cs="Times New Roman"/>
        </w:rPr>
        <w:t xml:space="preserve"> [2]</w:t>
      </w:r>
    </w:p>
    <w:p w14:paraId="4692128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When you have hazardous conditions, safety is always of great concern, particularly when the hazardous condition can potentially cause a fire or accident in the workplace. These office accidents, in different </w:t>
      </w:r>
      <w:proofErr w:type="gramStart"/>
      <w:r>
        <w:rPr>
          <w:rFonts w:ascii="Times New Roman" w:eastAsia="Times New Roman" w:hAnsi="Times New Roman" w:cs="Times New Roman"/>
        </w:rPr>
        <w:t>forms</w:t>
      </w:r>
      <w:proofErr w:type="gramEnd"/>
      <w:r>
        <w:rPr>
          <w:rFonts w:ascii="Times New Roman" w:eastAsia="Times New Roman" w:hAnsi="Times New Roman" w:cs="Times New Roman"/>
        </w:rPr>
        <w:t xml:space="preserve"> and the damage to the equipment can stop production for a considerable </w:t>
      </w:r>
      <w:proofErr w:type="gramStart"/>
      <w:r>
        <w:rPr>
          <w:rFonts w:ascii="Times New Roman" w:eastAsia="Times New Roman" w:hAnsi="Times New Roman" w:cs="Times New Roman"/>
        </w:rPr>
        <w:t>period of time</w:t>
      </w:r>
      <w:proofErr w:type="gramEnd"/>
      <w:r>
        <w:rPr>
          <w:rFonts w:ascii="Times New Roman" w:eastAsia="Times New Roman" w:hAnsi="Times New Roman" w:cs="Times New Roman"/>
        </w:rPr>
        <w:t xml:space="preserve"> and cause significant financial losses [3]. For many industries, the main concern is the safety of employees and the financial loss due to a reduction in productivity. [4]</w:t>
      </w:r>
    </w:p>
    <w:p w14:paraId="6CDED7C8" w14:textId="77777777" w:rsidR="00513E25" w:rsidRDefault="00000000">
      <w:pPr>
        <w:rPr>
          <w:rFonts w:ascii="Times New Roman" w:eastAsia="Times New Roman" w:hAnsi="Times New Roman" w:cs="Times New Roman"/>
          <w:i/>
          <w:iCs/>
        </w:rPr>
      </w:pPr>
      <w:r>
        <w:rPr>
          <w:rFonts w:ascii="Times New Roman" w:eastAsia="Times New Roman" w:hAnsi="Times New Roman" w:cs="Times New Roman"/>
          <w:i/>
          <w:iCs/>
        </w:rPr>
        <w:t>Figure 1.1 shows the entire picture of the Industrial IoT-based intelligent safety framework, and how the sensor data from the industrial environment flows to the intelligent decision support systems.</w:t>
      </w:r>
    </w:p>
    <w:p w14:paraId="3C08F9B6" w14:textId="77777777" w:rsidR="00513E25" w:rsidRDefault="00000000">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CE5D0B8" wp14:editId="3784D6EB">
            <wp:extent cx="2979876" cy="3723572"/>
            <wp:effectExtent l="190500" t="190500" r="190500" b="19050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2979876" cy="3723572"/>
                    </a:xfrm>
                    <a:prstGeom prst="rect">
                      <a:avLst/>
                    </a:prstGeom>
                    <a:ln w="190500">
                      <a:solidFill>
                        <a:srgbClr val="FFFFFF"/>
                      </a:solidFill>
                      <a:prstDash val="solid"/>
                    </a:ln>
                  </pic:spPr>
                </pic:pic>
              </a:graphicData>
            </a:graphic>
          </wp:inline>
        </w:drawing>
      </w:r>
    </w:p>
    <w:p w14:paraId="3F607DE1" w14:textId="77777777" w:rsidR="00513E25" w:rsidRDefault="00000000">
      <w:pPr>
        <w:jc w:val="cente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Figure 1.1: Industrial IoT-Based Intelligent Safety Framework</w:t>
      </w:r>
    </w:p>
    <w:p w14:paraId="73C9F481"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14:paraId="25B5FBEA"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 the past few years, major advances in the integration of Artificial Intelligence (AI) and Machine Learning (ML) in industry have occurred. With AI and ML, one can handle complex data sets and identify complex patterns in a data set that </w:t>
      </w:r>
      <w:r>
        <w:rPr>
          <w:rFonts w:ascii="Times New Roman" w:eastAsia="Times New Roman" w:hAnsi="Times New Roman" w:cs="Times New Roman"/>
        </w:rPr>
        <w:lastRenderedPageBreak/>
        <w:t>might not be picked up in the traditional analysis framework [5]. Because of this, the application of predictive models to aid in the identification of abnormal conditions has become more popular and is used to reduce the occurrence of accidents [5].</w:t>
      </w:r>
    </w:p>
    <w:p w14:paraId="518E0E02"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Apart from predicting risk, the proliferation of more accessible predictive analytics is enabling industries to create early warning systems to identify abnormal conditions prior to their escalation to serious incidents. They are cost effective and provide real-time information, which enables </w:t>
      </w:r>
      <w:proofErr w:type="gramStart"/>
      <w:r>
        <w:rPr>
          <w:rFonts w:ascii="Times New Roman" w:eastAsia="Times New Roman" w:hAnsi="Times New Roman" w:cs="Times New Roman"/>
        </w:rPr>
        <w:t>pro-active</w:t>
      </w:r>
      <w:proofErr w:type="gramEnd"/>
      <w:r>
        <w:rPr>
          <w:rFonts w:ascii="Times New Roman" w:eastAsia="Times New Roman" w:hAnsi="Times New Roman" w:cs="Times New Roman"/>
        </w:rPr>
        <w:t xml:space="preserve"> maintenance and reduces unexpected downtime and maximises business efficiency [6]. Therefore, predictive analytics has become an integral part of the modern safety management system and the smart manufacturing intelligent safety management system [6].</w:t>
      </w:r>
    </w:p>
    <w:p w14:paraId="51BC3FF0"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Such a wide integration of IIoT systems brings additional benefits to an unlimited monitoring and measurement of safety parameters, which are critical for safety (temperature, pressure, humidity, vibration and even the concentration of gases) [7]. The data from these technologies creates a better understanding of the state of an industrial </w:t>
      </w:r>
      <w:proofErr w:type="gramStart"/>
      <w:r>
        <w:rPr>
          <w:rFonts w:ascii="Times New Roman" w:eastAsia="Times New Roman" w:hAnsi="Times New Roman" w:cs="Times New Roman"/>
        </w:rPr>
        <w:t>system, and</w:t>
      </w:r>
      <w:proofErr w:type="gramEnd"/>
      <w:r>
        <w:rPr>
          <w:rFonts w:ascii="Times New Roman" w:eastAsia="Times New Roman" w:hAnsi="Times New Roman" w:cs="Times New Roman"/>
        </w:rPr>
        <w:t xml:space="preserve"> facilitates the shift in safety practice from reactive to predictive risk management [7].</w:t>
      </w:r>
    </w:p>
    <w:p w14:paraId="3DEDB287"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[8]. This, in turn, is driving the focus in Explainable AI (XAI) research, which aims to make safety management systems more transparent and predictable [8].</w:t>
      </w:r>
    </w:p>
    <w:p w14:paraId="62E6C4CD"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IIoT, AI, and machine learning can be used together to create sophisticated safety systems that predict industrial fires or accident hazards that can be "explained. These systems can contribute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optimizing the situational awareness </w:t>
      </w:r>
      <w:proofErr w:type="gramStart"/>
      <w:r>
        <w:rPr>
          <w:rFonts w:ascii="Times New Roman" w:eastAsia="Times New Roman" w:hAnsi="Times New Roman" w:cs="Times New Roman"/>
        </w:rPr>
        <w:t>and also</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in</w:t>
      </w:r>
      <w:proofErr w:type="gramEnd"/>
      <w:r>
        <w:rPr>
          <w:rFonts w:ascii="Times New Roman" w:eastAsia="Times New Roman" w:hAnsi="Times New Roman" w:cs="Times New Roman"/>
        </w:rPr>
        <w:t xml:space="preserve"> implementing other effective techniques of risk response in modern manufacturing systems. This integration of Explainable Machine Learning with Industrial IoT technologies, therefore, seems to be a new industrial safety improvement and to offer a preemptive risk management capability in intelligent manufacturing systems [9].</w:t>
      </w:r>
    </w:p>
    <w:p w14:paraId="4A18CB8E" w14:textId="77777777" w:rsidR="00513E25" w:rsidRDefault="00513E25">
      <w:pPr>
        <w:jc w:val="both"/>
        <w:rPr>
          <w:rFonts w:ascii="Times New Roman" w:eastAsia="Times New Roman" w:hAnsi="Times New Roman" w:cs="Times New Roman"/>
        </w:rPr>
      </w:pPr>
    </w:p>
    <w:p w14:paraId="3445F3AF" w14:textId="77777777" w:rsidR="00513E25" w:rsidRDefault="00000000">
      <w:pPr>
        <w:pStyle w:val="Heading2"/>
        <w:rPr>
          <w:rFonts w:ascii="Times New Roman" w:eastAsia="Times New Roman" w:hAnsi="Times New Roman" w:cs="Times New Roman"/>
          <w:b/>
          <w:bCs/>
          <w:color w:val="000000"/>
        </w:rPr>
      </w:pPr>
      <w:bookmarkStart w:id="3" w:name="_Toc235661000"/>
      <w:r>
        <w:rPr>
          <w:rFonts w:ascii="Times New Roman" w:eastAsia="Times New Roman" w:hAnsi="Times New Roman" w:cs="Times New Roman"/>
          <w:b/>
          <w:bCs/>
          <w:color w:val="000000"/>
        </w:rPr>
        <w:t>1.2 Problem Definition</w:t>
      </w:r>
      <w:bookmarkEnd w:id="3"/>
    </w:p>
    <w:p w14:paraId="7AA24608"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Industrial accidents and fires at the workplace continue to be a problem in many industrial sectors, as the development of Industrial 4.0 and the growing adoption of systems based on the Industrial Internet of Things (IIoT) </w:t>
      </w:r>
      <w:proofErr w:type="gramStart"/>
      <w:r>
        <w:rPr>
          <w:rFonts w:ascii="Times New Roman" w:eastAsia="Times New Roman" w:hAnsi="Times New Roman" w:cs="Times New Roman"/>
        </w:rPr>
        <w:t>has</w:t>
      </w:r>
      <w:proofErr w:type="gramEnd"/>
      <w:r>
        <w:rPr>
          <w:rFonts w:ascii="Times New Roman" w:eastAsia="Times New Roman" w:hAnsi="Times New Roman" w:cs="Times New Roman"/>
        </w:rPr>
        <w:t xml:space="preserve"> been occurring. These events pose risks to employee safety, system damage, workflow/process disruption and costly financial losses [10].</w:t>
      </w:r>
    </w:p>
    <w:p w14:paraId="3E65895B"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Many industrial sites rely on routine checks and procedures that are preplanned and predictable for the management of safety. Advances have been made in </w:t>
      </w:r>
      <w:proofErr w:type="gramStart"/>
      <w:r>
        <w:rPr>
          <w:rFonts w:ascii="Times New Roman" w:eastAsia="Times New Roman" w:hAnsi="Times New Roman" w:cs="Times New Roman"/>
        </w:rPr>
        <w:t>safety</w:t>
      </w:r>
      <w:proofErr w:type="gramEnd"/>
      <w:r>
        <w:rPr>
          <w:rFonts w:ascii="Times New Roman" w:eastAsia="Times New Roman" w:hAnsi="Times New Roman" w:cs="Times New Roman"/>
        </w:rPr>
        <w:t xml:space="preserve"> but these still react to the event of an accident - they don't stop it from happening. As a result, workers might not be aware of safety hazards until after an incident has occurred [11].</w:t>
      </w:r>
    </w:p>
    <w:p w14:paraId="585349FD"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With </w:t>
      </w:r>
      <w:proofErr w:type="gramStart"/>
      <w:r>
        <w:rPr>
          <w:rFonts w:ascii="Times New Roman" w:eastAsia="Times New Roman" w:hAnsi="Times New Roman" w:cs="Times New Roman"/>
        </w:rPr>
        <w:t>the greater</w:t>
      </w:r>
      <w:proofErr w:type="gramEnd"/>
      <w:r>
        <w:rPr>
          <w:rFonts w:ascii="Times New Roman" w:eastAsia="Times New Roman" w:hAnsi="Times New Roman" w:cs="Times New Roman"/>
        </w:rPr>
        <w:t xml:space="preserve"> access to </w:t>
      </w:r>
      <w:proofErr w:type="gramStart"/>
      <w:r>
        <w:rPr>
          <w:rFonts w:ascii="Times New Roman" w:eastAsia="Times New Roman" w:hAnsi="Times New Roman" w:cs="Times New Roman"/>
        </w:rPr>
        <w:t>the data</w:t>
      </w:r>
      <w:proofErr w:type="gramEnd"/>
      <w:r>
        <w:rPr>
          <w:rFonts w:ascii="Times New Roman" w:eastAsia="Times New Roman" w:hAnsi="Times New Roman" w:cs="Times New Roman"/>
        </w:rPr>
        <w:t xml:space="preserve"> from peripheral devices and the development of techniques for machine learning, it is becoming more common to use machine learning 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14:paraId="0E4A5843"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w:t>
      </w:r>
      <w:proofErr w:type="gramStart"/>
      <w:r>
        <w:rPr>
          <w:rFonts w:ascii="Times New Roman" w:eastAsia="Times New Roman" w:hAnsi="Times New Roman" w:cs="Times New Roman"/>
        </w:rPr>
        <w:t>justification oriented</w:t>
      </w:r>
      <w:proofErr w:type="gramEnd"/>
      <w:r>
        <w:rPr>
          <w:rFonts w:ascii="Times New Roman" w:eastAsia="Times New Roman" w:hAnsi="Times New Roman" w:cs="Times New Roman"/>
        </w:rPr>
        <w:t xml:space="preserve"> techniques [13].</w:t>
      </w:r>
    </w:p>
    <w:p w14:paraId="5528C4A7"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14:paraId="180D0AFE" w14:textId="77777777" w:rsidR="00513E25" w:rsidRDefault="00000000">
      <w:pPr>
        <w:pStyle w:val="Heading2"/>
        <w:rPr>
          <w:rFonts w:ascii="Times New Roman" w:eastAsia="Times New Roman" w:hAnsi="Times New Roman" w:cs="Times New Roman"/>
          <w:b/>
          <w:bCs/>
          <w:color w:val="000000"/>
        </w:rPr>
      </w:pPr>
      <w:r>
        <w:br w:type="page"/>
      </w:r>
      <w:bookmarkStart w:id="4" w:name="_Toc235661001"/>
      <w:r>
        <w:rPr>
          <w:rFonts w:ascii="Times New Roman" w:eastAsia="Times New Roman" w:hAnsi="Times New Roman" w:cs="Times New Roman"/>
          <w:b/>
          <w:bCs/>
          <w:color w:val="000000"/>
        </w:rPr>
        <w:lastRenderedPageBreak/>
        <w:t>1.3 Thesis Objectives</w:t>
      </w:r>
      <w:bookmarkEnd w:id="4"/>
    </w:p>
    <w:p w14:paraId="476B8153" w14:textId="77777777" w:rsidR="00513E25" w:rsidRDefault="00000000">
      <w:pPr>
        <w:numPr>
          <w:ilvl w:val="0"/>
          <w:numId w:val="1"/>
        </w:numPr>
        <w:rPr>
          <w:rFonts w:ascii="Times New Roman" w:eastAsia="Times New Roman" w:hAnsi="Times New Roman" w:cs="Times New Roman"/>
        </w:rPr>
      </w:pPr>
      <w:r>
        <w:rPr>
          <w:rFonts w:ascii="Times New Roman" w:eastAsia="Times New Roman" w:hAnsi="Times New Roman" w:cs="Times New Roman"/>
        </w:rPr>
        <w:t>To look at how connected sensors and the Industrial Internet of Things (IIoT) technologies play a part in the monitoring of industrial safety.</w:t>
      </w:r>
    </w:p>
    <w:p w14:paraId="024D18D6" w14:textId="77777777" w:rsidR="00513E25" w:rsidRDefault="00000000">
      <w:pPr>
        <w:numPr>
          <w:ilvl w:val="0"/>
          <w:numId w:val="1"/>
        </w:numPr>
        <w:rPr>
          <w:rFonts w:ascii="Times New Roman" w:eastAsia="Times New Roman" w:hAnsi="Times New Roman" w:cs="Times New Roman"/>
        </w:rPr>
      </w:pPr>
      <w:r>
        <w:rPr>
          <w:rFonts w:ascii="Times New Roman" w:eastAsia="Times New Roman" w:hAnsi="Times New Roman" w:cs="Times New Roman"/>
        </w:rPr>
        <w:t>To build predictive models to assess risk of workplace accidents and industrial fires using Logistic Regression, Decision Tree, Random Forest, Support Vector Machine (SVM), and XGBoost.</w:t>
      </w:r>
    </w:p>
    <w:p w14:paraId="62BE6863" w14:textId="77777777" w:rsidR="00513E25" w:rsidRDefault="00000000">
      <w:pPr>
        <w:numPr>
          <w:ilvl w:val="0"/>
          <w:numId w:val="1"/>
        </w:numPr>
        <w:rPr>
          <w:rFonts w:ascii="Times New Roman" w:eastAsia="Times New Roman" w:hAnsi="Times New Roman" w:cs="Times New Roman"/>
        </w:rPr>
      </w:pPr>
      <w:r>
        <w:rPr>
          <w:rFonts w:ascii="Times New Roman" w:eastAsia="Times New Roman" w:hAnsi="Times New Roman" w:cs="Times New Roman"/>
        </w:rPr>
        <w:t>To compare performance of selected machine learning algorithms using evaluation metrics like Accuracy, Precision, Recall, F1-score, ROC-AUC and Confusion Matrix.</w:t>
      </w:r>
    </w:p>
    <w:p w14:paraId="3DB782F9" w14:textId="77777777" w:rsidR="00513E25" w:rsidRDefault="00000000">
      <w:pPr>
        <w:numPr>
          <w:ilvl w:val="0"/>
          <w:numId w:val="1"/>
        </w:numPr>
        <w:rPr>
          <w:rFonts w:ascii="Times New Roman" w:eastAsia="Times New Roman" w:hAnsi="Times New Roman" w:cs="Times New Roman"/>
        </w:rPr>
      </w:pPr>
      <w:r>
        <w:rPr>
          <w:rFonts w:ascii="Times New Roman" w:eastAsia="Times New Roman" w:hAnsi="Times New Roman" w:cs="Times New Roman"/>
        </w:rPr>
        <w:t>To select the most appropriate machine learning model for structured industrial IIoT data in terms of predictive performance, robustness and computational efficiency.</w:t>
      </w:r>
    </w:p>
    <w:p w14:paraId="44284F3E" w14:textId="77777777" w:rsidR="00513E25" w:rsidRDefault="00000000">
      <w:pPr>
        <w:numPr>
          <w:ilvl w:val="0"/>
          <w:numId w:val="1"/>
        </w:numPr>
        <w:rPr>
          <w:rFonts w:ascii="Times New Roman" w:eastAsia="Times New Roman" w:hAnsi="Times New Roman" w:cs="Times New Roman"/>
        </w:rPr>
      </w:pPr>
      <w:r>
        <w:rPr>
          <w:rFonts w:ascii="Times New Roman" w:eastAsia="Times New Roman" w:hAnsi="Times New Roman" w:cs="Times New Roman"/>
        </w:rPr>
        <w:t>To apply Explainable Artificial Intelligence (XAI) with the SHAP approach to explain model results and determine the main underlying variables that affect risk of fire and accidents.</w:t>
      </w:r>
    </w:p>
    <w:p w14:paraId="5974CD9F" w14:textId="77777777" w:rsidR="00513E25" w:rsidRDefault="00000000">
      <w:pPr>
        <w:numPr>
          <w:ilvl w:val="0"/>
          <w:numId w:val="1"/>
        </w:numPr>
        <w:rPr>
          <w:rFonts w:ascii="Times New Roman" w:eastAsia="Times New Roman" w:hAnsi="Times New Roman" w:cs="Times New Roman"/>
        </w:rPr>
      </w:pPr>
      <w:r>
        <w:rPr>
          <w:rFonts w:ascii="Times New Roman" w:eastAsia="Times New Roman" w:hAnsi="Times New Roman" w:cs="Times New Roman"/>
        </w:rPr>
        <w:t>To create an explanatory decision support system to improve the practice of industrial safety management proactively and help safety engineers make reliable decisions.</w:t>
      </w:r>
    </w:p>
    <w:p w14:paraId="71012D44" w14:textId="77777777" w:rsidR="00513E25" w:rsidRDefault="00513E25">
      <w:pPr>
        <w:rPr>
          <w:rFonts w:ascii="Times New Roman" w:eastAsia="Times New Roman" w:hAnsi="Times New Roman" w:cs="Times New Roman"/>
        </w:rPr>
      </w:pPr>
    </w:p>
    <w:p w14:paraId="5532881B" w14:textId="77777777" w:rsidR="00513E25" w:rsidRDefault="00000000">
      <w:pPr>
        <w:pStyle w:val="Heading2"/>
        <w:rPr>
          <w:rFonts w:ascii="Times New Roman" w:eastAsia="Times New Roman" w:hAnsi="Times New Roman" w:cs="Times New Roman"/>
          <w:b/>
          <w:bCs/>
          <w:color w:val="000000"/>
        </w:rPr>
      </w:pPr>
      <w:bookmarkStart w:id="5" w:name="_Toc235661002"/>
      <w:r>
        <w:rPr>
          <w:rFonts w:ascii="Times New Roman" w:eastAsia="Times New Roman" w:hAnsi="Times New Roman" w:cs="Times New Roman"/>
          <w:b/>
          <w:bCs/>
          <w:color w:val="000000"/>
        </w:rPr>
        <w:t>1.4 Thesis Contribution</w:t>
      </w:r>
      <w:bookmarkEnd w:id="5"/>
    </w:p>
    <w:p w14:paraId="0E9C5E23" w14:textId="77777777" w:rsidR="00513E25"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Use structured industrial data to predict fire and workplace accident risks.</w:t>
      </w:r>
    </w:p>
    <w:p w14:paraId="1FD40E87" w14:textId="77777777" w:rsidR="00513E25"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 Provide a comparative evaluation of Logistic Regression, Decision Tree, Random Forest, Support Vector Machine (SVM), and XGBoost models for industrial fire and workplace accident risk prediction.</w:t>
      </w:r>
    </w:p>
    <w:p w14:paraId="253E1228" w14:textId="77777777" w:rsidR="00513E25"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Propose an integrated framework that combines IIoT data, machine learning, and explainable artificial intelligence.</w:t>
      </w:r>
    </w:p>
    <w:p w14:paraId="594B5C73" w14:textId="77777777" w:rsidR="00513E25" w:rsidRDefault="00000000">
      <w:pPr>
        <w:numPr>
          <w:ilvl w:val="0"/>
          <w:numId w:val="2"/>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Support safety engineers and decision-makers by providing understandable risk predictions and early-warning information.</w:t>
      </w:r>
    </w:p>
    <w:p w14:paraId="3B269267" w14:textId="77777777" w:rsidR="00513E25" w:rsidRDefault="00513E25">
      <w:pPr>
        <w:ind w:left="720"/>
        <w:rPr>
          <w:rFonts w:ascii="Times New Roman" w:eastAsia="Times New Roman" w:hAnsi="Times New Roman" w:cs="Times New Roman"/>
        </w:rPr>
      </w:pPr>
    </w:p>
    <w:p w14:paraId="51CB3F1A" w14:textId="77777777" w:rsidR="00513E25" w:rsidRDefault="00000000">
      <w:pPr>
        <w:rPr>
          <w:rFonts w:ascii="Times New Roman" w:eastAsia="Times New Roman" w:hAnsi="Times New Roman" w:cs="Times New Roman"/>
          <w:b/>
          <w:bCs/>
          <w:sz w:val="32"/>
          <w:szCs w:val="32"/>
        </w:rPr>
      </w:pPr>
      <w:bookmarkStart w:id="6" w:name="_heading=h.daehrblwd0cg" w:colFirst="0" w:colLast="0"/>
      <w:bookmarkEnd w:id="6"/>
      <w:r>
        <w:rPr>
          <w:rFonts w:ascii="Times New Roman" w:eastAsia="Times New Roman" w:hAnsi="Times New Roman" w:cs="Times New Roman"/>
          <w:b/>
          <w:bCs/>
          <w:sz w:val="32"/>
          <w:szCs w:val="32"/>
        </w:rPr>
        <w:t>1.5 Thesis Organization</w:t>
      </w:r>
    </w:p>
    <w:p w14:paraId="7D409F6F" w14:textId="77777777" w:rsidR="00513E25" w:rsidRDefault="00000000">
      <w:pPr>
        <w:tabs>
          <w:tab w:val="left" w:pos="567"/>
        </w:tabs>
        <w:spacing w:after="253"/>
        <w:ind w:left="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rest of this thesis is organized as follows.</w:t>
      </w:r>
    </w:p>
    <w:p w14:paraId="3331611B" w14:textId="77777777" w:rsidR="00513E25"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2</w:t>
      </w:r>
      <w:r>
        <w:rPr>
          <w:rFonts w:ascii="Times New Roman" w:eastAsia="Times New Roman" w:hAnsi="Times New Roman" w:cs="Times New Roman"/>
          <w:color w:val="000000"/>
          <w:sz w:val="28"/>
          <w:szCs w:val="28"/>
        </w:rPr>
        <w:t xml:space="preserve"> discusses the theoretical background and relevant research areas.</w:t>
      </w:r>
    </w:p>
    <w:p w14:paraId="08672559" w14:textId="77777777" w:rsidR="00513E25"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3</w:t>
      </w:r>
      <w:r>
        <w:rPr>
          <w:rFonts w:ascii="Times New Roman" w:eastAsia="Times New Roman" w:hAnsi="Times New Roman" w:cs="Times New Roman"/>
          <w:color w:val="000000"/>
          <w:sz w:val="28"/>
          <w:szCs w:val="28"/>
        </w:rPr>
        <w:t xml:space="preserve"> presents the proposed methodology.</w:t>
      </w:r>
    </w:p>
    <w:p w14:paraId="78108751" w14:textId="77777777" w:rsidR="00513E25"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4</w:t>
      </w:r>
      <w:r>
        <w:rPr>
          <w:rFonts w:ascii="Times New Roman" w:eastAsia="Times New Roman" w:hAnsi="Times New Roman" w:cs="Times New Roman"/>
          <w:color w:val="000000"/>
          <w:sz w:val="28"/>
          <w:szCs w:val="28"/>
        </w:rPr>
        <w:t xml:space="preserve"> analyzes the experimental results.</w:t>
      </w:r>
    </w:p>
    <w:p w14:paraId="2D243346" w14:textId="77777777" w:rsidR="00513E25" w:rsidRDefault="00000000">
      <w:pPr>
        <w:ind w:firstLine="426"/>
        <w:rPr>
          <w:rFonts w:ascii="Times New Roman" w:eastAsia="Times New Roman" w:hAnsi="Times New Roman" w:cs="Times New Roman"/>
        </w:rPr>
      </w:pPr>
      <w:r>
        <w:rPr>
          <w:rFonts w:ascii="Times New Roman" w:eastAsia="Times New Roman" w:hAnsi="Times New Roman" w:cs="Times New Roman"/>
          <w:b/>
          <w:bCs/>
          <w:color w:val="000000"/>
          <w:sz w:val="28"/>
          <w:szCs w:val="28"/>
        </w:rPr>
        <w:t>Chapter 5</w:t>
      </w:r>
      <w:r>
        <w:rPr>
          <w:rFonts w:ascii="Times New Roman" w:eastAsia="Times New Roman" w:hAnsi="Times New Roman" w:cs="Times New Roman"/>
          <w:color w:val="000000"/>
          <w:sz w:val="28"/>
          <w:szCs w:val="28"/>
        </w:rPr>
        <w:t xml:space="preserve"> concludes the study and suggests directions for future work.</w:t>
      </w:r>
    </w:p>
    <w:p w14:paraId="60CFE037" w14:textId="77777777" w:rsidR="00513E25" w:rsidRDefault="00513E25">
      <w:pPr>
        <w:rPr>
          <w:rFonts w:ascii="Times New Roman" w:eastAsia="Times New Roman" w:hAnsi="Times New Roman" w:cs="Times New Roman"/>
        </w:rPr>
      </w:pPr>
    </w:p>
    <w:p w14:paraId="21D98B61" w14:textId="77777777" w:rsidR="00513E25" w:rsidRDefault="00000000">
      <w:pPr>
        <w:rPr>
          <w:rFonts w:ascii="Times New Roman" w:eastAsia="Times New Roman" w:hAnsi="Times New Roman" w:cs="Times New Roman"/>
          <w:b/>
          <w:bCs/>
          <w:color w:val="000000"/>
        </w:rPr>
      </w:pPr>
      <w:r>
        <w:br w:type="page"/>
      </w:r>
      <w:r>
        <w:rPr>
          <w:rFonts w:ascii="Times New Roman" w:eastAsia="Times New Roman" w:hAnsi="Times New Roman" w:cs="Times New Roman"/>
          <w:b/>
          <w:bCs/>
          <w:color w:val="000000"/>
        </w:rPr>
        <w:lastRenderedPageBreak/>
        <w:t xml:space="preserve">Chapter 2: Background and Related Work </w:t>
      </w:r>
    </w:p>
    <w:p w14:paraId="31C4C335" w14:textId="77777777" w:rsidR="00513E25" w:rsidRDefault="00000000">
      <w:pPr>
        <w:pStyle w:val="Heading2"/>
        <w:rPr>
          <w:rFonts w:ascii="Times New Roman" w:eastAsia="Times New Roman" w:hAnsi="Times New Roman" w:cs="Times New Roman"/>
          <w:b/>
          <w:bCs/>
          <w:color w:val="000000"/>
        </w:rPr>
      </w:pPr>
      <w:bookmarkStart w:id="7" w:name="_Toc235661003"/>
      <w:r>
        <w:rPr>
          <w:rFonts w:ascii="Times New Roman" w:eastAsia="Times New Roman" w:hAnsi="Times New Roman" w:cs="Times New Roman"/>
          <w:b/>
          <w:bCs/>
          <w:color w:val="000000"/>
        </w:rPr>
        <w:t>2.1 Introduction</w:t>
      </w:r>
      <w:bookmarkEnd w:id="7"/>
      <w:r>
        <w:rPr>
          <w:rFonts w:ascii="Times New Roman" w:eastAsia="Times New Roman" w:hAnsi="Times New Roman" w:cs="Times New Roman"/>
          <w:b/>
          <w:bCs/>
          <w:color w:val="000000"/>
        </w:rPr>
        <w:t xml:space="preserve"> </w:t>
      </w:r>
    </w:p>
    <w:p w14:paraId="6481A038"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14:paraId="5BEC679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14:paraId="17503274"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Machine learning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14:paraId="7AAC50F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14:paraId="3FAC4411" w14:textId="77777777" w:rsidR="00513E25" w:rsidRDefault="00513E25">
      <w:pPr>
        <w:rPr>
          <w:rFonts w:ascii="Times New Roman" w:eastAsia="Times New Roman" w:hAnsi="Times New Roman" w:cs="Times New Roman"/>
        </w:rPr>
      </w:pPr>
    </w:p>
    <w:p w14:paraId="4EBC1CB6" w14:textId="77777777" w:rsidR="00513E25" w:rsidRDefault="00000000">
      <w:pPr>
        <w:pStyle w:val="Heading2"/>
        <w:rPr>
          <w:rFonts w:ascii="Times New Roman" w:eastAsia="Times New Roman" w:hAnsi="Times New Roman" w:cs="Times New Roman"/>
          <w:b/>
          <w:bCs/>
          <w:color w:val="000000"/>
        </w:rPr>
      </w:pPr>
      <w:bookmarkStart w:id="8" w:name="_Toc235661004"/>
      <w:r>
        <w:rPr>
          <w:rFonts w:ascii="Times New Roman" w:eastAsia="Times New Roman" w:hAnsi="Times New Roman" w:cs="Times New Roman"/>
          <w:b/>
          <w:bCs/>
          <w:color w:val="000000"/>
        </w:rPr>
        <w:t>2.2 Background</w:t>
      </w:r>
      <w:bookmarkEnd w:id="8"/>
    </w:p>
    <w:p w14:paraId="21A65879"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presents major theoretical ideas that will underpin the proposed research on the prediction of industrial fires and workplace accidents. The background </w:t>
      </w:r>
      <w:proofErr w:type="gramStart"/>
      <w:r>
        <w:rPr>
          <w:rFonts w:ascii="Times New Roman" w:eastAsia="Times New Roman" w:hAnsi="Times New Roman" w:cs="Times New Roman"/>
          <w:sz w:val="24"/>
          <w:szCs w:val="24"/>
        </w:rPr>
        <w:t>builds on</w:t>
      </w:r>
      <w:proofErr w:type="gramEnd"/>
      <w:r>
        <w:rPr>
          <w:rFonts w:ascii="Times New Roman" w:eastAsia="Times New Roman" w:hAnsi="Times New Roman" w:cs="Times New Roman"/>
          <w:sz w:val="24"/>
          <w:szCs w:val="24"/>
        </w:rPr>
        <w:t xml:space="preserve"> industrial safety, IIoT-based oversight, preparation of sensor data, machine learning, deep learning, natural language processing, and explainable artificial intelligence. The objective is to describe the methods that will be employed and provide links to each method within the context of safety prediction.</w:t>
      </w:r>
    </w:p>
    <w:p w14:paraId="059CD215" w14:textId="77777777" w:rsidR="00513E25" w:rsidRDefault="00000000">
      <w:pPr>
        <w:pStyle w:val="Heading3"/>
        <w:rPr>
          <w:rFonts w:ascii="Times New Roman" w:eastAsia="Times New Roman" w:hAnsi="Times New Roman" w:cs="Times New Roman"/>
          <w:b/>
          <w:bCs/>
          <w:color w:val="000000"/>
        </w:rPr>
      </w:pPr>
      <w:bookmarkStart w:id="9" w:name="_Toc235661005"/>
      <w:r>
        <w:rPr>
          <w:rFonts w:ascii="Times New Roman" w:eastAsia="Times New Roman" w:hAnsi="Times New Roman" w:cs="Times New Roman"/>
          <w:b/>
          <w:bCs/>
          <w:color w:val="000000"/>
        </w:rPr>
        <w:t>2.2.1 Industrial Safety</w:t>
      </w:r>
      <w:bookmarkEnd w:id="9"/>
    </w:p>
    <w:p w14:paraId="6C3424FA"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of industrial safety is to avoid the injury of employees, damage to equipment, loss of production, and other adverse events. In the industrial setting, the workplace can be made unsafe with high temperature, leakage of gas, electrical problems, machine breakdown, lack of maintenance, unsafe behavior of employees, and unsafe conditions in the environment [14]. Some unsafe conditions are easily recognized. Others may develop and remain safe until several conditions are met when they become unsafe. An example may be a gas leakage that when combined with poor ventilation, may represent a greater hazardous situation, [15].</w:t>
      </w:r>
    </w:p>
    <w:p w14:paraId="277B7140" w14:textId="12C67EAC" w:rsidR="00DC7EF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Safety management of the past relied on inspections, safety procedures, incidents reporting, and the establishment of alarm thresholds. While these techniques are important, they tend to be reactive, identifying safety issues after a regulation is broken or a safety incident has already occurred [16]. In a modern dynamic industrial facility, the state of equipment, safety of the environment, and actions of employees are continuously changing so that fixed rules may be unable to identify unsafe situations [17]. Therefore, the continuous monitoring of safety in </w:t>
      </w:r>
      <w:proofErr w:type="gramStart"/>
      <w:r>
        <w:rPr>
          <w:rFonts w:ascii="Times New Roman" w:eastAsia="Times New Roman" w:hAnsi="Times New Roman" w:cs="Times New Roman"/>
          <w:sz w:val="24"/>
          <w:szCs w:val="24"/>
        </w:rPr>
        <w:t>a workplace</w:t>
      </w:r>
      <w:proofErr w:type="gramEnd"/>
      <w:r>
        <w:rPr>
          <w:rFonts w:ascii="Times New Roman" w:eastAsia="Times New Roman" w:hAnsi="Times New Roman" w:cs="Times New Roman"/>
          <w:sz w:val="24"/>
          <w:szCs w:val="24"/>
        </w:rPr>
        <w:t xml:space="preserve"> and the reliance upon predictive decision support is becoming essential to safety management.</w:t>
      </w:r>
    </w:p>
    <w:p w14:paraId="2B8119C6" w14:textId="7CDD658C" w:rsidR="00513E25" w:rsidRDefault="00DC7EF4" w:rsidP="00DC7EF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5B4636A" w14:textId="77777777" w:rsidR="00513E25" w:rsidRDefault="00000000">
      <w:pPr>
        <w:pStyle w:val="Heading3"/>
        <w:rPr>
          <w:rFonts w:ascii="Times New Roman" w:eastAsia="Times New Roman" w:hAnsi="Times New Roman" w:cs="Times New Roman"/>
          <w:b/>
          <w:bCs/>
          <w:color w:val="000000"/>
          <w:sz w:val="32"/>
          <w:szCs w:val="32"/>
        </w:rPr>
      </w:pPr>
      <w:bookmarkStart w:id="10" w:name="_Toc235661006"/>
      <w:r>
        <w:rPr>
          <w:rFonts w:ascii="Times New Roman" w:eastAsia="Times New Roman" w:hAnsi="Times New Roman" w:cs="Times New Roman"/>
          <w:b/>
          <w:bCs/>
          <w:color w:val="000000"/>
        </w:rPr>
        <w:lastRenderedPageBreak/>
        <w:t>2.2.2 Industrial Internet of Things (IIoT) for Safety Monitoring</w:t>
      </w:r>
      <w:bookmarkEnd w:id="10"/>
    </w:p>
    <w:p w14:paraId="3456B811"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 monitoring of industrial safety is made possible due to technologies built on the Industrial Internet of Things (IIoT). IIoT networks are made to capture operational and environmental data through the combination of sensors, machines, edge devices, communication networks, and data platforms, especially in industrial settings [18]. These data can be used to prevent fire and accidents and can be temperature, humidity, concentration of gas, pressure and vibration of equipment, machine status and other safety-related factors [19].</w:t>
      </w:r>
    </w:p>
    <w:p w14:paraId="7DE046DA"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safety system designed with the IIoT, data from the industrial environment are transferred for computing through gateways or edge devices to a data computing </w:t>
      </w:r>
      <w:proofErr w:type="gramStart"/>
      <w:r>
        <w:rPr>
          <w:rFonts w:ascii="Times New Roman" w:eastAsia="Times New Roman" w:hAnsi="Times New Roman" w:cs="Times New Roman"/>
          <w:sz w:val="24"/>
          <w:szCs w:val="24"/>
        </w:rPr>
        <w:t>layer, and</w:t>
      </w:r>
      <w:proofErr w:type="gramEnd"/>
      <w:r>
        <w:rPr>
          <w:rFonts w:ascii="Times New Roman" w:eastAsia="Times New Roman" w:hAnsi="Times New Roman" w:cs="Times New Roman"/>
          <w:sz w:val="24"/>
          <w:szCs w:val="24"/>
        </w:rPr>
        <w:t xml:space="preserve"> can be analyzed to determine the probability of safety being compromised using one of the ML techniques post the data has been precomputed. Various output formats, such as dashboards, alerts, or a support system for making decisions, can be used to display the findings of the analysis. The basic procedural flow is captured in Figure 2.1.</w:t>
      </w:r>
    </w:p>
    <w:p w14:paraId="200B21DE" w14:textId="77777777" w:rsidR="00513E25" w:rsidRDefault="00513E25">
      <w:pPr>
        <w:jc w:val="center"/>
        <w:rPr>
          <w:rFonts w:ascii="Times New Roman" w:eastAsia="Times New Roman" w:hAnsi="Times New Roman" w:cs="Times New Roman"/>
          <w:sz w:val="24"/>
          <w:szCs w:val="24"/>
        </w:rPr>
      </w:pPr>
    </w:p>
    <w:p w14:paraId="661F011C"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E35D86C" wp14:editId="72BCAC61">
            <wp:extent cx="6848475" cy="1704975"/>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6848475" cy="1704975"/>
                    </a:xfrm>
                    <a:prstGeom prst="rect">
                      <a:avLst/>
                    </a:prstGeom>
                    <a:ln/>
                  </pic:spPr>
                </pic:pic>
              </a:graphicData>
            </a:graphic>
          </wp:inline>
        </w:drawing>
      </w:r>
    </w:p>
    <w:p w14:paraId="4E7A899B"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Figure 2.1: IIoT-based safety monitoring workflow. The figure shows how industrial sensor data can move from physical devices to preprocessing, machine learning prediction, explainable AI, and safety decision support. Based on the IIoT safety monitoring concepts discussed in [7], [18], and [19].</w:t>
      </w:r>
    </w:p>
    <w:p w14:paraId="4DFDD181"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One major benefit of integrating Industrial IoT for safety-related functions is the capacity for constant surveillance of operational shifts, as opposed to the traditional method of periodic inspections. However, the benefits of Industrial IoT are greatly diminished with poor or unreliable sensor data. Safety monitoring systems can be negatively impacted by sensor drift, loss of communication, issues with calibration, interference in the environment, and noisy data. Due to the reasons stated above, the data is prepared and cleaned prior to developing a prediction model.</w:t>
      </w:r>
    </w:p>
    <w:p w14:paraId="1D5B25AC" w14:textId="77777777" w:rsidR="00513E25" w:rsidRDefault="00000000">
      <w:pPr>
        <w:pStyle w:val="Heading3"/>
        <w:rPr>
          <w:rFonts w:ascii="Times New Roman" w:eastAsia="Times New Roman" w:hAnsi="Times New Roman" w:cs="Times New Roman"/>
          <w:b/>
          <w:bCs/>
          <w:color w:val="000000"/>
          <w:sz w:val="32"/>
          <w:szCs w:val="32"/>
        </w:rPr>
      </w:pPr>
      <w:bookmarkStart w:id="11" w:name="_Toc235661007"/>
      <w:r>
        <w:rPr>
          <w:rFonts w:ascii="Times New Roman" w:eastAsia="Times New Roman" w:hAnsi="Times New Roman" w:cs="Times New Roman"/>
          <w:b/>
          <w:bCs/>
          <w:color w:val="000000"/>
        </w:rPr>
        <w:t>2.2.3 Sensor Data and Data Preprocessing</w:t>
      </w:r>
      <w:bookmarkEnd w:id="11"/>
    </w:p>
    <w:p w14:paraId="4CC0E8DD"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Sensor data from industries rarely are direct inputs to ML models. Raw data frequently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missing values, duplicates, outliers, noise, inconsistent units, and require encoded categorical variables [20]. Failing to account for these data issues can lead to incorrect predictions, false positives and most critically, missed hazardous situations. The quality of the data especially matters in fire detection and accident prediction as one wrong prediction can cause the delay of an entire evacuation, machine shutdown and emergency measures.</w:t>
      </w:r>
    </w:p>
    <w:p w14:paraId="1FB234AA"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Some of the usual preprocessing tasks include deduplication, outlier treatment, normalization, noise reduction, categorical variable encoding, splitting the dataset into training and test sets, and in some cases, time-signal filtering [23]. Preprocessing of sensor data that are fast time-dependent may require additional filtering or signal processing methods to reduce noise.</w:t>
      </w:r>
    </w:p>
    <w:p w14:paraId="560F41A8" w14:textId="57E481AC" w:rsidR="00DC7EF4" w:rsidRDefault="00000000" w:rsidP="00DC7EF4">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lastRenderedPageBreak/>
        <w:t>Normalizing the data and treating the outliers and noise are also critical preprocessing tasks. The main processes of the required sensor data preprocessing are charted in Figure 2.2.</w:t>
      </w:r>
    </w:p>
    <w:p w14:paraId="61EB3CBA" w14:textId="520CF491" w:rsidR="00513E25" w:rsidRDefault="00DC7EF4">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EA08D01" wp14:editId="71B21535">
            <wp:extent cx="5433867" cy="1756990"/>
            <wp:effectExtent l="19050" t="19050" r="14605" b="15240"/>
            <wp:docPr id="9005974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30823" b="9946"/>
                    <a:stretch>
                      <a:fillRect/>
                    </a:stretch>
                  </pic:blipFill>
                  <pic:spPr bwMode="auto">
                    <a:xfrm>
                      <a:off x="0" y="0"/>
                      <a:ext cx="5475239" cy="177036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8858D34"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Figure 2.2: Sensor data preprocessing pipeline. The figure summarizes the transformation from raw sensor readings to model-ready data through missing value handling, noise and outlier treatment, scaling, encoding, and data splitting. Based on data cleaning principles in [23] and sensor reliability issues discussed in [20].</w:t>
      </w:r>
    </w:p>
    <w:p w14:paraId="5686D15E"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Safety prediction model evaluations cannot rely solely on accuracy. When a system produces a false alarm, it implies there is a </w:t>
      </w:r>
      <w:proofErr w:type="gramStart"/>
      <w:r>
        <w:rPr>
          <w:rFonts w:ascii="Times New Roman" w:eastAsia="Times New Roman" w:hAnsi="Times New Roman" w:cs="Times New Roman"/>
          <w:sz w:val="24"/>
          <w:szCs w:val="24"/>
        </w:rPr>
        <w:t>hazard risk</w:t>
      </w:r>
      <w:proofErr w:type="gramEnd"/>
      <w:r>
        <w:rPr>
          <w:rFonts w:ascii="Times New Roman" w:eastAsia="Times New Roman" w:hAnsi="Times New Roman" w:cs="Times New Roman"/>
          <w:sz w:val="24"/>
          <w:szCs w:val="24"/>
        </w:rPr>
        <w:t xml:space="preserve">, when </w:t>
      </w:r>
      <w:proofErr w:type="gramStart"/>
      <w:r>
        <w:rPr>
          <w:rFonts w:ascii="Times New Roman" w:eastAsia="Times New Roman" w:hAnsi="Times New Roman" w:cs="Times New Roman"/>
          <w:sz w:val="24"/>
          <w:szCs w:val="24"/>
        </w:rPr>
        <w:t>actually there</w:t>
      </w:r>
      <w:proofErr w:type="gramEnd"/>
      <w:r>
        <w:rPr>
          <w:rFonts w:ascii="Times New Roman" w:eastAsia="Times New Roman" w:hAnsi="Times New Roman" w:cs="Times New Roman"/>
          <w:sz w:val="24"/>
          <w:szCs w:val="24"/>
        </w:rPr>
        <w:t xml:space="preserve"> is none. This can cause disruption and reduce reliance on the alarm system [21]. In contrast, a false negative means a real threat goes undetected. Among the safety-critical environment hazards, this is the more severe of the two. The system is unable to detect the threat, and, as a result, no action can be </w:t>
      </w:r>
      <w:proofErr w:type="gramStart"/>
      <w:r>
        <w:rPr>
          <w:rFonts w:ascii="Times New Roman" w:eastAsia="Times New Roman" w:hAnsi="Times New Roman" w:cs="Times New Roman"/>
          <w:sz w:val="24"/>
          <w:szCs w:val="24"/>
        </w:rPr>
        <w:t>made</w:t>
      </w:r>
      <w:proofErr w:type="gramEnd"/>
      <w:r>
        <w:rPr>
          <w:rFonts w:ascii="Times New Roman" w:eastAsia="Times New Roman" w:hAnsi="Times New Roman" w:cs="Times New Roman"/>
          <w:sz w:val="24"/>
          <w:szCs w:val="24"/>
        </w:rPr>
        <w:t xml:space="preserve"> to intervene [22]. This is why the current study places focus on the recall value, as well as, precision, F1-score, ROC-AUC, and confusion matrix. This is especially true because the absence of a detection of a threat poses a risk to safety.</w:t>
      </w:r>
    </w:p>
    <w:p w14:paraId="0D1AD5F3" w14:textId="77777777" w:rsidR="00513E25" w:rsidRDefault="00000000">
      <w:pPr>
        <w:pStyle w:val="Heading3"/>
        <w:rPr>
          <w:rFonts w:ascii="Times New Roman" w:eastAsia="Times New Roman" w:hAnsi="Times New Roman" w:cs="Times New Roman"/>
          <w:b/>
          <w:bCs/>
          <w:color w:val="000000"/>
          <w:sz w:val="32"/>
          <w:szCs w:val="32"/>
        </w:rPr>
      </w:pPr>
      <w:bookmarkStart w:id="12" w:name="_Toc235661008"/>
      <w:r>
        <w:rPr>
          <w:rFonts w:ascii="Times New Roman" w:eastAsia="Times New Roman" w:hAnsi="Times New Roman" w:cs="Times New Roman"/>
          <w:b/>
          <w:bCs/>
          <w:color w:val="000000"/>
        </w:rPr>
        <w:t>2.2.4 Machine Learning Techniques</w:t>
      </w:r>
      <w:bookmarkEnd w:id="12"/>
    </w:p>
    <w:p w14:paraId="598E73BD"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Machine learning systems can identify the relationships between input elements and resultant safety outcomes. This study proposes using several structured variables captured in the industry for the input elements. These variables include temperature, humidity, gas concentration, smoke, and vibration, as well as maintenance status, machine age, and worker-related safety indicators. The output will be the classification of fire or accident risk. The general supervised learning method applicable for this prediction problem is illustrated in Figure 2.3.</w:t>
      </w:r>
    </w:p>
    <w:p w14:paraId="48FAF6CC" w14:textId="59DA6FAE" w:rsidR="00513E25" w:rsidRDefault="00DC7EF4" w:rsidP="00DC7EF4">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FB5ABF5" wp14:editId="3DACF010">
            <wp:extent cx="6358393" cy="1359852"/>
            <wp:effectExtent l="0" t="0" r="4445" b="0"/>
            <wp:docPr id="16549572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98479" cy="1368425"/>
                    </a:xfrm>
                    <a:prstGeom prst="rect">
                      <a:avLst/>
                    </a:prstGeom>
                    <a:noFill/>
                  </pic:spPr>
                </pic:pic>
              </a:graphicData>
            </a:graphic>
          </wp:inline>
        </w:drawing>
      </w:r>
    </w:p>
    <w:p w14:paraId="5EDAC17B"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Figure 2.3: Supervised machine learning workflow. Industrial features and known labels are used to train a model that can predict fire or accident </w:t>
      </w:r>
      <w:proofErr w:type="gramStart"/>
      <w:r>
        <w:rPr>
          <w:rFonts w:ascii="Times New Roman" w:eastAsia="Times New Roman" w:hAnsi="Times New Roman" w:cs="Times New Roman"/>
          <w:i/>
          <w:iCs/>
          <w:sz w:val="24"/>
          <w:szCs w:val="24"/>
        </w:rPr>
        <w:t>risk</w:t>
      </w:r>
      <w:proofErr w:type="gramEnd"/>
      <w:r>
        <w:rPr>
          <w:rFonts w:ascii="Times New Roman" w:eastAsia="Times New Roman" w:hAnsi="Times New Roman" w:cs="Times New Roman"/>
          <w:i/>
          <w:iCs/>
          <w:sz w:val="24"/>
          <w:szCs w:val="24"/>
        </w:rPr>
        <w:t xml:space="preserve"> for new observations. This workflow is consistent with the use of machine learning models for safety and risk prediction discussed in [25] and [29].</w:t>
      </w:r>
    </w:p>
    <w:p w14:paraId="093D6F91" w14:textId="77777777" w:rsidR="00513E25" w:rsidRDefault="00000000">
      <w:pPr>
        <w:pStyle w:val="Heading3"/>
        <w:rPr>
          <w:rFonts w:ascii="Times New Roman" w:eastAsia="Times New Roman" w:hAnsi="Times New Roman" w:cs="Times New Roman"/>
          <w:b/>
          <w:bCs/>
          <w:i/>
          <w:iCs/>
          <w:color w:val="000000"/>
        </w:rPr>
      </w:pPr>
      <w:bookmarkStart w:id="13" w:name="_Toc235661009"/>
      <w:r>
        <w:rPr>
          <w:rFonts w:ascii="Times New Roman" w:eastAsia="Times New Roman" w:hAnsi="Times New Roman" w:cs="Times New Roman"/>
          <w:b/>
          <w:bCs/>
          <w:color w:val="000000"/>
        </w:rPr>
        <w:t>2.2.4.1 Logistic Regression</w:t>
      </w:r>
      <w:bookmarkEnd w:id="13"/>
    </w:p>
    <w:p w14:paraId="14EDC606" w14:textId="77777777" w:rsidR="00513E25" w:rsidRDefault="00000000">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t xml:space="preserve">Logistic Regression is a supervised classification algorithm. Logistic Regression is a regression-based model available for both binary and multi-class classification problems. As a baseline model for classification algorithms, it’s tremendously useful in industrial safety paradigms. Logistic Regression predicts the probability </w:t>
      </w:r>
      <w:r>
        <w:rPr>
          <w:rFonts w:ascii="Times New Roman" w:eastAsia="Times New Roman" w:hAnsi="Times New Roman" w:cs="Times New Roman"/>
          <w:sz w:val="24"/>
          <w:szCs w:val="24"/>
        </w:rPr>
        <w:lastRenderedPageBreak/>
        <w:t>an observation belongs to a given class, regression-based and achieved through the application of the logistic function to a linear combination of the features [25]. In the case of industrial safety, Logistic Regression aids in assessing the risk status of a variable through the prediction of maintenance, temperature, smoke level, and gas concentration, etc. Logistic Regression’s primary advantage is its interpretability. The influence of the feature can be determined by the magnitude and sign of the coefficients.</w:t>
      </w:r>
    </w:p>
    <w:p w14:paraId="00D29E70" w14:textId="5AA250C2" w:rsidR="00513E25" w:rsidRPr="00DC7EF4" w:rsidRDefault="00DC7EF4" w:rsidP="00DC7EF4">
      <w:pPr>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P=</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r>
                <w:rPr>
                  <w:rFonts w:ascii="Cambria Math" w:eastAsia="Times New Roman" w:hAnsi="Cambria Math" w:cs="Times New Roman"/>
                  <w:sz w:val="24"/>
                  <w:szCs w:val="24"/>
                </w:rPr>
                <m:t>1+</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sup>
              </m:sSup>
            </m:den>
          </m:f>
        </m:oMath>
      </m:oMathPara>
    </w:p>
    <w:p w14:paraId="2B14E264" w14:textId="77777777" w:rsidR="00513E25" w:rsidRDefault="00000000">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t>In this simplified expression of the Logistic Regression equation, (P) is understood as the expected likelihood of the input being classified to the risk class. The (y_i) refers to the score that the model assigns to the input, based on the input features and the learned coefficients. The higher (y_i) is, the closer (P) is to 1, and the higher likelihood of the input is to be classified to the risk class. The lower (y_i) is, the closer (P) is to 0, and the lower likelihood of the input is to be classified to the risk class. In this sense, (P) is the model score converted to a probability between 0 and 1. Logistic Regression, although simple and transparent, is unable to capture many complex, nonlinear relationships that seem to dominate the industrial safety data [25].</w:t>
      </w:r>
    </w:p>
    <w:p w14:paraId="10D868D8" w14:textId="52C73874" w:rsidR="00DC7EF4" w:rsidRDefault="00DC7EF4" w:rsidP="00DC7EF4">
      <w:pPr>
        <w:jc w:val="center"/>
        <w:rPr>
          <w:rFonts w:ascii="Times New Roman" w:eastAsia="Times New Roman" w:hAnsi="Times New Roman" w:cs="Times New Roman"/>
          <w:sz w:val="24"/>
          <w:szCs w:val="24"/>
        </w:rPr>
      </w:pPr>
      <w:r>
        <w:rPr>
          <w:noProof/>
        </w:rPr>
        <w:drawing>
          <wp:inline distT="0" distB="0" distL="0" distR="0" wp14:anchorId="6AE5244A" wp14:editId="7837FFEF">
            <wp:extent cx="4329486" cy="2801739"/>
            <wp:effectExtent l="0" t="0" r="0" b="0"/>
            <wp:docPr id="1070108032" name="Picture 7" descr="Principles and Techniques of Data Science - 19 Logistic Regression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Principles and Techniques of Data Science - 19 Logistic Regression I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37559" cy="2806963"/>
                    </a:xfrm>
                    <a:prstGeom prst="rect">
                      <a:avLst/>
                    </a:prstGeom>
                    <a:noFill/>
                    <a:ln>
                      <a:noFill/>
                    </a:ln>
                  </pic:spPr>
                </pic:pic>
              </a:graphicData>
            </a:graphic>
          </wp:inline>
        </w:drawing>
      </w:r>
    </w:p>
    <w:p w14:paraId="5B3DD68B" w14:textId="77777777" w:rsidR="00513E25" w:rsidRDefault="00000000">
      <w:pPr>
        <w:pStyle w:val="Heading3"/>
        <w:rPr>
          <w:rFonts w:ascii="Times New Roman" w:eastAsia="Times New Roman" w:hAnsi="Times New Roman" w:cs="Times New Roman"/>
          <w:b/>
          <w:bCs/>
          <w:i/>
          <w:iCs/>
          <w:color w:val="000000"/>
        </w:rPr>
      </w:pPr>
      <w:bookmarkStart w:id="14" w:name="_Toc235661010"/>
      <w:r>
        <w:rPr>
          <w:rFonts w:ascii="Times New Roman" w:eastAsia="Times New Roman" w:hAnsi="Times New Roman" w:cs="Times New Roman"/>
          <w:b/>
          <w:bCs/>
          <w:color w:val="000000"/>
        </w:rPr>
        <w:t>2.2.4.2 Decision Tree</w:t>
      </w:r>
      <w:bookmarkEnd w:id="14"/>
    </w:p>
    <w:p w14:paraId="6E5C6B05" w14:textId="77777777" w:rsidR="00513E25" w:rsidRDefault="00000000">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t xml:space="preserve">A Decision Tree is a classification method in which repeated partitioning of data is done based on features. Each of the internal nodes is associated with some decision </w:t>
      </w:r>
      <w:proofErr w:type="gramStart"/>
      <w:r>
        <w:rPr>
          <w:rFonts w:ascii="Times New Roman" w:eastAsia="Times New Roman" w:hAnsi="Times New Roman" w:cs="Times New Roman"/>
          <w:sz w:val="24"/>
          <w:szCs w:val="24"/>
        </w:rPr>
        <w:t>rule</w:t>
      </w:r>
      <w:proofErr w:type="gramEnd"/>
      <w:r>
        <w:rPr>
          <w:rFonts w:ascii="Times New Roman" w:eastAsia="Times New Roman" w:hAnsi="Times New Roman" w:cs="Times New Roman"/>
          <w:sz w:val="24"/>
          <w:szCs w:val="24"/>
        </w:rPr>
        <w:t xml:space="preserve">, branches represent the outcome of the rules, and leaf nodes represent class predictions. Decision Trees, for example, can develop rules in industrial safety that state whether gas concentration and temperature are </w:t>
      </w:r>
      <w:proofErr w:type="gramStart"/>
      <w:r>
        <w:rPr>
          <w:rFonts w:ascii="Times New Roman" w:eastAsia="Times New Roman" w:hAnsi="Times New Roman" w:cs="Times New Roman"/>
          <w:sz w:val="24"/>
          <w:szCs w:val="24"/>
        </w:rPr>
        <w:t>in excess of</w:t>
      </w:r>
      <w:proofErr w:type="gramEnd"/>
      <w:r>
        <w:rPr>
          <w:rFonts w:ascii="Times New Roman" w:eastAsia="Times New Roman" w:hAnsi="Times New Roman" w:cs="Times New Roman"/>
          <w:sz w:val="24"/>
          <w:szCs w:val="24"/>
        </w:rPr>
        <w:t xml:space="preserve"> established limits [26].</w:t>
      </w:r>
    </w:p>
    <w:p w14:paraId="290D1504" w14:textId="03DD0147" w:rsidR="00DC7EF4" w:rsidRPr="00DC7EF4" w:rsidRDefault="00DC7EF4">
      <w:pPr>
        <w:rPr>
          <w:rFonts w:ascii="Times New Roman" w:eastAsia="Times New Roman" w:hAnsi="Times New Roman" w:cs="Times New Roman"/>
          <w:sz w:val="24"/>
          <w:szCs w:val="24"/>
          <w:rtl/>
        </w:rPr>
      </w:pPr>
      <m:oMathPara>
        <m:oMath>
          <m:r>
            <w:rPr>
              <w:rFonts w:ascii="Cambria Math" w:eastAsia="Times New Roman" w:hAnsi="Cambria Math" w:cs="Times New Roman"/>
              <w:sz w:val="24"/>
              <w:szCs w:val="24"/>
            </w:rPr>
            <m:t>Entropy</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S</m:t>
              </m:r>
            </m:e>
          </m:d>
          <m:r>
            <w:rPr>
              <w:rFonts w:ascii="Cambria Math" w:eastAsia="Times New Roman" w:hAnsi="Cambria Math" w:cs="Times New Roman"/>
              <w:sz w:val="24"/>
              <w:szCs w:val="24"/>
            </w:rPr>
            <m:t>=-</m:t>
          </m:r>
          <m:nary>
            <m:naryPr>
              <m:chr m:val="∑"/>
              <m:supHide m:val="1"/>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m:t>
              </m:r>
            </m:sub>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e>
          </m:nary>
          <m:r>
            <w:rPr>
              <w:rFonts w:ascii="Cambria Math" w:eastAsia="Times New Roman" w:hAnsi="Cambria Math" w:cs="Times New Roman"/>
              <w:sz w:val="24"/>
              <w:szCs w:val="24"/>
            </w:rPr>
            <m:t>\lo</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g</m:t>
              </m:r>
            </m:e>
            <m:sub>
              <m:r>
                <w:rPr>
                  <w:rFonts w:ascii="Cambria Math" w:eastAsia="Times New Roman" w:hAnsi="Cambria Math" w:cs="Times New Roman"/>
                  <w:sz w:val="24"/>
                  <w:szCs w:val="24"/>
                </w:rPr>
                <m:t>2</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e>
              </m:d>
            </m:sub>
          </m:sSub>
        </m:oMath>
      </m:oMathPara>
    </w:p>
    <w:p w14:paraId="4DC200FC" w14:textId="5C12B064" w:rsidR="00DC7EF4" w:rsidRDefault="00DC7EF4">
      <w:pPr>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Information</m:t>
          </m:r>
          <m:r>
            <m:rPr>
              <m:lit/>
            </m:rPr>
            <w:rPr>
              <w:rFonts w:ascii="Cambria Math" w:eastAsia="Times New Roman" w:hAnsi="Cambria Math" w:cs="Times New Roman"/>
              <w:sz w:val="24"/>
              <w:szCs w:val="24"/>
            </w:rPr>
            <m:t xml:space="preserve"> </m:t>
          </m:r>
          <m:r>
            <w:rPr>
              <w:rFonts w:ascii="Cambria Math" w:eastAsia="Times New Roman" w:hAnsi="Cambria Math" w:cs="Times New Roman"/>
              <w:sz w:val="24"/>
              <w:szCs w:val="24"/>
            </w:rPr>
            <m:t>Gain</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S,A</m:t>
              </m:r>
            </m:e>
          </m:d>
          <m:r>
            <w:rPr>
              <w:rFonts w:ascii="Cambria Math" w:eastAsia="Times New Roman" w:hAnsi="Cambria Math" w:cs="Times New Roman"/>
              <w:sz w:val="24"/>
              <w:szCs w:val="24"/>
            </w:rPr>
            <m:t>=Entropy</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S</m:t>
              </m:r>
            </m:e>
          </m:d>
          <m:r>
            <w:rPr>
              <w:rFonts w:ascii="Cambria Math" w:eastAsia="Times New Roman" w:hAnsi="Cambria Math" w:cs="Times New Roman"/>
              <w:sz w:val="24"/>
              <w:szCs w:val="24"/>
            </w:rPr>
            <m:t>-</m:t>
          </m:r>
          <m:nary>
            <m:naryPr>
              <m:chr m:val="∑"/>
              <m:supHide m:val="1"/>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v</m:t>
              </m:r>
            </m:sub>
            <m:sup/>
            <m:e/>
          </m:nary>
          <m:r>
            <w:rPr>
              <w:rFonts w:ascii="Cambria Math" w:eastAsia="Times New Roman" w:hAnsi="Cambria Math" w:cs="Times New Roman"/>
              <w:sz w:val="24"/>
              <w:szCs w:val="24"/>
            </w:rPr>
            <m:t>\frac</m:t>
          </m:r>
          <m:d>
            <m:dPr>
              <m:begChr m:val="{"/>
              <m:endChr m:val="}"/>
              <m:ctrlPr>
                <w:rPr>
                  <w:rFonts w:ascii="Cambria Math" w:eastAsia="Times New Roman" w:hAnsi="Cambria Math" w:cs="Times New Roman"/>
                  <w:i/>
                  <w:sz w:val="24"/>
                  <w:szCs w:val="24"/>
                </w:rPr>
              </m:ctrlPr>
            </m:dPr>
            <m:e>
              <m:d>
                <m:dPr>
                  <m:begChr m:val="|"/>
                  <m:endChr m:val="|"/>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v</m:t>
                      </m:r>
                    </m:sub>
                  </m:sSub>
                </m:e>
              </m:d>
            </m:e>
          </m:d>
          <m:d>
            <m:dPr>
              <m:begChr m:val="{"/>
              <m:endChr m:val="}"/>
              <m:ctrlPr>
                <w:rPr>
                  <w:rFonts w:ascii="Cambria Math" w:eastAsia="Times New Roman" w:hAnsi="Cambria Math" w:cs="Times New Roman"/>
                  <w:i/>
                  <w:sz w:val="24"/>
                  <w:szCs w:val="24"/>
                </w:rPr>
              </m:ctrlPr>
            </m:dPr>
            <m:e>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S</m:t>
                  </m:r>
                </m:e>
              </m:d>
            </m:e>
          </m:d>
          <m:r>
            <w:rPr>
              <w:rFonts w:ascii="Cambria Math" w:eastAsia="Times New Roman" w:hAnsi="Cambria Math" w:cs="Times New Roman"/>
              <w:sz w:val="24"/>
              <w:szCs w:val="24"/>
            </w:rPr>
            <m:t>Entropy</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S</m:t>
                  </m:r>
                </m:e>
                <m:sub>
                  <m:r>
                    <w:rPr>
                      <w:rFonts w:ascii="Cambria Math" w:eastAsia="Times New Roman" w:hAnsi="Cambria Math" w:cs="Times New Roman"/>
                      <w:sz w:val="24"/>
                      <w:szCs w:val="24"/>
                    </w:rPr>
                    <m:t>v</m:t>
                  </m:r>
                </m:sub>
              </m:sSub>
            </m:e>
          </m:d>
        </m:oMath>
      </m:oMathPara>
    </w:p>
    <w:p w14:paraId="54AB9887"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Entropy describes the level of impurity of a set of training samples, while the information gain is the measure that describes the level of impurity of a feature post split. The features that have a higher information gain are more important when classifying risk. Figure 2.4 represents a simple Decision Tree structure, which is created for the classification of Industrial risk.</w:t>
      </w:r>
    </w:p>
    <w:p w14:paraId="56074DA1" w14:textId="635B6F34" w:rsidR="00513E25" w:rsidRDefault="00DC7EF4">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39090796" wp14:editId="6B2B1EF1">
            <wp:extent cx="4537545" cy="1590799"/>
            <wp:effectExtent l="0" t="0" r="0" b="0"/>
            <wp:docPr id="1640124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97522" cy="1611826"/>
                    </a:xfrm>
                    <a:prstGeom prst="rect">
                      <a:avLst/>
                    </a:prstGeom>
                    <a:noFill/>
                  </pic:spPr>
                </pic:pic>
              </a:graphicData>
            </a:graphic>
          </wp:inline>
        </w:drawing>
      </w:r>
    </w:p>
    <w:p w14:paraId="713A0A7A"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Figure 2.4: Example Decision Tree for industrial risk classification. The tree shows how sensor thresholds can form interpretable safety rules. The concept is based on Decision Tree classification principles described in [26].</w:t>
      </w:r>
    </w:p>
    <w:p w14:paraId="5AB0E739"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advantage of Decision Trees is their transparency, as the pathway of a decision can be traced from the root to the leaf. However, a single tree can be subject to </w:t>
      </w:r>
      <w:proofErr w:type="gramStart"/>
      <w:r>
        <w:rPr>
          <w:rFonts w:ascii="Times New Roman" w:eastAsia="Times New Roman" w:hAnsi="Times New Roman" w:cs="Times New Roman"/>
          <w:sz w:val="24"/>
          <w:szCs w:val="24"/>
        </w:rPr>
        <w:t>overfitting of</w:t>
      </w:r>
      <w:proofErr w:type="gramEnd"/>
      <w:r>
        <w:rPr>
          <w:rFonts w:ascii="Times New Roman" w:eastAsia="Times New Roman" w:hAnsi="Times New Roman" w:cs="Times New Roman"/>
          <w:sz w:val="24"/>
          <w:szCs w:val="24"/>
        </w:rPr>
        <w:t xml:space="preserve"> the training data and can be rather sensitive to slight changes in the data, leading to even greater instability. This is why Random Forest is utilized.</w:t>
      </w:r>
    </w:p>
    <w:p w14:paraId="4FA36E1E" w14:textId="77777777" w:rsidR="00513E25" w:rsidRDefault="00000000">
      <w:pPr>
        <w:pStyle w:val="Heading3"/>
        <w:rPr>
          <w:rFonts w:ascii="Times New Roman" w:eastAsia="Times New Roman" w:hAnsi="Times New Roman" w:cs="Times New Roman"/>
          <w:b/>
          <w:bCs/>
          <w:i/>
          <w:iCs/>
          <w:color w:val="000000"/>
        </w:rPr>
      </w:pPr>
      <w:bookmarkStart w:id="15" w:name="_Toc235661011"/>
      <w:r>
        <w:rPr>
          <w:rFonts w:ascii="Times New Roman" w:eastAsia="Times New Roman" w:hAnsi="Times New Roman" w:cs="Times New Roman"/>
          <w:b/>
          <w:bCs/>
          <w:color w:val="000000"/>
        </w:rPr>
        <w:t>2.2.4.3 Random Forest</w:t>
      </w:r>
      <w:bookmarkEnd w:id="15"/>
    </w:p>
    <w:p w14:paraId="4BC44AC4"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 Forest utilizes the concept of bagging by separating the data into random subsets, from which various Decision Trees are built, using random disjoint feature sets. In the case of classification, the final output is the class which is predicted by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trees. In comparison to a single Decision Tree, the robustness and overfitting of Random Forest is significantly improved [26].</w:t>
      </w:r>
    </w:p>
    <w:p w14:paraId="44752130"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56B85DB" wp14:editId="78FAE551">
            <wp:extent cx="2902783" cy="1786555"/>
            <wp:effectExtent l="0" t="0" r="0" b="0"/>
            <wp:docPr id="9" name="image4.png" descr="Random Forests. Random forests is a powerful machine… | by Roi Yehoshua,  PhD | Medium"/>
            <wp:cNvGraphicFramePr/>
            <a:graphic xmlns:a="http://schemas.openxmlformats.org/drawingml/2006/main">
              <a:graphicData uri="http://schemas.openxmlformats.org/drawingml/2006/picture">
                <pic:pic xmlns:pic="http://schemas.openxmlformats.org/drawingml/2006/picture">
                  <pic:nvPicPr>
                    <pic:cNvPr id="0" name="image4.png" descr="Random Forests. Random forests is a powerful machine… | by Roi Yehoshua,  PhD | Medium"/>
                    <pic:cNvPicPr preferRelativeResize="0"/>
                  </pic:nvPicPr>
                  <pic:blipFill>
                    <a:blip r:embed="rId17"/>
                    <a:srcRect/>
                    <a:stretch>
                      <a:fillRect/>
                    </a:stretch>
                  </pic:blipFill>
                  <pic:spPr>
                    <a:xfrm>
                      <a:off x="0" y="0"/>
                      <a:ext cx="2902783" cy="1786555"/>
                    </a:xfrm>
                    <a:prstGeom prst="rect">
                      <a:avLst/>
                    </a:prstGeom>
                    <a:ln/>
                  </pic:spPr>
                </pic:pic>
              </a:graphicData>
            </a:graphic>
          </wp:inline>
        </w:drawing>
      </w:r>
    </w:p>
    <w:p w14:paraId="5C86FC10" w14:textId="77777777" w:rsidR="00513E25" w:rsidRDefault="00000000">
      <w:pPr>
        <w:jc w:val="center"/>
        <w:rPr>
          <w:rFonts w:ascii="Times New Roman" w:eastAsia="Times New Roman" w:hAnsi="Times New Roman" w:cs="Times New Roman"/>
          <w:i/>
          <w:iCs/>
          <w:sz w:val="24"/>
          <w:szCs w:val="24"/>
          <w:rtl/>
        </w:rPr>
      </w:pPr>
      <w:r>
        <w:rPr>
          <w:rFonts w:ascii="Times New Roman" w:eastAsia="Times New Roman" w:hAnsi="Times New Roman" w:cs="Times New Roman"/>
          <w:i/>
          <w:iCs/>
          <w:sz w:val="24"/>
          <w:szCs w:val="24"/>
        </w:rPr>
        <w:t>Figure 2.5: Random Forest majority voting concept. Several Decision Trees generate predictions, and the final class is selected by combining their votes. This ensemble concept is based on the Decision Tree and Random Forest discussion in [26].</w:t>
      </w:r>
    </w:p>
    <w:p w14:paraId="22CE8331" w14:textId="372B25A5" w:rsidR="004C146F" w:rsidRDefault="004C146F">
      <w:pPr>
        <w:jc w:val="center"/>
        <w:rPr>
          <w:rFonts w:ascii="Times New Roman" w:eastAsia="Times New Roman" w:hAnsi="Times New Roman" w:cs="Times New Roman"/>
          <w:sz w:val="24"/>
          <w:szCs w:val="24"/>
        </w:rPr>
      </w:pPr>
    </w:p>
    <w:p w14:paraId="4180D28C"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Random Forest is advantageous for industrial safety prediction. Contingent to the work environment, industrial safety predicts the many gas concentrations, smoke levels, and a variety of other factors. Because the Random Forest can describe the importance of the features in the prediction, it can also describe many of the influential variables. On the other hand, Random Forest can also be classified as a black box. This is primarily because the decisions are based on the aggregative output of many trees, as opposed to a single Decision Tree, which is transparent by nature of being a single set rule.</w:t>
      </w:r>
    </w:p>
    <w:p w14:paraId="05797CF1" w14:textId="77777777" w:rsidR="00294B44" w:rsidRPr="00294B44" w:rsidRDefault="00294B44" w:rsidP="00294B44">
      <w:pPr>
        <w:rPr>
          <w:rFonts w:ascii="Times New Roman" w:eastAsia="Times New Roman" w:hAnsi="Times New Roman" w:cs="Times New Roman"/>
          <w:sz w:val="24"/>
          <w:szCs w:val="24"/>
        </w:rPr>
      </w:pPr>
      <w:r w:rsidRPr="00294B44">
        <w:rPr>
          <w:rFonts w:ascii="Times New Roman" w:eastAsia="Times New Roman" w:hAnsi="Times New Roman" w:cs="Times New Roman"/>
          <w:sz w:val="24"/>
          <w:szCs w:val="24"/>
        </w:rPr>
        <w:t>Mathematically, the Random Forest classifier predicts the final class by aggregating the predictions of all decision trees using a majority voting mechanism, as expressed by:</w:t>
      </w:r>
    </w:p>
    <w:p w14:paraId="314FE174" w14:textId="0D4FE9E2" w:rsidR="00294B44" w:rsidRPr="00294B44" w:rsidRDefault="00000000" w:rsidP="00294B44">
      <w:pPr>
        <w:rPr>
          <w:rFonts w:ascii="Times New Roman" w:eastAsia="Times New Roman" w:hAnsi="Times New Roman" w:cs="Times New Roman"/>
          <w:sz w:val="24"/>
          <w:szCs w:val="24"/>
        </w:rPr>
      </w:pPr>
      <m:oMathPara>
        <m:oMath>
          <m:acc>
            <m:accPr>
              <m:chr m:val="ˆ"/>
              <m:ctrlPr>
                <w:rPr>
                  <w:rFonts w:ascii="Cambria Math" w:eastAsia="Times New Roman" w:hAnsi="Cambria Math" w:cs="Times New Roman"/>
                  <w:sz w:val="24"/>
                  <w:szCs w:val="24"/>
                </w:rPr>
              </m:ctrlPr>
            </m:accPr>
            <m:e>
              <m:r>
                <w:rPr>
                  <w:rFonts w:ascii="Cambria Math" w:eastAsia="Times New Roman" w:hAnsi="Cambria Math" w:cs="Times New Roman"/>
                  <w:sz w:val="24"/>
                  <w:szCs w:val="24"/>
                </w:rPr>
                <m:t>y</m:t>
              </m:r>
            </m:e>
          </m:acc>
          <m:r>
            <m:rPr>
              <m:sty m:val="p"/>
            </m:rPr>
            <w:rPr>
              <w:rFonts w:ascii="Cambria Math" w:eastAsia="Times New Roman" w:hAnsi="Cambria Math" w:cs="Times New Roman"/>
              <w:sz w:val="24"/>
              <w:szCs w:val="24"/>
            </w:rPr>
            <m:t>=</m:t>
          </m:r>
          <m:r>
            <w:rPr>
              <w:rFonts w:ascii="Cambria Math" w:eastAsia="Times New Roman" w:hAnsi="Cambria Math" w:cs="Times New Roman"/>
              <w:sz w:val="24"/>
              <w:szCs w:val="24"/>
            </w:rPr>
            <m:t>mode</m:t>
          </m:r>
          <m:d>
            <m:dPr>
              <m:begChr m:val="{"/>
              <m:endChr m:val="}"/>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h</m:t>
                  </m:r>
                </m:e>
                <m:sub>
                  <m:r>
                    <m:rPr>
                      <m:sty m:val="p"/>
                    </m:rPr>
                    <w:rPr>
                      <w:rFonts w:ascii="Cambria Math" w:eastAsia="Times New Roman" w:hAnsi="Cambria Math" w:cs="Times New Roman"/>
                      <w:sz w:val="24"/>
                      <w:szCs w:val="24"/>
                    </w:rPr>
                    <m:t>1</m:t>
                  </m:r>
                </m:sub>
              </m:sSub>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x</m:t>
                  </m:r>
                </m:e>
              </m:d>
              <m:r>
                <m:rPr>
                  <m:sty m:val="p"/>
                </m:rP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h</m:t>
                  </m:r>
                </m:e>
                <m:sub>
                  <m:r>
                    <m:rPr>
                      <m:sty m:val="p"/>
                    </m:rPr>
                    <w:rPr>
                      <w:rFonts w:ascii="Cambria Math" w:eastAsia="Times New Roman" w:hAnsi="Cambria Math" w:cs="Times New Roman"/>
                      <w:sz w:val="24"/>
                      <w:szCs w:val="24"/>
                    </w:rPr>
                    <m:t>2</m:t>
                  </m:r>
                </m:sub>
              </m:sSub>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x</m:t>
                  </m:r>
                </m:e>
              </m:d>
              <m:r>
                <m:rPr>
                  <m:sty m:val="p"/>
                </m:rP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T</m:t>
                  </m:r>
                </m:sub>
              </m:sSub>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x</m:t>
                  </m:r>
                </m:e>
              </m:d>
            </m:e>
          </m:d>
        </m:oMath>
      </m:oMathPara>
    </w:p>
    <w:p w14:paraId="3D25770D" w14:textId="77777777" w:rsidR="00294B44" w:rsidRPr="00294B44" w:rsidRDefault="00294B44" w:rsidP="00294B44">
      <w:pPr>
        <w:rPr>
          <w:rFonts w:ascii="Times New Roman" w:eastAsia="Times New Roman" w:hAnsi="Times New Roman" w:cs="Times New Roman"/>
          <w:sz w:val="24"/>
          <w:szCs w:val="24"/>
        </w:rPr>
      </w:pPr>
      <w:r w:rsidRPr="00294B44">
        <w:rPr>
          <w:rFonts w:ascii="Times New Roman" w:eastAsia="Times New Roman" w:hAnsi="Times New Roman" w:cs="Times New Roman"/>
          <w:sz w:val="24"/>
          <w:szCs w:val="24"/>
        </w:rPr>
        <w:t>where ht(x)denotes the prediction of the t-th decision tree and Tis the total number of trees in the forest. This ensemble strategy reduces variance and improves generalization compared with a single Decision Tree</w:t>
      </w:r>
    </w:p>
    <w:p w14:paraId="33635CDC" w14:textId="77777777" w:rsidR="00294B44" w:rsidRPr="00294B44" w:rsidRDefault="00294B44">
      <w:pPr>
        <w:rPr>
          <w:rFonts w:ascii="Times New Roman" w:eastAsia="Times New Roman" w:hAnsi="Times New Roman" w:cs="Times New Roman"/>
          <w:sz w:val="24"/>
          <w:szCs w:val="24"/>
          <w:lang w:val="en-US"/>
        </w:rPr>
      </w:pPr>
    </w:p>
    <w:p w14:paraId="061A0B72" w14:textId="77777777" w:rsidR="00513E25" w:rsidRDefault="00000000">
      <w:pPr>
        <w:pStyle w:val="Heading3"/>
        <w:rPr>
          <w:rFonts w:ascii="Times New Roman" w:eastAsia="Times New Roman" w:hAnsi="Times New Roman" w:cs="Times New Roman"/>
          <w:b/>
          <w:bCs/>
          <w:i/>
          <w:iCs/>
          <w:color w:val="000000"/>
        </w:rPr>
      </w:pPr>
      <w:bookmarkStart w:id="16" w:name="_Toc235661012"/>
      <w:r>
        <w:rPr>
          <w:rFonts w:ascii="Times New Roman" w:eastAsia="Times New Roman" w:hAnsi="Times New Roman" w:cs="Times New Roman"/>
          <w:b/>
          <w:bCs/>
          <w:color w:val="000000"/>
        </w:rPr>
        <w:t>2.2.4.4 Support Vector Machine</w:t>
      </w:r>
      <w:bookmarkEnd w:id="16"/>
    </w:p>
    <w:p w14:paraId="3035CBF0" w14:textId="77777777" w:rsidR="00513E25" w:rsidRDefault="00000000">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t>A Support Vector Machine (SVM) is a supervised classification algorithm intended to identify the hyperplane which best differentiates classes. The best hyperplane is defined as the hyperplane which maximizes the margin between classes’ support vectors. Kernel functions, such as the Radial Basis Function, allow mapped representation of points in a higher dimensional space to identify a boundary when data is not linearly separable.</w:t>
      </w:r>
    </w:p>
    <w:p w14:paraId="18E162A1" w14:textId="7E397F15" w:rsidR="00DC7EF4" w:rsidRPr="00DC7EF4" w:rsidRDefault="00000000">
      <w:pPr>
        <w:spacing w:line="256" w:lineRule="auto"/>
        <w:jc w:val="center"/>
        <w:rPr>
          <w:rFonts w:ascii="Times New Roman" w:eastAsia="Times New Roman" w:hAnsi="Times New Roman" w:cs="Times New Roman"/>
          <w:sz w:val="24"/>
          <w:szCs w:val="24"/>
          <w:rtl/>
        </w:rPr>
      </w:pPr>
      <m:oMathPara>
        <m:oMath>
          <m:func>
            <m:funcPr>
              <m:ctrlPr>
                <w:rPr>
                  <w:rFonts w:ascii="Cambria Math" w:eastAsia="Times New Roman" w:hAnsi="Cambria Math" w:cs="Times New Roman"/>
                  <w:sz w:val="24"/>
                  <w:szCs w:val="24"/>
                </w:rPr>
              </m:ctrlPr>
            </m:funcPr>
            <m:fName>
              <m:r>
                <m:rPr>
                  <m:sty m:val="p"/>
                </m:rPr>
                <w:rPr>
                  <w:rFonts w:ascii="Cambria Math" w:eastAsia="Times New Roman" w:hAnsi="Cambria Math" w:cs="Times New Roman"/>
                  <w:sz w:val="24"/>
                  <w:szCs w:val="24"/>
                </w:rPr>
                <m:t>min</m:t>
              </m:r>
            </m:fName>
            <m:e>
              <m:f>
                <m:fPr>
                  <m:ctrlPr>
                    <w:rPr>
                      <w:rFonts w:ascii="Cambria Math" w:eastAsia="Times New Roman" w:hAnsi="Cambria Math" w:cs="Times New Roman"/>
                      <w:sz w:val="24"/>
                      <w:szCs w:val="24"/>
                    </w:rPr>
                  </m:ctrlPr>
                </m:fPr>
                <m:num>
                  <m:r>
                    <w:rPr>
                      <w:rFonts w:ascii="Cambria Math" w:eastAsia="Times New Roman" w:hAnsi="Cambria Math" w:cs="Times New Roman"/>
                      <w:sz w:val="24"/>
                      <w:szCs w:val="24"/>
                    </w:rPr>
                    <m:t>1</m:t>
                  </m:r>
                </m:num>
                <m:den>
                  <m:r>
                    <w:rPr>
                      <w:rFonts w:ascii="Cambria Math" w:eastAsia="Times New Roman" w:hAnsi="Cambria Math" w:cs="Times New Roman"/>
                      <w:sz w:val="24"/>
                      <w:szCs w:val="24"/>
                    </w:rPr>
                    <m:t>2</m:t>
                  </m:r>
                </m:den>
              </m:f>
            </m:e>
          </m:func>
          <m:sSup>
            <m:sSupPr>
              <m:ctrlPr>
                <w:rPr>
                  <w:rFonts w:ascii="Cambria Math" w:eastAsia="Times New Roman" w:hAnsi="Cambria Math" w:cs="Times New Roman"/>
                  <w:sz w:val="24"/>
                  <w:szCs w:val="24"/>
                </w:rPr>
              </m:ctrlPr>
            </m:sSupPr>
            <m:e>
              <m:d>
                <m:dPr>
                  <m:begChr m:val="‖"/>
                  <m:endChr m:val="‖"/>
                  <m:ctrlPr>
                    <w:rPr>
                      <w:rFonts w:ascii="Cambria Math" w:eastAsia="Times New Roman" w:hAnsi="Cambria Math" w:cs="Times New Roman"/>
                      <w:sz w:val="24"/>
                      <w:szCs w:val="24"/>
                    </w:rPr>
                  </m:ctrlPr>
                </m:dPr>
                <m:e>
                  <m:r>
                    <w:rPr>
                      <w:rFonts w:ascii="Cambria Math" w:eastAsia="Times New Roman" w:hAnsi="Cambria Math" w:cs="Times New Roman"/>
                      <w:sz w:val="24"/>
                      <w:szCs w:val="24"/>
                    </w:rPr>
                    <m:t>w</m:t>
                  </m:r>
                </m:e>
              </m:d>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+C</m:t>
          </m:r>
          <m:nary>
            <m:naryPr>
              <m:chr m:val="∑"/>
              <m:limLoc m:val="undOvr"/>
              <m:supHide m:val="1"/>
              <m:ctrlPr>
                <w:rPr>
                  <w:rFonts w:ascii="Cambria Math" w:eastAsia="Times New Roman" w:hAnsi="Cambria Math" w:cs="Times New Roman"/>
                  <w:sz w:val="24"/>
                  <w:szCs w:val="24"/>
                </w:rPr>
              </m:ctrlPr>
            </m:naryPr>
            <m:sub>
              <m:r>
                <w:rPr>
                  <w:rFonts w:ascii="Cambria Math" w:eastAsia="Times New Roman" w:hAnsi="Cambria Math" w:cs="Times New Roman"/>
                  <w:sz w:val="24"/>
                  <w:szCs w:val="24"/>
                </w:rPr>
                <m:t>i</m:t>
              </m:r>
            </m:sub>
            <m:sup/>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ξ</m:t>
                  </m:r>
                </m:e>
                <m:sub>
                  <m:r>
                    <w:rPr>
                      <w:rFonts w:ascii="Cambria Math" w:eastAsia="Times New Roman" w:hAnsi="Cambria Math" w:cs="Times New Roman"/>
                      <w:sz w:val="24"/>
                      <w:szCs w:val="24"/>
                    </w:rPr>
                    <m:t>i</m:t>
                  </m:r>
                </m:sub>
              </m:sSub>
            </m:e>
          </m:nary>
        </m:oMath>
      </m:oMathPara>
    </w:p>
    <w:p w14:paraId="443BEF95" w14:textId="43852D66" w:rsidR="00DC7EF4" w:rsidRPr="00DC7EF4" w:rsidRDefault="00DC7EF4">
      <w:pPr>
        <w:spacing w:line="256" w:lineRule="auto"/>
        <w:jc w:val="center"/>
        <w:rPr>
          <w:rFonts w:ascii="Times New Roman" w:eastAsia="Times New Roman" w:hAnsi="Times New Roman" w:cs="Times New Roman"/>
          <w:sz w:val="24"/>
          <w:szCs w:val="24"/>
          <w:rtl/>
        </w:rPr>
      </w:pPr>
      <m:oMathPara>
        <m:oMath>
          <m:r>
            <w:rPr>
              <w:rFonts w:ascii="Cambria Math" w:eastAsia="Times New Roman" w:hAnsi="Cambria Math" w:cs="Times New Roman"/>
              <w:sz w:val="24"/>
              <w:szCs w:val="24"/>
            </w:rPr>
            <m:t>subject to: </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w⋅</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+b</m:t>
              </m:r>
            </m:e>
          </m:d>
          <m:r>
            <w:rPr>
              <w:rFonts w:ascii="Cambria Math" w:eastAsia="Times New Roman" w:hAnsi="Cambria Math" w:cs="Times New Roman"/>
              <w:sz w:val="24"/>
              <w:szCs w:val="24"/>
            </w:rPr>
            <m:t>≥1-</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ξ</m:t>
              </m:r>
            </m:e>
            <m:sub>
              <m:r>
                <w:rPr>
                  <w:rFonts w:ascii="Cambria Math" w:eastAsia="Times New Roman" w:hAnsi="Cambria Math" w:cs="Times New Roman"/>
                  <w:sz w:val="24"/>
                  <w:szCs w:val="24"/>
                </w:rPr>
                <m:t>i</m:t>
              </m:r>
            </m:sub>
          </m:sSub>
        </m:oMath>
      </m:oMathPara>
    </w:p>
    <w:p w14:paraId="3E9828FC"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form of the optimization, w is used to represent the weight vector, b is the bias, and C is the penalty for misclassification, and the slack variables used when no perfect separation is possible is represented by ξi. The margin and hyperplane of SVMs is represented in Figure </w:t>
      </w:r>
      <w:proofErr w:type="gramStart"/>
      <w:r>
        <w:rPr>
          <w:rFonts w:ascii="Times New Roman" w:eastAsia="Times New Roman" w:hAnsi="Times New Roman" w:cs="Times New Roman"/>
          <w:sz w:val="24"/>
          <w:szCs w:val="24"/>
        </w:rPr>
        <w:t>2.6..</w:t>
      </w:r>
      <w:proofErr w:type="gramEnd"/>
    </w:p>
    <w:p w14:paraId="6E692E00"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C3C4E8F" wp14:editId="409EA0C9">
            <wp:extent cx="5120640" cy="3861386"/>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5120640" cy="3861386"/>
                    </a:xfrm>
                    <a:prstGeom prst="rect">
                      <a:avLst/>
                    </a:prstGeom>
                    <a:ln/>
                  </pic:spPr>
                </pic:pic>
              </a:graphicData>
            </a:graphic>
          </wp:inline>
        </w:drawing>
      </w:r>
    </w:p>
    <w:p w14:paraId="5416A9C3"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Figure 2.6: SVM hyperplane and maximum margin. The figure illustrates how SVM separates classes by maximizing the margin between support vectors. The concept is based on SVM classification principles discussed in [27].</w:t>
      </w:r>
    </w:p>
    <w:p w14:paraId="68796C1D" w14:textId="77777777" w:rsidR="00294B44" w:rsidRDefault="00000000" w:rsidP="00294B44">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Although SVM is valuable for challenging classification problems, the use of nonlinear kernels reduces the model's interpretability. In safety-critical applications, this restriction poses a considerable obstacle. Engineers may need to justify the classification of certain cases as hazardous.</w:t>
      </w:r>
      <w:bookmarkStart w:id="17" w:name="_Toc235661013"/>
    </w:p>
    <w:p w14:paraId="135435BA" w14:textId="07AF3B0F" w:rsidR="00513E25" w:rsidRPr="00294B44" w:rsidRDefault="00000000" w:rsidP="00294B44">
      <w:pPr>
        <w:pStyle w:val="Heading3"/>
        <w:rPr>
          <w:rFonts w:ascii="Times New Roman" w:eastAsia="Times New Roman" w:hAnsi="Times New Roman" w:cs="Times New Roman"/>
          <w:b/>
          <w:bCs/>
          <w:color w:val="000000"/>
        </w:rPr>
      </w:pPr>
      <w:r>
        <w:rPr>
          <w:rFonts w:ascii="Times New Roman" w:eastAsia="Times New Roman" w:hAnsi="Times New Roman" w:cs="Times New Roman"/>
          <w:b/>
          <w:bCs/>
          <w:color w:val="000000"/>
        </w:rPr>
        <w:t>2.2.4.5 XGBoost</w:t>
      </w:r>
      <w:bookmarkEnd w:id="17"/>
    </w:p>
    <w:p w14:paraId="209DD2D9"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Extreme gradient boosting is one such boosting method.</w:t>
      </w:r>
    </w:p>
    <w:p w14:paraId="61AEA419" w14:textId="77777777" w:rsidR="00513E25" w:rsidRDefault="00000000">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t xml:space="preserve"> XGBoost develops weak learners and builds upon them through each iteration. Typical weak learners used in XGBoost are Decision Trees. Each iteration, or tree, is built to correct errors made by its predecessors. There are many ways XGBoost optimizes conventional boosting methods, including incorporating regularization, optimizing construction of trees, pruning, and handling missing values along with other improvements in computation and efficiency.</w:t>
      </w:r>
    </w:p>
    <w:p w14:paraId="267C7147" w14:textId="32078663" w:rsidR="00DC7EF4" w:rsidRDefault="00DC7EF4">
      <w:pPr>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Obj</m:t>
          </m:r>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θ</m:t>
              </m:r>
            </m:e>
          </m:d>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l</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y</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,y</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m:t>
                  </m:r>
                </m:e>
                <m:sub>
                  <m:r>
                    <w:rPr>
                      <w:rFonts w:ascii="Cambria Math" w:eastAsia="Times New Roman" w:hAnsi="Cambria Math" w:cs="Times New Roman"/>
                      <w:sz w:val="24"/>
                      <w:szCs w:val="24"/>
                    </w:rPr>
                    <m:t>i</m:t>
                  </m:r>
                </m:sub>
              </m:sSub>
            </m:e>
          </m:d>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m:t>
              </m:r>
            </m:e>
            <m:sub>
              <m:r>
                <w:rPr>
                  <w:rFonts w:ascii="Cambria Math" w:eastAsia="Times New Roman" w:hAnsi="Cambria Math" w:cs="Times New Roman"/>
                  <w:sz w:val="24"/>
                  <w:szCs w:val="24"/>
                </w:rPr>
                <m:t>k</m:t>
              </m:r>
            </m:sub>
          </m:sSub>
          <m:r>
            <w:rPr>
              <w:rFonts w:ascii="Cambria Math" w:eastAsia="Times New Roman" w:hAnsi="Cambria Math" w:cs="Times New Roman"/>
              <w:sz w:val="24"/>
              <w:szCs w:val="24"/>
            </w:rPr>
            <m:t>Ω</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k</m:t>
                  </m:r>
                </m:sub>
              </m:sSub>
            </m:e>
          </m:d>
        </m:oMath>
      </m:oMathPara>
    </w:p>
    <w:p w14:paraId="680ABC97"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XGBoost combines loss and regularization to improve prediction and control for overfitting. Loss and regularization are combined in the objective function as a term for loss and a term for boosting, respectively. The general boosting method for XGBoost implemented models is described in Figure 2.7.</w:t>
      </w:r>
    </w:p>
    <w:p w14:paraId="7EF1CA96" w14:textId="19867D41" w:rsidR="00513E25" w:rsidRDefault="00C83646" w:rsidP="00C83646">
      <w:pPr>
        <w:jc w:val="center"/>
        <w:rPr>
          <w:rFonts w:ascii="Times New Roman" w:eastAsia="Times New Roman" w:hAnsi="Times New Roman" w:cs="Times New Roman"/>
          <w:sz w:val="24"/>
          <w:szCs w:val="24"/>
        </w:rPr>
      </w:pPr>
      <w:r>
        <w:rPr>
          <w:noProof/>
          <w:color w:val="000000"/>
        </w:rPr>
        <w:drawing>
          <wp:inline distT="0" distB="0" distL="0" distR="0" wp14:anchorId="4B083B81" wp14:editId="6156D993">
            <wp:extent cx="3562597" cy="2902588"/>
            <wp:effectExtent l="0" t="0" r="0" b="0"/>
            <wp:docPr id="1362612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77908" cy="2915063"/>
                    </a:xfrm>
                    <a:prstGeom prst="rect">
                      <a:avLst/>
                    </a:prstGeom>
                    <a:noFill/>
                    <a:ln>
                      <a:noFill/>
                    </a:ln>
                  </pic:spPr>
                </pic:pic>
              </a:graphicData>
            </a:graphic>
          </wp:inline>
        </w:drawing>
      </w:r>
    </w:p>
    <w:p w14:paraId="1CF5E59D" w14:textId="55BE7EF1" w:rsidR="00513E25" w:rsidRDefault="00000000" w:rsidP="00C83646">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Figure 2.7: </w:t>
      </w:r>
      <w:r w:rsidR="00C83646" w:rsidRPr="00C83646">
        <w:rPr>
          <w:rFonts w:ascii="Times New Roman" w:eastAsia="Times New Roman" w:hAnsi="Times New Roman" w:cs="Times New Roman"/>
          <w:i/>
          <w:iCs/>
          <w:sz w:val="24"/>
          <w:szCs w:val="24"/>
        </w:rPr>
        <w:t>Implementation of XGBoost</w:t>
      </w:r>
    </w:p>
    <w:p w14:paraId="20767B19"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XGBoost performs particularly well on structured, tabular data, which is likely the data format for the suggested industrial safety dataset. XGBoost </w:t>
      </w:r>
      <w:proofErr w:type="gramStart"/>
      <w:r>
        <w:rPr>
          <w:rFonts w:ascii="Times New Roman" w:eastAsia="Times New Roman" w:hAnsi="Times New Roman" w:cs="Times New Roman"/>
          <w:sz w:val="24"/>
          <w:szCs w:val="24"/>
        </w:rPr>
        <w:t>is capable of identifying</w:t>
      </w:r>
      <w:proofErr w:type="gramEnd"/>
      <w:r>
        <w:rPr>
          <w:rFonts w:ascii="Times New Roman" w:eastAsia="Times New Roman" w:hAnsi="Times New Roman" w:cs="Times New Roman"/>
          <w:sz w:val="24"/>
          <w:szCs w:val="24"/>
        </w:rPr>
        <w:t xml:space="preserve"> non-linear interactions among the feature variables and, as a result, is likely to maintain a high level of predictive performance. XGBoost is also inherently less interpretable than Logistic Regression or a single Decision Tree. As a result, XGBoost will likely be accompanied by interpretability techniques for explainability, such as SHAP, respectively. These techniques will support safety-related decision making.</w:t>
      </w:r>
    </w:p>
    <w:p w14:paraId="7C5D375C" w14:textId="77777777" w:rsidR="00513E25" w:rsidRDefault="00000000">
      <w:pPr>
        <w:pStyle w:val="Heading3"/>
        <w:rPr>
          <w:rFonts w:ascii="Times New Roman" w:eastAsia="Times New Roman" w:hAnsi="Times New Roman" w:cs="Times New Roman"/>
          <w:b/>
          <w:bCs/>
          <w:color w:val="000000"/>
        </w:rPr>
      </w:pPr>
      <w:bookmarkStart w:id="18" w:name="_Toc235661014"/>
      <w:r>
        <w:rPr>
          <w:rFonts w:ascii="Times New Roman" w:eastAsia="Times New Roman" w:hAnsi="Times New Roman" w:cs="Times New Roman"/>
          <w:b/>
          <w:bCs/>
          <w:color w:val="000000"/>
        </w:rPr>
        <w:t>2.2.5 Deep Learning Techniques</w:t>
      </w:r>
      <w:bookmarkEnd w:id="18"/>
    </w:p>
    <w:p w14:paraId="1F21B6FD"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utility of a given method in the presence of data that demonstrates complex and/or multi-dimensional patterns that are spatial, temporal, or sequential in nature is of great interest in the field of industrial safety. For example, in the context of industrial safety, deep learning can be used on images, videos, sounds, or long </w:t>
      </w:r>
      <w:r>
        <w:rPr>
          <w:rFonts w:ascii="Times New Roman" w:eastAsia="Times New Roman" w:hAnsi="Times New Roman" w:cs="Times New Roman"/>
          <w:sz w:val="24"/>
          <w:szCs w:val="24"/>
        </w:rPr>
        <w:lastRenderedPageBreak/>
        <w:t xml:space="preserve">sequences of raw data given by industrial sensors [29]. For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proposed study, however, structured industrial variables are used. This means that the most appropriate main modeling methods are those offered by traditional machine learning. While deep learning will be used in the background, many related fire detection and accident analysis studies utilize 1D-CNN, LSTM, or Bi-LSTM models.</w:t>
      </w:r>
    </w:p>
    <w:p w14:paraId="6B75D768" w14:textId="77777777" w:rsidR="00513E25" w:rsidRDefault="00000000">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t xml:space="preserve">A One-Dimensional Convolutional Neural Network (1D-CNN) convolves filters on top of sequential data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capture local patterns in a more effective way [30]. This can be advantageous in the case of sensor streams, since the indication of anomalous behavior can be captured in small local changes.</w:t>
      </w:r>
    </w:p>
    <w:p w14:paraId="4328552C" w14:textId="1C6F41B7" w:rsidR="00DC7EF4" w:rsidRPr="00C83646" w:rsidRDefault="00DC7EF4">
      <w:pPr>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y</m:t>
          </m:r>
          <m:d>
            <m:dPr>
              <m:begChr m:val="["/>
              <m:endChr m:val="]"/>
              <m:ctrlPr>
                <w:rPr>
                  <w:rFonts w:ascii="Cambria Math" w:eastAsia="Times New Roman" w:hAnsi="Cambria Math" w:cs="Times New Roman"/>
                  <w:sz w:val="24"/>
                  <w:szCs w:val="24"/>
                </w:rPr>
              </m:ctrlPr>
            </m:dPr>
            <m:e>
              <m:r>
                <w:rPr>
                  <w:rFonts w:ascii="Cambria Math" w:eastAsia="Times New Roman" w:hAnsi="Cambria Math" w:cs="Times New Roman"/>
                  <w:sz w:val="24"/>
                  <w:szCs w:val="24"/>
                </w:rPr>
                <m:t>t</m:t>
              </m:r>
            </m:e>
          </m:d>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m:t>
              </m:r>
            </m:e>
            <m:sub>
              <m:r>
                <w:rPr>
                  <w:rFonts w:ascii="Cambria Math" w:eastAsia="Times New Roman" w:hAnsi="Cambria Math" w:cs="Times New Roman"/>
                  <w:sz w:val="24"/>
                  <w:szCs w:val="24"/>
                </w:rPr>
                <m:t>k</m:t>
              </m:r>
            </m:sub>
          </m:sSub>
          <m:r>
            <w:rPr>
              <w:rFonts w:ascii="Cambria Math" w:eastAsia="Times New Roman" w:hAnsi="Cambria Math" w:cs="Times New Roman"/>
              <w:sz w:val="24"/>
              <w:szCs w:val="24"/>
            </w:rPr>
            <m:t>x</m:t>
          </m:r>
          <m:d>
            <m:dPr>
              <m:begChr m:val="["/>
              <m:endChr m:val="]"/>
              <m:ctrlPr>
                <w:rPr>
                  <w:rFonts w:ascii="Cambria Math" w:eastAsia="Times New Roman" w:hAnsi="Cambria Math" w:cs="Times New Roman"/>
                  <w:sz w:val="24"/>
                  <w:szCs w:val="24"/>
                </w:rPr>
              </m:ctrlPr>
            </m:dPr>
            <m:e>
              <m:r>
                <w:rPr>
                  <w:rFonts w:ascii="Cambria Math" w:eastAsia="Times New Roman" w:hAnsi="Cambria Math" w:cs="Times New Roman"/>
                  <w:sz w:val="24"/>
                  <w:szCs w:val="24"/>
                </w:rPr>
                <m:t>t+k</m:t>
              </m:r>
            </m:e>
          </m:d>
          <m:r>
            <w:rPr>
              <w:rFonts w:ascii="Cambria Math" w:eastAsia="Times New Roman" w:hAnsi="Cambria Math" w:cs="Times New Roman"/>
              <w:sz w:val="24"/>
              <w:szCs w:val="24"/>
            </w:rPr>
            <m:t>⋅w</m:t>
          </m:r>
          <m:d>
            <m:dPr>
              <m:begChr m:val="["/>
              <m:endChr m:val="]"/>
              <m:ctrlPr>
                <w:rPr>
                  <w:rFonts w:ascii="Cambria Math" w:eastAsia="Times New Roman" w:hAnsi="Cambria Math" w:cs="Times New Roman"/>
                  <w:sz w:val="24"/>
                  <w:szCs w:val="24"/>
                </w:rPr>
              </m:ctrlPr>
            </m:dPr>
            <m:e>
              <m:r>
                <w:rPr>
                  <w:rFonts w:ascii="Cambria Math" w:eastAsia="Times New Roman" w:hAnsi="Cambria Math" w:cs="Times New Roman"/>
                  <w:sz w:val="24"/>
                  <w:szCs w:val="24"/>
                </w:rPr>
                <m:t>k</m:t>
              </m:r>
            </m:e>
          </m:d>
          <m:r>
            <w:rPr>
              <w:rFonts w:ascii="Cambria Math" w:eastAsia="Times New Roman" w:hAnsi="Cambria Math" w:cs="Times New Roman"/>
              <w:sz w:val="24"/>
              <w:szCs w:val="24"/>
            </w:rPr>
            <m:t>+b</m:t>
          </m:r>
        </m:oMath>
      </m:oMathPara>
    </w:p>
    <w:p w14:paraId="795877B6"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basic convolution equation presented above, x is the input signal, w is the filter, b is the bias, and y[t] denotes the feature at time position t. LSTM networks leverage gates and memory cells to capture the time-dependent patterns present in the data [31]. An example of an important equation used in LSTM is the forget gate:</w:t>
      </w:r>
    </w:p>
    <w:p w14:paraId="327C1A21" w14:textId="7D688B06" w:rsidR="00DC7EF4" w:rsidRPr="00C83646" w:rsidRDefault="00000000">
      <w:pPr>
        <w:rPr>
          <w:rFonts w:ascii="Times New Roman" w:eastAsia="Times New Roman" w:hAnsi="Times New Roman" w:cs="Times New Roman"/>
          <w:sz w:val="24"/>
          <w:szCs w:val="24"/>
          <w:rtl/>
        </w:rPr>
      </w:pPr>
      <m:oMathPara>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f</m:t>
              </m:r>
            </m:e>
            <m:sub>
              <m:r>
                <w:rPr>
                  <w:rFonts w:ascii="Cambria Math" w:eastAsia="Times New Roman" w:hAnsi="Cambria Math" w:cs="Times New Roman"/>
                  <w:sz w:val="24"/>
                  <w:szCs w:val="24"/>
                </w:rPr>
                <m:t>t</m:t>
              </m:r>
            </m:sub>
          </m:sSub>
          <m:r>
            <w:rPr>
              <w:rFonts w:ascii="Cambria Math" w:eastAsia="Times New Roman" w:hAnsi="Cambria Math" w:cs="Times New Roman"/>
              <w:sz w:val="24"/>
              <w:szCs w:val="24"/>
            </w:rPr>
            <m:t>=sigmoid</m:t>
          </m:r>
          <m:d>
            <m:dPr>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W</m:t>
                  </m:r>
                </m:e>
                <m:sub>
                  <m:r>
                    <w:rPr>
                      <w:rFonts w:ascii="Cambria Math" w:eastAsia="Times New Roman" w:hAnsi="Cambria Math" w:cs="Times New Roman"/>
                      <w:sz w:val="24"/>
                      <w:szCs w:val="24"/>
                    </w:rPr>
                    <m:t>f</m:t>
                  </m:r>
                </m:sub>
              </m:sSub>
              <m:r>
                <w:rPr>
                  <w:rFonts w:ascii="Cambria Math" w:eastAsia="Times New Roman" w:hAnsi="Cambria Math" w:cs="Times New Roman"/>
                  <w:sz w:val="24"/>
                  <w:szCs w:val="24"/>
                </w:rPr>
                <m:t>⋅</m:t>
              </m:r>
              <m:d>
                <m:dPr>
                  <m:begChr m:val="["/>
                  <m:endChr m:val="]"/>
                  <m:ctrlPr>
                    <w:rPr>
                      <w:rFonts w:ascii="Cambria Math" w:eastAsia="Times New Roman" w:hAnsi="Cambria Math" w:cs="Times New Roman"/>
                      <w:sz w:val="24"/>
                      <w:szCs w:val="24"/>
                    </w:rPr>
                  </m:ctrlPr>
                </m:dPr>
                <m:e>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h</m:t>
                      </m:r>
                    </m:e>
                    <m:sub>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t-1</m:t>
                          </m:r>
                        </m:e>
                      </m:d>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t</m:t>
                      </m:r>
                    </m:sub>
                  </m:sSub>
                </m:e>
              </m:d>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b</m:t>
                  </m:r>
                </m:e>
                <m:sub>
                  <m:r>
                    <w:rPr>
                      <w:rFonts w:ascii="Cambria Math" w:eastAsia="Times New Roman" w:hAnsi="Cambria Math" w:cs="Times New Roman"/>
                      <w:sz w:val="24"/>
                      <w:szCs w:val="24"/>
                    </w:rPr>
                    <m:t>f</m:t>
                  </m:r>
                </m:sub>
              </m:sSub>
            </m:e>
          </m:d>
        </m:oMath>
      </m:oMathPara>
    </w:p>
    <w:p w14:paraId="4EB1C3AD" w14:textId="71ADC56F"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reveals that the forget gate ft regulates the deletion and retention of prior knowledge within the memory cell. 2.8 explains how a deep learning model utilizes serial sensor data to provide </w:t>
      </w:r>
      <w:proofErr w:type="gramStart"/>
      <w:r>
        <w:rPr>
          <w:rFonts w:ascii="Times New Roman" w:eastAsia="Times New Roman" w:hAnsi="Times New Roman" w:cs="Times New Roman"/>
          <w:sz w:val="24"/>
          <w:szCs w:val="24"/>
        </w:rPr>
        <w:t>a safety</w:t>
      </w:r>
      <w:proofErr w:type="gramEnd"/>
      <w:r>
        <w:rPr>
          <w:rFonts w:ascii="Times New Roman" w:eastAsia="Times New Roman" w:hAnsi="Times New Roman" w:cs="Times New Roman"/>
          <w:sz w:val="24"/>
          <w:szCs w:val="24"/>
        </w:rPr>
        <w:t xml:space="preserve"> prediction.</w:t>
      </w:r>
    </w:p>
    <w:p w14:paraId="14ACA269" w14:textId="5B21D618" w:rsidR="00513E25" w:rsidRDefault="00DC7EF4">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C1F30A2" wp14:editId="36DA8549">
            <wp:extent cx="4735018" cy="961584"/>
            <wp:effectExtent l="0" t="0" r="8890" b="0"/>
            <wp:docPr id="14887535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5389" b="26456"/>
                    <a:stretch>
                      <a:fillRect/>
                    </a:stretch>
                  </pic:blipFill>
                  <pic:spPr bwMode="auto">
                    <a:xfrm>
                      <a:off x="0" y="0"/>
                      <a:ext cx="4782503" cy="971227"/>
                    </a:xfrm>
                    <a:prstGeom prst="rect">
                      <a:avLst/>
                    </a:prstGeom>
                    <a:noFill/>
                    <a:ln>
                      <a:noFill/>
                    </a:ln>
                    <a:extLst>
                      <a:ext uri="{53640926-AAD7-44D8-BBD7-CCE9431645EC}">
                        <a14:shadowObscured xmlns:a14="http://schemas.microsoft.com/office/drawing/2010/main"/>
                      </a:ext>
                    </a:extLst>
                  </pic:spPr>
                </pic:pic>
              </a:graphicData>
            </a:graphic>
          </wp:inline>
        </w:drawing>
      </w:r>
    </w:p>
    <w:p w14:paraId="3DDF5276"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Figure 2.8: Deep learning for sequential sensor data. A 1D-CNN may extract local patterns from sensor sequences, while LSTM can model longer temporal dependencies. The figure is based on the deep learning concepts discussed in [30] and [31].</w:t>
      </w:r>
    </w:p>
    <w:p w14:paraId="3B6B5B2C"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1D-CNN and LSTM models have notable strengths. However, the demands of data and computational resources, along with increased training loads, are often prohibitive in contrast to standard machine learning techniques. Safety-critical applications require high interpretability, and these deep learning models may fall short of that need. Therefore, this study emphasizes structured IIoT safety data machine learning techniques and incorporates deep learning as an auxiliary resource in contextual comparisons to evaluation studies.</w:t>
      </w:r>
    </w:p>
    <w:p w14:paraId="20958CD0" w14:textId="77777777" w:rsidR="00513E25" w:rsidRDefault="00000000">
      <w:pPr>
        <w:pStyle w:val="Heading3"/>
        <w:rPr>
          <w:rFonts w:ascii="Times New Roman" w:eastAsia="Times New Roman" w:hAnsi="Times New Roman" w:cs="Times New Roman"/>
          <w:b/>
          <w:bCs/>
          <w:color w:val="000000"/>
        </w:rPr>
      </w:pPr>
      <w:bookmarkStart w:id="19" w:name="_Toc235661015"/>
      <w:r>
        <w:rPr>
          <w:rFonts w:ascii="Times New Roman" w:eastAsia="Times New Roman" w:hAnsi="Times New Roman" w:cs="Times New Roman"/>
          <w:b/>
          <w:bCs/>
          <w:color w:val="000000"/>
        </w:rPr>
        <w:t>2.2.6 Natural Language Processing for Accident Reports</w:t>
      </w:r>
      <w:bookmarkEnd w:id="19"/>
    </w:p>
    <w:p w14:paraId="2447DBA2"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NLP has the potential to enhance industrial safety by analyzing accident reports, maintenance records, and incident descriptions. These records often contain accounts of the tasks, equipment, and environmental conditions associated with the accident, as well as the types of injuries and the proposed contributing factors to the accident [32]. The text data must be formed into numerical features, as machine learning models require data to be in a numerical format.</w:t>
      </w:r>
    </w:p>
    <w:p w14:paraId="73C1A80C"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representation of choice may be Term Frequency-Inverse Document Frequency (TF-IDF) [33]. Some advantages of </w:t>
      </w:r>
      <w:proofErr w:type="gramStart"/>
      <w:r>
        <w:rPr>
          <w:rFonts w:ascii="Times New Roman" w:eastAsia="Times New Roman" w:hAnsi="Times New Roman" w:cs="Times New Roman"/>
          <w:sz w:val="24"/>
          <w:szCs w:val="24"/>
        </w:rPr>
        <w:t>the TF</w:t>
      </w:r>
      <w:proofErr w:type="gramEnd"/>
      <w:r>
        <w:rPr>
          <w:rFonts w:ascii="Times New Roman" w:eastAsia="Times New Roman" w:hAnsi="Times New Roman" w:cs="Times New Roman"/>
          <w:sz w:val="24"/>
          <w:szCs w:val="24"/>
        </w:rPr>
        <w:t>-IDF representation are, assigning a higher score to less frequent document term scores and assigning lower scores to terms that are not informative across documents. Thus, in task centric injury severity prediction and root cause analysis, the terms may be filtered and ranked based on their levels of informativeness. [33].</w:t>
      </w:r>
    </w:p>
    <w:p w14:paraId="555C0988" w14:textId="5EFAFEE8" w:rsidR="00DC7EF4" w:rsidRPr="00C83646" w:rsidRDefault="00DC7EF4">
      <w:pPr>
        <w:rPr>
          <w:rFonts w:ascii="Times New Roman" w:eastAsia="Times New Roman" w:hAnsi="Times New Roman" w:cs="Times New Roman"/>
          <w:sz w:val="24"/>
          <w:szCs w:val="24"/>
          <w:rtl/>
        </w:rPr>
      </w:pPr>
      <m:oMathPara>
        <m:oMath>
          <m:r>
            <w:rPr>
              <w:rFonts w:ascii="Cambria Math" w:eastAsia="Times New Roman" w:hAnsi="Cambria Math" w:cs="Times New Roman"/>
              <w:sz w:val="24"/>
              <w:szCs w:val="24"/>
            </w:rPr>
            <w:lastRenderedPageBreak/>
            <m:t>TF-IDF</m:t>
          </m:r>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t,d</m:t>
              </m:r>
            </m:e>
          </m:d>
          <m:r>
            <w:rPr>
              <w:rFonts w:ascii="Cambria Math" w:eastAsia="Times New Roman" w:hAnsi="Cambria Math" w:cs="Times New Roman"/>
              <w:sz w:val="24"/>
              <w:szCs w:val="24"/>
            </w:rPr>
            <m:t>=TF</m:t>
          </m:r>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t,d</m:t>
              </m:r>
            </m:e>
          </m:d>
          <m:r>
            <w:rPr>
              <w:rFonts w:ascii="Cambria Math" w:eastAsia="Times New Roman" w:hAnsi="Cambria Math" w:cs="Times New Roman"/>
              <w:sz w:val="24"/>
              <w:szCs w:val="24"/>
            </w:rPr>
            <m:t>⋅log</m:t>
          </m:r>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N/DF</m:t>
              </m:r>
              <m:d>
                <m:dPr>
                  <m:ctrlPr>
                    <w:rPr>
                      <w:rFonts w:ascii="Cambria Math" w:eastAsia="Times New Roman" w:hAnsi="Cambria Math" w:cs="Times New Roman"/>
                      <w:sz w:val="24"/>
                      <w:szCs w:val="24"/>
                    </w:rPr>
                  </m:ctrlPr>
                </m:dPr>
                <m:e>
                  <m:r>
                    <w:rPr>
                      <w:rFonts w:ascii="Cambria Math" w:eastAsia="Times New Roman" w:hAnsi="Cambria Math" w:cs="Times New Roman"/>
                      <w:sz w:val="24"/>
                      <w:szCs w:val="24"/>
                    </w:rPr>
                    <m:t>t</m:t>
                  </m:r>
                </m:e>
              </m:d>
            </m:e>
          </m:d>
        </m:oMath>
      </m:oMathPara>
    </w:p>
    <w:p w14:paraId="519DFB00" w14:textId="369D8DF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equation, </w:t>
      </w:r>
      <w:proofErr w:type="gramStart"/>
      <w:r>
        <w:rPr>
          <w:rFonts w:ascii="Times New Roman" w:eastAsia="Times New Roman" w:hAnsi="Times New Roman" w:cs="Times New Roman"/>
          <w:sz w:val="24"/>
          <w:szCs w:val="24"/>
        </w:rPr>
        <w:t>TF(</w:t>
      </w:r>
      <w:proofErr w:type="gramEnd"/>
      <w:r>
        <w:rPr>
          <w:rFonts w:ascii="Times New Roman" w:eastAsia="Times New Roman" w:hAnsi="Times New Roman" w:cs="Times New Roman"/>
          <w:sz w:val="24"/>
          <w:szCs w:val="24"/>
        </w:rPr>
        <w:t>t, d) represents the frequency of term t in document d, N refers to the total number of documents, and DF(t) refers to the number of documents containing term t. GloVe is another representation that creates dense word embeddings that can capture the semantic relationship of words. Figure 2.9 presents a common NLP pipeline for the analysis of text in accident reports.</w:t>
      </w:r>
    </w:p>
    <w:p w14:paraId="02BB2E02" w14:textId="77777777" w:rsidR="00DC7EF4" w:rsidRDefault="00DC7EF4">
      <w:pPr>
        <w:jc w:val="center"/>
        <w:rPr>
          <w:rFonts w:ascii="Times New Roman" w:eastAsia="Times New Roman" w:hAnsi="Times New Roman" w:cs="Times New Roman"/>
          <w:noProof/>
          <w:sz w:val="24"/>
          <w:szCs w:val="24"/>
          <w:rtl/>
        </w:rPr>
      </w:pPr>
    </w:p>
    <w:p w14:paraId="34B2FD60" w14:textId="0D25EB29" w:rsidR="00513E25" w:rsidRDefault="00DC7EF4">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FCB564C" wp14:editId="00ED9E32">
            <wp:extent cx="3955869" cy="1017298"/>
            <wp:effectExtent l="0" t="0" r="6985" b="0"/>
            <wp:docPr id="172412537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0160" b="27936"/>
                    <a:stretch>
                      <a:fillRect/>
                    </a:stretch>
                  </pic:blipFill>
                  <pic:spPr bwMode="auto">
                    <a:xfrm>
                      <a:off x="0" y="0"/>
                      <a:ext cx="3991190" cy="1026381"/>
                    </a:xfrm>
                    <a:prstGeom prst="rect">
                      <a:avLst/>
                    </a:prstGeom>
                    <a:noFill/>
                    <a:ln>
                      <a:noFill/>
                    </a:ln>
                    <a:extLst>
                      <a:ext uri="{53640926-AAD7-44D8-BBD7-CCE9431645EC}">
                        <a14:shadowObscured xmlns:a14="http://schemas.microsoft.com/office/drawing/2010/main"/>
                      </a:ext>
                    </a:extLst>
                  </pic:spPr>
                </pic:pic>
              </a:graphicData>
            </a:graphic>
          </wp:inline>
        </w:drawing>
      </w:r>
    </w:p>
    <w:p w14:paraId="51AF2590"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Figure 2.9: NLP pipeline for accident report analysis. Textual accident narratives are cleaned and transformed into numerical features, such as TF-IDF or word embeddings, before being used by a classifier. The figure is based on NLP accident report analysis concepts in [32] and [33].</w:t>
      </w:r>
    </w:p>
    <w:p w14:paraId="4740EF69"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NLP is useful for deriving insights from descriptions of historical accidents, but more commonly is used after the incident is reported. For this reason, NLP is more appropriate for post-incident assessment, determining root causes, and predicting injury severity as opposed to preventing incidents or fires in real time. This research focuses on structured IIoT and safety variables. NLP is added to demonstrate the use of text in accident data in the related studies.</w:t>
      </w:r>
    </w:p>
    <w:p w14:paraId="212D70C7" w14:textId="77777777" w:rsidR="00513E25" w:rsidRDefault="00000000">
      <w:pPr>
        <w:pStyle w:val="Heading3"/>
        <w:rPr>
          <w:rFonts w:ascii="Times New Roman" w:eastAsia="Times New Roman" w:hAnsi="Times New Roman" w:cs="Times New Roman"/>
          <w:b/>
          <w:bCs/>
          <w:color w:val="000000"/>
        </w:rPr>
      </w:pPr>
      <w:bookmarkStart w:id="20" w:name="_Toc235661016"/>
      <w:r>
        <w:rPr>
          <w:rFonts w:ascii="Times New Roman" w:eastAsia="Times New Roman" w:hAnsi="Times New Roman" w:cs="Times New Roman"/>
          <w:b/>
          <w:bCs/>
          <w:color w:val="000000"/>
        </w:rPr>
        <w:t>2.2.7 Explainable Artificial Intelligence and SHAP</w:t>
      </w:r>
      <w:bookmarkEnd w:id="20"/>
    </w:p>
    <w:p w14:paraId="674C4FC4"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Many advanced machine learning and deep learning models have low interpretability. This creates problems in safety-critical situations as engineers and managers need to know not only the predictions of the models, but also the justifications for the predictions. Explainable Artificial Intelligence (XAI) offers solutions to this problem by providing tools to build more transparent, interpretable, and trustworthy AI systems. [35]</w:t>
      </w:r>
    </w:p>
    <w:p w14:paraId="759D0B5C"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Explanations provided by XAI can be either global or local. Global explanations </w:t>
      </w:r>
      <w:proofErr w:type="gramStart"/>
      <w:r>
        <w:rPr>
          <w:rFonts w:ascii="Times New Roman" w:eastAsia="Times New Roman" w:hAnsi="Times New Roman" w:cs="Times New Roman"/>
          <w:sz w:val="24"/>
          <w:szCs w:val="24"/>
        </w:rPr>
        <w:t>captures</w:t>
      </w:r>
      <w:proofErr w:type="gramEnd"/>
      <w:r>
        <w:rPr>
          <w:rFonts w:ascii="Times New Roman" w:eastAsia="Times New Roman" w:hAnsi="Times New Roman" w:cs="Times New Roman"/>
          <w:sz w:val="24"/>
          <w:szCs w:val="24"/>
        </w:rPr>
        <w:t xml:space="preserve"> the general behavior of the model and </w:t>
      </w:r>
      <w:proofErr w:type="gramStart"/>
      <w:r>
        <w:rPr>
          <w:rFonts w:ascii="Times New Roman" w:eastAsia="Times New Roman" w:hAnsi="Times New Roman" w:cs="Times New Roman"/>
          <w:sz w:val="24"/>
          <w:szCs w:val="24"/>
        </w:rPr>
        <w:t>identifies</w:t>
      </w:r>
      <w:proofErr w:type="gramEnd"/>
      <w:r>
        <w:rPr>
          <w:rFonts w:ascii="Times New Roman" w:eastAsia="Times New Roman" w:hAnsi="Times New Roman" w:cs="Times New Roman"/>
          <w:sz w:val="24"/>
          <w:szCs w:val="24"/>
        </w:rPr>
        <w:t xml:space="preserve"> the most influential variables. Local explanations, on the other hand, show a specific model prediction and illustrate why the model deemed a particular case safe or unsafe. Global and local explanations are both valued in the domain of industrial safety. Global explanations support managers in comprehending general safety risk concerns, while local explanations support engineers in analyzing a specific safety alarm.</w:t>
      </w:r>
    </w:p>
    <w:p w14:paraId="24C9BD9D" w14:textId="77777777" w:rsidR="00513E25" w:rsidRPr="00DC7EF4" w:rsidRDefault="00000000">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SHAP is an XAI method built on the Shapley values of cooperative game theory. It is used to define the extent of each feature’s impact to a model prediction by comparing the feature’s value with an expected or reference value [36].</w:t>
      </w:r>
    </w:p>
    <w:p w14:paraId="1AFC89A2" w14:textId="62C6487B" w:rsidR="00DC7EF4" w:rsidRPr="00C83646" w:rsidRDefault="00DC7EF4">
      <w:pPr>
        <w:rPr>
          <w:rFonts w:ascii="Times New Roman" w:eastAsia="Times New Roman" w:hAnsi="Times New Roman" w:cs="Times New Roman"/>
          <w:sz w:val="24"/>
          <w:szCs w:val="24"/>
          <w:rtl/>
        </w:rPr>
      </w:pPr>
      <m:oMathPara>
        <m:oMath>
          <m:r>
            <w:rPr>
              <w:rFonts w:ascii="Cambria Math" w:eastAsia="Times New Roman" w:hAnsi="Cambria Math" w:cs="Times New Roman"/>
              <w:sz w:val="24"/>
              <w:szCs w:val="24"/>
            </w:rPr>
            <m:t>SHA</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m:t>
              </m:r>
            </m:e>
            <m:sub>
              <m:r>
                <w:rPr>
                  <w:rFonts w:ascii="Cambria Math" w:eastAsia="Times New Roman" w:hAnsi="Cambria Math" w:cs="Times New Roman"/>
                  <w:sz w:val="24"/>
                  <w:szCs w:val="24"/>
                </w:rPr>
                <m:t>(</m:t>
              </m:r>
            </m:sub>
          </m:sSub>
          <m:r>
            <w:rPr>
              <w:rFonts w:ascii="Cambria Math" w:eastAsia="Times New Roman" w:hAnsi="Cambria Math" w:cs="Times New Roman"/>
              <w:sz w:val="24"/>
              <w:szCs w:val="24"/>
            </w:rPr>
            <m:t>S⊆F{i</m:t>
          </m:r>
        </m:oMath>
      </m:oMathPara>
    </w:p>
    <w:p w14:paraId="2E526493" w14:textId="6CD74EF2"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SHAP_i represents the SHAP value for feature i, F is the total set of features, S is the set of features excluding i, and f is the model output. When a feature holds a positive SHAP value, it is interpreted as that feature increasing the prediction of higher risk. Conversely, it decreases risk prediction when a feature holds a negative SHAP value. [36].</w:t>
      </w:r>
    </w:p>
    <w:p w14:paraId="29E918EC"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131779E7" wp14:editId="06AC5861">
            <wp:extent cx="5304475" cy="2092321"/>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b="18077"/>
                    <a:stretch>
                      <a:fillRect/>
                    </a:stretch>
                  </pic:blipFill>
                  <pic:spPr>
                    <a:xfrm>
                      <a:off x="0" y="0"/>
                      <a:ext cx="5304475" cy="2092321"/>
                    </a:xfrm>
                    <a:prstGeom prst="rect">
                      <a:avLst/>
                    </a:prstGeom>
                    <a:ln/>
                  </pic:spPr>
                </pic:pic>
              </a:graphicData>
            </a:graphic>
          </wp:inline>
        </w:drawing>
      </w:r>
    </w:p>
    <w:p w14:paraId="6E6DCE14" w14:textId="77777777" w:rsidR="00513E2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Figure 2.10: SHAP feature contribution concept. The figure illustrates how individual features can increase or decrease the final predicted risk compared with a baseline prediction. The explanation concept is based on SHAP analysis described in [36].</w:t>
      </w:r>
    </w:p>
    <w:p w14:paraId="0587C5E3" w14:textId="77777777" w:rsidR="00513E2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Due to its ability to explain predictions made by complex models such as Random Forest and XGBoost while providing feature-level explainability, SHAP is the best fit for the proposed research. SHAP, for example, can help decision makers understand if higher predicted risk is a function of gas concentration, smoke level, temperature, the machine’s age, the condition of maintenance, or the level of training of the workers. This capability of SHAP, along with many others, responds to the aim of designing an explainable safety decision support system, and not a safety system that focuses solely on making predictions.</w:t>
      </w:r>
    </w:p>
    <w:p w14:paraId="44BF493E" w14:textId="77777777" w:rsidR="00513E25" w:rsidRDefault="00000000">
      <w:pPr>
        <w:pStyle w:val="Heading3"/>
        <w:rPr>
          <w:rFonts w:ascii="Times New Roman" w:eastAsia="Times New Roman" w:hAnsi="Times New Roman" w:cs="Times New Roman"/>
          <w:b/>
          <w:bCs/>
          <w:color w:val="000000"/>
        </w:rPr>
      </w:pPr>
      <w:bookmarkStart w:id="21" w:name="_Toc235661017"/>
      <w:r>
        <w:rPr>
          <w:rFonts w:ascii="Times New Roman" w:eastAsia="Times New Roman" w:hAnsi="Times New Roman" w:cs="Times New Roman"/>
          <w:b/>
          <w:bCs/>
          <w:color w:val="000000"/>
        </w:rPr>
        <w:t>2.2.8 Summary of Background</w:t>
      </w:r>
      <w:bookmarkEnd w:id="21"/>
    </w:p>
    <w:p w14:paraId="796996B4"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sz w:val="24"/>
          <w:szCs w:val="24"/>
        </w:rPr>
        <w:t>Industrial safety forecasting combines various components. These components include reliable data collection, extensive data preprocessing, applicable ML constructs, and reportable reasoning. The Industrial Internet of Things (IIoT) gathers real time data pertaining to the diverse elements of an industrial setting. Preprocessing bolsters the quality of the sensor data. This occurs prior to the formation of a model. The models of safety data of a structured nature, include but are not limited to; Logistic Regression, Decision Tree, Random Forest, SVM, and XGBoost. These models possess varying degrees of predictive capacity and interpretability. Other models may include, but are not limited to, associated studies of Deep Learning and Natural Language Processing (NLP). These models may be useful for processing sequential sensor streams and accident report texts. The current study, however, will center its focus on safety and structured IIoT variables. Reported reasoning incorporates the layer of interpretability and explains how a safety model prediction is achieved. SHAP makes model predictions more transparent and interpretable to safety engineers and stakeholders</w:t>
      </w:r>
      <w:r>
        <w:rPr>
          <w:rFonts w:ascii="Times New Roman" w:eastAsia="Times New Roman" w:hAnsi="Times New Roman" w:cs="Times New Roman"/>
        </w:rPr>
        <w:t>.</w:t>
      </w:r>
    </w:p>
    <w:p w14:paraId="62C766A8" w14:textId="77777777" w:rsidR="00513E25" w:rsidRDefault="00513E25">
      <w:pPr>
        <w:rPr>
          <w:rFonts w:ascii="Times New Roman" w:eastAsia="Times New Roman" w:hAnsi="Times New Roman" w:cs="Times New Roman"/>
        </w:rPr>
      </w:pPr>
    </w:p>
    <w:p w14:paraId="16BA3132" w14:textId="77777777" w:rsidR="00513E25" w:rsidRDefault="00000000">
      <w:pPr>
        <w:pStyle w:val="Heading2"/>
        <w:rPr>
          <w:rFonts w:ascii="Times New Roman" w:eastAsia="Times New Roman" w:hAnsi="Times New Roman" w:cs="Times New Roman"/>
          <w:b/>
          <w:bCs/>
          <w:color w:val="000000"/>
        </w:rPr>
      </w:pPr>
      <w:bookmarkStart w:id="22" w:name="_Toc235661018"/>
      <w:r>
        <w:rPr>
          <w:rFonts w:ascii="Times New Roman" w:eastAsia="Times New Roman" w:hAnsi="Times New Roman" w:cs="Times New Roman"/>
          <w:b/>
          <w:bCs/>
          <w:color w:val="000000"/>
        </w:rPr>
        <w:t>2.3 Related work</w:t>
      </w:r>
      <w:bookmarkEnd w:id="22"/>
    </w:p>
    <w:p w14:paraId="7FFE0FCB"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literature demonstrates the ability of machine learning to assist with fire detection, decreasing false alarms, predicting injury severity, and performing a probabilistic risk assessment. However, </w:t>
      </w:r>
      <w:proofErr w:type="gramStart"/>
      <w:r>
        <w:rPr>
          <w:rFonts w:ascii="Times New Roman" w:eastAsia="Times New Roman" w:hAnsi="Times New Roman" w:cs="Times New Roman"/>
        </w:rPr>
        <w:t>the majority of</w:t>
      </w:r>
      <w:proofErr w:type="gramEnd"/>
      <w:r>
        <w:rPr>
          <w:rFonts w:ascii="Times New Roman" w:eastAsia="Times New Roman" w:hAnsi="Times New Roman" w:cs="Times New Roman"/>
        </w:rPr>
        <w:t xml:space="preserve"> the studies target a single safety issue or a single industrial domain.</w:t>
      </w:r>
    </w:p>
    <w:p w14:paraId="50B0EDA2"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Desikan et al. (2025) [37]</w:t>
      </w:r>
      <w:r>
        <w:rPr>
          <w:rFonts w:ascii="Times New Roman" w:eastAsia="Times New Roman" w:hAnsi="Times New Roman" w:cs="Times New Roman"/>
        </w:rPr>
        <w:t xml:space="preserve"> proposed a hybrid machine learning-based fault-tolerant sensor data fusion framework for fire risk mitigation in Industrial Internet of Things (IIoT) environments. The framework integrated MobileNet, EfficientNet, Random Forest (RF), Support Vector Machine (SVM), Decision Tree (DT), and Dempster–Shafer Theory using RGB, thermal, gas, smoke, and flame sensor data collected from oil and gas environments. The proposed model achieved 98.2% accuracy, 98.5% precision, and 98.3% recall. The main advantage of the framework is its effective multi-sensor fusion for </w:t>
      </w:r>
      <w:r>
        <w:rPr>
          <w:rFonts w:ascii="Times New Roman" w:eastAsia="Times New Roman" w:hAnsi="Times New Roman" w:cs="Times New Roman"/>
        </w:rPr>
        <w:lastRenderedPageBreak/>
        <w:t>accurate industrial fire prediction. However, it focuses only on fire prediction and does not address workplace accident prediction or incorporate Explainable Artificial Intelligence (XAI).</w:t>
      </w:r>
    </w:p>
    <w:p w14:paraId="2E9948AD"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Millie and Milli (2025) [38]</w:t>
      </w:r>
      <w:r>
        <w:rPr>
          <w:rFonts w:ascii="Times New Roman" w:eastAsia="Times New Roman" w:hAnsi="Times New Roman" w:cs="Times New Roman"/>
        </w:rPr>
        <w:t xml:space="preserve"> performed a comparative study of algorithms used in intelligent fire detection, such as machine learning and deep learning. The study compared the accuracy of Decision Tree (DT), Support Vector Machine (SVM), XGBoost, Logistic Regression, One-Dimensional Convolutional Neural Network (1D-CNN), and Long Short-Term Memory (LSTM) on a dataset of 12,030 sensor readings obtained from eight BME688 gas sensors. The deep learning model had an accuracy of 100% in the ability to differentiate between </w:t>
      </w:r>
      <w:proofErr w:type="gramStart"/>
      <w:r>
        <w:rPr>
          <w:rFonts w:ascii="Times New Roman" w:eastAsia="Times New Roman" w:hAnsi="Times New Roman" w:cs="Times New Roman"/>
        </w:rPr>
        <w:t>a cigarette</w:t>
      </w:r>
      <w:proofErr w:type="gramEnd"/>
      <w:r>
        <w:rPr>
          <w:rFonts w:ascii="Times New Roman" w:eastAsia="Times New Roman" w:hAnsi="Times New Roman" w:cs="Times New Roman"/>
        </w:rPr>
        <w:t xml:space="preserve"> smoke and fire smoke. The overall framework successfully achieved low false alarms with optimized preprocessing and classification. But the experiments were conducted in laboratory indoor environment which limited its application in actual industrial environment.</w:t>
      </w:r>
    </w:p>
    <w:p w14:paraId="4985F31B"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Obasi and Benson (2025) [39]</w:t>
      </w:r>
      <w:r>
        <w:rPr>
          <w:rFonts w:ascii="Times New Roman" w:eastAsia="Times New Roman" w:hAnsi="Times New Roman" w:cs="Times New Roman"/>
        </w:rPr>
        <w:t xml:space="preserve"> introduced an explainable machine learning approach to the prediction of occupational injury severity. It incorporated Natural Language Processing (NLP), Singular Value Decomposition (SVD), Random Forest (RF), Gradient Boosting Machine (GBM), XGBoost, Logistic Regression and SHAP using a set of 2645 OSHA accident reports from 2015 to 2024. The best model was the Random Forest model, which had an accuracy of 0.94 and an AUC of 0.95. The framework was able to achieve a balance between prediction accuracy and model interpretability </w:t>
      </w:r>
      <w:proofErr w:type="gramStart"/>
      <w:r>
        <w:rPr>
          <w:rFonts w:ascii="Times New Roman" w:eastAsia="Times New Roman" w:hAnsi="Times New Roman" w:cs="Times New Roman"/>
        </w:rPr>
        <w:t>through the use of</w:t>
      </w:r>
      <w:proofErr w:type="gramEnd"/>
      <w:r>
        <w:rPr>
          <w:rFonts w:ascii="Times New Roman" w:eastAsia="Times New Roman" w:hAnsi="Times New Roman" w:cs="Times New Roman"/>
        </w:rPr>
        <w:t xml:space="preserve"> SHAP. But it doesn't cover industrial fire prediction or safety monitoring using the IIoT.</w:t>
      </w:r>
    </w:p>
    <w:p w14:paraId="32CC3FFB" w14:textId="677F82C6"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Sharma et al.</w:t>
      </w:r>
      <w:r w:rsidR="00E567CF">
        <w:rPr>
          <w:rFonts w:ascii="Times New Roman" w:eastAsia="Times New Roman" w:hAnsi="Times New Roman" w:cs="Times New Roman"/>
          <w:b/>
          <w:bCs/>
          <w:lang w:val="en-US"/>
        </w:rPr>
        <w:t xml:space="preserve"> (2025)</w:t>
      </w:r>
      <w:r w:rsidRPr="00A31330">
        <w:rPr>
          <w:rFonts w:ascii="Times New Roman" w:eastAsia="Times New Roman" w:hAnsi="Times New Roman" w:cs="Times New Roman"/>
          <w:b/>
          <w:bCs/>
        </w:rPr>
        <w:t xml:space="preserve"> [40]</w:t>
      </w:r>
      <w:r>
        <w:rPr>
          <w:rFonts w:ascii="Times New Roman" w:eastAsia="Times New Roman" w:hAnsi="Times New Roman" w:cs="Times New Roman"/>
        </w:rPr>
        <w:t xml:space="preserve"> created a set of regression-based machine learning models for predicting urban fire risk based on historical fire incidents, emergency response data and proximity data. The framework was successful at estimating fire risk, but there </w:t>
      </w:r>
      <w:proofErr w:type="gramStart"/>
      <w:r>
        <w:rPr>
          <w:rFonts w:ascii="Times New Roman" w:eastAsia="Times New Roman" w:hAnsi="Times New Roman" w:cs="Times New Roman"/>
        </w:rPr>
        <w:t>were</w:t>
      </w:r>
      <w:proofErr w:type="gramEnd"/>
      <w:r>
        <w:rPr>
          <w:rFonts w:ascii="Times New Roman" w:eastAsia="Times New Roman" w:hAnsi="Times New Roman" w:cs="Times New Roman"/>
        </w:rPr>
        <w:t xml:space="preserve"> no quantitative accuracy metrics reported. The study can be useful to support Emergency Planning and Fire Management. It concentrates on urban </w:t>
      </w:r>
      <w:proofErr w:type="gramStart"/>
      <w:r>
        <w:rPr>
          <w:rFonts w:ascii="Times New Roman" w:eastAsia="Times New Roman" w:hAnsi="Times New Roman" w:cs="Times New Roman"/>
        </w:rPr>
        <w:t>setting</w:t>
      </w:r>
      <w:proofErr w:type="gramEnd"/>
      <w:r>
        <w:rPr>
          <w:rFonts w:ascii="Times New Roman" w:eastAsia="Times New Roman" w:hAnsi="Times New Roman" w:cs="Times New Roman"/>
        </w:rPr>
        <w:t xml:space="preserve"> and does not cover workplace accidents, IIoT sensor data and Explainable Artificial Intelligence techniques.</w:t>
      </w:r>
    </w:p>
    <w:p w14:paraId="60BF4C9C" w14:textId="77777777" w:rsidR="00513E25" w:rsidRDefault="00000000">
      <w:pPr>
        <w:jc w:val="both"/>
        <w:rPr>
          <w:rFonts w:ascii="Times New Roman" w:eastAsia="Times New Roman" w:hAnsi="Times New Roman" w:cs="Times New Roman" w:hint="cs"/>
          <w:rtl/>
        </w:rPr>
      </w:pPr>
      <w:r w:rsidRPr="00A31330">
        <w:rPr>
          <w:rFonts w:ascii="Times New Roman" w:eastAsia="Times New Roman" w:hAnsi="Times New Roman" w:cs="Times New Roman"/>
          <w:b/>
          <w:bCs/>
        </w:rPr>
        <w:t>Tan et al. (2026) [41]</w:t>
      </w:r>
      <w:r>
        <w:rPr>
          <w:rFonts w:ascii="Times New Roman" w:eastAsia="Times New Roman" w:hAnsi="Times New Roman" w:cs="Times New Roman"/>
        </w:rPr>
        <w:t xml:space="preserve"> suggested an explainable probabilistic framework for fire risk assessment in high-rise residential buildings, which is based on Bayesian Networks, Markov Chain Monte Carlo (MCMC), and SHAP. Seven residential buildings in five countries participated in the collection of fire safety data as a part of the framework. No prediction accuracy was reported but this study was able to identify critical factors for fire risk such as maintenance practices and organizational issues. However, the framework is only applicable to residential buildings and not for industrial accident </w:t>
      </w:r>
      <w:proofErr w:type="gramStart"/>
      <w:r>
        <w:rPr>
          <w:rFonts w:ascii="Times New Roman" w:eastAsia="Times New Roman" w:hAnsi="Times New Roman" w:cs="Times New Roman"/>
        </w:rPr>
        <w:t>prediction</w:t>
      </w:r>
      <w:proofErr w:type="gramEnd"/>
      <w:r>
        <w:rPr>
          <w:rFonts w:ascii="Times New Roman" w:eastAsia="Times New Roman" w:hAnsi="Times New Roman" w:cs="Times New Roman"/>
        </w:rPr>
        <w:t xml:space="preserve"> nor IIoT environments.</w:t>
      </w:r>
    </w:p>
    <w:p w14:paraId="25EAE101"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Pandey et al. (2025) [42]</w:t>
      </w:r>
      <w:r>
        <w:rPr>
          <w:rFonts w:ascii="Times New Roman" w:eastAsia="Times New Roman" w:hAnsi="Times New Roman" w:cs="Times New Roman"/>
        </w:rPr>
        <w:t xml:space="preserve"> introduced a comprehensive framework for predicting industrial accidents in steel manufacturing. The framework combined Bayesian Networks (BN), Random Forest (RF), Gradient Boosting Machine (GBM)/XGBoost, Natural Language Processing (NLP), Agent-Based Modeling (ABM), and Survival Analysis using steel industry incident data collected between 2018 and 2023. The Random Forest model achieved the highest performance with an AUC of 0.71. The framework effectively analyzed accident causes and severity, but it did not incorporate Explainable Artificial Intelligence techniques.</w:t>
      </w:r>
    </w:p>
    <w:p w14:paraId="3EC69F28"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Khairuddin et al. (2024) [43]</w:t>
      </w:r>
      <w:r>
        <w:rPr>
          <w:rFonts w:ascii="Times New Roman" w:eastAsia="Times New Roman" w:hAnsi="Times New Roman" w:cs="Times New Roman"/>
        </w:rPr>
        <w:t xml:space="preserve"> proposed a natural language processing system to predict severity of occupational injuries. The research has been performed on 83,294 OSHA injury narratives to differentiate TF-IDF, GloVe, optimized Bidirectional Long Short-Term Memory (Bi-LSTM), and some traditional machine learning algorithms. The optimized Bi-LSTM model performed with 95% accuracy in the hospitalization prediction task and 98% accuracy in the amputation prediction task. The proposed framework has shown good accuracy in textual injury analysis. But it only depends on reports after incidents and doesn't provide Real-Time monitoring in the IoT and industrial fire prediction.</w:t>
      </w:r>
    </w:p>
    <w:p w14:paraId="64D4996C"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Li et al. (2025) [44]</w:t>
      </w:r>
      <w:r>
        <w:rPr>
          <w:rFonts w:ascii="Times New Roman" w:eastAsia="Times New Roman" w:hAnsi="Times New Roman" w:cs="Times New Roman"/>
        </w:rPr>
        <w:t xml:space="preserve"> studied a set of eight machine learning models for predicting unsafe behaviors in automated coal mining systems, and found that XGBoost model has the highest accuracy, using SHAP to interpret the model. Physiological data from simulated mining tasks was obtained from 50 participants and analyzed within the framework. The proposed model achieved 97.78% accuracy, 98.25% recall, and 97.86% F1-score. Integrating XGBoost and SHAP enhanced the accuracy and interpretability of their predictions. The study, however, was carried out with students from the university, and not industrial workers, thus restricting the generalizability of the findings in the real world.</w:t>
      </w:r>
    </w:p>
    <w:p w14:paraId="4B0EA08C"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Benderouach et al. (2026) [45]</w:t>
      </w:r>
      <w:r>
        <w:rPr>
          <w:rFonts w:ascii="Times New Roman" w:eastAsia="Times New Roman" w:hAnsi="Times New Roman" w:cs="Times New Roman"/>
        </w:rPr>
        <w:t xml:space="preserve"> examines the performance of Logistic Regression, Decision Tree (DT), Random Forest (RF), Support Vector Machine (SVM), Gradient Boosted Decision Trees (GBDT), and XGBoost in predicting occupational </w:t>
      </w:r>
      <w:r>
        <w:rPr>
          <w:rFonts w:ascii="Times New Roman" w:eastAsia="Times New Roman" w:hAnsi="Times New Roman" w:cs="Times New Roman"/>
        </w:rPr>
        <w:lastRenderedPageBreak/>
        <w:t>accidents in the energy industry, using data from 4,739 occupational accident records from Kaggle. It showed that GBDT and XGBoost had the best predictive performance but without numerical evaluation metrics. Although the framework showed effective machine learning applications in predicting accidents, it did not include industrial fire prediction, sensor integration of IoT and EAI.</w:t>
      </w:r>
    </w:p>
    <w:p w14:paraId="0B31EC4F" w14:textId="77777777" w:rsidR="00513E25" w:rsidRDefault="00000000">
      <w:pPr>
        <w:jc w:val="both"/>
        <w:rPr>
          <w:rFonts w:ascii="Times New Roman" w:eastAsia="Times New Roman" w:hAnsi="Times New Roman" w:cs="Times New Roman"/>
        </w:rPr>
      </w:pPr>
      <w:r w:rsidRPr="00A31330">
        <w:rPr>
          <w:rFonts w:ascii="Times New Roman" w:eastAsia="Times New Roman" w:hAnsi="Times New Roman" w:cs="Times New Roman"/>
          <w:b/>
          <w:bCs/>
        </w:rPr>
        <w:t>Desikan et al. (2025) [46]</w:t>
      </w:r>
      <w:r>
        <w:rPr>
          <w:rFonts w:ascii="Times New Roman" w:eastAsia="Times New Roman" w:hAnsi="Times New Roman" w:cs="Times New Roman"/>
        </w:rPr>
        <w:t xml:space="preserve"> introduced a multi-sensor fusion, anomaly detection, probabilistic machine learning, and Dempster–Shafer Theory-based hybrid fault-tolerant IIoT framework. The framework used RGB, infrared, smoke, gas and flame data from oil and gas IIoT environments. No quantitative accuracy was reported but the framework greatly enhanced the reliability of fire prediction when some sensors were faulty. It has strong probabilistic sensor fusion, and its weakness is that it is a lack of workplace accident prediction and Explainable Artificial Intelligence.</w:t>
      </w:r>
    </w:p>
    <w:p w14:paraId="15435730" w14:textId="77777777" w:rsidR="00513E25" w:rsidRDefault="00000000">
      <w:pPr>
        <w:jc w:val="both"/>
        <w:rPr>
          <w:rFonts w:ascii="Times New Roman" w:eastAsia="Times New Roman" w:hAnsi="Times New Roman" w:cs="Times New Roman"/>
        </w:rPr>
      </w:pPr>
      <w:r w:rsidRPr="00DC7EF4">
        <w:rPr>
          <w:rFonts w:ascii="Times New Roman" w:eastAsia="Times New Roman" w:hAnsi="Times New Roman" w:cs="Times New Roman"/>
          <w:b/>
          <w:bCs/>
        </w:rPr>
        <w:t>Manoah et al. (2026) [47]</w:t>
      </w:r>
      <w:r>
        <w:rPr>
          <w:rFonts w:ascii="Times New Roman" w:eastAsia="Times New Roman" w:hAnsi="Times New Roman" w:cs="Times New Roman"/>
        </w:rPr>
        <w:t xml:space="preserve"> introduced an AI-based real-time industrial safety framework that combines the Internet of Things (IoT), Explainable Artificial Intelligence (XAI), SHAP, and machine learning for proactive fire accident prediction in the manufacture of fireworks. The framework continuously gathered data from temperature, humidity, gas concentration and motion sensor using IoT devices. The proposed model had a prediction accuracy of above 97.5%, and the dashboard built with Next.js was used to provide real time SHAP explanations. The design has been successful in merging prediction accuracy with explainability. It has only been validated in the field of fireworks production though and needs to be tested in other high-risk industries like oil/gas/chemicals.</w:t>
      </w:r>
    </w:p>
    <w:p w14:paraId="537480A9" w14:textId="0F9C79F7" w:rsidR="00513E25" w:rsidRDefault="00266F34">
      <w:pPr>
        <w:jc w:val="both"/>
        <w:rPr>
          <w:rFonts w:ascii="Times New Roman" w:eastAsia="Times New Roman" w:hAnsi="Times New Roman" w:cs="Times New Roman"/>
        </w:rPr>
      </w:pPr>
      <w:r w:rsidRPr="00266F34">
        <w:rPr>
          <w:rFonts w:ascii="Times New Roman" w:eastAsia="Times New Roman" w:hAnsi="Times New Roman" w:cs="Times New Roman"/>
          <w:b/>
          <w:bCs/>
        </w:rPr>
        <w:t xml:space="preserve">Alsulamy et al. (2026) [48] </w:t>
      </w:r>
      <w:r w:rsidRPr="00266F34">
        <w:rPr>
          <w:rFonts w:ascii="Times New Roman" w:eastAsia="Times New Roman" w:hAnsi="Times New Roman" w:cs="Times New Roman"/>
        </w:rPr>
        <w:t xml:space="preserve">created a machine learning framework that is explainable and predicts the nature and severity of safety incidents that occur in the construction field. This framework theoretically analyzed the K-Nearest Neighbor (KNN), Support Vector Machine (SVM), Decision Tree (DT), Random Forest (RF), Gradient Boosting (GB), and XGBoost. This framework also used SHAP to justify </w:t>
      </w:r>
      <w:proofErr w:type="gramStart"/>
      <w:r w:rsidRPr="00266F34">
        <w:rPr>
          <w:rFonts w:ascii="Times New Roman" w:eastAsia="Times New Roman" w:hAnsi="Times New Roman" w:cs="Times New Roman"/>
        </w:rPr>
        <w:t>the predictions</w:t>
      </w:r>
      <w:proofErr w:type="gramEnd"/>
      <w:r w:rsidRPr="00266F34">
        <w:rPr>
          <w:rFonts w:ascii="Times New Roman" w:eastAsia="Times New Roman" w:hAnsi="Times New Roman" w:cs="Times New Roman"/>
        </w:rPr>
        <w:t>. This study derived a dataset containing 203 construction safety incidents collected in the Makkah and Riyadh regions of Saudi Arabia throughout the years 2018-2024. This dataset had 14 incident variables that related to construction workers, environmental variables, safety and emergency training sessions, safety and emergency protective equipment (PPE), and incident characteristics. Of all the models theorized and tested in this framework, XGBoost had the best performance by achieving an 89% accuracy in predicting the severity of the incidents. The uniqueness of this framework is that it is the first framework that combines the accurate prediction of construction incident severity and SHAP explanations that provide clarity in citing factors of construction incidents that people can act on, such as incident type, rain, construction workforce size, construction site location, PPE compliance, and the safety and emergency training sessions. However, the small dataset and its geographical restriction greatly limit the outcomes of this framework, plus the framework does not employ real-time IIoT sensor data or fire prediction systems in construction</w:t>
      </w:r>
      <w:r w:rsidR="00000000">
        <w:rPr>
          <w:rFonts w:ascii="Times New Roman" w:eastAsia="Times New Roman" w:hAnsi="Times New Roman" w:cs="Times New Roman"/>
        </w:rPr>
        <w:t>.</w:t>
      </w:r>
    </w:p>
    <w:p w14:paraId="3778C463" w14:textId="1AF7F5F9" w:rsidR="00513E25" w:rsidRDefault="00266F34">
      <w:pPr>
        <w:jc w:val="both"/>
        <w:rPr>
          <w:rFonts w:ascii="Times New Roman" w:eastAsia="Times New Roman" w:hAnsi="Times New Roman" w:cs="Times New Roman"/>
        </w:rPr>
      </w:pPr>
      <w:r w:rsidRPr="00266F34">
        <w:rPr>
          <w:rFonts w:ascii="Times New Roman" w:eastAsia="Times New Roman" w:hAnsi="Times New Roman" w:cs="Times New Roman"/>
          <w:b/>
          <w:bCs/>
        </w:rPr>
        <w:t xml:space="preserve">Alam et al. (2025) [49] </w:t>
      </w:r>
      <w:r w:rsidRPr="00266F34">
        <w:rPr>
          <w:rFonts w:ascii="Times New Roman" w:eastAsia="Times New Roman" w:hAnsi="Times New Roman" w:cs="Times New Roman"/>
        </w:rPr>
        <w:t xml:space="preserve">developed FireNet-CNN which detects real time forest fires using a lightweight explainable deep learning model. The model includes a niche convolutional neural network (CNN), data augmentation with stable diffusion, Grad-CAM, and Saliency Maps. The performance was compared with VGG16, VGG19, and InceptionV3. The first set of experiments involved Dataset </w:t>
      </w:r>
      <w:proofErr w:type="gramStart"/>
      <w:r w:rsidRPr="00266F34">
        <w:rPr>
          <w:rFonts w:ascii="Times New Roman" w:eastAsia="Times New Roman" w:hAnsi="Times New Roman" w:cs="Times New Roman"/>
        </w:rPr>
        <w:t>A which</w:t>
      </w:r>
      <w:proofErr w:type="gramEnd"/>
      <w:r w:rsidRPr="00266F34">
        <w:rPr>
          <w:rFonts w:ascii="Times New Roman" w:eastAsia="Times New Roman" w:hAnsi="Times New Roman" w:cs="Times New Roman"/>
        </w:rPr>
        <w:t xml:space="preserve"> contains 2,974 images of forest fire and non-fire incidents, and Dataset B, which consists of 3,400 images from 25 fire and non-fire videos before data augmentation. FireNet-CNN </w:t>
      </w:r>
      <w:proofErr w:type="gramStart"/>
      <w:r w:rsidRPr="00266F34">
        <w:rPr>
          <w:rFonts w:ascii="Times New Roman" w:eastAsia="Times New Roman" w:hAnsi="Times New Roman" w:cs="Times New Roman"/>
        </w:rPr>
        <w:t>returned</w:t>
      </w:r>
      <w:proofErr w:type="gramEnd"/>
      <w:r w:rsidRPr="00266F34">
        <w:rPr>
          <w:rFonts w:ascii="Times New Roman" w:eastAsia="Times New Roman" w:hAnsi="Times New Roman" w:cs="Times New Roman"/>
        </w:rPr>
        <w:t xml:space="preserve"> 99.05% accuracy, 99.41% precision, 98.28% recall, and 98.84% F1-score. The benefit of the framework is the lightweight design and the ability to provide visual explanations (which will show which parts of an image that influenced the fire prediction), which makes the framework fit for real time, and for constrained devices. The drawback of this model is that the focus was on forest fire images, and the model partially relied on synthetically created data, and the model was not validated with Industrial IIoT sensor data and does not cover workplace accident prediction</w:t>
      </w:r>
      <w:r w:rsidR="00000000">
        <w:rPr>
          <w:rFonts w:ascii="Times New Roman" w:eastAsia="Times New Roman" w:hAnsi="Times New Roman" w:cs="Times New Roman"/>
        </w:rPr>
        <w:t>.</w:t>
      </w:r>
    </w:p>
    <w:p w14:paraId="2F12E082" w14:textId="77777777" w:rsidR="00513E25" w:rsidRDefault="00000000">
      <w:pPr>
        <w:jc w:val="both"/>
        <w:rPr>
          <w:rFonts w:ascii="Times New Roman" w:eastAsia="Times New Roman" w:hAnsi="Times New Roman" w:cs="Times New Roman"/>
        </w:rPr>
      </w:pPr>
      <w:r w:rsidRPr="00DC7EF4">
        <w:rPr>
          <w:rFonts w:ascii="Times New Roman" w:eastAsia="Times New Roman" w:hAnsi="Times New Roman" w:cs="Times New Roman"/>
          <w:b/>
          <w:bCs/>
        </w:rPr>
        <w:t>Zhao et al. (2025) [50]</w:t>
      </w:r>
      <w:r>
        <w:rPr>
          <w:rFonts w:ascii="Times New Roman" w:eastAsia="Times New Roman" w:hAnsi="Times New Roman" w:cs="Times New Roman"/>
        </w:rPr>
        <w:t xml:space="preserve"> reviewed the most recent research trends in SHAP applications in the Explainable Artificial Intelligence domain, categorized under healthcare, finance, computer vision and industrial systems. There was no experimental data used in the study and hence no predictive performance metrics were reported. The survey showed that SHAP works well in increasing the transparency of the model and the interpretation of the features. But it did not develop an IIoT-based industrial fire prediction framework that includes SHAP.</w:t>
      </w:r>
    </w:p>
    <w:p w14:paraId="023BAD34" w14:textId="6CC02FD8" w:rsidR="00513E25" w:rsidRDefault="008B00F2">
      <w:pPr>
        <w:jc w:val="both"/>
        <w:rPr>
          <w:rFonts w:ascii="Times New Roman" w:eastAsia="Times New Roman" w:hAnsi="Times New Roman" w:cs="Times New Roman"/>
        </w:rPr>
      </w:pPr>
      <w:r w:rsidRPr="008B00F2">
        <w:rPr>
          <w:rFonts w:ascii="Times New Roman" w:eastAsia="Times New Roman" w:hAnsi="Times New Roman" w:cs="Times New Roman"/>
          <w:b/>
          <w:bCs/>
        </w:rPr>
        <w:t xml:space="preserve">Jia et al (2026) [51] </w:t>
      </w:r>
      <w:r w:rsidRPr="008B00F2">
        <w:rPr>
          <w:rFonts w:ascii="Times New Roman" w:eastAsia="Times New Roman" w:hAnsi="Times New Roman" w:cs="Times New Roman"/>
        </w:rPr>
        <w:t xml:space="preserve">created MmodalFire, a multimodal framework and dataset, to provide tools for the detection of indoor fire from video and physical sensor data. The framework relied on TSN-MobileNetV2, Transformer encoders, Multimodal Transfer Module (MMTM), and XFusionBlock to fuse visual and temperature, smoke, and measurement data of infrared </w:t>
      </w:r>
      <w:r w:rsidRPr="008B00F2">
        <w:rPr>
          <w:rFonts w:ascii="Times New Roman" w:eastAsia="Times New Roman" w:hAnsi="Times New Roman" w:cs="Times New Roman"/>
        </w:rPr>
        <w:lastRenderedPageBreak/>
        <w:t>and ultraviolet radiation and data of the fire detection sensors. The MmodalFire dataset included 65 aligned experimental videos, a total of 6 types of physical sensor data, and 700+ minutes of recordings and experiments of fires of wood, cotton, and fires of foam and n-heptane, as well as dry ice and water mist, as a non-fire samples. At a prediction threshold of 0.1, the Fusion Model obtained 93.2% of accuracy, 94.3% of precision, 96.1% of recall, and F1-score of 95.2%. Main strengths of the framework are a public multimodal dataset, and effective fusion of video and sensed data, and thus, enhanced reliability of fire detection when a certain modality of sensing fails. On the other side, the framework was tested only in a controlled, indoor lab, and thus, no validation was achieved for real world’s industrial IIoT ecosystems. Also, the framework does not address the prediction of workplace accidents and does not employ Explainable Artificial Intelligence methodologies.</w:t>
      </w:r>
    </w:p>
    <w:p w14:paraId="46704C6D" w14:textId="77777777" w:rsidR="00513E25" w:rsidRDefault="00000000">
      <w:pPr>
        <w:pStyle w:val="Heading2"/>
        <w:rPr>
          <w:rFonts w:ascii="Times New Roman" w:eastAsia="Times New Roman" w:hAnsi="Times New Roman" w:cs="Times New Roman"/>
          <w:b/>
          <w:bCs/>
          <w:color w:val="000000"/>
        </w:rPr>
      </w:pPr>
      <w:bookmarkStart w:id="23" w:name="_Toc235661019"/>
      <w:r>
        <w:rPr>
          <w:rFonts w:ascii="Times New Roman" w:eastAsia="Times New Roman" w:hAnsi="Times New Roman" w:cs="Times New Roman"/>
          <w:b/>
          <w:bCs/>
          <w:color w:val="000000"/>
        </w:rPr>
        <w:t>2.4 Related Work Summary</w:t>
      </w:r>
      <w:bookmarkEnd w:id="23"/>
      <w:r>
        <w:rPr>
          <w:rFonts w:ascii="Times New Roman" w:eastAsia="Times New Roman" w:hAnsi="Times New Roman" w:cs="Times New Roman"/>
          <w:b/>
          <w:bCs/>
          <w:color w:val="000000"/>
        </w:rPr>
        <w:t xml:space="preserve"> </w:t>
      </w:r>
    </w:p>
    <w:p w14:paraId="5D30D5B4"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reviewed literature revealed great benefits of using machine learning (ML), deep learning (DL), Explainable Artificial Intelligence (XAI) and Industrial Internet of Things (IIoT) for better industrial safety which includes intelligent fire detection, prediction of accidents, severity of injuries and risk analysis. Recent research has demonstrated that using sensor networks together with sophisticated ML algorithms can significantly enhance </w:t>
      </w:r>
      <w:proofErr w:type="gramStart"/>
      <w:r>
        <w:rPr>
          <w:rFonts w:ascii="Times New Roman" w:eastAsia="Times New Roman" w:hAnsi="Times New Roman" w:cs="Times New Roman"/>
        </w:rPr>
        <w:t>the predictive</w:t>
      </w:r>
      <w:proofErr w:type="gramEnd"/>
      <w:r>
        <w:rPr>
          <w:rFonts w:ascii="Times New Roman" w:eastAsia="Times New Roman" w:hAnsi="Times New Roman" w:cs="Times New Roman"/>
        </w:rPr>
        <w:t xml:space="preserve"> accuracy and decrease false alarms. Furthermore, XAI methods, like SHAP, have improved the interpretability and reliability of predictive models, helping safety engineers to understand the models' decisions. Although these advances have been made, </w:t>
      </w:r>
      <w:proofErr w:type="gramStart"/>
      <w:r>
        <w:rPr>
          <w:rFonts w:ascii="Times New Roman" w:eastAsia="Times New Roman" w:hAnsi="Times New Roman" w:cs="Times New Roman"/>
        </w:rPr>
        <w:t>the majority of</w:t>
      </w:r>
      <w:proofErr w:type="gramEnd"/>
      <w:r>
        <w:rPr>
          <w:rFonts w:ascii="Times New Roman" w:eastAsia="Times New Roman" w:hAnsi="Times New Roman" w:cs="Times New Roman"/>
        </w:rPr>
        <w:t xml:space="preserve"> the research to date tends to look at one safety issue (e.g., fire detection or injury severity and only validate it for one sector of industry. In addition, there are many frameworks that either focus on prediction without explanation or explanation without IIoT monitoring, which leaves a gap in creating a comprehensive industrial safety system that incorporates IIoT sensing, multiple accident prediction, high performance machine learning, and explainable decision making.</w:t>
      </w:r>
    </w:p>
    <w:p w14:paraId="35833EA5"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Specifically, Desikan et al. [37] introduced a hybrid IIoT fire prediction framework by multi-sensor fusion based on MobileNet, EfficientNet, Random Forest, Support Vector Machine, Decision Tree and Dempster–Shafer Theory, and excellent prediction accuracy of 98.2% was obtained. Likewise, Milli and Milli [38] have shown that deep learning models (1D-CNN and LSTM) when combined with measurements from gas sensors can greatly reduce false fire alarms in controlled environments. There were several studies that extended the use of machine learning in fire detection. Injury severity explainability was achieved by Obasi and Benson [39] with the use of the Random Forest and boosting algorithms combined with SHAP, while Pandey et al. [42]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XGBoost and SHAP have been shown to achieve high accuracy in predicting unsafe worker behavior [44].</w:t>
      </w:r>
    </w:p>
    <w:p w14:paraId="07071B22" w14:textId="77777777"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Other researchers studied </w:t>
      </w:r>
      <w:proofErr w:type="gramStart"/>
      <w:r>
        <w:rPr>
          <w:rFonts w:ascii="Times New Roman" w:eastAsia="Times New Roman" w:hAnsi="Times New Roman" w:cs="Times New Roman"/>
        </w:rPr>
        <w:t>the fire</w:t>
      </w:r>
      <w:proofErr w:type="gramEnd"/>
      <w:r>
        <w:rPr>
          <w:rFonts w:ascii="Times New Roman" w:eastAsia="Times New Roman" w:hAnsi="Times New Roman" w:cs="Times New Roman"/>
        </w:rPr>
        <w:t xml:space="preserve"> risk assessment in other fields. In the context of urban fires, Sharma et al. [40] have worked with regression-based machine learning models to predict fires, while Tan et al. [41] have used Bayesian Networks, MCMC and SHAP to build an explainable probabilistic model for assessing residential fire safety. Benderouach et al. [45] applied several machine learning algorithms to a prediction model for occupational accidents in the energy industry and found the best predictive algorithms to be Gradient Boosted Decision Trees and XGBoost. Desikan et al. [46] presented a fault tolerant IIoT sensor fusion scheme that realizes the consistent fire prediction even when some sensor is faulty. In a recent study, Manoah et al. [47] developed an AI-, IoT- and SHAP-based real-time fire prediction framework for fireworks industries, which has a prediction accuracy above 97.5% and gives interpretable prediction explanations.</w:t>
      </w:r>
    </w:p>
    <w:p w14:paraId="36A89D00" w14:textId="52BBEB96" w:rsidR="00513E25"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The literature also shows the increasing significance of Explainable Artificial Intelligence. </w:t>
      </w:r>
      <w:r w:rsidR="00266F34" w:rsidRPr="00266F34">
        <w:rPr>
          <w:rFonts w:ascii="Times New Roman" w:eastAsia="Times New Roman" w:hAnsi="Times New Roman" w:cs="Times New Roman"/>
        </w:rPr>
        <w:t xml:space="preserve">Alsulamy et al. [48] integrated SHAP for the first time with KNN, SVM, Decision Tree, Random Forest, Gradient Boosting, and XGBoost topredict and provide an explanation for the severity of construction safety incidents. In a similar study, Alam et al. [49] designed FireNet-CNN and integrated Grad-CAM and Saliency Maps </w:t>
      </w:r>
      <w:proofErr w:type="gramStart"/>
      <w:r w:rsidR="00266F34" w:rsidRPr="00266F34">
        <w:rPr>
          <w:rFonts w:ascii="Times New Roman" w:eastAsia="Times New Roman" w:hAnsi="Times New Roman" w:cs="Times New Roman"/>
        </w:rPr>
        <w:t>in order to</w:t>
      </w:r>
      <w:proofErr w:type="gramEnd"/>
      <w:r w:rsidR="00266F34" w:rsidRPr="00266F34">
        <w:rPr>
          <w:rFonts w:ascii="Times New Roman" w:eastAsia="Times New Roman" w:hAnsi="Times New Roman" w:cs="Times New Roman"/>
        </w:rPr>
        <w:t xml:space="preserve"> give visual justification for predicting and detecting forest fire in real time</w:t>
      </w:r>
      <w:r>
        <w:rPr>
          <w:rFonts w:ascii="Times New Roman" w:eastAsia="Times New Roman" w:hAnsi="Times New Roman" w:cs="Times New Roman"/>
        </w:rPr>
        <w:t xml:space="preserve">. Zhao et al. [50] gave a comprehensive tutorial on SHAP and showed that it could be used to explain complex machine learning models in various fields, including healthcare, finance, computer vision and industrial applications. </w:t>
      </w:r>
      <w:r w:rsidR="008B00F2" w:rsidRPr="008B00F2">
        <w:rPr>
          <w:rFonts w:ascii="Times New Roman" w:eastAsia="Times New Roman" w:hAnsi="Times New Roman" w:cs="Times New Roman"/>
        </w:rPr>
        <w:t xml:space="preserve">Alternatively, Jia et al. [51] created the MmodalFire dataset, which is publicly available, and a multimodal fusion framework for the integration of video, temperature, smoke density, infrared, and ultraviolet data pertaining to indoor </w:t>
      </w:r>
      <w:r w:rsidR="008B00F2" w:rsidRPr="008B00F2">
        <w:rPr>
          <w:rFonts w:ascii="Times New Roman" w:eastAsia="Times New Roman" w:hAnsi="Times New Roman" w:cs="Times New Roman"/>
        </w:rPr>
        <w:lastRenderedPageBreak/>
        <w:t>fire detection. Even though the framework was able to successfully detect fire by fusing visual and physical sensors, it lacked XAI strategies and did not consider the prediction of workplace accidents</w:t>
      </w:r>
      <w:r>
        <w:rPr>
          <w:rFonts w:ascii="Times New Roman" w:eastAsia="Times New Roman" w:hAnsi="Times New Roman" w:cs="Times New Roman"/>
        </w:rPr>
        <w:t>.</w:t>
      </w:r>
    </w:p>
    <w:p w14:paraId="7D9BE4EF" w14:textId="77777777" w:rsidR="00513E25" w:rsidRDefault="00000000">
      <w:pPr>
        <w:jc w:val="both"/>
        <w:rPr>
          <w:rFonts w:ascii="Times New Roman" w:eastAsia="Times New Roman" w:hAnsi="Times New Roman" w:cs="Times New Roman"/>
          <w:rtl/>
        </w:rPr>
      </w:pPr>
      <w:r>
        <w:rPr>
          <w:rFonts w:ascii="Times New Roman" w:eastAsia="Times New Roman" w:hAnsi="Times New Roman" w:cs="Times New Roman"/>
        </w:rPr>
        <w:t xml:space="preserve">In summary, the literature confirms that considerable advances have been made in the field of using machine learning, IIoT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w:t>
      </w:r>
      <w:proofErr w:type="gramStart"/>
      <w:r>
        <w:rPr>
          <w:rFonts w:ascii="Times New Roman" w:eastAsia="Times New Roman" w:hAnsi="Times New Roman" w:cs="Times New Roman"/>
        </w:rPr>
        <w:t>a large number of</w:t>
      </w:r>
      <w:proofErr w:type="gramEnd"/>
      <w:r>
        <w:rPr>
          <w:rFonts w:ascii="Times New Roman" w:eastAsia="Times New Roman" w:hAnsi="Times New Roman" w:cs="Times New Roman"/>
        </w:rPr>
        <w:t xml:space="preserve">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IIoT, powerful machine learning models, and explainable AI techniques to simultaneously predict industrial fire and workplace accidents and offer interpretable, credible safety advice to the safety manager.</w:t>
      </w:r>
    </w:p>
    <w:p w14:paraId="16BECE03" w14:textId="0F156D5E" w:rsidR="00DC7EF4" w:rsidRDefault="004C146F" w:rsidP="004C146F">
      <w:pPr>
        <w:rPr>
          <w:rFonts w:ascii="Times New Roman" w:eastAsia="Times New Roman" w:hAnsi="Times New Roman" w:cs="Times New Roman"/>
        </w:rPr>
      </w:pPr>
      <w:r>
        <w:rPr>
          <w:rFonts w:ascii="Times New Roman" w:eastAsia="Times New Roman" w:hAnsi="Times New Roman" w:cs="Times New Roman"/>
        </w:rPr>
        <w:br w:type="page"/>
      </w:r>
    </w:p>
    <w:p w14:paraId="0CCEF7C6" w14:textId="4CC3AADD" w:rsidR="00513E25" w:rsidRDefault="00000000" w:rsidP="00DC7EF4">
      <w:pPr>
        <w:jc w:val="both"/>
        <w:rPr>
          <w:rFonts w:ascii="Times New Roman" w:eastAsia="Times New Roman" w:hAnsi="Times New Roman" w:cs="Times New Roman"/>
        </w:rPr>
      </w:pPr>
      <w:r>
        <w:rPr>
          <w:rFonts w:ascii="Times New Roman" w:eastAsia="Times New Roman" w:hAnsi="Times New Roman" w:cs="Times New Roman"/>
          <w:b/>
          <w:bCs/>
        </w:rPr>
        <w:lastRenderedPageBreak/>
        <w:t>Table 2.1 Summary of related work</w:t>
      </w:r>
    </w:p>
    <w:tbl>
      <w:tblPr>
        <w:tblStyle w:val="ListTable4-Accent5"/>
        <w:tblW w:w="11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95"/>
        <w:gridCol w:w="1431"/>
        <w:gridCol w:w="791"/>
        <w:gridCol w:w="1991"/>
        <w:gridCol w:w="1965"/>
        <w:gridCol w:w="2126"/>
        <w:gridCol w:w="2032"/>
      </w:tblGrid>
      <w:tr w:rsidR="00513E25" w14:paraId="7D4B34C4" w14:textId="77777777" w:rsidTr="00294B44">
        <w:trPr>
          <w:cnfStyle w:val="000000100000" w:firstRow="0" w:lastRow="0" w:firstColumn="0" w:lastColumn="0" w:oddVBand="0" w:evenVBand="0" w:oddHBand="1" w:evenHBand="0" w:firstRowFirstColumn="0" w:firstRowLastColumn="0" w:lastRowFirstColumn="0" w:lastRowLastColumn="0"/>
        </w:trPr>
        <w:tc>
          <w:tcPr>
            <w:tcW w:w="695" w:type="dxa"/>
            <w:vAlign w:val="bottom"/>
          </w:tcPr>
          <w:p w14:paraId="7B042737" w14:textId="77777777" w:rsidR="00513E25" w:rsidRPr="00DC7EF4" w:rsidRDefault="00000000" w:rsidP="00294B4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Ref.</w:t>
            </w:r>
          </w:p>
        </w:tc>
        <w:tc>
          <w:tcPr>
            <w:tcW w:w="1431" w:type="dxa"/>
            <w:vAlign w:val="bottom"/>
          </w:tcPr>
          <w:p w14:paraId="69616356" w14:textId="77777777" w:rsidR="00513E25" w:rsidRDefault="00000000" w:rsidP="00294B44">
            <w:pPr>
              <w:spacing w:after="160" w:line="259" w:lineRule="auto"/>
              <w:jc w:val="center"/>
              <w:rPr>
                <w:rFonts w:ascii="Times New Roman" w:eastAsia="Times New Roman" w:hAnsi="Times New Roman" w:cs="Times New Roman"/>
                <w:b/>
                <w:bCs/>
              </w:rPr>
            </w:pPr>
            <w:r>
              <w:rPr>
                <w:rFonts w:ascii="Times New Roman" w:eastAsia="Times New Roman" w:hAnsi="Times New Roman" w:cs="Times New Roman"/>
                <w:b/>
                <w:bCs/>
              </w:rPr>
              <w:t>Author</w:t>
            </w:r>
          </w:p>
        </w:tc>
        <w:tc>
          <w:tcPr>
            <w:tcW w:w="791" w:type="dxa"/>
            <w:vAlign w:val="bottom"/>
          </w:tcPr>
          <w:p w14:paraId="582CCBE8" w14:textId="77777777" w:rsidR="00513E25" w:rsidRDefault="00000000" w:rsidP="00294B44">
            <w:pPr>
              <w:spacing w:after="160" w:line="259" w:lineRule="auto"/>
              <w:jc w:val="center"/>
              <w:rPr>
                <w:rFonts w:ascii="Times New Roman" w:eastAsia="Times New Roman" w:hAnsi="Times New Roman" w:cs="Times New Roman"/>
                <w:b/>
                <w:bCs/>
              </w:rPr>
            </w:pPr>
            <w:r>
              <w:rPr>
                <w:rFonts w:ascii="Times New Roman" w:eastAsia="Times New Roman" w:hAnsi="Times New Roman" w:cs="Times New Roman"/>
                <w:b/>
                <w:bCs/>
              </w:rPr>
              <w:t>Year</w:t>
            </w:r>
          </w:p>
        </w:tc>
        <w:tc>
          <w:tcPr>
            <w:tcW w:w="1991" w:type="dxa"/>
            <w:vAlign w:val="bottom"/>
          </w:tcPr>
          <w:p w14:paraId="4997722D" w14:textId="77777777" w:rsidR="00513E25" w:rsidRDefault="00000000" w:rsidP="00294B44">
            <w:pPr>
              <w:spacing w:after="160" w:line="259" w:lineRule="auto"/>
              <w:jc w:val="center"/>
              <w:rPr>
                <w:rFonts w:ascii="Times New Roman" w:eastAsia="Times New Roman" w:hAnsi="Times New Roman" w:cs="Times New Roman"/>
                <w:b/>
                <w:bCs/>
              </w:rPr>
            </w:pPr>
            <w:r>
              <w:rPr>
                <w:rFonts w:ascii="Times New Roman" w:eastAsia="Times New Roman" w:hAnsi="Times New Roman" w:cs="Times New Roman"/>
                <w:b/>
                <w:bCs/>
              </w:rPr>
              <w:t>Technique Used</w:t>
            </w:r>
          </w:p>
        </w:tc>
        <w:tc>
          <w:tcPr>
            <w:tcW w:w="1965" w:type="dxa"/>
            <w:vAlign w:val="bottom"/>
          </w:tcPr>
          <w:p w14:paraId="5203FB98" w14:textId="77777777" w:rsidR="00513E25" w:rsidRDefault="00000000" w:rsidP="00294B44">
            <w:pPr>
              <w:spacing w:after="160" w:line="259" w:lineRule="auto"/>
              <w:jc w:val="center"/>
              <w:rPr>
                <w:rFonts w:ascii="Times New Roman" w:eastAsia="Times New Roman" w:hAnsi="Times New Roman" w:cs="Times New Roman"/>
                <w:b/>
                <w:bCs/>
              </w:rPr>
            </w:pPr>
            <w:r>
              <w:rPr>
                <w:rFonts w:ascii="Times New Roman" w:eastAsia="Times New Roman" w:hAnsi="Times New Roman" w:cs="Times New Roman"/>
                <w:b/>
                <w:bCs/>
              </w:rPr>
              <w:t>Dataset</w:t>
            </w:r>
          </w:p>
        </w:tc>
        <w:tc>
          <w:tcPr>
            <w:tcW w:w="2126" w:type="dxa"/>
            <w:vAlign w:val="bottom"/>
          </w:tcPr>
          <w:p w14:paraId="7DD7C87D" w14:textId="65A3821E" w:rsidR="00513E25" w:rsidRDefault="00000000" w:rsidP="00294B44">
            <w:pPr>
              <w:spacing w:after="160" w:line="259" w:lineRule="auto"/>
              <w:jc w:val="center"/>
              <w:rPr>
                <w:rFonts w:ascii="Times New Roman" w:eastAsia="Times New Roman" w:hAnsi="Times New Roman" w:cs="Times New Roman"/>
                <w:b/>
                <w:bCs/>
              </w:rPr>
            </w:pPr>
            <w:r>
              <w:rPr>
                <w:rFonts w:ascii="Times New Roman" w:eastAsia="Times New Roman" w:hAnsi="Times New Roman" w:cs="Times New Roman"/>
                <w:b/>
                <w:bCs/>
              </w:rPr>
              <w:t>Accuracy</w:t>
            </w:r>
          </w:p>
        </w:tc>
        <w:tc>
          <w:tcPr>
            <w:tcW w:w="2032" w:type="dxa"/>
            <w:vAlign w:val="bottom"/>
          </w:tcPr>
          <w:p w14:paraId="5A334E2F" w14:textId="77777777" w:rsidR="00513E25" w:rsidRDefault="00000000" w:rsidP="00294B44">
            <w:pPr>
              <w:spacing w:after="160" w:line="259" w:lineRule="auto"/>
              <w:jc w:val="center"/>
              <w:rPr>
                <w:rFonts w:ascii="Times New Roman" w:eastAsia="Times New Roman" w:hAnsi="Times New Roman" w:cs="Times New Roman"/>
                <w:b/>
                <w:bCs/>
              </w:rPr>
            </w:pPr>
            <w:r>
              <w:rPr>
                <w:rFonts w:ascii="Times New Roman" w:eastAsia="Times New Roman" w:hAnsi="Times New Roman" w:cs="Times New Roman"/>
                <w:b/>
                <w:bCs/>
              </w:rPr>
              <w:t>Main Limitation</w:t>
            </w:r>
          </w:p>
        </w:tc>
      </w:tr>
      <w:tr w:rsidR="00513E25" w14:paraId="44EA54E8" w14:textId="77777777" w:rsidTr="00DC7EF4">
        <w:tc>
          <w:tcPr>
            <w:tcW w:w="695" w:type="dxa"/>
            <w:vAlign w:val="center"/>
          </w:tcPr>
          <w:p w14:paraId="49343F49"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[37]</w:t>
            </w:r>
          </w:p>
        </w:tc>
        <w:tc>
          <w:tcPr>
            <w:tcW w:w="1431" w:type="dxa"/>
            <w:vAlign w:val="center"/>
          </w:tcPr>
          <w:p w14:paraId="746CA590"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Desikan et al.</w:t>
            </w:r>
          </w:p>
        </w:tc>
        <w:tc>
          <w:tcPr>
            <w:tcW w:w="791" w:type="dxa"/>
            <w:vAlign w:val="center"/>
          </w:tcPr>
          <w:p w14:paraId="0718818C"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522E91A1"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MobileNet, EfficientNet, Random Forest (RF), Support Vector Machine (SVM), Decision Tree (DT), Dempster–Shafer Theory</w:t>
            </w:r>
          </w:p>
        </w:tc>
        <w:tc>
          <w:tcPr>
            <w:tcW w:w="1965" w:type="dxa"/>
            <w:vAlign w:val="center"/>
          </w:tcPr>
          <w:p w14:paraId="5F95A90D" w14:textId="1E075B76" w:rsidR="00513E25" w:rsidRPr="00C83646" w:rsidRDefault="00C83646" w:rsidP="00C83646">
            <w:pPr>
              <w:pStyle w:val="NormalWeb"/>
              <w:jc w:val="center"/>
            </w:pPr>
            <w:r>
              <w:rPr>
                <w:color w:val="000000"/>
                <w:sz w:val="22"/>
                <w:szCs w:val="22"/>
              </w:rPr>
              <w:t>Multi-sensor IoT sensor data (RGB, IR, MQ-135 Gas, MQ-2 Smoke, KY-026 Flame sensors)</w:t>
            </w:r>
          </w:p>
        </w:tc>
        <w:tc>
          <w:tcPr>
            <w:tcW w:w="2126" w:type="dxa"/>
            <w:vAlign w:val="center"/>
          </w:tcPr>
          <w:p w14:paraId="0B833037"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Accuracy:</w:t>
            </w:r>
            <w:r>
              <w:rPr>
                <w:rFonts w:ascii="Times New Roman" w:eastAsia="Times New Roman" w:hAnsi="Times New Roman" w:cs="Times New Roman"/>
              </w:rPr>
              <w:t xml:space="preserve"> 98.2%, </w:t>
            </w:r>
            <w:r>
              <w:rPr>
                <w:rFonts w:ascii="Times New Roman" w:eastAsia="Times New Roman" w:hAnsi="Times New Roman" w:cs="Times New Roman"/>
                <w:b/>
                <w:bCs/>
              </w:rPr>
              <w:t>Precision:</w:t>
            </w:r>
            <w:r>
              <w:rPr>
                <w:rFonts w:ascii="Times New Roman" w:eastAsia="Times New Roman" w:hAnsi="Times New Roman" w:cs="Times New Roman"/>
              </w:rPr>
              <w:t xml:space="preserve"> 98.5%, </w:t>
            </w:r>
            <w:r>
              <w:rPr>
                <w:rFonts w:ascii="Times New Roman" w:eastAsia="Times New Roman" w:hAnsi="Times New Roman" w:cs="Times New Roman"/>
                <w:b/>
                <w:bCs/>
              </w:rPr>
              <w:t>Recall:</w:t>
            </w:r>
            <w:r>
              <w:rPr>
                <w:rFonts w:ascii="Times New Roman" w:eastAsia="Times New Roman" w:hAnsi="Times New Roman" w:cs="Times New Roman"/>
              </w:rPr>
              <w:t xml:space="preserve"> 98.3%</w:t>
            </w:r>
          </w:p>
        </w:tc>
        <w:tc>
          <w:tcPr>
            <w:tcW w:w="2032" w:type="dxa"/>
            <w:vAlign w:val="center"/>
          </w:tcPr>
          <w:p w14:paraId="42DD7550"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Focused only on industrial fire prediction; no workplace accident prediction or Explainable AI (XAI).</w:t>
            </w:r>
          </w:p>
        </w:tc>
      </w:tr>
      <w:tr w:rsidR="00513E25" w14:paraId="01C84FB3"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6CC80FC3"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[38]</w:t>
            </w:r>
          </w:p>
        </w:tc>
        <w:tc>
          <w:tcPr>
            <w:tcW w:w="1431" w:type="dxa"/>
            <w:vAlign w:val="center"/>
          </w:tcPr>
          <w:p w14:paraId="5211909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Milli and Milli</w:t>
            </w:r>
          </w:p>
        </w:tc>
        <w:tc>
          <w:tcPr>
            <w:tcW w:w="791" w:type="dxa"/>
            <w:vAlign w:val="center"/>
          </w:tcPr>
          <w:p w14:paraId="06E5E31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3C453C66"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DT, SVM, XGBoost, Logistic Regression, 1D-CNN, LSTM</w:t>
            </w:r>
          </w:p>
        </w:tc>
        <w:tc>
          <w:tcPr>
            <w:tcW w:w="1965" w:type="dxa"/>
            <w:vAlign w:val="center"/>
          </w:tcPr>
          <w:p w14:paraId="472AEF7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12,030 readings from eight BME688 gas sensors</w:t>
            </w:r>
          </w:p>
        </w:tc>
        <w:tc>
          <w:tcPr>
            <w:tcW w:w="2126" w:type="dxa"/>
            <w:vAlign w:val="center"/>
          </w:tcPr>
          <w:p w14:paraId="553297D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Precision:</w:t>
            </w:r>
            <w:r>
              <w:rPr>
                <w:rFonts w:ascii="Times New Roman" w:eastAsia="Times New Roman" w:hAnsi="Times New Roman" w:cs="Times New Roman"/>
              </w:rPr>
              <w:t xml:space="preserve"> 1.00, </w:t>
            </w:r>
            <w:r>
              <w:rPr>
                <w:rFonts w:ascii="Times New Roman" w:eastAsia="Times New Roman" w:hAnsi="Times New Roman" w:cs="Times New Roman"/>
                <w:b/>
                <w:bCs/>
              </w:rPr>
              <w:t>Recall:</w:t>
            </w:r>
            <w:r>
              <w:rPr>
                <w:rFonts w:ascii="Times New Roman" w:eastAsia="Times New Roman" w:hAnsi="Times New Roman" w:cs="Times New Roman"/>
              </w:rPr>
              <w:t xml:space="preserve"> 1.00</w:t>
            </w:r>
          </w:p>
        </w:tc>
        <w:tc>
          <w:tcPr>
            <w:tcW w:w="2032" w:type="dxa"/>
            <w:vAlign w:val="center"/>
          </w:tcPr>
          <w:p w14:paraId="10F77EC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Evaluated only in controlled indoor laboratory conditions.</w:t>
            </w:r>
          </w:p>
        </w:tc>
      </w:tr>
      <w:tr w:rsidR="00513E25" w14:paraId="12F17D37" w14:textId="77777777" w:rsidTr="00DC7EF4">
        <w:tc>
          <w:tcPr>
            <w:tcW w:w="695" w:type="dxa"/>
            <w:vAlign w:val="center"/>
          </w:tcPr>
          <w:p w14:paraId="7CA6359A"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[39]</w:t>
            </w:r>
          </w:p>
        </w:tc>
        <w:tc>
          <w:tcPr>
            <w:tcW w:w="1431" w:type="dxa"/>
            <w:vAlign w:val="center"/>
          </w:tcPr>
          <w:p w14:paraId="0F63624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Obasi and Benson</w:t>
            </w:r>
          </w:p>
        </w:tc>
        <w:tc>
          <w:tcPr>
            <w:tcW w:w="791" w:type="dxa"/>
            <w:vAlign w:val="center"/>
          </w:tcPr>
          <w:p w14:paraId="72BD84EB"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6BA130B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NLP, SVD, RF, GBM, XGBoost, Logistic Regression, SHAP</w:t>
            </w:r>
          </w:p>
        </w:tc>
        <w:tc>
          <w:tcPr>
            <w:tcW w:w="1965" w:type="dxa"/>
            <w:vAlign w:val="center"/>
          </w:tcPr>
          <w:p w14:paraId="21D7CF27" w14:textId="77777777" w:rsidR="00513E25" w:rsidRPr="00C83646" w:rsidRDefault="00000000" w:rsidP="00DC7EF4">
            <w:pPr>
              <w:spacing w:after="160" w:line="259" w:lineRule="auto"/>
              <w:jc w:val="center"/>
              <w:rPr>
                <w:rFonts w:ascii="Times New Roman" w:eastAsia="Times New Roman" w:hAnsi="Times New Roman" w:cs="Times New Roman"/>
              </w:rPr>
            </w:pPr>
            <w:r w:rsidRPr="00C83646">
              <w:rPr>
                <w:rFonts w:ascii="Times New Roman" w:eastAsia="Times New Roman" w:hAnsi="Times New Roman" w:cs="Times New Roman"/>
              </w:rPr>
              <w:t>2,645 OSHA accident reports (2015–2024)</w:t>
            </w:r>
          </w:p>
        </w:tc>
        <w:tc>
          <w:tcPr>
            <w:tcW w:w="2126" w:type="dxa"/>
            <w:vAlign w:val="center"/>
          </w:tcPr>
          <w:p w14:paraId="6F32D4D2"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F1-score:</w:t>
            </w:r>
            <w:r>
              <w:rPr>
                <w:rFonts w:ascii="Times New Roman" w:eastAsia="Times New Roman" w:hAnsi="Times New Roman" w:cs="Times New Roman"/>
              </w:rPr>
              <w:t xml:space="preserve"> 0.94, </w:t>
            </w:r>
            <w:r>
              <w:rPr>
                <w:rFonts w:ascii="Times New Roman" w:eastAsia="Times New Roman" w:hAnsi="Times New Roman" w:cs="Times New Roman"/>
                <w:b/>
                <w:bCs/>
              </w:rPr>
              <w:t>Accuracy:</w:t>
            </w:r>
            <w:r>
              <w:rPr>
                <w:rFonts w:ascii="Times New Roman" w:eastAsia="Times New Roman" w:hAnsi="Times New Roman" w:cs="Times New Roman"/>
              </w:rPr>
              <w:t xml:space="preserve"> 0.95</w:t>
            </w:r>
          </w:p>
        </w:tc>
        <w:tc>
          <w:tcPr>
            <w:tcW w:w="2032" w:type="dxa"/>
            <w:vAlign w:val="center"/>
          </w:tcPr>
          <w:p w14:paraId="0C1B6B56"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Limited to occupational injury severity prediction; no IIoT integration or industrial fire prediction.</w:t>
            </w:r>
          </w:p>
        </w:tc>
      </w:tr>
      <w:tr w:rsidR="00513E25" w14:paraId="4C7AD0ED"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555D5895"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[40]</w:t>
            </w:r>
          </w:p>
        </w:tc>
        <w:tc>
          <w:tcPr>
            <w:tcW w:w="1431" w:type="dxa"/>
            <w:vAlign w:val="center"/>
          </w:tcPr>
          <w:p w14:paraId="791C2F68"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Sharma et al.</w:t>
            </w:r>
          </w:p>
        </w:tc>
        <w:tc>
          <w:tcPr>
            <w:tcW w:w="791" w:type="dxa"/>
            <w:vAlign w:val="center"/>
          </w:tcPr>
          <w:p w14:paraId="49539C78"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27A692D1"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Regression-based Machine Learning Models</w:t>
            </w:r>
          </w:p>
        </w:tc>
        <w:tc>
          <w:tcPr>
            <w:tcW w:w="1965" w:type="dxa"/>
            <w:vAlign w:val="center"/>
          </w:tcPr>
          <w:p w14:paraId="3C5B32F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Historical fire incidents, emergency response records, and proximity data</w:t>
            </w:r>
          </w:p>
        </w:tc>
        <w:tc>
          <w:tcPr>
            <w:tcW w:w="2126" w:type="dxa"/>
            <w:vAlign w:val="center"/>
          </w:tcPr>
          <w:p w14:paraId="11C016AA"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Performance:</w:t>
            </w:r>
            <w:r>
              <w:rPr>
                <w:rFonts w:ascii="Times New Roman" w:eastAsia="Times New Roman" w:hAnsi="Times New Roman" w:cs="Times New Roman"/>
              </w:rPr>
              <w:t xml:space="preserve"> Effective fire-risk estimation (</w:t>
            </w:r>
            <w:r>
              <w:rPr>
                <w:rFonts w:ascii="Times New Roman" w:eastAsia="Times New Roman" w:hAnsi="Times New Roman" w:cs="Times New Roman"/>
                <w:b/>
                <w:bCs/>
              </w:rPr>
              <w:t>Accuracy not reported</w:t>
            </w:r>
            <w:r>
              <w:rPr>
                <w:rFonts w:ascii="Times New Roman" w:eastAsia="Times New Roman" w:hAnsi="Times New Roman" w:cs="Times New Roman"/>
              </w:rPr>
              <w:t>)</w:t>
            </w:r>
          </w:p>
        </w:tc>
        <w:tc>
          <w:tcPr>
            <w:tcW w:w="2032" w:type="dxa"/>
            <w:vAlign w:val="center"/>
          </w:tcPr>
          <w:p w14:paraId="113229D0"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Designed for urban fire management only; excludes IIoT and industrial workplace safety.</w:t>
            </w:r>
          </w:p>
        </w:tc>
      </w:tr>
      <w:tr w:rsidR="00513E25" w14:paraId="40A22D36" w14:textId="77777777" w:rsidTr="00DC7EF4">
        <w:tc>
          <w:tcPr>
            <w:tcW w:w="695" w:type="dxa"/>
            <w:vAlign w:val="center"/>
          </w:tcPr>
          <w:p w14:paraId="1EADEF10"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[41]</w:t>
            </w:r>
          </w:p>
        </w:tc>
        <w:tc>
          <w:tcPr>
            <w:tcW w:w="1431" w:type="dxa"/>
            <w:vAlign w:val="center"/>
          </w:tcPr>
          <w:p w14:paraId="11B8FFEC"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Tan et al.</w:t>
            </w:r>
          </w:p>
        </w:tc>
        <w:tc>
          <w:tcPr>
            <w:tcW w:w="791" w:type="dxa"/>
            <w:vAlign w:val="center"/>
          </w:tcPr>
          <w:p w14:paraId="013EC2AD"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2026</w:t>
            </w:r>
          </w:p>
        </w:tc>
        <w:tc>
          <w:tcPr>
            <w:tcW w:w="1991" w:type="dxa"/>
            <w:vAlign w:val="center"/>
          </w:tcPr>
          <w:p w14:paraId="5FBF145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Bayesian Network, MCMC, SHAP</w:t>
            </w:r>
          </w:p>
        </w:tc>
        <w:tc>
          <w:tcPr>
            <w:tcW w:w="1965" w:type="dxa"/>
            <w:vAlign w:val="center"/>
          </w:tcPr>
          <w:p w14:paraId="407BBE2C"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Fire safety data from seven high-rise residential buildings across five countries</w:t>
            </w:r>
          </w:p>
        </w:tc>
        <w:tc>
          <w:tcPr>
            <w:tcW w:w="2126" w:type="dxa"/>
            <w:vAlign w:val="center"/>
          </w:tcPr>
          <w:p w14:paraId="663B7340"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Performance:</w:t>
            </w:r>
            <w:r>
              <w:rPr>
                <w:rFonts w:ascii="Times New Roman" w:eastAsia="Times New Roman" w:hAnsi="Times New Roman" w:cs="Times New Roman"/>
              </w:rPr>
              <w:t xml:space="preserve"> Identified key fire-risk factors (</w:t>
            </w:r>
            <w:r>
              <w:rPr>
                <w:rFonts w:ascii="Times New Roman" w:eastAsia="Times New Roman" w:hAnsi="Times New Roman" w:cs="Times New Roman"/>
                <w:b/>
                <w:bCs/>
              </w:rPr>
              <w:t>No quantitative metrics reported</w:t>
            </w:r>
            <w:r>
              <w:rPr>
                <w:rFonts w:ascii="Times New Roman" w:eastAsia="Times New Roman" w:hAnsi="Times New Roman" w:cs="Times New Roman"/>
              </w:rPr>
              <w:t>)</w:t>
            </w:r>
          </w:p>
        </w:tc>
        <w:tc>
          <w:tcPr>
            <w:tcW w:w="2032" w:type="dxa"/>
            <w:vAlign w:val="center"/>
          </w:tcPr>
          <w:p w14:paraId="11C15337"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Limited to residential buildings; not applicable to industrial environments.</w:t>
            </w:r>
          </w:p>
        </w:tc>
      </w:tr>
      <w:tr w:rsidR="00513E25" w14:paraId="60D08401"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28AD4E5B"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[42]</w:t>
            </w:r>
          </w:p>
        </w:tc>
        <w:tc>
          <w:tcPr>
            <w:tcW w:w="1431" w:type="dxa"/>
            <w:vAlign w:val="center"/>
          </w:tcPr>
          <w:p w14:paraId="1BA3B57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Pandey et al.</w:t>
            </w:r>
          </w:p>
        </w:tc>
        <w:tc>
          <w:tcPr>
            <w:tcW w:w="791" w:type="dxa"/>
            <w:vAlign w:val="center"/>
          </w:tcPr>
          <w:p w14:paraId="7274E60D"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09AA626F"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Bayesian Network (BN), RF, GBM/XGBoost, NLP, Agent-Based Modeling (ABM), Survival Analysis</w:t>
            </w:r>
          </w:p>
        </w:tc>
        <w:tc>
          <w:tcPr>
            <w:tcW w:w="1965" w:type="dxa"/>
            <w:vAlign w:val="center"/>
          </w:tcPr>
          <w:p w14:paraId="688EEA67"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Steel industry accident records (2018–2023)</w:t>
            </w:r>
          </w:p>
        </w:tc>
        <w:tc>
          <w:tcPr>
            <w:tcW w:w="2126" w:type="dxa"/>
            <w:vAlign w:val="center"/>
          </w:tcPr>
          <w:p w14:paraId="4DC36675"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Accuracy:</w:t>
            </w:r>
            <w:r>
              <w:rPr>
                <w:rFonts w:ascii="Times New Roman" w:eastAsia="Times New Roman" w:hAnsi="Times New Roman" w:cs="Times New Roman"/>
              </w:rPr>
              <w:t xml:space="preserve"> 0.71</w:t>
            </w:r>
          </w:p>
        </w:tc>
        <w:tc>
          <w:tcPr>
            <w:tcW w:w="2032" w:type="dxa"/>
            <w:vAlign w:val="center"/>
          </w:tcPr>
          <w:p w14:paraId="5C3E65B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Comprehensive framework but lacks dedicated Explainable AI techniques.</w:t>
            </w:r>
          </w:p>
        </w:tc>
      </w:tr>
      <w:tr w:rsidR="00513E25" w14:paraId="152C0424" w14:textId="77777777" w:rsidTr="00DC7EF4">
        <w:tc>
          <w:tcPr>
            <w:tcW w:w="695" w:type="dxa"/>
            <w:vAlign w:val="center"/>
          </w:tcPr>
          <w:p w14:paraId="3A64FD7E"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[43]</w:t>
            </w:r>
          </w:p>
        </w:tc>
        <w:tc>
          <w:tcPr>
            <w:tcW w:w="1431" w:type="dxa"/>
            <w:vAlign w:val="center"/>
          </w:tcPr>
          <w:p w14:paraId="4F5DB087"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Khairuddin et al.</w:t>
            </w:r>
          </w:p>
        </w:tc>
        <w:tc>
          <w:tcPr>
            <w:tcW w:w="791" w:type="dxa"/>
            <w:vAlign w:val="center"/>
          </w:tcPr>
          <w:p w14:paraId="5849F825"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2024</w:t>
            </w:r>
          </w:p>
        </w:tc>
        <w:tc>
          <w:tcPr>
            <w:tcW w:w="1991" w:type="dxa"/>
            <w:vAlign w:val="center"/>
          </w:tcPr>
          <w:p w14:paraId="28C179C3"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TF-IDF, GloVe, optimized Bi-LSTM, Naïve Bayes, KNN, DT, SVM, RF</w:t>
            </w:r>
          </w:p>
        </w:tc>
        <w:tc>
          <w:tcPr>
            <w:tcW w:w="1965" w:type="dxa"/>
            <w:vAlign w:val="center"/>
          </w:tcPr>
          <w:p w14:paraId="2168EAE9"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83,294 OSHA occupational injury narratives</w:t>
            </w:r>
          </w:p>
        </w:tc>
        <w:tc>
          <w:tcPr>
            <w:tcW w:w="2126" w:type="dxa"/>
            <w:vAlign w:val="center"/>
          </w:tcPr>
          <w:p w14:paraId="5108A18B"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Accuracy:</w:t>
            </w:r>
            <w:r>
              <w:rPr>
                <w:rFonts w:ascii="Times New Roman" w:eastAsia="Times New Roman" w:hAnsi="Times New Roman" w:cs="Times New Roman"/>
              </w:rPr>
              <w:t xml:space="preserve"> 95% (Hospitalization), </w:t>
            </w:r>
            <w:r>
              <w:rPr>
                <w:rFonts w:ascii="Times New Roman" w:eastAsia="Times New Roman" w:hAnsi="Times New Roman" w:cs="Times New Roman"/>
                <w:b/>
                <w:bCs/>
              </w:rPr>
              <w:t>Accuracy:</w:t>
            </w:r>
            <w:r>
              <w:rPr>
                <w:rFonts w:ascii="Times New Roman" w:eastAsia="Times New Roman" w:hAnsi="Times New Roman" w:cs="Times New Roman"/>
              </w:rPr>
              <w:t xml:space="preserve"> 98% (Amputation)</w:t>
            </w:r>
          </w:p>
        </w:tc>
        <w:tc>
          <w:tcPr>
            <w:tcW w:w="2032" w:type="dxa"/>
            <w:vAlign w:val="center"/>
          </w:tcPr>
          <w:p w14:paraId="532A347A" w14:textId="77777777" w:rsidR="00513E25" w:rsidRDefault="00000000" w:rsidP="00DC7EF4">
            <w:pPr>
              <w:spacing w:after="160" w:line="259" w:lineRule="auto"/>
              <w:jc w:val="center"/>
              <w:rPr>
                <w:rFonts w:ascii="Times New Roman" w:eastAsia="Times New Roman" w:hAnsi="Times New Roman" w:cs="Times New Roman"/>
              </w:rPr>
            </w:pPr>
            <w:proofErr w:type="gramStart"/>
            <w:r>
              <w:rPr>
                <w:rFonts w:ascii="Times New Roman" w:eastAsia="Times New Roman" w:hAnsi="Times New Roman" w:cs="Times New Roman"/>
              </w:rPr>
              <w:t>Uses post-incident</w:t>
            </w:r>
            <w:proofErr w:type="gramEnd"/>
            <w:r>
              <w:rPr>
                <w:rFonts w:ascii="Times New Roman" w:eastAsia="Times New Roman" w:hAnsi="Times New Roman" w:cs="Times New Roman"/>
              </w:rPr>
              <w:t xml:space="preserve"> textual reports only; no real-time IIoT monitoring or industrial fire prediction.</w:t>
            </w:r>
          </w:p>
        </w:tc>
      </w:tr>
      <w:tr w:rsidR="00513E25" w14:paraId="6D61FFAA"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54A7880F"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lastRenderedPageBreak/>
              <w:t>[44]</w:t>
            </w:r>
          </w:p>
        </w:tc>
        <w:tc>
          <w:tcPr>
            <w:tcW w:w="1431" w:type="dxa"/>
            <w:vAlign w:val="center"/>
          </w:tcPr>
          <w:p w14:paraId="3A1B7D05"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Li et al.</w:t>
            </w:r>
          </w:p>
        </w:tc>
        <w:tc>
          <w:tcPr>
            <w:tcW w:w="791" w:type="dxa"/>
            <w:vAlign w:val="center"/>
          </w:tcPr>
          <w:p w14:paraId="4B97ECED"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1E691E36"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Eight ML models, XGBoost, SHAP</w:t>
            </w:r>
          </w:p>
        </w:tc>
        <w:tc>
          <w:tcPr>
            <w:tcW w:w="1965" w:type="dxa"/>
            <w:vAlign w:val="center"/>
          </w:tcPr>
          <w:p w14:paraId="41B8B67D"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Physiological data collected from 50 participants performing simulated coal-mining tasks</w:t>
            </w:r>
          </w:p>
        </w:tc>
        <w:tc>
          <w:tcPr>
            <w:tcW w:w="2126" w:type="dxa"/>
            <w:vAlign w:val="center"/>
          </w:tcPr>
          <w:p w14:paraId="663DAE1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Accuracy:</w:t>
            </w:r>
            <w:r>
              <w:rPr>
                <w:rFonts w:ascii="Times New Roman" w:eastAsia="Times New Roman" w:hAnsi="Times New Roman" w:cs="Times New Roman"/>
              </w:rPr>
              <w:t xml:space="preserve"> 97.78%, </w:t>
            </w:r>
            <w:r>
              <w:rPr>
                <w:rFonts w:ascii="Times New Roman" w:eastAsia="Times New Roman" w:hAnsi="Times New Roman" w:cs="Times New Roman"/>
                <w:b/>
                <w:bCs/>
              </w:rPr>
              <w:t>Recall:</w:t>
            </w:r>
            <w:r>
              <w:rPr>
                <w:rFonts w:ascii="Times New Roman" w:eastAsia="Times New Roman" w:hAnsi="Times New Roman" w:cs="Times New Roman"/>
              </w:rPr>
              <w:t xml:space="preserve"> 98.25%, </w:t>
            </w:r>
            <w:r>
              <w:rPr>
                <w:rFonts w:ascii="Times New Roman" w:eastAsia="Times New Roman" w:hAnsi="Times New Roman" w:cs="Times New Roman"/>
                <w:b/>
                <w:bCs/>
              </w:rPr>
              <w:t>F1-score:</w:t>
            </w:r>
            <w:r>
              <w:rPr>
                <w:rFonts w:ascii="Times New Roman" w:eastAsia="Times New Roman" w:hAnsi="Times New Roman" w:cs="Times New Roman"/>
              </w:rPr>
              <w:t xml:space="preserve"> 97.86%</w:t>
            </w:r>
          </w:p>
        </w:tc>
        <w:tc>
          <w:tcPr>
            <w:tcW w:w="2032" w:type="dxa"/>
            <w:vAlign w:val="center"/>
          </w:tcPr>
          <w:p w14:paraId="674C18D8"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 xml:space="preserve">Simulation </w:t>
            </w:r>
            <w:proofErr w:type="gramStart"/>
            <w:r>
              <w:rPr>
                <w:rFonts w:ascii="Times New Roman" w:eastAsia="Times New Roman" w:hAnsi="Times New Roman" w:cs="Times New Roman"/>
              </w:rPr>
              <w:t>involved</w:t>
            </w:r>
            <w:proofErr w:type="gramEnd"/>
            <w:r>
              <w:rPr>
                <w:rFonts w:ascii="Times New Roman" w:eastAsia="Times New Roman" w:hAnsi="Times New Roman" w:cs="Times New Roman"/>
              </w:rPr>
              <w:t xml:space="preserve"> university students rather than industrial workers, limiting generalizability.</w:t>
            </w:r>
          </w:p>
        </w:tc>
      </w:tr>
      <w:tr w:rsidR="00513E25" w14:paraId="755832AF" w14:textId="77777777" w:rsidTr="00DC7EF4">
        <w:tc>
          <w:tcPr>
            <w:tcW w:w="695" w:type="dxa"/>
            <w:vAlign w:val="center"/>
          </w:tcPr>
          <w:p w14:paraId="639A1DDB"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[45]</w:t>
            </w:r>
          </w:p>
        </w:tc>
        <w:tc>
          <w:tcPr>
            <w:tcW w:w="1431" w:type="dxa"/>
            <w:vAlign w:val="center"/>
          </w:tcPr>
          <w:p w14:paraId="2A785990"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Benderouach et al.</w:t>
            </w:r>
          </w:p>
        </w:tc>
        <w:tc>
          <w:tcPr>
            <w:tcW w:w="791" w:type="dxa"/>
            <w:vAlign w:val="center"/>
          </w:tcPr>
          <w:p w14:paraId="6610BE94"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2026</w:t>
            </w:r>
          </w:p>
        </w:tc>
        <w:tc>
          <w:tcPr>
            <w:tcW w:w="1991" w:type="dxa"/>
            <w:vAlign w:val="center"/>
          </w:tcPr>
          <w:p w14:paraId="2B6C28BB"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Logistic Regression, DT, RF, SVM, GBDT, XGBoost</w:t>
            </w:r>
          </w:p>
        </w:tc>
        <w:tc>
          <w:tcPr>
            <w:tcW w:w="1965" w:type="dxa"/>
            <w:vAlign w:val="center"/>
          </w:tcPr>
          <w:p w14:paraId="6F635629" w14:textId="1F0E276D" w:rsidR="00513E25" w:rsidRPr="00294B44" w:rsidRDefault="00294B44" w:rsidP="00294B44">
            <w:pPr>
              <w:pStyle w:val="NormalWeb"/>
              <w:jc w:val="center"/>
            </w:pPr>
            <w:r>
              <w:rPr>
                <w:color w:val="000000"/>
                <w:sz w:val="22"/>
                <w:szCs w:val="22"/>
              </w:rPr>
              <w:t>OSHA HSE DATA_ALL ABSTRACTS 15–17_FINAL</w:t>
            </w:r>
          </w:p>
        </w:tc>
        <w:tc>
          <w:tcPr>
            <w:tcW w:w="2126" w:type="dxa"/>
            <w:vAlign w:val="center"/>
          </w:tcPr>
          <w:p w14:paraId="50ED66F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Performance:</w:t>
            </w:r>
            <w:r>
              <w:rPr>
                <w:rFonts w:ascii="Times New Roman" w:eastAsia="Times New Roman" w:hAnsi="Times New Roman" w:cs="Times New Roman"/>
              </w:rPr>
              <w:t xml:space="preserve"> GBDT and XGBoost achieved the best predictive performance (</w:t>
            </w:r>
            <w:r>
              <w:rPr>
                <w:rFonts w:ascii="Times New Roman" w:eastAsia="Times New Roman" w:hAnsi="Times New Roman" w:cs="Times New Roman"/>
                <w:b/>
                <w:bCs/>
              </w:rPr>
              <w:t>Metrics not reported</w:t>
            </w:r>
            <w:r>
              <w:rPr>
                <w:rFonts w:ascii="Times New Roman" w:eastAsia="Times New Roman" w:hAnsi="Times New Roman" w:cs="Times New Roman"/>
              </w:rPr>
              <w:t>)</w:t>
            </w:r>
          </w:p>
        </w:tc>
        <w:tc>
          <w:tcPr>
            <w:tcW w:w="2032" w:type="dxa"/>
            <w:vAlign w:val="center"/>
          </w:tcPr>
          <w:p w14:paraId="3E95011B"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No industrial fire prediction, IIoT integration, or Explainable AI.</w:t>
            </w:r>
          </w:p>
        </w:tc>
      </w:tr>
      <w:tr w:rsidR="00513E25" w14:paraId="2E484C0B"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539D6786"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[46]</w:t>
            </w:r>
          </w:p>
        </w:tc>
        <w:tc>
          <w:tcPr>
            <w:tcW w:w="1431" w:type="dxa"/>
            <w:vAlign w:val="center"/>
          </w:tcPr>
          <w:p w14:paraId="58995493"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Desikan et al.</w:t>
            </w:r>
          </w:p>
        </w:tc>
        <w:tc>
          <w:tcPr>
            <w:tcW w:w="791" w:type="dxa"/>
            <w:vAlign w:val="center"/>
          </w:tcPr>
          <w:p w14:paraId="0D4E5D87"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1266BA85"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Multi-sensor fusion, anomaly detection, ML-based probabilistic adjustment, Dempster–Shafer Theory</w:t>
            </w:r>
          </w:p>
        </w:tc>
        <w:tc>
          <w:tcPr>
            <w:tcW w:w="1965" w:type="dxa"/>
            <w:vAlign w:val="center"/>
          </w:tcPr>
          <w:p w14:paraId="0A0E35D2"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RGB, infrared, smoke, gas, and flame sensor data from oil &amp; gas IIoT environments</w:t>
            </w:r>
          </w:p>
        </w:tc>
        <w:tc>
          <w:tcPr>
            <w:tcW w:w="2126" w:type="dxa"/>
            <w:vAlign w:val="center"/>
          </w:tcPr>
          <w:p w14:paraId="5E3360ED"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Performance:</w:t>
            </w:r>
            <w:r>
              <w:rPr>
                <w:rFonts w:ascii="Times New Roman" w:eastAsia="Times New Roman" w:hAnsi="Times New Roman" w:cs="Times New Roman"/>
              </w:rPr>
              <w:t xml:space="preserve"> Improved fire prediction reliability under faulty sensor conditions (</w:t>
            </w:r>
            <w:r>
              <w:rPr>
                <w:rFonts w:ascii="Times New Roman" w:eastAsia="Times New Roman" w:hAnsi="Times New Roman" w:cs="Times New Roman"/>
                <w:b/>
                <w:bCs/>
              </w:rPr>
              <w:t>No quantitative metrics reported</w:t>
            </w:r>
            <w:r>
              <w:rPr>
                <w:rFonts w:ascii="Times New Roman" w:eastAsia="Times New Roman" w:hAnsi="Times New Roman" w:cs="Times New Roman"/>
              </w:rPr>
              <w:t>)</w:t>
            </w:r>
          </w:p>
        </w:tc>
        <w:tc>
          <w:tcPr>
            <w:tcW w:w="2032" w:type="dxa"/>
            <w:vAlign w:val="center"/>
          </w:tcPr>
          <w:p w14:paraId="741A414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Focused only on industrial fire detection; no workplace accident prediction or SHAP explanations.</w:t>
            </w:r>
          </w:p>
        </w:tc>
      </w:tr>
      <w:tr w:rsidR="00513E25" w14:paraId="205B686C" w14:textId="77777777" w:rsidTr="00DC7EF4">
        <w:tc>
          <w:tcPr>
            <w:tcW w:w="695" w:type="dxa"/>
            <w:vAlign w:val="center"/>
          </w:tcPr>
          <w:p w14:paraId="2699FB78"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[47]</w:t>
            </w:r>
          </w:p>
        </w:tc>
        <w:tc>
          <w:tcPr>
            <w:tcW w:w="1431" w:type="dxa"/>
            <w:vAlign w:val="center"/>
          </w:tcPr>
          <w:p w14:paraId="7C50EA48"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Manoah et al.</w:t>
            </w:r>
          </w:p>
        </w:tc>
        <w:tc>
          <w:tcPr>
            <w:tcW w:w="791" w:type="dxa"/>
            <w:vAlign w:val="center"/>
          </w:tcPr>
          <w:p w14:paraId="4738B521"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2026</w:t>
            </w:r>
          </w:p>
        </w:tc>
        <w:tc>
          <w:tcPr>
            <w:tcW w:w="1991" w:type="dxa"/>
            <w:vAlign w:val="center"/>
          </w:tcPr>
          <w:p w14:paraId="65899F42"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AI, IoT, SHAP, FastAPI-based ML prediction framework</w:t>
            </w:r>
          </w:p>
        </w:tc>
        <w:tc>
          <w:tcPr>
            <w:tcW w:w="1965" w:type="dxa"/>
            <w:vAlign w:val="center"/>
          </w:tcPr>
          <w:p w14:paraId="6BAF92DF"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Real-time temperature, humidity, gas concentration, and motion sensor data from the fireworks industry</w:t>
            </w:r>
          </w:p>
        </w:tc>
        <w:tc>
          <w:tcPr>
            <w:tcW w:w="2126" w:type="dxa"/>
            <w:vAlign w:val="center"/>
          </w:tcPr>
          <w:p w14:paraId="49A2646E"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Accuracy:</w:t>
            </w:r>
            <w:r>
              <w:rPr>
                <w:rFonts w:ascii="Times New Roman" w:eastAsia="Times New Roman" w:hAnsi="Times New Roman" w:cs="Times New Roman"/>
              </w:rPr>
              <w:t xml:space="preserve"> &gt;97.5%</w:t>
            </w:r>
          </w:p>
        </w:tc>
        <w:tc>
          <w:tcPr>
            <w:tcW w:w="2032" w:type="dxa"/>
            <w:vAlign w:val="center"/>
          </w:tcPr>
          <w:p w14:paraId="75F3ADB1"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Validated only in fireworks manufacturing; requires testing in other high-risk industrial sectors.</w:t>
            </w:r>
          </w:p>
        </w:tc>
      </w:tr>
      <w:tr w:rsidR="00513E25" w14:paraId="6B7B5A96"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6DC1BA4B"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[48]</w:t>
            </w:r>
          </w:p>
        </w:tc>
        <w:tc>
          <w:tcPr>
            <w:tcW w:w="1431" w:type="dxa"/>
            <w:vAlign w:val="center"/>
          </w:tcPr>
          <w:p w14:paraId="3C14BEE4" w14:textId="4394384E"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Alsulamy et al.</w:t>
            </w:r>
          </w:p>
        </w:tc>
        <w:tc>
          <w:tcPr>
            <w:tcW w:w="791" w:type="dxa"/>
            <w:vAlign w:val="center"/>
          </w:tcPr>
          <w:p w14:paraId="02EBFD2F"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2026</w:t>
            </w:r>
          </w:p>
        </w:tc>
        <w:tc>
          <w:tcPr>
            <w:tcW w:w="1991" w:type="dxa"/>
            <w:vAlign w:val="center"/>
          </w:tcPr>
          <w:p w14:paraId="325CAB13" w14:textId="47CF9D10"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KNN, SVM, DT, RF, GB, XGBoost, and SHAP</w:t>
            </w:r>
          </w:p>
        </w:tc>
        <w:tc>
          <w:tcPr>
            <w:tcW w:w="1965" w:type="dxa"/>
            <w:vAlign w:val="center"/>
          </w:tcPr>
          <w:p w14:paraId="281BB7D2" w14:textId="3E29283D"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203 construction safety incidents from Saudi Arabia, 2018–2024, with 14 variables</w:t>
            </w:r>
          </w:p>
        </w:tc>
        <w:tc>
          <w:tcPr>
            <w:tcW w:w="2126" w:type="dxa"/>
            <w:vAlign w:val="center"/>
          </w:tcPr>
          <w:p w14:paraId="4A67BB72" w14:textId="06F706BB"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b/>
                <w:bCs/>
              </w:rPr>
              <w:t>89%</w:t>
            </w:r>
          </w:p>
        </w:tc>
        <w:tc>
          <w:tcPr>
            <w:tcW w:w="2032" w:type="dxa"/>
            <w:vAlign w:val="center"/>
          </w:tcPr>
          <w:p w14:paraId="088EDB2F" w14:textId="41312BAD"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Small dataset limited to two Saudi regions; no real-time IIoT sensors or fire prediction</w:t>
            </w:r>
          </w:p>
        </w:tc>
      </w:tr>
      <w:tr w:rsidR="00513E25" w14:paraId="7094F5D3" w14:textId="77777777" w:rsidTr="00DC7EF4">
        <w:tc>
          <w:tcPr>
            <w:tcW w:w="695" w:type="dxa"/>
            <w:vAlign w:val="center"/>
          </w:tcPr>
          <w:p w14:paraId="764F1564"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[49]</w:t>
            </w:r>
          </w:p>
        </w:tc>
        <w:tc>
          <w:tcPr>
            <w:tcW w:w="1431" w:type="dxa"/>
            <w:vAlign w:val="center"/>
          </w:tcPr>
          <w:p w14:paraId="52F4828E" w14:textId="186A5F97"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Alam et al.</w:t>
            </w:r>
          </w:p>
        </w:tc>
        <w:tc>
          <w:tcPr>
            <w:tcW w:w="791" w:type="dxa"/>
            <w:vAlign w:val="center"/>
          </w:tcPr>
          <w:p w14:paraId="09416AB7" w14:textId="695DB8A5"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w:t>
            </w:r>
            <w:r w:rsidR="00266F34">
              <w:rPr>
                <w:rFonts w:ascii="Times New Roman" w:eastAsia="Times New Roman" w:hAnsi="Times New Roman" w:cs="Times New Roman" w:hint="cs"/>
                <w:rtl/>
              </w:rPr>
              <w:t>5</w:t>
            </w:r>
          </w:p>
        </w:tc>
        <w:tc>
          <w:tcPr>
            <w:tcW w:w="1991" w:type="dxa"/>
            <w:vAlign w:val="center"/>
          </w:tcPr>
          <w:p w14:paraId="2DA79BE3" w14:textId="5B3D8F15"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FireNet-CNN, Stable Diffusion, Grad-CAM, and Saliency Maps</w:t>
            </w:r>
          </w:p>
        </w:tc>
        <w:tc>
          <w:tcPr>
            <w:tcW w:w="1965" w:type="dxa"/>
            <w:vAlign w:val="center"/>
          </w:tcPr>
          <w:p w14:paraId="12143027" w14:textId="1AC73C1F"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Dataset A: 2,974 images; Dataset B: 3,400 images from 25 videos before augmentation</w:t>
            </w:r>
          </w:p>
        </w:tc>
        <w:tc>
          <w:tcPr>
            <w:tcW w:w="2126" w:type="dxa"/>
            <w:vAlign w:val="center"/>
          </w:tcPr>
          <w:p w14:paraId="2B881618" w14:textId="5071D2CB"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b/>
                <w:bCs/>
              </w:rPr>
              <w:t>99.05%</w:t>
            </w:r>
          </w:p>
        </w:tc>
        <w:tc>
          <w:tcPr>
            <w:tcW w:w="2032" w:type="dxa"/>
            <w:vAlign w:val="center"/>
          </w:tcPr>
          <w:p w14:paraId="1EC46CF7" w14:textId="2A2DC6DF" w:rsidR="00513E25" w:rsidRDefault="00266F34" w:rsidP="00266F34">
            <w:pPr>
              <w:spacing w:after="160" w:line="259" w:lineRule="auto"/>
              <w:jc w:val="center"/>
              <w:rPr>
                <w:rFonts w:ascii="Times New Roman" w:eastAsia="Times New Roman" w:hAnsi="Times New Roman" w:cs="Times New Roman"/>
              </w:rPr>
            </w:pPr>
            <w:r w:rsidRPr="00266F34">
              <w:rPr>
                <w:rFonts w:ascii="Times New Roman" w:eastAsia="Times New Roman" w:hAnsi="Times New Roman" w:cs="Times New Roman"/>
              </w:rPr>
              <w:t>Focuses on forest-fire images and synthetic augmentation; no industrial IIoT sensors or accident prediction</w:t>
            </w:r>
          </w:p>
        </w:tc>
      </w:tr>
      <w:tr w:rsidR="00513E25" w14:paraId="31219BD6" w14:textId="77777777" w:rsidTr="00DC7EF4">
        <w:trPr>
          <w:cnfStyle w:val="000000100000" w:firstRow="0" w:lastRow="0" w:firstColumn="0" w:lastColumn="0" w:oddVBand="0" w:evenVBand="0" w:oddHBand="1" w:evenHBand="0" w:firstRowFirstColumn="0" w:firstRowLastColumn="0" w:lastRowFirstColumn="0" w:lastRowLastColumn="0"/>
        </w:trPr>
        <w:tc>
          <w:tcPr>
            <w:tcW w:w="695" w:type="dxa"/>
            <w:vAlign w:val="center"/>
          </w:tcPr>
          <w:p w14:paraId="1DA7A567"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t>[50]</w:t>
            </w:r>
          </w:p>
        </w:tc>
        <w:tc>
          <w:tcPr>
            <w:tcW w:w="1431" w:type="dxa"/>
            <w:vAlign w:val="center"/>
          </w:tcPr>
          <w:p w14:paraId="43811CBC"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Zhao et al.</w:t>
            </w:r>
          </w:p>
        </w:tc>
        <w:tc>
          <w:tcPr>
            <w:tcW w:w="791" w:type="dxa"/>
            <w:vAlign w:val="center"/>
          </w:tcPr>
          <w:p w14:paraId="4B383A9A"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2025</w:t>
            </w:r>
          </w:p>
        </w:tc>
        <w:tc>
          <w:tcPr>
            <w:tcW w:w="1991" w:type="dxa"/>
            <w:vAlign w:val="center"/>
          </w:tcPr>
          <w:p w14:paraId="472D0BC6"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SHAP (Shapley Value)</w:t>
            </w:r>
          </w:p>
        </w:tc>
        <w:tc>
          <w:tcPr>
            <w:tcW w:w="1965" w:type="dxa"/>
            <w:vAlign w:val="center"/>
          </w:tcPr>
          <w:p w14:paraId="26297F00"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Literature survey across healthcare, finance, computer vision, and industrial applications</w:t>
            </w:r>
          </w:p>
        </w:tc>
        <w:tc>
          <w:tcPr>
            <w:tcW w:w="2126" w:type="dxa"/>
            <w:vAlign w:val="center"/>
          </w:tcPr>
          <w:p w14:paraId="20F9F533"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b/>
                <w:bCs/>
              </w:rPr>
              <w:t>Performance:</w:t>
            </w:r>
            <w:r>
              <w:rPr>
                <w:rFonts w:ascii="Times New Roman" w:eastAsia="Times New Roman" w:hAnsi="Times New Roman" w:cs="Times New Roman"/>
              </w:rPr>
              <w:t xml:space="preserve"> Demonstrated the effectiveness of SHAP for model interpretability</w:t>
            </w:r>
          </w:p>
        </w:tc>
        <w:tc>
          <w:tcPr>
            <w:tcW w:w="2032" w:type="dxa"/>
            <w:vAlign w:val="center"/>
          </w:tcPr>
          <w:p w14:paraId="304062F8"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Methodological survey without an IIoT-based industrial implementation.</w:t>
            </w:r>
          </w:p>
        </w:tc>
      </w:tr>
      <w:tr w:rsidR="00513E25" w14:paraId="28C4E04D" w14:textId="77777777" w:rsidTr="00DC7EF4">
        <w:tc>
          <w:tcPr>
            <w:tcW w:w="695" w:type="dxa"/>
            <w:vAlign w:val="center"/>
          </w:tcPr>
          <w:p w14:paraId="71642F1D" w14:textId="77777777" w:rsidR="00513E25" w:rsidRPr="00DC7EF4" w:rsidRDefault="00000000" w:rsidP="00DC7EF4">
            <w:pPr>
              <w:spacing w:after="160" w:line="259" w:lineRule="auto"/>
              <w:jc w:val="center"/>
              <w:rPr>
                <w:rFonts w:ascii="Times New Roman" w:eastAsia="Times New Roman" w:hAnsi="Times New Roman" w:cs="Times New Roman"/>
              </w:rPr>
            </w:pPr>
            <w:r w:rsidRPr="00DC7EF4">
              <w:rPr>
                <w:rFonts w:ascii="Times New Roman" w:eastAsia="Times New Roman" w:hAnsi="Times New Roman" w:cs="Times New Roman"/>
              </w:rPr>
              <w:lastRenderedPageBreak/>
              <w:t>[51]</w:t>
            </w:r>
          </w:p>
        </w:tc>
        <w:tc>
          <w:tcPr>
            <w:tcW w:w="1431" w:type="dxa"/>
            <w:vAlign w:val="center"/>
          </w:tcPr>
          <w:p w14:paraId="2B706B97" w14:textId="5C9C7637" w:rsidR="00513E25" w:rsidRDefault="008B00F2" w:rsidP="008B00F2">
            <w:pPr>
              <w:spacing w:after="160" w:line="259" w:lineRule="auto"/>
              <w:jc w:val="center"/>
              <w:rPr>
                <w:rFonts w:ascii="Times New Roman" w:eastAsia="Times New Roman" w:hAnsi="Times New Roman" w:cs="Times New Roman"/>
              </w:rPr>
            </w:pPr>
            <w:r w:rsidRPr="008B00F2">
              <w:rPr>
                <w:rFonts w:ascii="Times New Roman" w:eastAsia="Times New Roman" w:hAnsi="Times New Roman" w:cs="Times New Roman"/>
              </w:rPr>
              <w:t>Jia et al.</w:t>
            </w:r>
          </w:p>
        </w:tc>
        <w:tc>
          <w:tcPr>
            <w:tcW w:w="791" w:type="dxa"/>
            <w:vAlign w:val="center"/>
          </w:tcPr>
          <w:p w14:paraId="12DC43AB" w14:textId="77777777" w:rsidR="00513E25" w:rsidRDefault="00000000" w:rsidP="00DC7EF4">
            <w:pPr>
              <w:spacing w:after="160" w:line="259" w:lineRule="auto"/>
              <w:jc w:val="center"/>
              <w:rPr>
                <w:rFonts w:ascii="Times New Roman" w:eastAsia="Times New Roman" w:hAnsi="Times New Roman" w:cs="Times New Roman"/>
              </w:rPr>
            </w:pPr>
            <w:r>
              <w:rPr>
                <w:rFonts w:ascii="Times New Roman" w:eastAsia="Times New Roman" w:hAnsi="Times New Roman" w:cs="Times New Roman"/>
              </w:rPr>
              <w:t>2026</w:t>
            </w:r>
          </w:p>
        </w:tc>
        <w:tc>
          <w:tcPr>
            <w:tcW w:w="1991" w:type="dxa"/>
            <w:vAlign w:val="center"/>
          </w:tcPr>
          <w:p w14:paraId="271CB95C" w14:textId="7074FC63" w:rsidR="00513E25" w:rsidRDefault="008B00F2" w:rsidP="008B00F2">
            <w:pPr>
              <w:spacing w:after="160" w:line="259" w:lineRule="auto"/>
              <w:jc w:val="center"/>
              <w:rPr>
                <w:rFonts w:ascii="Times New Roman" w:eastAsia="Times New Roman" w:hAnsi="Times New Roman" w:cs="Times New Roman"/>
              </w:rPr>
            </w:pPr>
            <w:r w:rsidRPr="008B00F2">
              <w:rPr>
                <w:rFonts w:ascii="Times New Roman" w:eastAsia="Times New Roman" w:hAnsi="Times New Roman" w:cs="Times New Roman"/>
              </w:rPr>
              <w:t>TSN-MobileNetV2, Transformer Encoder, MMTM, XFusionBlock, and multimodal sensor–video fusion</w:t>
            </w:r>
          </w:p>
        </w:tc>
        <w:tc>
          <w:tcPr>
            <w:tcW w:w="1965" w:type="dxa"/>
            <w:vAlign w:val="center"/>
          </w:tcPr>
          <w:p w14:paraId="13FFC7C8" w14:textId="051B4BE7" w:rsidR="00513E25" w:rsidRDefault="008B00F2" w:rsidP="008B00F2">
            <w:pPr>
              <w:spacing w:after="160" w:line="259" w:lineRule="auto"/>
              <w:jc w:val="center"/>
              <w:rPr>
                <w:rFonts w:ascii="Times New Roman" w:eastAsia="Times New Roman" w:hAnsi="Times New Roman" w:cs="Times New Roman"/>
              </w:rPr>
            </w:pPr>
            <w:r w:rsidRPr="008B00F2">
              <w:rPr>
                <w:rFonts w:ascii="Times New Roman" w:eastAsia="Times New Roman" w:hAnsi="Times New Roman" w:cs="Times New Roman"/>
              </w:rPr>
              <w:t>MmodalFire: 65 synchronized experimental videos, six types of physical sensor data, and more than 700 minutes of recordings</w:t>
            </w:r>
          </w:p>
        </w:tc>
        <w:tc>
          <w:tcPr>
            <w:tcW w:w="2126" w:type="dxa"/>
            <w:vAlign w:val="center"/>
          </w:tcPr>
          <w:p w14:paraId="569FF076" w14:textId="7F0263DB" w:rsidR="00513E25" w:rsidRPr="008B00F2" w:rsidRDefault="008B00F2" w:rsidP="008B00F2">
            <w:pPr>
              <w:spacing w:after="160" w:line="259" w:lineRule="auto"/>
              <w:jc w:val="center"/>
              <w:rPr>
                <w:rFonts w:ascii="Times New Roman" w:eastAsia="Times New Roman" w:hAnsi="Times New Roman" w:cs="Times New Roman"/>
              </w:rPr>
            </w:pPr>
            <w:r w:rsidRPr="008B00F2">
              <w:rPr>
                <w:rFonts w:ascii="Times New Roman" w:eastAsia="Times New Roman" w:hAnsi="Times New Roman" w:cs="Times New Roman"/>
              </w:rPr>
              <w:t>93.2% accuracy, 94.3% precision, 96.1% recall, and 95.2% F1-score</w:t>
            </w:r>
          </w:p>
        </w:tc>
        <w:tc>
          <w:tcPr>
            <w:tcW w:w="2032" w:type="dxa"/>
            <w:vAlign w:val="center"/>
          </w:tcPr>
          <w:p w14:paraId="50D8D088" w14:textId="094BE547" w:rsidR="00513E25" w:rsidRDefault="008B00F2" w:rsidP="008B00F2">
            <w:pPr>
              <w:spacing w:after="160" w:line="259" w:lineRule="auto"/>
              <w:jc w:val="center"/>
              <w:rPr>
                <w:rFonts w:ascii="Times New Roman" w:eastAsia="Times New Roman" w:hAnsi="Times New Roman" w:cs="Times New Roman"/>
              </w:rPr>
            </w:pPr>
            <w:r w:rsidRPr="008B00F2">
              <w:rPr>
                <w:rFonts w:ascii="Times New Roman" w:eastAsia="Times New Roman" w:hAnsi="Times New Roman" w:cs="Times New Roman"/>
              </w:rPr>
              <w:t>Conducted under controlled indoor laboratory conditions; not validated in actual industrial IIoT environments and does not incorporate XAI or workplace accident prediction</w:t>
            </w:r>
          </w:p>
        </w:tc>
      </w:tr>
    </w:tbl>
    <w:p w14:paraId="23DDBD38" w14:textId="77777777" w:rsidR="00513E25" w:rsidRDefault="00000000">
      <w:pPr>
        <w:jc w:val="both"/>
        <w:rPr>
          <w:rFonts w:ascii="Times New Roman" w:eastAsia="Times New Roman" w:hAnsi="Times New Roman" w:cs="Times New Roman"/>
        </w:rPr>
      </w:pPr>
      <w:r>
        <w:br w:type="page"/>
      </w:r>
    </w:p>
    <w:p w14:paraId="0CB0DF9E" w14:textId="77777777" w:rsidR="00513E25" w:rsidRDefault="00513E25">
      <w:pPr>
        <w:jc w:val="both"/>
        <w:rPr>
          <w:rFonts w:ascii="Times New Roman" w:eastAsia="Times New Roman" w:hAnsi="Times New Roman" w:cs="Times New Roman"/>
        </w:rPr>
      </w:pPr>
    </w:p>
    <w:p w14:paraId="787F74CE" w14:textId="77777777" w:rsidR="00513E25" w:rsidRDefault="00000000">
      <w:pP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References:</w:t>
      </w:r>
    </w:p>
    <w:p w14:paraId="4CB0FCD2"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 R. Md Zin, A. I. Che Ani, N. ‘A. Mhd Noh, F. W. Akashah, and Z. Mat Daud, “Integrating IoT technology in fire safety management: Addressing readiness, acceptance and implementation challenges,” paperASIA, vol. 41, no. 4b, pp. 11–23, 2025, </w:t>
      </w:r>
      <w:r>
        <w:rPr>
          <w:rFonts w:ascii="Times New Roman" w:eastAsia="Times New Roman" w:hAnsi="Times New Roman" w:cs="Times New Roman"/>
          <w:b/>
          <w:bCs/>
        </w:rPr>
        <w:t>doi: 10.59953/paperasia.v41i4b.399.</w:t>
      </w:r>
    </w:p>
    <w:p w14:paraId="3CDFD30A"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 S. Moosavi, M. Farajzadeh-Zanjani, R. Razavi-Far, V. Palade, and M. Saif, “Explainable AI in manufacturing and industrial cyber–physical systems: A survey,” Electronics, vol. 13, no. 17, Art. no. 3497, 2024, </w:t>
      </w:r>
      <w:r>
        <w:rPr>
          <w:rFonts w:ascii="Times New Roman" w:eastAsia="Times New Roman" w:hAnsi="Times New Roman" w:cs="Times New Roman"/>
          <w:b/>
          <w:bCs/>
        </w:rPr>
        <w:t xml:space="preserve">doi: 10.3390/electronics13173497. </w:t>
      </w:r>
    </w:p>
    <w:p w14:paraId="71AFFCCC"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[3] P. Ranganathan and S. Sujatha, "Occupational Accidents and Need for Worker Safety in Manufacturing and </w:t>
      </w:r>
      <w:proofErr w:type="gramStart"/>
      <w:r>
        <w:rPr>
          <w:rFonts w:ascii="Times New Roman" w:eastAsia="Times New Roman" w:hAnsi="Times New Roman" w:cs="Times New Roman"/>
        </w:rPr>
        <w:t>High Risk</w:t>
      </w:r>
      <w:proofErr w:type="gramEnd"/>
      <w:r>
        <w:rPr>
          <w:rFonts w:ascii="Times New Roman" w:eastAsia="Times New Roman" w:hAnsi="Times New Roman" w:cs="Times New Roman"/>
        </w:rPr>
        <w:t xml:space="preserve"> Industries – An Explorative Study </w:t>
      </w:r>
      <w:proofErr w:type="gramStart"/>
      <w:r>
        <w:rPr>
          <w:rFonts w:ascii="Times New Roman" w:eastAsia="Times New Roman" w:hAnsi="Times New Roman" w:cs="Times New Roman"/>
        </w:rPr>
        <w:t>With</w:t>
      </w:r>
      <w:proofErr w:type="gramEnd"/>
      <w:r>
        <w:rPr>
          <w:rFonts w:ascii="Times New Roman" w:eastAsia="Times New Roman" w:hAnsi="Times New Roman" w:cs="Times New Roman"/>
        </w:rPr>
        <w:t xml:space="preserve"> Solutions," </w:t>
      </w:r>
      <w:r>
        <w:rPr>
          <w:rFonts w:ascii="Times New Roman" w:eastAsia="Times New Roman" w:hAnsi="Times New Roman" w:cs="Times New Roman"/>
          <w:i/>
          <w:iCs/>
        </w:rPr>
        <w:t>International Journal of Professional Business Review</w:t>
      </w:r>
      <w:r>
        <w:rPr>
          <w:rFonts w:ascii="Times New Roman" w:eastAsia="Times New Roman" w:hAnsi="Times New Roman" w:cs="Times New Roman"/>
        </w:rPr>
        <w:t xml:space="preserve">, vol. 7, no. 6, Art. no. e0670, Dec. 2022, doi: </w:t>
      </w:r>
      <w:r>
        <w:rPr>
          <w:rFonts w:ascii="Times New Roman" w:eastAsia="Times New Roman" w:hAnsi="Times New Roman" w:cs="Times New Roman"/>
          <w:b/>
          <w:bCs/>
        </w:rPr>
        <w:t>10.26668/businessreview/2022.v7i6.e670</w:t>
      </w:r>
      <w:r>
        <w:rPr>
          <w:rFonts w:ascii="Times New Roman" w:eastAsia="Times New Roman" w:hAnsi="Times New Roman" w:cs="Times New Roman"/>
        </w:rPr>
        <w:t>.</w:t>
      </w:r>
    </w:p>
    <w:p w14:paraId="078219F8"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[4] A. J.-P. Tixier, M. R. Hallowell, B. Rajagopalan, and D. Bowman, “Application of machine learning to construction injury prediction,” Automation in Construction, vol. 69, pp. 102–114, 2016, </w:t>
      </w:r>
      <w:r>
        <w:rPr>
          <w:rFonts w:ascii="Times New Roman" w:eastAsia="Times New Roman" w:hAnsi="Times New Roman" w:cs="Times New Roman"/>
          <w:b/>
          <w:bCs/>
        </w:rPr>
        <w:t>doi: 10.1016/j.autcon.2016.04.012</w:t>
      </w:r>
      <w:r>
        <w:rPr>
          <w:rFonts w:ascii="Times New Roman" w:eastAsia="Times New Roman" w:hAnsi="Times New Roman" w:cs="Times New Roman"/>
        </w:rPr>
        <w:t>.</w:t>
      </w:r>
    </w:p>
    <w:p w14:paraId="252AFC50"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[5]</w:t>
      </w:r>
      <w:r>
        <w:rPr>
          <w:rFonts w:ascii="Times New Roman" w:eastAsia="Times New Roman" w:hAnsi="Times New Roman" w:cs="Times New Roman"/>
          <w:sz w:val="24"/>
          <w:szCs w:val="24"/>
        </w:rPr>
        <w:t xml:space="preserve"> </w:t>
      </w:r>
      <w:r>
        <w:rPr>
          <w:rFonts w:ascii="Times New Roman" w:eastAsia="Times New Roman" w:hAnsi="Times New Roman" w:cs="Times New Roman"/>
        </w:rPr>
        <w:t>D. Clever, "The Influence of Artificial Intelligence and Machine Learning Expertise on the Analytical Decision-Making Capabilities of Data Analysts in Complex Organizational Environments," Jan. 2026.</w:t>
      </w:r>
    </w:p>
    <w:p w14:paraId="7D1E4BE5"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[6] N. Y. Hussain, B. Austin, A. B. Ige, P. A. Adepoju, O. O. Amoo, and A. I. Afolabi, "AI-driven predictive analytics for proactive security and optimization in critical infrastructure systems," </w:t>
      </w:r>
      <w:r>
        <w:rPr>
          <w:rFonts w:ascii="Times New Roman" w:eastAsia="Times New Roman" w:hAnsi="Times New Roman" w:cs="Times New Roman"/>
          <w:i/>
          <w:iCs/>
        </w:rPr>
        <w:t>Open Access Research Journal of Science and Technology</w:t>
      </w:r>
      <w:r>
        <w:rPr>
          <w:rFonts w:ascii="Times New Roman" w:eastAsia="Times New Roman" w:hAnsi="Times New Roman" w:cs="Times New Roman"/>
        </w:rPr>
        <w:t xml:space="preserve">, vol. 2, no. 2, pp. 6–15, Oct. 2021, doi: </w:t>
      </w:r>
      <w:r>
        <w:rPr>
          <w:rFonts w:ascii="Times New Roman" w:eastAsia="Times New Roman" w:hAnsi="Times New Roman" w:cs="Times New Roman"/>
          <w:b/>
          <w:bCs/>
        </w:rPr>
        <w:t>10.53022/oarjst.2021.2.2.0059</w:t>
      </w:r>
      <w:r>
        <w:rPr>
          <w:rFonts w:ascii="Times New Roman" w:eastAsia="Times New Roman" w:hAnsi="Times New Roman" w:cs="Times New Roman"/>
        </w:rPr>
        <w:t>.</w:t>
      </w:r>
    </w:p>
    <w:p w14:paraId="0E52914C"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[7] S. Afrin, S. J. Rafa, M. Kabir, T. Farah, M. S. B. Alam, A. Lameesa, S. F. Ahmed, and A. H. Gandomi, "Industrial Internet of Things: Implementations, challenges, and potential solutions across various industries," </w:t>
      </w:r>
      <w:r>
        <w:rPr>
          <w:rFonts w:ascii="Times New Roman" w:eastAsia="Times New Roman" w:hAnsi="Times New Roman" w:cs="Times New Roman"/>
          <w:i/>
          <w:iCs/>
        </w:rPr>
        <w:t>Computers in Industry</w:t>
      </w:r>
      <w:r>
        <w:rPr>
          <w:rFonts w:ascii="Times New Roman" w:eastAsia="Times New Roman" w:hAnsi="Times New Roman" w:cs="Times New Roman"/>
        </w:rPr>
        <w:t>, vol. 170, Art. no. 104317, Sep. 2025,</w:t>
      </w:r>
      <w:r>
        <w:rPr>
          <w:rFonts w:ascii="Times New Roman" w:eastAsia="Times New Roman" w:hAnsi="Times New Roman" w:cs="Times New Roman"/>
          <w:b/>
          <w:bCs/>
        </w:rPr>
        <w:t xml:space="preserve"> doi: 10.1016/j.compind.2025.104317.</w:t>
      </w:r>
    </w:p>
    <w:p w14:paraId="109CC2E4"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[8] G. Sakthi Balan, V. Santhosh Kumar, and S. Aravind Raj, "Machine learning and artificial intelligence methods and applications for post-crisis supply chain resiliency and recovery," </w:t>
      </w:r>
      <w:r>
        <w:rPr>
          <w:rFonts w:ascii="Times New Roman" w:eastAsia="Times New Roman" w:hAnsi="Times New Roman" w:cs="Times New Roman"/>
          <w:i/>
          <w:iCs/>
        </w:rPr>
        <w:t>Supply Chain Analytics</w:t>
      </w:r>
      <w:r>
        <w:rPr>
          <w:rFonts w:ascii="Times New Roman" w:eastAsia="Times New Roman" w:hAnsi="Times New Roman" w:cs="Times New Roman"/>
        </w:rPr>
        <w:t xml:space="preserve">, vol. 10, Art. no. 100121, Jun. 2025, </w:t>
      </w:r>
      <w:r>
        <w:rPr>
          <w:rFonts w:ascii="Times New Roman" w:eastAsia="Times New Roman" w:hAnsi="Times New Roman" w:cs="Times New Roman"/>
          <w:b/>
          <w:bCs/>
        </w:rPr>
        <w:t>doi: 10.1016/j.sca.2025.100121.</w:t>
      </w:r>
    </w:p>
    <w:p w14:paraId="68ED53BB"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[9] G. K. Amuah, G. E. Djanetey, B. B. Effah, J. Whajah, E. Attarbo, and G. E. Kpedzroku, "Integration of Artificial Intelligence (AI) and Internet of Things (IoT) for Hazard Detection and Accident Prevention in Mining," </w:t>
      </w:r>
      <w:r>
        <w:rPr>
          <w:rFonts w:ascii="Times New Roman" w:eastAsia="Times New Roman" w:hAnsi="Times New Roman" w:cs="Times New Roman"/>
          <w:i/>
          <w:iCs/>
        </w:rPr>
        <w:t>World Journal of Advanced Engineering Technology and Sciences</w:t>
      </w:r>
      <w:r>
        <w:rPr>
          <w:rFonts w:ascii="Times New Roman" w:eastAsia="Times New Roman" w:hAnsi="Times New Roman" w:cs="Times New Roman"/>
        </w:rPr>
        <w:t xml:space="preserve">, vol. 17, no. 2, Nov. 2025, </w:t>
      </w:r>
      <w:r>
        <w:rPr>
          <w:rFonts w:ascii="Times New Roman" w:eastAsia="Times New Roman" w:hAnsi="Times New Roman" w:cs="Times New Roman"/>
          <w:b/>
          <w:bCs/>
        </w:rPr>
        <w:t>doi: 10.30574/WJAETS.2025.17.2.1484.</w:t>
      </w:r>
    </w:p>
    <w:p w14:paraId="73B221E5"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[10] A. Haleem, M. Javaid, and R. P. Singh, "Encouraging Safety 4.0 to enhance industrial culture: An extensive study of its technologies, roles, and challenges," </w:t>
      </w:r>
      <w:r>
        <w:rPr>
          <w:rFonts w:ascii="Times New Roman" w:eastAsia="Times New Roman" w:hAnsi="Times New Roman" w:cs="Times New Roman"/>
          <w:i/>
          <w:iCs/>
        </w:rPr>
        <w:t>Green Technologies and Sustainability</w:t>
      </w:r>
      <w:r>
        <w:rPr>
          <w:rFonts w:ascii="Times New Roman" w:eastAsia="Times New Roman" w:hAnsi="Times New Roman" w:cs="Times New Roman"/>
        </w:rPr>
        <w:t xml:space="preserve">, vol. 3, no. 3, Art. no. 100158, Jul. 2025, </w:t>
      </w:r>
      <w:r>
        <w:rPr>
          <w:rFonts w:ascii="Times New Roman" w:eastAsia="Times New Roman" w:hAnsi="Times New Roman" w:cs="Times New Roman"/>
          <w:b/>
          <w:bCs/>
        </w:rPr>
        <w:t>doi: 10.1016/j.grets.2024.100158.</w:t>
      </w:r>
    </w:p>
    <w:p w14:paraId="13CB3CCA"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[11] S. S. Salvi, "Safety Management and Accident Prevention," </w:t>
      </w:r>
      <w:r>
        <w:rPr>
          <w:rFonts w:ascii="Times New Roman" w:eastAsia="Times New Roman" w:hAnsi="Times New Roman" w:cs="Times New Roman"/>
          <w:i/>
          <w:iCs/>
        </w:rPr>
        <w:t>International Journal for Research in Applied Science and Engineering Technology</w:t>
      </w:r>
      <w:r>
        <w:rPr>
          <w:rFonts w:ascii="Times New Roman" w:eastAsia="Times New Roman" w:hAnsi="Times New Roman" w:cs="Times New Roman"/>
        </w:rPr>
        <w:t xml:space="preserve">, vol. 9, no. 5, pp. 539–543, May 2021, </w:t>
      </w:r>
      <w:r>
        <w:rPr>
          <w:rFonts w:ascii="Times New Roman" w:eastAsia="Times New Roman" w:hAnsi="Times New Roman" w:cs="Times New Roman"/>
          <w:b/>
          <w:bCs/>
        </w:rPr>
        <w:t>doi: 10.22214/IJRASET.2021.34163.</w:t>
      </w:r>
    </w:p>
    <w:p w14:paraId="76E7C8C0"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[12] R. Göçmen, M. Çıbuk, and E. Akın, "Comparative Analysis of Deep Learning Algorithms in Fire Detection," </w:t>
      </w:r>
      <w:r>
        <w:rPr>
          <w:rFonts w:ascii="Times New Roman" w:eastAsia="Times New Roman" w:hAnsi="Times New Roman" w:cs="Times New Roman"/>
          <w:i/>
          <w:iCs/>
        </w:rPr>
        <w:t>Balkan Journal of Electrical and Computer Engineering</w:t>
      </w:r>
      <w:r>
        <w:rPr>
          <w:rFonts w:ascii="Times New Roman" w:eastAsia="Times New Roman" w:hAnsi="Times New Roman" w:cs="Times New Roman"/>
        </w:rPr>
        <w:t xml:space="preserve">, vol. 12, no. 3, pp. 255–261, Sep. 2024, </w:t>
      </w:r>
      <w:r>
        <w:rPr>
          <w:rFonts w:ascii="Times New Roman" w:eastAsia="Times New Roman" w:hAnsi="Times New Roman" w:cs="Times New Roman"/>
          <w:b/>
          <w:bCs/>
        </w:rPr>
        <w:t>doi: 10.17694/bajece.1533966.</w:t>
      </w:r>
    </w:p>
    <w:p w14:paraId="350D76DF"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[13] S. Alsulamy, M. Alshayeb, I. Inam, and A. Ahmed, "Machine learning applications for predicting safety incidents in construction industry," </w:t>
      </w:r>
      <w:r>
        <w:rPr>
          <w:rFonts w:ascii="Times New Roman" w:eastAsia="Times New Roman" w:hAnsi="Times New Roman" w:cs="Times New Roman"/>
          <w:i/>
          <w:iCs/>
        </w:rPr>
        <w:t>Scientific Reports</w:t>
      </w:r>
      <w:r>
        <w:rPr>
          <w:rFonts w:ascii="Times New Roman" w:eastAsia="Times New Roman" w:hAnsi="Times New Roman" w:cs="Times New Roman"/>
        </w:rPr>
        <w:t xml:space="preserve">, vol. 16, no. 1, Jan. 2026, </w:t>
      </w:r>
      <w:r>
        <w:rPr>
          <w:rFonts w:ascii="Times New Roman" w:eastAsia="Times New Roman" w:hAnsi="Times New Roman" w:cs="Times New Roman"/>
          <w:b/>
          <w:bCs/>
        </w:rPr>
        <w:t>doi: 10.1038/s41598-025-34763-0.</w:t>
      </w:r>
    </w:p>
    <w:p w14:paraId="60960C12"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[14] International Labour Organization (ILO), "Safety and health at work," ILO, Geneva, Switzerland. [Online]. Available: </w:t>
      </w:r>
      <w:hyperlink r:id="rId23">
        <w:r w:rsidR="00513E25">
          <w:rPr>
            <w:rFonts w:ascii="Times New Roman" w:eastAsia="Times New Roman" w:hAnsi="Times New Roman" w:cs="Times New Roman"/>
            <w:color w:val="0000FF"/>
            <w:u w:val="single"/>
          </w:rPr>
          <w:t>Safety and health at work | International Labour Organization</w:t>
        </w:r>
      </w:hyperlink>
    </w:p>
    <w:p w14:paraId="7759FE2E"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[15] Canada Safety Training Centre, "Common Gas Hazards in the Workplace and How to Avoid." Accessed: Jul. 9, 2026. [Online]. Available </w:t>
      </w:r>
      <w:hyperlink r:id="rId24">
        <w:r w:rsidR="00513E25">
          <w:rPr>
            <w:rFonts w:ascii="Times New Roman" w:eastAsia="Times New Roman" w:hAnsi="Times New Roman" w:cs="Times New Roman"/>
            <w:color w:val="0000FF"/>
            <w:u w:val="single"/>
          </w:rPr>
          <w:t>Common Gas Hazards in the Workplace and How to Avoid</w:t>
        </w:r>
      </w:hyperlink>
    </w:p>
    <w:p w14:paraId="52791D47"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lastRenderedPageBreak/>
        <w:t xml:space="preserve">[16] D. Barragan, M. S. Peterson, and Y.-C. Lee, "Hazard Perception–Response: A Theoretical Framework to Explain Drivers' Interactions with Roadway Hazards," </w:t>
      </w:r>
      <w:r>
        <w:rPr>
          <w:rFonts w:ascii="Times New Roman" w:eastAsia="Times New Roman" w:hAnsi="Times New Roman" w:cs="Times New Roman"/>
          <w:i/>
          <w:iCs/>
        </w:rPr>
        <w:t>Safety</w:t>
      </w:r>
      <w:r>
        <w:rPr>
          <w:rFonts w:ascii="Times New Roman" w:eastAsia="Times New Roman" w:hAnsi="Times New Roman" w:cs="Times New Roman"/>
        </w:rPr>
        <w:t xml:space="preserve">, vol. 7, no. 2, Art. no. 29, Apr. 2021, </w:t>
      </w:r>
      <w:r>
        <w:rPr>
          <w:rFonts w:ascii="Times New Roman" w:eastAsia="Times New Roman" w:hAnsi="Times New Roman" w:cs="Times New Roman"/>
          <w:b/>
          <w:bCs/>
        </w:rPr>
        <w:t>doi: 10.3390/safety7020029.</w:t>
      </w:r>
    </w:p>
    <w:p w14:paraId="0B64FC4C"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[17] A. Srivastava, D. Das, P. Bhatnagar, J. R. Khatsurya, M. Kumar, V. Bhatkhande, and V. Chandrasekar, </w:t>
      </w:r>
      <w:r>
        <w:rPr>
          <w:rFonts w:ascii="Times New Roman" w:eastAsia="Times New Roman" w:hAnsi="Times New Roman" w:cs="Times New Roman"/>
          <w:i/>
          <w:iCs/>
        </w:rPr>
        <w:t>Safety Management System to Achieve Zero Harm</w:t>
      </w:r>
      <w:r>
        <w:rPr>
          <w:rFonts w:ascii="Times New Roman" w:eastAsia="Times New Roman" w:hAnsi="Times New Roman" w:cs="Times New Roman"/>
        </w:rPr>
        <w:t>. 40th DAE Safety and Occupational Health Professional Meet, Oct. 2024.</w:t>
      </w:r>
    </w:p>
    <w:p w14:paraId="3C2F985F"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[18] A. Abid and M. Jazib, </w:t>
      </w:r>
      <w:r>
        <w:rPr>
          <w:rFonts w:ascii="Times New Roman" w:eastAsia="Times New Roman" w:hAnsi="Times New Roman" w:cs="Times New Roman"/>
          <w:i/>
          <w:iCs/>
        </w:rPr>
        <w:t>IoT Based Industrial Monitoring and Control System (Liquid Level)</w:t>
      </w:r>
      <w:r>
        <w:rPr>
          <w:rFonts w:ascii="Times New Roman" w:eastAsia="Times New Roman" w:hAnsi="Times New Roman" w:cs="Times New Roman"/>
        </w:rPr>
        <w:t xml:space="preserve">, B.S. thesis, Dept. of Electrical Engineering, supervised by M. Riaz and A. Q. Khan, Jun. 2024. </w:t>
      </w:r>
      <w:r>
        <w:rPr>
          <w:rFonts w:ascii="Times New Roman" w:eastAsia="Times New Roman" w:hAnsi="Times New Roman" w:cs="Times New Roman"/>
          <w:b/>
          <w:bCs/>
        </w:rPr>
        <w:t>doi: 10.13140/RG.2.2.34952.23044.</w:t>
      </w:r>
    </w:p>
    <w:p w14:paraId="08F54729"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[19] M. Dangrach, S. M. A. Shah, A. Z. ul Abdin, A. Ali, and M. Ahmed, "IOT Based Fire System," </w:t>
      </w:r>
      <w:r>
        <w:rPr>
          <w:rFonts w:ascii="Times New Roman" w:eastAsia="Times New Roman" w:hAnsi="Times New Roman" w:cs="Times New Roman"/>
          <w:i/>
          <w:iCs/>
        </w:rPr>
        <w:t>Journal of Applied Engineering &amp; Technology (JAET)</w:t>
      </w:r>
      <w:r>
        <w:rPr>
          <w:rFonts w:ascii="Times New Roman" w:eastAsia="Times New Roman" w:hAnsi="Times New Roman" w:cs="Times New Roman"/>
        </w:rPr>
        <w:t xml:space="preserve">, vol. 5, no. 1, pp. 19–30, Jun. 2021, </w:t>
      </w:r>
      <w:r>
        <w:rPr>
          <w:rFonts w:ascii="Times New Roman" w:eastAsia="Times New Roman" w:hAnsi="Times New Roman" w:cs="Times New Roman"/>
          <w:b/>
          <w:bCs/>
        </w:rPr>
        <w:t>doi: 10.55447/JAET.05.01.31.</w:t>
      </w:r>
    </w:p>
    <w:p w14:paraId="44B7B0C8"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[20] S. Chauhan, G. Vashishtha, and R. Zimroz, "Analysing Recent Breakthroughs in Fault Diagnosis through Sensor: A Comprehensive Overview," </w:t>
      </w:r>
      <w:r>
        <w:rPr>
          <w:rFonts w:ascii="Times New Roman" w:eastAsia="Times New Roman" w:hAnsi="Times New Roman" w:cs="Times New Roman"/>
          <w:i/>
          <w:iCs/>
        </w:rPr>
        <w:t>CMES – Computer Modeling in Engineering and Sciences</w:t>
      </w:r>
      <w:r>
        <w:rPr>
          <w:rFonts w:ascii="Times New Roman" w:eastAsia="Times New Roman" w:hAnsi="Times New Roman" w:cs="Times New Roman"/>
        </w:rPr>
        <w:t>, vol. 141, no. 3, pp. 1983–2020, Oct. 2024.</w:t>
      </w:r>
    </w:p>
    <w:p w14:paraId="5605CE09"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[21] S. Festag, "False alarm ratio of fire detection and fire alarm systems in Germany—A </w:t>
      </w:r>
      <w:proofErr w:type="gramStart"/>
      <w:r>
        <w:rPr>
          <w:rFonts w:ascii="Times New Roman" w:eastAsia="Times New Roman" w:hAnsi="Times New Roman" w:cs="Times New Roman"/>
        </w:rPr>
        <w:t>meta analysis</w:t>
      </w:r>
      <w:proofErr w:type="gramEnd"/>
      <w:r>
        <w:rPr>
          <w:rFonts w:ascii="Times New Roman" w:eastAsia="Times New Roman" w:hAnsi="Times New Roman" w:cs="Times New Roman"/>
        </w:rPr>
        <w:t xml:space="preserve">," </w:t>
      </w:r>
      <w:r>
        <w:rPr>
          <w:rFonts w:ascii="Times New Roman" w:eastAsia="Times New Roman" w:hAnsi="Times New Roman" w:cs="Times New Roman"/>
          <w:i/>
          <w:iCs/>
        </w:rPr>
        <w:t>Fire Safety Journal</w:t>
      </w:r>
      <w:r>
        <w:rPr>
          <w:rFonts w:ascii="Times New Roman" w:eastAsia="Times New Roman" w:hAnsi="Times New Roman" w:cs="Times New Roman"/>
        </w:rPr>
        <w:t xml:space="preserve">, vol. 79, pp. 119–126, Jan. 2016, </w:t>
      </w:r>
      <w:r>
        <w:rPr>
          <w:rFonts w:ascii="Times New Roman" w:eastAsia="Times New Roman" w:hAnsi="Times New Roman" w:cs="Times New Roman"/>
          <w:b/>
          <w:bCs/>
        </w:rPr>
        <w:t>doi: 10.1016/j.firesaf.2015.11.010.</w:t>
      </w:r>
    </w:p>
    <w:p w14:paraId="37BDFFE5"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[22] D. Issaka, Y. A. Sam-Okyere, and E. Osei-Kwame, "Internet of Things (IoT) Based Fire Detection and Suppression System," </w:t>
      </w:r>
      <w:r>
        <w:rPr>
          <w:rFonts w:ascii="Times New Roman" w:eastAsia="Times New Roman" w:hAnsi="Times New Roman" w:cs="Times New Roman"/>
          <w:i/>
          <w:iCs/>
        </w:rPr>
        <w:t>Applied Engineering Innovation and Technology</w:t>
      </w:r>
      <w:r>
        <w:rPr>
          <w:rFonts w:ascii="Times New Roman" w:eastAsia="Times New Roman" w:hAnsi="Times New Roman" w:cs="Times New Roman"/>
        </w:rPr>
        <w:t xml:space="preserve">, vol. 2, no. 2, pp. 43–60, Oct. 2025, </w:t>
      </w:r>
      <w:r>
        <w:rPr>
          <w:rFonts w:ascii="Times New Roman" w:eastAsia="Times New Roman" w:hAnsi="Times New Roman" w:cs="Times New Roman"/>
          <w:b/>
          <w:bCs/>
        </w:rPr>
        <w:t>doi: 10.62777/AEIT.V2I2.70.</w:t>
      </w:r>
    </w:p>
    <w:p w14:paraId="0F0EB8C1"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[23] A. M. Sharifnia, D. E. Kpormegbey, D. Thapa, and M. Cleary, "A Primer of Data Cleaning in Quantitative Research: Handling Missing Values and Outliers," </w:t>
      </w:r>
      <w:r>
        <w:rPr>
          <w:rFonts w:ascii="Times New Roman" w:eastAsia="Times New Roman" w:hAnsi="Times New Roman" w:cs="Times New Roman"/>
          <w:i/>
          <w:iCs/>
        </w:rPr>
        <w:t>Journal of Advanced Nursing</w:t>
      </w:r>
      <w:r>
        <w:rPr>
          <w:rFonts w:ascii="Times New Roman" w:eastAsia="Times New Roman" w:hAnsi="Times New Roman" w:cs="Times New Roman"/>
        </w:rPr>
        <w:t>, vol. 82, no. 1, pp. 970–975, Mar. 2025,</w:t>
      </w:r>
      <w:r>
        <w:rPr>
          <w:rFonts w:ascii="Times New Roman" w:eastAsia="Times New Roman" w:hAnsi="Times New Roman" w:cs="Times New Roman"/>
          <w:b/>
          <w:bCs/>
        </w:rPr>
        <w:t xml:space="preserve"> doi: 10.1111/jan.16908.</w:t>
      </w:r>
    </w:p>
    <w:p w14:paraId="42D27F4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[24] L. Deng, S. Wu, S. Zou, and Q. Liu, "Large-Space Fire Detection Technology: A Review of Conventional Detector Limitations and Image-Based Target Detection Techniques," </w:t>
      </w:r>
      <w:r>
        <w:rPr>
          <w:rFonts w:ascii="Times New Roman" w:eastAsia="Times New Roman" w:hAnsi="Times New Roman" w:cs="Times New Roman"/>
          <w:i/>
          <w:iCs/>
        </w:rPr>
        <w:t>Fire</w:t>
      </w:r>
      <w:r>
        <w:rPr>
          <w:rFonts w:ascii="Times New Roman" w:eastAsia="Times New Roman" w:hAnsi="Times New Roman" w:cs="Times New Roman"/>
        </w:rPr>
        <w:t xml:space="preserve">, vol. 8, no. 9, Art. no. 358, Sep. 2025, </w:t>
      </w:r>
    </w:p>
    <w:p w14:paraId="206AC036"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[25] S. Badruddoza and M. Amin, "Machine Learning Models and Their Applications in Environmental Economics," </w:t>
      </w:r>
      <w:r>
        <w:rPr>
          <w:rFonts w:ascii="Times New Roman" w:eastAsia="Times New Roman" w:hAnsi="Times New Roman" w:cs="Times New Roman"/>
          <w:i/>
          <w:iCs/>
        </w:rPr>
        <w:t>International Review of Environmental and Resource Economics</w:t>
      </w:r>
      <w:r>
        <w:rPr>
          <w:rFonts w:ascii="Times New Roman" w:eastAsia="Times New Roman" w:hAnsi="Times New Roman" w:cs="Times New Roman"/>
        </w:rPr>
        <w:t xml:space="preserve">, vol. 19, no. 1, pp. 1–58, Mar. 2025, </w:t>
      </w:r>
      <w:r>
        <w:rPr>
          <w:rFonts w:ascii="Times New Roman" w:eastAsia="Times New Roman" w:hAnsi="Times New Roman" w:cs="Times New Roman"/>
          <w:b/>
          <w:bCs/>
        </w:rPr>
        <w:t>doi: 10.1561/101.00000173.</w:t>
      </w:r>
    </w:p>
    <w:p w14:paraId="3A5C882C"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[26] M. Arifuzzaman, M. R. Hasan, T. J. Toma, S. B. Hassan, and A. K. Paul, "An Advanced Decision Tree-Based Deep Neural Network in Nonlinear Data Classification," </w:t>
      </w:r>
      <w:r>
        <w:rPr>
          <w:rFonts w:ascii="Times New Roman" w:eastAsia="Times New Roman" w:hAnsi="Times New Roman" w:cs="Times New Roman"/>
          <w:i/>
          <w:iCs/>
        </w:rPr>
        <w:t>Technologies</w:t>
      </w:r>
      <w:r>
        <w:rPr>
          <w:rFonts w:ascii="Times New Roman" w:eastAsia="Times New Roman" w:hAnsi="Times New Roman" w:cs="Times New Roman"/>
        </w:rPr>
        <w:t>, vol. 11, no. 1, Art. no. 24, Feb. 2023,</w:t>
      </w:r>
      <w:r>
        <w:rPr>
          <w:rFonts w:ascii="Times New Roman" w:eastAsia="Times New Roman" w:hAnsi="Times New Roman" w:cs="Times New Roman"/>
          <w:b/>
          <w:bCs/>
        </w:rPr>
        <w:t xml:space="preserve"> doi: 10.3390/technologies11010024.</w:t>
      </w:r>
    </w:p>
    <w:p w14:paraId="0AE0CE70"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[27] Y.-J. Chang, Y.-L. Lin, and P.-F. Pai, "Support Vector Machines with Hyperparameter Optimization Frameworks for Classifying Mobile Phone Prices in Multi-Class," </w:t>
      </w:r>
      <w:r>
        <w:rPr>
          <w:rFonts w:ascii="Times New Roman" w:eastAsia="Times New Roman" w:hAnsi="Times New Roman" w:cs="Times New Roman"/>
          <w:i/>
          <w:iCs/>
        </w:rPr>
        <w:t>Electronics</w:t>
      </w:r>
      <w:r>
        <w:rPr>
          <w:rFonts w:ascii="Times New Roman" w:eastAsia="Times New Roman" w:hAnsi="Times New Roman" w:cs="Times New Roman"/>
        </w:rPr>
        <w:t xml:space="preserve">, vol. 14, no. 11, Art. no. 2173, May 2025, </w:t>
      </w:r>
      <w:r>
        <w:rPr>
          <w:rFonts w:ascii="Times New Roman" w:eastAsia="Times New Roman" w:hAnsi="Times New Roman" w:cs="Times New Roman"/>
          <w:b/>
          <w:bCs/>
        </w:rPr>
        <w:t>doi: 10.3390/electronics14112173.</w:t>
      </w:r>
    </w:p>
    <w:p w14:paraId="6D5C58FB"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[28] V. S. Stency, N. Mohanasundaram, and R. Santhosh, "Ensembled Gradient Boosting Technique with Decision Tree for Intrusion Detection System," </w:t>
      </w:r>
      <w:r>
        <w:rPr>
          <w:rFonts w:ascii="Times New Roman" w:eastAsia="Times New Roman" w:hAnsi="Times New Roman" w:cs="Times New Roman"/>
          <w:i/>
          <w:iCs/>
        </w:rPr>
        <w:t>International Journal of Intelligent Systems and Applications in Engineering</w:t>
      </w:r>
      <w:r>
        <w:rPr>
          <w:rFonts w:ascii="Times New Roman" w:eastAsia="Times New Roman" w:hAnsi="Times New Roman" w:cs="Times New Roman"/>
        </w:rPr>
        <w:t>, vol. 12, no. 21s, pp. 2571–2583, Mar. 2025.</w:t>
      </w:r>
    </w:p>
    <w:p w14:paraId="0ACE7B2A"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[29] M. Khurram, C. Zhang, S. Muhammad, H. Kishnani, K. An, K. Abeywardena, U. Chadha, and K. Behdinan, "Artificial Intelligence in Manufacturing Industry Worker Safety: A New Paradigm for Hazard Prevention and Mitigation," </w:t>
      </w:r>
      <w:r>
        <w:rPr>
          <w:rFonts w:ascii="Times New Roman" w:eastAsia="Times New Roman" w:hAnsi="Times New Roman" w:cs="Times New Roman"/>
          <w:i/>
          <w:iCs/>
        </w:rPr>
        <w:t>Processes</w:t>
      </w:r>
      <w:r>
        <w:rPr>
          <w:rFonts w:ascii="Times New Roman" w:eastAsia="Times New Roman" w:hAnsi="Times New Roman" w:cs="Times New Roman"/>
        </w:rPr>
        <w:t xml:space="preserve">, vol. 13, no. 5, Art. no. 1312, Apr. 2025, </w:t>
      </w:r>
      <w:r>
        <w:rPr>
          <w:rFonts w:ascii="Times New Roman" w:eastAsia="Times New Roman" w:hAnsi="Times New Roman" w:cs="Times New Roman"/>
          <w:b/>
          <w:bCs/>
        </w:rPr>
        <w:t>doi: 10.3390/pr13051312.</w:t>
      </w:r>
    </w:p>
    <w:p w14:paraId="2E57B5FA"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[30</w:t>
      </w:r>
      <w:proofErr w:type="gramStart"/>
      <w:r>
        <w:rPr>
          <w:rFonts w:ascii="Times New Roman" w:eastAsia="Times New Roman" w:hAnsi="Times New Roman" w:cs="Times New Roman"/>
        </w:rPr>
        <w:t>] S.</w:t>
      </w:r>
      <w:proofErr w:type="gramEnd"/>
      <w:r>
        <w:rPr>
          <w:rFonts w:ascii="Times New Roman" w:eastAsia="Times New Roman" w:hAnsi="Times New Roman" w:cs="Times New Roman"/>
        </w:rPr>
        <w:t xml:space="preserve"> Kiranyaz, O. Avci, O. Abdeljaber, T. Ince, M. Gabbouj, and D. J. Inman, "1D Convolutional Neural Networks and Applications: A Survey," </w:t>
      </w:r>
      <w:r>
        <w:rPr>
          <w:rFonts w:ascii="Times New Roman" w:eastAsia="Times New Roman" w:hAnsi="Times New Roman" w:cs="Times New Roman"/>
          <w:i/>
          <w:iCs/>
        </w:rPr>
        <w:t>Mechanical Systems and Signal Processing</w:t>
      </w:r>
      <w:r>
        <w:rPr>
          <w:rFonts w:ascii="Times New Roman" w:eastAsia="Times New Roman" w:hAnsi="Times New Roman" w:cs="Times New Roman"/>
        </w:rPr>
        <w:t xml:space="preserve">, vol. 151, Art. no. 107398, Apr. 2021, </w:t>
      </w:r>
      <w:r>
        <w:rPr>
          <w:rFonts w:ascii="Times New Roman" w:eastAsia="Times New Roman" w:hAnsi="Times New Roman" w:cs="Times New Roman"/>
          <w:b/>
          <w:bCs/>
        </w:rPr>
        <w:t>doi: 10.1016/j.ymssp.2020.107398.</w:t>
      </w:r>
    </w:p>
    <w:p w14:paraId="75ED08BD"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lastRenderedPageBreak/>
        <w:t xml:space="preserve">[31] P. Malhotra, L. Vig, G. Shroff, and P. Agarwal, "Long </w:t>
      </w:r>
      <w:proofErr w:type="gramStart"/>
      <w:r>
        <w:rPr>
          <w:rFonts w:ascii="Times New Roman" w:eastAsia="Times New Roman" w:hAnsi="Times New Roman" w:cs="Times New Roman"/>
        </w:rPr>
        <w:t>Short Term</w:t>
      </w:r>
      <w:proofErr w:type="gramEnd"/>
      <w:r>
        <w:rPr>
          <w:rFonts w:ascii="Times New Roman" w:eastAsia="Times New Roman" w:hAnsi="Times New Roman" w:cs="Times New Roman"/>
        </w:rPr>
        <w:t xml:space="preserve"> Memory Networks for Anomaly Detection in Time Series," in </w:t>
      </w:r>
      <w:r>
        <w:rPr>
          <w:rFonts w:ascii="Times New Roman" w:eastAsia="Times New Roman" w:hAnsi="Times New Roman" w:cs="Times New Roman"/>
          <w:i/>
          <w:iCs/>
        </w:rPr>
        <w:t>Proc. 23rd European Symposium on Artificial Neural Networks, Computational Intelligence and Machine Learning (ESANN)</w:t>
      </w:r>
      <w:r>
        <w:rPr>
          <w:rFonts w:ascii="Times New Roman" w:eastAsia="Times New Roman" w:hAnsi="Times New Roman" w:cs="Times New Roman"/>
        </w:rPr>
        <w:t>, Bruges, Belgium, Apr. 2015, pp. 89–94.</w:t>
      </w:r>
    </w:p>
    <w:p w14:paraId="21754175"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[32] P. Sankarasubramanian and E. N. Ganesh, "Industrial Accident Report Analysis Using Natural Language Processing," </w:t>
      </w:r>
      <w:r>
        <w:rPr>
          <w:rFonts w:ascii="Times New Roman" w:eastAsia="Times New Roman" w:hAnsi="Times New Roman" w:cs="Times New Roman"/>
          <w:i/>
          <w:iCs/>
        </w:rPr>
        <w:t>International Journal of Scientific &amp; Technology Research</w:t>
      </w:r>
      <w:r>
        <w:rPr>
          <w:rFonts w:ascii="Times New Roman" w:eastAsia="Times New Roman" w:hAnsi="Times New Roman" w:cs="Times New Roman"/>
        </w:rPr>
        <w:t>, vol. 9, no. 7, pp. 470–476, Jul. 2020.</w:t>
      </w:r>
    </w:p>
    <w:p w14:paraId="2A5CF6A7"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[33] S. Agarwal, Y. P. Chugh, A. Singh, V. Sakinala, A. Mukherjee, B. Prasad, C. Dagli, and Y. Zou, "Application of natural language processing and machine learning for analyzing mining accident reports and automating the process of root cause analysis," </w:t>
      </w:r>
      <w:r>
        <w:rPr>
          <w:rFonts w:ascii="Times New Roman" w:eastAsia="Times New Roman" w:hAnsi="Times New Roman" w:cs="Times New Roman"/>
          <w:i/>
          <w:iCs/>
        </w:rPr>
        <w:t>International Journal of Coal Science &amp; Technology</w:t>
      </w:r>
      <w:r>
        <w:rPr>
          <w:rFonts w:ascii="Times New Roman" w:eastAsia="Times New Roman" w:hAnsi="Times New Roman" w:cs="Times New Roman"/>
        </w:rPr>
        <w:t xml:space="preserve">, vol. 12, Art. no. 91, Sep. 2025, </w:t>
      </w:r>
      <w:r>
        <w:rPr>
          <w:rFonts w:ascii="Times New Roman" w:eastAsia="Times New Roman" w:hAnsi="Times New Roman" w:cs="Times New Roman"/>
          <w:b/>
          <w:bCs/>
        </w:rPr>
        <w:t xml:space="preserve">doi: 10.1007/s40789-025-00747-6. </w:t>
      </w:r>
    </w:p>
    <w:p w14:paraId="4B6F33A4"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[34] A. Sharma, S. Rani, and M. Shabaz, "A comprehensive review of explainable AI in cybersecurity: Decoding the black box," </w:t>
      </w:r>
      <w:r>
        <w:rPr>
          <w:rFonts w:ascii="Times New Roman" w:eastAsia="Times New Roman" w:hAnsi="Times New Roman" w:cs="Times New Roman"/>
          <w:i/>
          <w:iCs/>
        </w:rPr>
        <w:t>ICT Express</w:t>
      </w:r>
      <w:r>
        <w:rPr>
          <w:rFonts w:ascii="Times New Roman" w:eastAsia="Times New Roman" w:hAnsi="Times New Roman" w:cs="Times New Roman"/>
        </w:rPr>
        <w:t>, 2025,</w:t>
      </w:r>
      <w:r>
        <w:rPr>
          <w:rFonts w:ascii="Times New Roman" w:eastAsia="Times New Roman" w:hAnsi="Times New Roman" w:cs="Times New Roman"/>
          <w:b/>
          <w:bCs/>
        </w:rPr>
        <w:t xml:space="preserve"> doi: 10.1016/j.icte.2025.10.004.</w:t>
      </w:r>
    </w:p>
    <w:p w14:paraId="041D05A8"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[35] S. Ali, T. Abuhmed, S. El-Sappagh, K. Muhammad, J. M. Alonso-Moral, R. Confalonieri, R. Guidotti, J. Del Ser, N. Díaz-Rodríguez, and F. Herrera, "Explainable Artificial Intelligence (XAI): What we know and what is left to attain Trustworthy Artificial Intelligence," </w:t>
      </w:r>
      <w:r>
        <w:rPr>
          <w:rFonts w:ascii="Times New Roman" w:eastAsia="Times New Roman" w:hAnsi="Times New Roman" w:cs="Times New Roman"/>
          <w:i/>
          <w:iCs/>
        </w:rPr>
        <w:t>Information Fusion</w:t>
      </w:r>
      <w:r>
        <w:rPr>
          <w:rFonts w:ascii="Times New Roman" w:eastAsia="Times New Roman" w:hAnsi="Times New Roman" w:cs="Times New Roman"/>
        </w:rPr>
        <w:t>, vol. 99, Art. no. 101805, Nov. 2023,</w:t>
      </w:r>
      <w:r>
        <w:rPr>
          <w:rFonts w:ascii="Times New Roman" w:eastAsia="Times New Roman" w:hAnsi="Times New Roman" w:cs="Times New Roman"/>
          <w:b/>
          <w:bCs/>
        </w:rPr>
        <w:t xml:space="preserve"> doi: 10.1016/j.inffus.2023.101805. </w:t>
      </w:r>
    </w:p>
    <w:p w14:paraId="686EA0CC"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[36] A. V. Ponce-Bobadilla, V. Schmitt, C. S. Maier, S. Mensing, and S. Stodtmann, "Practical guide to SHAP analysis: Explaining supervised machine learning model predictions in drug development," </w:t>
      </w:r>
      <w:r>
        <w:rPr>
          <w:rFonts w:ascii="Times New Roman" w:eastAsia="Times New Roman" w:hAnsi="Times New Roman" w:cs="Times New Roman"/>
          <w:i/>
          <w:iCs/>
        </w:rPr>
        <w:t>Clinical and Translational Science</w:t>
      </w:r>
      <w:r>
        <w:rPr>
          <w:rFonts w:ascii="Times New Roman" w:eastAsia="Times New Roman" w:hAnsi="Times New Roman" w:cs="Times New Roman"/>
        </w:rPr>
        <w:t>, vol. 17, no. 11, Art. no. e70056, Oct. 2024,</w:t>
      </w:r>
      <w:r>
        <w:rPr>
          <w:rFonts w:ascii="Times New Roman" w:eastAsia="Times New Roman" w:hAnsi="Times New Roman" w:cs="Times New Roman"/>
          <w:b/>
          <w:bCs/>
        </w:rPr>
        <w:t xml:space="preserve"> doi: 10.1111/cts.70056</w:t>
      </w:r>
    </w:p>
    <w:p w14:paraId="771B96BC"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[37] J. Desikan, S. K. Singh, A. Jayanthiladevi, S. Singh, and B. Yoon, “Dempster Shafer-empowered machine learning-based scheme for reducing fire risks in IoT-enabled industrial environments,” IEEE Access, vol. 13, pp. 46546–46567, 2025, </w:t>
      </w:r>
      <w:r>
        <w:rPr>
          <w:rFonts w:ascii="Times New Roman" w:eastAsia="Times New Roman" w:hAnsi="Times New Roman" w:cs="Times New Roman"/>
          <w:b/>
          <w:bCs/>
        </w:rPr>
        <w:t>doi: 10.1109/ACCESS.2025.3550413.</w:t>
      </w:r>
    </w:p>
    <w:p w14:paraId="7872A853"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[38] M. Milli and M. Milli, “Reducing false positives in building fire detection systems via multiple metal oxide sensors,” IEEE Access, vol. 13, pp. 157537–157550, 2025,</w:t>
      </w:r>
      <w:r>
        <w:rPr>
          <w:rFonts w:ascii="Times New Roman" w:eastAsia="Times New Roman" w:hAnsi="Times New Roman" w:cs="Times New Roman"/>
          <w:b/>
          <w:bCs/>
        </w:rPr>
        <w:t xml:space="preserve"> doi: 10.1109/ACCESS.2025.3606584.</w:t>
      </w:r>
    </w:p>
    <w:p w14:paraId="61B06612"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[39] I. C. Obasi and C. Benson, “An explainable machine learning framework for predicting injury severity in the extractive industry using SHAP,” Results in Engineering, vol. 28, Art. no. 107552, 2025, </w:t>
      </w:r>
      <w:r>
        <w:rPr>
          <w:rFonts w:ascii="Times New Roman" w:eastAsia="Times New Roman" w:hAnsi="Times New Roman" w:cs="Times New Roman"/>
          <w:b/>
          <w:bCs/>
        </w:rPr>
        <w:t>doi: 10.1016/j.rineng.2025.107552.</w:t>
      </w:r>
    </w:p>
    <w:p w14:paraId="4748AC5C"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[40] D. P. Sharma, N. Beigi-Mohammadi, P. S. Bodro, J. F. L. Leon-Garcia, and A. El-Emam, “A Machine Learning Framework for Fire Risk Prediction with Response and Proximity Insights,” IEEE Access, 2025, </w:t>
      </w:r>
      <w:r>
        <w:rPr>
          <w:rFonts w:ascii="Times New Roman" w:eastAsia="Times New Roman" w:hAnsi="Times New Roman" w:cs="Times New Roman"/>
          <w:b/>
          <w:bCs/>
        </w:rPr>
        <w:t>doi: 10.1109/ACCESS.2025.3602259.</w:t>
      </w:r>
    </w:p>
    <w:p w14:paraId="4A092DDF"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[41] S. Tan, T. T. Toe, P. Joseph, and K. Moinuddin, “Explainable Artificial Intelligence (XAI)-Enabled Probabilistic Fire Risk Prediction for High-Rise Residential Buildings: SHAP Attribution of Human and Organisational Risks,” Buildings, vol. 16, no. 13, Art. no. 2538, 2026.</w:t>
      </w:r>
    </w:p>
    <w:p w14:paraId="5D31A5CB"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[42] S. Pandey, A. K. Singh, S. Parhi, and S. K. Jha, “Towards safer steel operations with a multi-model framework for accident prediction and risk assessment simulation,” Scientific Reports, vol. 15, Art. no. 13293, 2025,</w:t>
      </w:r>
      <w:r>
        <w:rPr>
          <w:rFonts w:ascii="Times New Roman" w:eastAsia="Times New Roman" w:hAnsi="Times New Roman" w:cs="Times New Roman"/>
          <w:b/>
          <w:bCs/>
        </w:rPr>
        <w:t xml:space="preserve"> doi: 10.1038/s41598-025-96028-0.</w:t>
      </w:r>
    </w:p>
    <w:p w14:paraId="54B23828"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[43] M. Z. F. Khairuddin, S. Sankaranarayanan, K. Hasikin, N. A. Abd Razak, and R. Omar, “Contextualizing injury severity from occupational accident reports using an optimized deep learning prediction model,” PeerJ Computer Science, vol. 10, Art. no. e1985, 2024, </w:t>
      </w:r>
      <w:r>
        <w:rPr>
          <w:rFonts w:ascii="Times New Roman" w:eastAsia="Times New Roman" w:hAnsi="Times New Roman" w:cs="Times New Roman"/>
          <w:b/>
          <w:bCs/>
        </w:rPr>
        <w:t>doi: 10.7717/peerj-cs.1985.</w:t>
      </w:r>
    </w:p>
    <w:p w14:paraId="54214773"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[44</w:t>
      </w:r>
      <w:proofErr w:type="gramStart"/>
      <w:r>
        <w:rPr>
          <w:rFonts w:ascii="Times New Roman" w:eastAsia="Times New Roman" w:hAnsi="Times New Roman" w:cs="Times New Roman"/>
        </w:rPr>
        <w:t>]  X.</w:t>
      </w:r>
      <w:proofErr w:type="gramEnd"/>
      <w:r>
        <w:rPr>
          <w:rFonts w:ascii="Times New Roman" w:eastAsia="Times New Roman" w:hAnsi="Times New Roman" w:cs="Times New Roman"/>
        </w:rPr>
        <w:t xml:space="preserve"> Li, S. Zhang, X. Li, J. Zeng, Y. Long, B. Nie, and C. Zhao, “SHAP-driven insights into multimodal data: Behavior phase prediction for industrial safety applications,” Scientific Reports, vol. 15, Art. no. 34965, 2025,</w:t>
      </w:r>
      <w:r>
        <w:rPr>
          <w:rFonts w:ascii="Times New Roman" w:eastAsia="Times New Roman" w:hAnsi="Times New Roman" w:cs="Times New Roman"/>
          <w:b/>
          <w:bCs/>
        </w:rPr>
        <w:t xml:space="preserve"> doi: 10.1038/s41598-025-18889-9.</w:t>
      </w:r>
    </w:p>
    <w:p w14:paraId="1BBED65B"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lastRenderedPageBreak/>
        <w:t xml:space="preserve">[45] K. Benderouach, I. Bennis, K. Mansouri, and A. Siadat, “Predicting human and environmental risk factors of accidents in the energy sector using machine learning,” Applied Sciences, vol. 16, no. 3, Art. no. 1203, 2026, </w:t>
      </w:r>
      <w:r>
        <w:rPr>
          <w:rFonts w:ascii="Times New Roman" w:eastAsia="Times New Roman" w:hAnsi="Times New Roman" w:cs="Times New Roman"/>
          <w:b/>
          <w:bCs/>
        </w:rPr>
        <w:t>doi: 10.3390/app16031203.</w:t>
      </w:r>
    </w:p>
    <w:p w14:paraId="033210CB"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[46] J. Desikan, S. K. Singh, A. Jayanthiladevi, S. Bhushan, V. Rishiwal, and M. Kumar, “Hybrid machine learning-based fault-tolerant sensor data fusion and anomaly detection for fire risk mitigation in IIoT environment,” Sensors, vol. 25, no. 7, Art. no. 2146, 2025, </w:t>
      </w:r>
      <w:r>
        <w:rPr>
          <w:rFonts w:ascii="Times New Roman" w:eastAsia="Times New Roman" w:hAnsi="Times New Roman" w:cs="Times New Roman"/>
          <w:b/>
          <w:bCs/>
        </w:rPr>
        <w:t>doi: 10.3390/s25072146.</w:t>
      </w:r>
    </w:p>
    <w:p w14:paraId="32BAE3E9" w14:textId="77777777" w:rsidR="00513E25" w:rsidRDefault="00000000">
      <w:pPr>
        <w:rPr>
          <w:rFonts w:ascii="Times New Roman" w:eastAsia="Times New Roman" w:hAnsi="Times New Roman" w:cs="Times New Roman"/>
        </w:rPr>
      </w:pPr>
      <w:r>
        <w:rPr>
          <w:rFonts w:ascii="Times New Roman" w:eastAsia="Times New Roman" w:hAnsi="Times New Roman" w:cs="Times New Roman"/>
        </w:rPr>
        <w:t xml:space="preserve">[47] J. Manoah, J. Anitha, S. Immanuel Alex, and S. Stewart Kirubakaran, "Smart Accident Prediction in Fireworks Industry Using AI," in </w:t>
      </w:r>
      <w:r>
        <w:rPr>
          <w:rFonts w:ascii="Times New Roman" w:eastAsia="Times New Roman" w:hAnsi="Times New Roman" w:cs="Times New Roman"/>
          <w:i/>
          <w:iCs/>
        </w:rPr>
        <w:t>Proceedings of the 2026 4th International Conference</w:t>
      </w:r>
      <w:r>
        <w:rPr>
          <w:rFonts w:ascii="Times New Roman" w:eastAsia="Times New Roman" w:hAnsi="Times New Roman" w:cs="Times New Roman"/>
        </w:rPr>
        <w:t>, IEEE, 2026.</w:t>
      </w:r>
    </w:p>
    <w:p w14:paraId="46C622E9" w14:textId="25C4930E" w:rsidR="00513E25" w:rsidRPr="00266F34" w:rsidRDefault="00000000" w:rsidP="00266F34">
      <w:pPr>
        <w:rPr>
          <w:rFonts w:ascii="Times New Roman" w:eastAsia="Times New Roman" w:hAnsi="Times New Roman" w:cs="Times New Roman"/>
          <w:lang w:val="en-US"/>
        </w:rPr>
      </w:pPr>
      <w:r>
        <w:rPr>
          <w:rFonts w:ascii="Times New Roman" w:eastAsia="Times New Roman" w:hAnsi="Times New Roman" w:cs="Times New Roman"/>
        </w:rPr>
        <w:t>[48]</w:t>
      </w:r>
      <w:r w:rsidR="00266F34" w:rsidRPr="00266F34">
        <w:rPr>
          <w:rFonts w:ascii="Times New Roman" w:eastAsia="Times New Roman" w:hAnsi="Times New Roman" w:cs="Times New Roman"/>
          <w:lang w:val="en-US"/>
        </w:rPr>
        <w:t xml:space="preserve"> S. Alsulamy, M. Alshayeb, I. Inam, and A. Ahmed, “Machine Learning Applications for Predicting Safety Incidents in Construction Industry,” </w:t>
      </w:r>
      <w:r w:rsidR="00266F34" w:rsidRPr="00266F34">
        <w:rPr>
          <w:rFonts w:ascii="Times New Roman" w:eastAsia="Times New Roman" w:hAnsi="Times New Roman" w:cs="Times New Roman"/>
          <w:i/>
          <w:iCs/>
          <w:lang w:val="en-US"/>
        </w:rPr>
        <w:t>Scientific Reports</w:t>
      </w:r>
      <w:r w:rsidR="00266F34" w:rsidRPr="00266F34">
        <w:rPr>
          <w:rFonts w:ascii="Times New Roman" w:eastAsia="Times New Roman" w:hAnsi="Times New Roman" w:cs="Times New Roman"/>
          <w:lang w:val="en-US"/>
        </w:rPr>
        <w:t xml:space="preserve">, vol. 16, Article 4673, 2026. </w:t>
      </w:r>
      <w:r w:rsidR="00266F34" w:rsidRPr="00266F34">
        <w:rPr>
          <w:rFonts w:ascii="Times New Roman" w:eastAsia="Times New Roman" w:hAnsi="Times New Roman" w:cs="Times New Roman"/>
          <w:b/>
          <w:bCs/>
          <w:lang w:val="en-US"/>
        </w:rPr>
        <w:t>doi.org/10.1038/s41598-025-34763-0</w:t>
      </w:r>
      <w:r>
        <w:rPr>
          <w:rFonts w:ascii="Times New Roman" w:eastAsia="Times New Roman" w:hAnsi="Times New Roman" w:cs="Times New Roman"/>
        </w:rPr>
        <w:t>.</w:t>
      </w:r>
    </w:p>
    <w:p w14:paraId="3A361724" w14:textId="4CBC8AD6" w:rsidR="00513E25" w:rsidRPr="00266F34" w:rsidRDefault="00000000" w:rsidP="00266F34">
      <w:pPr>
        <w:rPr>
          <w:rFonts w:ascii="Times New Roman" w:eastAsia="Times New Roman" w:hAnsi="Times New Roman" w:cs="Times New Roman"/>
          <w:b/>
          <w:bCs/>
        </w:rPr>
      </w:pPr>
      <w:r>
        <w:rPr>
          <w:rFonts w:ascii="Times New Roman" w:eastAsia="Times New Roman" w:hAnsi="Times New Roman" w:cs="Times New Roman"/>
        </w:rPr>
        <w:t>[49</w:t>
      </w:r>
      <w:r w:rsidR="00266F34">
        <w:rPr>
          <w:lang w:val="en-US"/>
        </w:rPr>
        <w:t xml:space="preserve">] </w:t>
      </w:r>
      <w:r w:rsidR="00266F34" w:rsidRPr="00266F34">
        <w:rPr>
          <w:rFonts w:ascii="Times New Roman" w:eastAsia="Times New Roman" w:hAnsi="Times New Roman" w:cs="Times New Roman"/>
        </w:rPr>
        <w:t xml:space="preserve">G. M. I. Alam et al., “Real-Time Detection of Forest Fires Using FireNet-CNN and Explainable AI Techniques,” </w:t>
      </w:r>
      <w:r w:rsidR="00266F34" w:rsidRPr="00266F34">
        <w:rPr>
          <w:rFonts w:ascii="Times New Roman" w:eastAsia="Times New Roman" w:hAnsi="Times New Roman" w:cs="Times New Roman"/>
          <w:i/>
          <w:iCs/>
        </w:rPr>
        <w:t>IEEE Access</w:t>
      </w:r>
      <w:r w:rsidR="00266F34" w:rsidRPr="00266F34">
        <w:rPr>
          <w:rFonts w:ascii="Times New Roman" w:eastAsia="Times New Roman" w:hAnsi="Times New Roman" w:cs="Times New Roman"/>
        </w:rPr>
        <w:t xml:space="preserve">, vol. 13, pp. 51150–51181, 2025. </w:t>
      </w:r>
      <w:hyperlink r:id="rId25" w:tgtFrame="_new" w:history="1">
        <w:r w:rsidR="00266F34" w:rsidRPr="00266F34">
          <w:rPr>
            <w:rFonts w:ascii="Times New Roman" w:eastAsia="Times New Roman" w:hAnsi="Times New Roman" w:cs="Times New Roman"/>
            <w:b/>
            <w:bCs/>
            <w:lang w:val="en-US"/>
          </w:rPr>
          <w:t>doi.org/10.1109/ACCESS.2025.3552352</w:t>
        </w:r>
      </w:hyperlink>
      <w:r w:rsidRPr="00266F34">
        <w:rPr>
          <w:rFonts w:ascii="Times New Roman" w:eastAsia="Times New Roman" w:hAnsi="Times New Roman" w:cs="Times New Roman"/>
          <w:b/>
          <w:bCs/>
          <w:lang w:val="en-US"/>
        </w:rPr>
        <w:t>.</w:t>
      </w:r>
    </w:p>
    <w:p w14:paraId="48229964" w14:textId="77777777" w:rsidR="00513E25" w:rsidRDefault="00000000">
      <w:pPr>
        <w:rPr>
          <w:rFonts w:ascii="Times New Roman" w:eastAsia="Times New Roman" w:hAnsi="Times New Roman" w:cs="Times New Roman"/>
          <w:b/>
          <w:bCs/>
        </w:rPr>
      </w:pPr>
      <w:r>
        <w:rPr>
          <w:rFonts w:ascii="Times New Roman" w:eastAsia="Times New Roman" w:hAnsi="Times New Roman" w:cs="Times New Roman"/>
        </w:rPr>
        <w:t xml:space="preserve">[50] C. Zhao, J. Liu, and E. Parilina, "The Shapley Value Contribution to Explainable Artificial Intelligence: A Comprehensive Survey," </w:t>
      </w:r>
      <w:r>
        <w:rPr>
          <w:rFonts w:ascii="Times New Roman" w:eastAsia="Times New Roman" w:hAnsi="Times New Roman" w:cs="Times New Roman"/>
          <w:i/>
          <w:iCs/>
        </w:rPr>
        <w:t>Dynamic Games and Applications</w:t>
      </w:r>
      <w:r>
        <w:rPr>
          <w:rFonts w:ascii="Times New Roman" w:eastAsia="Times New Roman" w:hAnsi="Times New Roman" w:cs="Times New Roman"/>
        </w:rPr>
        <w:t xml:space="preserve">, vol. 16, no. 3, pp. 1–38, Oct. 2025, </w:t>
      </w:r>
      <w:r>
        <w:rPr>
          <w:rFonts w:ascii="Times New Roman" w:eastAsia="Times New Roman" w:hAnsi="Times New Roman" w:cs="Times New Roman"/>
          <w:b/>
          <w:bCs/>
        </w:rPr>
        <w:t>doi: 10.1007/s13235-025-00670-2.</w:t>
      </w:r>
    </w:p>
    <w:p w14:paraId="72637EF2" w14:textId="5B31D314" w:rsidR="00513E25" w:rsidRDefault="00000000" w:rsidP="008B00F2">
      <w:pPr>
        <w:rPr>
          <w:rFonts w:ascii="Times New Roman" w:eastAsia="Times New Roman" w:hAnsi="Times New Roman" w:cs="Times New Roman"/>
        </w:rPr>
      </w:pPr>
      <w:r>
        <w:rPr>
          <w:rFonts w:ascii="Times New Roman" w:eastAsia="Times New Roman" w:hAnsi="Times New Roman" w:cs="Times New Roman"/>
        </w:rPr>
        <w:t>[51]</w:t>
      </w:r>
      <w:r w:rsidR="008B00F2">
        <w:rPr>
          <w:rFonts w:ascii="Times New Roman" w:eastAsia="Times New Roman" w:hAnsi="Times New Roman" w:cs="Times New Roman" w:hint="cs"/>
          <w:rtl/>
        </w:rPr>
        <w:t xml:space="preserve"> </w:t>
      </w:r>
      <w:r w:rsidR="008B00F2" w:rsidRPr="008B00F2">
        <w:rPr>
          <w:rFonts w:ascii="Times New Roman" w:eastAsia="Times New Roman" w:hAnsi="Times New Roman" w:cs="Times New Roman"/>
        </w:rPr>
        <w:t xml:space="preserve">Y. Jia, Y. Guo, Y. Chen, X. Zhang, G. Wang, and Q. Zhang, “MmodalFire: A Continuous Multimodal Dataset Comprising Video and Physical Sensing Data for Detecting Indoor Fires,” </w:t>
      </w:r>
      <w:r w:rsidR="008B00F2" w:rsidRPr="008B00F2">
        <w:rPr>
          <w:rFonts w:ascii="Times New Roman" w:eastAsia="Times New Roman" w:hAnsi="Times New Roman" w:cs="Times New Roman"/>
          <w:i/>
          <w:iCs/>
        </w:rPr>
        <w:t>Scientific Data</w:t>
      </w:r>
      <w:r w:rsidR="008B00F2" w:rsidRPr="008B00F2">
        <w:rPr>
          <w:rFonts w:ascii="Times New Roman" w:eastAsia="Times New Roman" w:hAnsi="Times New Roman" w:cs="Times New Roman"/>
        </w:rPr>
        <w:t xml:space="preserve">, vol. 13, Article 489, 2026. </w:t>
      </w:r>
      <w:r w:rsidR="008B00F2" w:rsidRPr="008B00F2">
        <w:rPr>
          <w:rFonts w:ascii="Times New Roman" w:eastAsia="Times New Roman" w:hAnsi="Times New Roman" w:cs="Times New Roman"/>
          <w:b/>
          <w:bCs/>
        </w:rPr>
        <w:t>doi.org/10.1038/s41597-026-06810-6</w:t>
      </w:r>
      <w:r>
        <w:rPr>
          <w:rFonts w:ascii="Times New Roman" w:eastAsia="Times New Roman" w:hAnsi="Times New Roman" w:cs="Times New Roman"/>
        </w:rPr>
        <w:t>.</w:t>
      </w:r>
    </w:p>
    <w:p w14:paraId="6E0A0026" w14:textId="77777777" w:rsidR="00513E25" w:rsidRDefault="00513E25">
      <w:pPr>
        <w:rPr>
          <w:rFonts w:ascii="Times New Roman" w:eastAsia="Times New Roman" w:hAnsi="Times New Roman" w:cs="Times New Roman"/>
        </w:rPr>
      </w:pPr>
    </w:p>
    <w:p w14:paraId="10B4A3EC" w14:textId="77777777" w:rsidR="00513E25" w:rsidRDefault="00513E25">
      <w:pPr>
        <w:rPr>
          <w:rFonts w:ascii="Times New Roman" w:eastAsia="Times New Roman" w:hAnsi="Times New Roman" w:cs="Times New Roman"/>
        </w:rPr>
      </w:pPr>
    </w:p>
    <w:p w14:paraId="7D0160C8" w14:textId="77777777" w:rsidR="00513E25" w:rsidRDefault="00513E25">
      <w:pPr>
        <w:rPr>
          <w:rFonts w:ascii="Times New Roman" w:eastAsia="Times New Roman" w:hAnsi="Times New Roman" w:cs="Times New Roman"/>
        </w:rPr>
      </w:pPr>
    </w:p>
    <w:p w14:paraId="38EAE6DF" w14:textId="77777777" w:rsidR="00513E25" w:rsidRDefault="00513E25">
      <w:pPr>
        <w:rPr>
          <w:rFonts w:ascii="Times New Roman" w:eastAsia="Times New Roman" w:hAnsi="Times New Roman" w:cs="Times New Roman"/>
        </w:rPr>
      </w:pPr>
    </w:p>
    <w:p w14:paraId="26A7C990" w14:textId="77777777" w:rsidR="00513E25" w:rsidRDefault="00513E25">
      <w:pPr>
        <w:rPr>
          <w:rFonts w:ascii="Times New Roman" w:eastAsia="Times New Roman" w:hAnsi="Times New Roman" w:cs="Times New Roman"/>
        </w:rPr>
      </w:pPr>
    </w:p>
    <w:sectPr w:rsidR="00513E25">
      <w:footerReference w:type="default" r:id="rId26"/>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A8B76" w14:textId="77777777" w:rsidR="009B7C38" w:rsidRDefault="009B7C38">
      <w:pPr>
        <w:spacing w:after="0" w:line="240" w:lineRule="auto"/>
      </w:pPr>
      <w:r>
        <w:separator/>
      </w:r>
    </w:p>
  </w:endnote>
  <w:endnote w:type="continuationSeparator" w:id="0">
    <w:p w14:paraId="78F8C20B" w14:textId="77777777" w:rsidR="009B7C38" w:rsidRDefault="009B7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1651AB3B-7391-44E5-A2E8-8000A51DEC71}"/>
    <w:embedBold r:id="rId2" w:fontKey="{CA3F0566-3CCA-49D3-A629-1875414B6A3B}"/>
    <w:embedItalic r:id="rId3" w:fontKey="{8B437454-A51E-48DE-AFEA-E7A360DFF77C}"/>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E048151-E7D9-4C6A-8ADB-8C15B23E4FCA}"/>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5" w:fontKey="{7776ECCC-FF34-4B91-808E-82D6C53E297B}"/>
    <w:embedItalic r:id="rId6" w:fontKey="{54E06B73-0896-44EB-82E5-658AEA9598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CAF0" w14:textId="77777777" w:rsidR="00513E25" w:rsidRDefault="00000000">
    <w:pPr>
      <w:pBdr>
        <w:top w:val="single" w:sz="4" w:space="1" w:color="D9D9D9"/>
        <w:left w:val="nil"/>
        <w:bottom w:val="nil"/>
        <w:right w:val="nil"/>
        <w:between w:val="nil"/>
      </w:pBdr>
      <w:tabs>
        <w:tab w:val="center" w:pos="4680"/>
        <w:tab w:val="right" w:pos="9360"/>
      </w:tabs>
      <w:spacing w:after="0" w:line="240" w:lineRule="auto"/>
      <w:rPr>
        <w:b/>
        <w:bCs/>
        <w:color w:val="000000"/>
      </w:rPr>
    </w:pPr>
    <w:r>
      <w:rPr>
        <w:color w:val="000000"/>
      </w:rPr>
      <w:fldChar w:fldCharType="begin"/>
    </w:r>
    <w:r>
      <w:rPr>
        <w:color w:val="000000"/>
      </w:rPr>
      <w:instrText>PAGE</w:instrText>
    </w:r>
    <w:r>
      <w:rPr>
        <w:color w:val="000000"/>
      </w:rPr>
      <w:fldChar w:fldCharType="separate"/>
    </w:r>
    <w:r w:rsidR="00A31330">
      <w:rPr>
        <w:noProof/>
        <w:color w:val="000000"/>
      </w:rPr>
      <w:t>1</w:t>
    </w:r>
    <w:r>
      <w:rPr>
        <w:color w:val="000000"/>
      </w:rPr>
      <w:fldChar w:fldCharType="end"/>
    </w:r>
    <w:r>
      <w:rPr>
        <w:b/>
        <w:bCs/>
        <w:color w:val="000000"/>
      </w:rPr>
      <w:t xml:space="preserve"> | </w:t>
    </w:r>
    <w:r>
      <w:rPr>
        <w:color w:val="7F7F7F"/>
      </w:rPr>
      <w:t>Page</w:t>
    </w:r>
  </w:p>
  <w:p w14:paraId="41C74276" w14:textId="77777777" w:rsidR="00513E25" w:rsidRDefault="00513E2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6F4D6" w14:textId="77777777" w:rsidR="009B7C38" w:rsidRDefault="009B7C38">
      <w:pPr>
        <w:spacing w:after="0" w:line="240" w:lineRule="auto"/>
      </w:pPr>
      <w:r>
        <w:separator/>
      </w:r>
    </w:p>
  </w:footnote>
  <w:footnote w:type="continuationSeparator" w:id="0">
    <w:p w14:paraId="1F100840" w14:textId="77777777" w:rsidR="009B7C38" w:rsidRDefault="009B7C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07AD3"/>
    <w:multiLevelType w:val="multilevel"/>
    <w:tmpl w:val="5CB609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4A85300"/>
    <w:multiLevelType w:val="multilevel"/>
    <w:tmpl w:val="C74A15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255167203">
    <w:abstractNumId w:val="0"/>
  </w:num>
  <w:num w:numId="2" w16cid:durableId="1479687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E25"/>
    <w:rsid w:val="001D1B49"/>
    <w:rsid w:val="00230080"/>
    <w:rsid w:val="00266F34"/>
    <w:rsid w:val="00294B44"/>
    <w:rsid w:val="0033569E"/>
    <w:rsid w:val="003A041F"/>
    <w:rsid w:val="003F5B63"/>
    <w:rsid w:val="00461522"/>
    <w:rsid w:val="004C146F"/>
    <w:rsid w:val="00513E25"/>
    <w:rsid w:val="008303F1"/>
    <w:rsid w:val="008B00F2"/>
    <w:rsid w:val="009B7C38"/>
    <w:rsid w:val="00A31330"/>
    <w:rsid w:val="00AE3E2B"/>
    <w:rsid w:val="00C83646"/>
    <w:rsid w:val="00DC7EF4"/>
    <w:rsid w:val="00E567CF"/>
    <w:rsid w:val="00EB46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A1693"/>
  <w15:docId w15:val="{729B962E-11B2-455A-850D-EC93D48E9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unhideWhenUsed/>
    <w:qFormat/>
    <w:pPr>
      <w:keepNext/>
      <w:keepLines/>
      <w:spacing w:before="160" w:after="80"/>
      <w:outlineLvl w:val="1"/>
    </w:pPr>
    <w:rPr>
      <w:color w:val="2F5496"/>
      <w:sz w:val="32"/>
      <w:szCs w:val="32"/>
    </w:rPr>
  </w:style>
  <w:style w:type="paragraph" w:styleId="Heading3">
    <w:name w:val="heading 3"/>
    <w:basedOn w:val="Normal"/>
    <w:next w:val="Normal"/>
    <w:uiPriority w:val="9"/>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2">
    <w:name w:val="2"/>
    <w:basedOn w:val="TableNormal0"/>
    <w:tblPr>
      <w:tblStyleRowBandSize w:val="1"/>
      <w:tblStyleColBandSize w:val="1"/>
      <w:tblCellMar>
        <w:top w:w="15" w:type="dxa"/>
        <w:left w:w="15" w:type="dxa"/>
        <w:bottom w:w="15" w:type="dxa"/>
        <w:right w:w="15" w:type="dxa"/>
      </w:tblCellMar>
    </w:tblPr>
  </w:style>
  <w:style w:type="table" w:customStyle="1" w:styleId="1">
    <w:name w:val="1"/>
    <w:basedOn w:val="TableNormal0"/>
    <w:pPr>
      <w:spacing w:after="0" w:line="240" w:lineRule="auto"/>
    </w:pPr>
    <w:tblPr>
      <w:tblStyleRowBandSize w:val="1"/>
      <w:tblStyleColBandSize w:val="1"/>
      <w:tblCellMar>
        <w:top w:w="0" w:type="dxa"/>
        <w:left w:w="108" w:type="dxa"/>
        <w:bottom w:w="0" w:type="dxa"/>
        <w:right w:w="108" w:type="dxa"/>
      </w:tblCellMar>
    </w:tblPr>
  </w:style>
  <w:style w:type="table" w:styleId="ListTable4-Accent5">
    <w:name w:val="List Table 4 Accent 5"/>
    <w:basedOn w:val="TableNormal"/>
    <w:uiPriority w:val="49"/>
    <w:rsid w:val="00DC7EF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OC2">
    <w:name w:val="toc 2"/>
    <w:basedOn w:val="Normal"/>
    <w:next w:val="Normal"/>
    <w:autoRedefine/>
    <w:uiPriority w:val="39"/>
    <w:unhideWhenUsed/>
    <w:rsid w:val="00DC7EF4"/>
    <w:pPr>
      <w:spacing w:after="100"/>
      <w:ind w:left="220"/>
    </w:pPr>
  </w:style>
  <w:style w:type="paragraph" w:styleId="TOC3">
    <w:name w:val="toc 3"/>
    <w:basedOn w:val="Normal"/>
    <w:next w:val="Normal"/>
    <w:autoRedefine/>
    <w:uiPriority w:val="39"/>
    <w:unhideWhenUsed/>
    <w:rsid w:val="00DC7EF4"/>
    <w:pPr>
      <w:spacing w:after="100"/>
      <w:ind w:left="440"/>
    </w:pPr>
  </w:style>
  <w:style w:type="character" w:styleId="Hyperlink">
    <w:name w:val="Hyperlink"/>
    <w:basedOn w:val="DefaultParagraphFont"/>
    <w:uiPriority w:val="99"/>
    <w:unhideWhenUsed/>
    <w:rsid w:val="00DC7EF4"/>
    <w:rPr>
      <w:color w:val="0000FF" w:themeColor="hyperlink"/>
      <w:u w:val="single"/>
    </w:rPr>
  </w:style>
  <w:style w:type="character" w:styleId="PlaceholderText">
    <w:name w:val="Placeholder Text"/>
    <w:basedOn w:val="DefaultParagraphFont"/>
    <w:uiPriority w:val="99"/>
    <w:semiHidden/>
    <w:rsid w:val="00DC7EF4"/>
    <w:rPr>
      <w:color w:val="666666"/>
    </w:rPr>
  </w:style>
  <w:style w:type="paragraph" w:styleId="NormalWeb">
    <w:name w:val="Normal (Web)"/>
    <w:basedOn w:val="Normal"/>
    <w:uiPriority w:val="99"/>
    <w:unhideWhenUsed/>
    <w:rsid w:val="00C8364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8B0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1109/ACCESS.2025.3552352"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canadasafetytraining.com/Safety_Blog/common-gas-hazards.aspx"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ilo.org/topics-and-sectors/safety-and-health-work" TargetMode="External"/><Relationship Id="rId28" Type="http://schemas.openxmlformats.org/officeDocument/2006/relationships/theme" Target="theme/theme1.xml"/><Relationship Id="rId10" Type="http://schemas.openxmlformats.org/officeDocument/2006/relationships/hyperlink" Target="mailto:s130017905@gmail.com"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mailto:abd.alfifi95@gmail.com"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2pwbICmTfHkFrDtqnCpRzJPP4g==">CgMxLjAyDmgubXlnN3l6c3l2bXF2Mg5oLjNmZXdnMDFlMmI1eTIOaC5leWcxajd0ZmUxZ2oyDmguaWJiaTBobmh0Nmp3Mg5oLm1zczlyaTRqZjZ3bTIOaC5zYmgxeDdycHM4eWwyDmgubTJ6YWNjNzBjMG42Mg5oLmxsdnV0a2NsMDJ6aTIOaC5ucXh1c2U2NjhwMjEyDmguMm13YnUwejVmeWtnMg5oLmRhZWhyYmx3ZDBjZzIOaC40ajV2MXM3YjJnZmYyDmgud3RieW53b2dwM3l6Mg5oLjViMDFzd3B0bzNhYTIOaC5hZHhxcjM5a3dpN2cyDmguaDd1enE4ZDg5bzJkMg5oLm5oZGh0cnppaWZjcjIOaC45cGE0cm0zc21tejYyDmguM2RlZ2ZmbDluN2E1Mg5oLnBtaWFzY2RkZW43MTIOaC5temNzZTU4Ymo3cjEyDmguazQ2MHVwcDk0Nmw5Mg5oLmFtZXFwc2xpbHFyYjIOaC5mcnVmOHA0dW9yZm0yDmguYzIycHkwcDEwajlmMg5oLmw0NnNzazdsZTEzdzIOaC52djFxYnBkbjZzY3EyDmguMW5lbXdlODJ2bmFrMg5oLjljcm1pYXlybGh2MzIOaC5vNXZrajJyYmUxbTA4AHIhMVB4VXk2UWxyREFNS1V6SEtjVkhCTC1VcjhmdDBYSFk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4637</TotalTime>
  <Pages>29</Pages>
  <Words>11260</Words>
  <Characters>64188</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Hadi</dc:creator>
  <cp:keywords/>
  <dc:description/>
  <cp:lastModifiedBy>Abdullah Hadi</cp:lastModifiedBy>
  <cp:revision>7</cp:revision>
  <dcterms:created xsi:type="dcterms:W3CDTF">2026-07-19T18:03:00Z</dcterms:created>
  <dcterms:modified xsi:type="dcterms:W3CDTF">2026-07-25T10:18:00Z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e4ef400d-ec8a-4762-80d8-a60a68116e91</vt:lpwstr>
  </property>
</Properties>
</file>