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27B75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B63C9">
        <w:rPr>
          <w:rFonts w:hint="cs"/>
          <w:rtl/>
        </w:rPr>
        <w:t>نجلاء عبد 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EB199DD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12D5D59" w14:textId="77777777" w:rsidR="00BB63C9" w:rsidRDefault="00BB63C9" w:rsidP="00BB63C9">
            <w:r>
              <w:rPr>
                <w:rFonts w:hint="cs"/>
                <w:rtl/>
              </w:rPr>
              <w:t>اتباع الغلاف الموضح</w:t>
            </w:r>
          </w:p>
          <w:p w14:paraId="24631BF1" w14:textId="77777777" w:rsidR="00BB63C9" w:rsidRDefault="00BB63C9" w:rsidP="00BB63C9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5C9E6A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35FB28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F125A5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23DE503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62657327" w:rsidR="00EA22ED" w:rsidRDefault="00BB63C9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0B87752A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94DBE49" w14:textId="77777777" w:rsidR="00BB63C9" w:rsidRDefault="00BB63C9" w:rsidP="00BB63C9">
            <w:pPr>
              <w:jc w:val="right"/>
            </w:pPr>
          </w:p>
          <w:p w14:paraId="3689E26B" w14:textId="77777777" w:rsidR="00BB63C9" w:rsidRDefault="00BB63C9" w:rsidP="00BB63C9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62BFEBED" w14:textId="77777777" w:rsidR="00BB63C9" w:rsidRDefault="00BB63C9" w:rsidP="00BB63C9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A69443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A3437E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1612E09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2FF373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38C1533E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منهج وصفي تحليلي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9B5713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6834A4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4B84F06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E802542" w:rsidR="00EA22ED" w:rsidRDefault="00BB63C9" w:rsidP="00CC5AD4">
            <w:pPr>
              <w:jc w:val="center"/>
            </w:pPr>
            <w:r>
              <w:rPr>
                <w:rFonts w:hint="cs"/>
                <w:rtl/>
              </w:rPr>
              <w:t>ذكر المزيد من الدراسات السابقة</w:t>
            </w:r>
          </w:p>
        </w:tc>
      </w:tr>
    </w:tbl>
    <w:p w14:paraId="113F1A90" w14:textId="77777777" w:rsidR="002E27B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E27BD" w:rsidSect="005528B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E27BD"/>
    <w:rsid w:val="005528BC"/>
    <w:rsid w:val="009847B5"/>
    <w:rsid w:val="00B752C5"/>
    <w:rsid w:val="00BB63C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