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3F6" w:rsidRPr="005F3886" w:rsidRDefault="00D853F6" w:rsidP="00D853F6">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5F3886">
        <w:rPr>
          <w:rFonts w:ascii="Simplified Arabic" w:hAnsi="Simplified Arabic" w:cs="Simplified Arabic"/>
          <w:b/>
          <w:bCs/>
          <w:noProof/>
          <w:color w:val="000000" w:themeColor="text1"/>
          <w:sz w:val="32"/>
          <w:szCs w:val="32"/>
        </w:rPr>
        <w:drawing>
          <wp:anchor distT="0" distB="0" distL="114300" distR="114300" simplePos="0" relativeHeight="251659264" behindDoc="0" locked="0" layoutInCell="1" allowOverlap="1" wp14:anchorId="1D6490AB" wp14:editId="360EA7DE">
            <wp:simplePos x="0" y="0"/>
            <wp:positionH relativeFrom="margin">
              <wp:posOffset>194310</wp:posOffset>
            </wp:positionH>
            <wp:positionV relativeFrom="margin">
              <wp:posOffset>-64770</wp:posOffset>
            </wp:positionV>
            <wp:extent cx="1685925" cy="1564005"/>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85925" cy="1564005"/>
                    </a:xfrm>
                    <a:prstGeom prst="rect">
                      <a:avLst/>
                    </a:prstGeom>
                  </pic:spPr>
                </pic:pic>
              </a:graphicData>
            </a:graphic>
            <wp14:sizeRelH relativeFrom="margin">
              <wp14:pctWidth>0</wp14:pctWidth>
            </wp14:sizeRelH>
            <wp14:sizeRelV relativeFrom="margin">
              <wp14:pctHeight>0</wp14:pctHeight>
            </wp14:sizeRelV>
          </wp:anchor>
        </w:drawing>
      </w:r>
      <w:r w:rsidRPr="005F3886">
        <w:rPr>
          <w:rFonts w:ascii="Simplified Arabic" w:hAnsi="Simplified Arabic" w:cs="Simplified Arabic"/>
          <w:b/>
          <w:bCs/>
          <w:color w:val="000000" w:themeColor="text1"/>
          <w:sz w:val="32"/>
          <w:szCs w:val="32"/>
          <w:rtl/>
          <w:lang w:bidi="ar-EG"/>
        </w:rPr>
        <w:t xml:space="preserve">جامعة ميدأوشن </w:t>
      </w:r>
    </w:p>
    <w:p w:rsidR="00D853F6" w:rsidRPr="005F3886" w:rsidRDefault="00D853F6" w:rsidP="00D853F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F3886">
        <w:rPr>
          <w:rFonts w:ascii="Simplified Arabic" w:hAnsi="Simplified Arabic" w:cs="Simplified Arabic"/>
          <w:b/>
          <w:bCs/>
          <w:color w:val="000000" w:themeColor="text1"/>
          <w:sz w:val="32"/>
          <w:szCs w:val="32"/>
          <w:lang w:bidi="ar-EG"/>
        </w:rPr>
        <w:t xml:space="preserve"> </w:t>
      </w:r>
      <w:r w:rsidRPr="005F3886">
        <w:rPr>
          <w:rFonts w:ascii="Simplified Arabic" w:hAnsi="Simplified Arabic" w:cs="Simplified Arabic"/>
          <w:b/>
          <w:bCs/>
          <w:color w:val="000000" w:themeColor="text1"/>
          <w:sz w:val="32"/>
          <w:szCs w:val="32"/>
          <w:rtl/>
          <w:lang w:bidi="ar-EG"/>
        </w:rPr>
        <w:t xml:space="preserve">كلية الإدارة </w:t>
      </w:r>
    </w:p>
    <w:p w:rsidR="00D853F6" w:rsidRPr="005F3886" w:rsidRDefault="00D853F6" w:rsidP="00D853F6">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F3886">
        <w:rPr>
          <w:rFonts w:ascii="Simplified Arabic" w:hAnsi="Simplified Arabic" w:cs="Simplified Arabic"/>
          <w:b/>
          <w:bCs/>
          <w:color w:val="000000" w:themeColor="text1"/>
          <w:sz w:val="32"/>
          <w:szCs w:val="32"/>
          <w:rtl/>
          <w:lang w:bidi="ar-EG"/>
        </w:rPr>
        <w:t>ماجستير  إدارة المشاريع</w:t>
      </w:r>
    </w:p>
    <w:p w:rsidR="00D853F6" w:rsidRPr="005F3886" w:rsidRDefault="00D853F6" w:rsidP="00D853F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rsidR="00D853F6" w:rsidRPr="005F3886" w:rsidRDefault="00D853F6" w:rsidP="00D853F6">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5F3886">
        <w:rPr>
          <w:rFonts w:ascii="Simplified Arabic" w:hAnsi="Simplified Arabic" w:cs="Simplified Arabic"/>
          <w:b/>
          <w:bCs/>
          <w:color w:val="000000" w:themeColor="text1"/>
          <w:sz w:val="40"/>
          <w:szCs w:val="40"/>
          <w:rtl/>
        </w:rPr>
        <w:t>أثر تطبيق حوكمة إدارة المشاريع على جودة التسليم في المش</w:t>
      </w:r>
      <w:bookmarkStart w:id="0" w:name="_GoBack"/>
      <w:bookmarkEnd w:id="0"/>
      <w:r w:rsidRPr="005F3886">
        <w:rPr>
          <w:rFonts w:ascii="Simplified Arabic" w:hAnsi="Simplified Arabic" w:cs="Simplified Arabic"/>
          <w:b/>
          <w:bCs/>
          <w:color w:val="000000" w:themeColor="text1"/>
          <w:sz w:val="40"/>
          <w:szCs w:val="40"/>
          <w:rtl/>
        </w:rPr>
        <w:t>اريع : دراسة ميدانية على مشاريع مراكز البيانات وشبكات الاتصالات بمدينة الرياض</w:t>
      </w:r>
    </w:p>
    <w:p w:rsidR="00D853F6" w:rsidRPr="005F3886" w:rsidRDefault="00D853F6" w:rsidP="00D853F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F3886">
        <w:rPr>
          <w:rFonts w:ascii="Simplified Arabic" w:hAnsi="Simplified Arabic" w:cs="Simplified Arabic"/>
          <w:b/>
          <w:bCs/>
          <w:color w:val="000000" w:themeColor="text1"/>
          <w:sz w:val="36"/>
          <w:szCs w:val="36"/>
          <w:rtl/>
          <w:lang w:bidi="ar-EG"/>
        </w:rPr>
        <w:t>إعداد الطالب/</w:t>
      </w:r>
    </w:p>
    <w:p w:rsidR="00D853F6" w:rsidRPr="005F3886" w:rsidRDefault="00D853F6" w:rsidP="00D853F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5F3886">
        <w:rPr>
          <w:rFonts w:ascii="Simplified Arabic" w:hAnsi="Simplified Arabic" w:cs="Simplified Arabic"/>
          <w:color w:val="000000" w:themeColor="text1"/>
          <w:sz w:val="36"/>
          <w:szCs w:val="36"/>
          <w:rtl/>
          <w:lang w:bidi="ar-EG"/>
        </w:rPr>
        <w:t>فهد علي مسفر القحطاني</w:t>
      </w:r>
    </w:p>
    <w:p w:rsidR="00D853F6" w:rsidRPr="005F3886" w:rsidRDefault="00D853F6" w:rsidP="00D853F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5F3886">
        <w:rPr>
          <w:rFonts w:ascii="Simplified Arabic" w:hAnsi="Simplified Arabic" w:cs="Simplified Arabic"/>
          <w:color w:val="000000" w:themeColor="text1"/>
          <w:sz w:val="36"/>
          <w:szCs w:val="36"/>
          <w:rtl/>
          <w:lang w:bidi="ar-EG"/>
        </w:rPr>
        <w:t>252000772</w:t>
      </w:r>
    </w:p>
    <w:tbl>
      <w:tblPr>
        <w:bidiVisual/>
        <w:tblW w:w="0" w:type="auto"/>
        <w:tblLook w:val="04A0" w:firstRow="1" w:lastRow="0" w:firstColumn="1" w:lastColumn="0" w:noHBand="0" w:noVBand="1"/>
      </w:tblPr>
      <w:tblGrid>
        <w:gridCol w:w="4530"/>
        <w:gridCol w:w="4531"/>
      </w:tblGrid>
      <w:tr w:rsidR="00D853F6" w:rsidRPr="005F3886" w:rsidTr="00FE5D08">
        <w:tc>
          <w:tcPr>
            <w:tcW w:w="4530" w:type="dxa"/>
          </w:tcPr>
          <w:p w:rsidR="00D853F6" w:rsidRPr="005F3886" w:rsidRDefault="00D853F6" w:rsidP="00FE5D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F3886">
              <w:rPr>
                <w:rFonts w:ascii="Simplified Arabic" w:hAnsi="Simplified Arabic" w:cs="Simplified Arabic" w:hint="cs"/>
                <w:b/>
                <w:bCs/>
                <w:color w:val="000000" w:themeColor="text1"/>
                <w:sz w:val="36"/>
                <w:szCs w:val="36"/>
                <w:rtl/>
                <w:lang w:bidi="ar-EG"/>
              </w:rPr>
              <w:t>المشرف الرئيسي/</w:t>
            </w:r>
          </w:p>
        </w:tc>
        <w:tc>
          <w:tcPr>
            <w:tcW w:w="4531" w:type="dxa"/>
          </w:tcPr>
          <w:p w:rsidR="00D853F6" w:rsidRPr="005F3886" w:rsidRDefault="00D853F6" w:rsidP="00FE5D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F3886">
              <w:rPr>
                <w:rFonts w:ascii="Simplified Arabic" w:hAnsi="Simplified Arabic" w:cs="Simplified Arabic" w:hint="cs"/>
                <w:b/>
                <w:bCs/>
                <w:color w:val="000000" w:themeColor="text1"/>
                <w:sz w:val="36"/>
                <w:szCs w:val="36"/>
                <w:rtl/>
                <w:lang w:bidi="ar-EG"/>
              </w:rPr>
              <w:t>المشرف الثاني/</w:t>
            </w:r>
          </w:p>
        </w:tc>
      </w:tr>
      <w:tr w:rsidR="00D853F6" w:rsidRPr="005F3886" w:rsidTr="00FE5D08">
        <w:tc>
          <w:tcPr>
            <w:tcW w:w="4530" w:type="dxa"/>
          </w:tcPr>
          <w:p w:rsidR="00D853F6" w:rsidRPr="005F3886" w:rsidRDefault="00D853F6" w:rsidP="00FE5D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F3886">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rsidR="00D853F6" w:rsidRPr="005F3886" w:rsidRDefault="00D853F6" w:rsidP="00FE5D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F3886">
              <w:rPr>
                <w:rFonts w:ascii="Simplified Arabic" w:eastAsia="Calibri" w:hAnsi="Simplified Arabic" w:cs="Simplified Arabic"/>
                <w:color w:val="000000" w:themeColor="text1"/>
                <w:kern w:val="0"/>
                <w:sz w:val="36"/>
                <w:szCs w:val="36"/>
                <w:rtl/>
                <w:lang w:bidi="ar-EG"/>
                <w14:ligatures w14:val="none"/>
              </w:rPr>
              <w:t>د.فايز جراد</w:t>
            </w:r>
          </w:p>
        </w:tc>
      </w:tr>
    </w:tbl>
    <w:p w:rsidR="00D853F6" w:rsidRPr="005F3886" w:rsidRDefault="00D853F6" w:rsidP="00D853F6">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5F3886">
        <w:rPr>
          <w:rFonts w:ascii="Simplified Arabic" w:hAnsi="Simplified Arabic" w:cs="Simplified Arabic"/>
          <w:b/>
          <w:bCs/>
          <w:color w:val="000000" w:themeColor="text1"/>
          <w:sz w:val="36"/>
          <w:szCs w:val="36"/>
          <w:rtl/>
          <w:lang w:bidi="ar-EG"/>
        </w:rPr>
        <w:t>العام الدراسي:</w:t>
      </w:r>
    </w:p>
    <w:p w:rsidR="00D853F6" w:rsidRPr="005F3886" w:rsidRDefault="00D853F6" w:rsidP="00D853F6">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D853F6" w:rsidRPr="005F3886" w:rsidSect="00D853F6">
          <w:footerReference w:type="default" r:id="rId6"/>
          <w:pgSz w:w="11906" w:h="16838" w:code="9"/>
          <w:pgMar w:top="1134" w:right="1701" w:bottom="1134" w:left="1134" w:header="720" w:footer="720" w:gutter="0"/>
          <w:pgNumType w:fmt="arabicAbjad" w:start="1"/>
          <w:cols w:space="708"/>
          <w:bidi/>
          <w:rtlGutter/>
          <w:docGrid w:linePitch="360"/>
        </w:sectPr>
      </w:pPr>
      <w:r w:rsidRPr="005F3886">
        <w:rPr>
          <w:rFonts w:ascii="Simplified Arabic" w:hAnsi="Simplified Arabic" w:cs="Simplified Arabic" w:hint="cs"/>
          <w:color w:val="000000" w:themeColor="text1"/>
          <w:sz w:val="36"/>
          <w:szCs w:val="36"/>
          <w:rtl/>
          <w:lang w:bidi="ar-EG"/>
        </w:rPr>
        <w:t xml:space="preserve">1448 </w:t>
      </w:r>
      <w:r w:rsidRPr="005F3886">
        <w:rPr>
          <w:rFonts w:ascii="Simplified Arabic" w:hAnsi="Simplified Arabic" w:cs="Simplified Arabic"/>
          <w:color w:val="000000" w:themeColor="text1"/>
          <w:sz w:val="36"/>
          <w:szCs w:val="36"/>
          <w:rtl/>
          <w:lang w:bidi="ar-EG"/>
        </w:rPr>
        <w:t>–</w:t>
      </w:r>
      <w:r w:rsidRPr="005F3886">
        <w:rPr>
          <w:rFonts w:ascii="Simplified Arabic" w:hAnsi="Simplified Arabic" w:cs="Simplified Arabic" w:hint="cs"/>
          <w:color w:val="000000" w:themeColor="text1"/>
          <w:sz w:val="36"/>
          <w:szCs w:val="36"/>
          <w:rtl/>
          <w:lang w:bidi="ar-EG"/>
        </w:rPr>
        <w:t xml:space="preserve"> 2026</w:t>
      </w:r>
    </w:p>
    <w:p w:rsidR="00D853F6" w:rsidRPr="005F3886" w:rsidRDefault="00D853F6" w:rsidP="00D853F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rsidR="00D853F6" w:rsidRPr="005F3886" w:rsidRDefault="00D853F6" w:rsidP="00D853F6">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rsidR="00D853F6" w:rsidRPr="005F3886" w:rsidRDefault="00D853F6" w:rsidP="00D853F6">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1" w:name="_Toc233369520"/>
      <w:r w:rsidRPr="005F3886">
        <w:rPr>
          <w:rFonts w:ascii="Simplified Arabic" w:hAnsi="Simplified Arabic" w:cs="Simplified Arabic" w:hint="cs"/>
          <w:b/>
          <w:bCs/>
          <w:color w:val="000000" w:themeColor="text1"/>
          <w:sz w:val="40"/>
          <w:szCs w:val="40"/>
          <w:rtl/>
          <w:lang w:bidi="ar-EG"/>
        </w:rPr>
        <w:t>الفصل الأول: الإطار العام للدراسة</w:t>
      </w:r>
      <w:bookmarkEnd w:id="1"/>
    </w:p>
    <w:p w:rsidR="00D853F6" w:rsidRPr="005F3886" w:rsidRDefault="00D853F6" w:rsidP="00D853F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2" w:name="_Toc233369521"/>
      <w:r w:rsidRPr="005F3886">
        <w:rPr>
          <w:rFonts w:ascii="Simplified Arabic" w:hAnsi="Simplified Arabic" w:cs="Simplified Arabic" w:hint="cs"/>
          <w:b/>
          <w:bCs/>
          <w:color w:val="000000" w:themeColor="text1"/>
          <w:sz w:val="36"/>
          <w:szCs w:val="36"/>
          <w:rtl/>
          <w:lang w:bidi="ar-EG"/>
        </w:rPr>
        <w:t>1.1 المقدمة</w:t>
      </w:r>
      <w:bookmarkEnd w:id="2"/>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يُمثّل التحوّل الرقمي المتسارع الذي يشهده العالم اليوم تحوّلًا جذريًّا في أساليب إدارة المشاريع وتنفيذها، إذ أصبحت المشاريع التقنية الكبرى ولا سيما مشاريع مراكز البيانات وشبكات الاتصالات من أبرز الركائز التي تقوم عليها البنية التحتية الرقمية للدول والمنظمات على حدٍّ سواء. وفي المملكة العربية السعودية تحديدًا، يشهد هذا القطاع نموًّا استثنائيًّا في إطار مستهدفات رؤية المملكة 2030 الرامية إلى بناء اقتصاد رقمي متقدّم وتنويع مصادر الدخل الوطني، مما أفرز تزايدًا كبيرًا في حجم المشاريع وتعقيد بيئاتها التشغيلية التي تستدعي أُطُرًا إدارية ورقابية أكثر فاعلية وإحكامًا (المنقوش وآخرون، 2026)</w:t>
      </w:r>
      <w:r w:rsidRPr="005F3886">
        <w:rPr>
          <w:rFonts w:ascii="Simplified Arabic" w:hAnsi="Simplified Arabic" w:cs="Simplified Arabic"/>
          <w:color w:val="000000" w:themeColor="text1"/>
          <w:sz w:val="28"/>
          <w:szCs w:val="28"/>
        </w:rPr>
        <w:t>.</w:t>
      </w:r>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 برزت حوكمة إدارة المشاريع كمفهوم إداري حديث يتجاوز نطاق الإدارة التنفيذية التقليدية للمشاريع ليشمل منظومة متكاملة من الهياكل والمبادئ والعمليات التي تُوجّه المشاريع وترقبها وتضمن مواءمتها مع الأهداف الاستراتيجية للمنظمة. وقد أكّدت الأدبيات الأكاديمية أنّ حوكمة المشاريع تُعدّ عنصرًا محوريًّا في نجاح المشاريع وتحسين أدائها من خلال توفير آليات الشفافية والمساءلة وإدارة المخاطر وتحديد الأدوار والمسؤوليات، وأنّ غياب هذه الآليات يُعدّ من الأسباب الرئيسة لتعثّر المشاريع وضعف مخرجاتها</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Musawir</w:t>
      </w:r>
      <w:proofErr w:type="spellEnd"/>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Abd</w:t>
      </w:r>
      <w:proofErr w:type="spellEnd"/>
      <w:r w:rsidRPr="005F3886">
        <w:rPr>
          <w:rFonts w:ascii="Simplified Arabic" w:hAnsi="Simplified Arabic" w:cs="Simplified Arabic"/>
          <w:color w:val="000000" w:themeColor="text1"/>
          <w:sz w:val="28"/>
          <w:szCs w:val="28"/>
        </w:rPr>
        <w:t xml:space="preserve">-Karim, &amp; </w:t>
      </w:r>
      <w:proofErr w:type="spellStart"/>
      <w:r w:rsidRPr="005F3886">
        <w:rPr>
          <w:rFonts w:ascii="Simplified Arabic" w:hAnsi="Simplified Arabic" w:cs="Simplified Arabic"/>
          <w:color w:val="000000" w:themeColor="text1"/>
          <w:sz w:val="28"/>
          <w:szCs w:val="28"/>
        </w:rPr>
        <w:t>Mohd-Danuri</w:t>
      </w:r>
      <w:proofErr w:type="spellEnd"/>
      <w:r w:rsidRPr="005F3886">
        <w:rPr>
          <w:rFonts w:ascii="Simplified Arabic" w:hAnsi="Simplified Arabic" w:cs="Simplified Arabic"/>
          <w:color w:val="000000" w:themeColor="text1"/>
          <w:sz w:val="28"/>
          <w:szCs w:val="28"/>
        </w:rPr>
        <w:t xml:space="preserve">, 2020). </w:t>
      </w:r>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 تحظى جودة التسليم في المشاريع باهتمام بالغ في أدبيات إدارة المشاريع والهندسة، إذ تُمثّل المعيار النهائي الذي يُقاس به نجاح أي مشروع من حيث مطابقة مخرجاته للمواصفات المطلوبة والتزامه بالقيود الزمنية والمالية المُحدّدة وتحقيقه لتوقعات أصحاب المصلحة. وقد أشارت الدراسات إلى أنّ جودة التسليم تتأثر بمجموعة واسعة من العوامل التنظيمية والفنية والبشرية التي تتفاعل فيما بينها خلال دورة حياة المشروع</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Abdulraheem</w:t>
      </w:r>
      <w:proofErr w:type="spellEnd"/>
      <w:r w:rsidRPr="005F3886">
        <w:rPr>
          <w:rFonts w:ascii="Simplified Arabic" w:hAnsi="Simplified Arabic" w:cs="Simplified Arabic"/>
          <w:color w:val="000000" w:themeColor="text1"/>
          <w:sz w:val="28"/>
          <w:szCs w:val="28"/>
        </w:rPr>
        <w:t xml:space="preserve"> et al., 2025). </w:t>
      </w:r>
      <w:r w:rsidRPr="005F3886">
        <w:rPr>
          <w:rFonts w:ascii="Simplified Arabic" w:hAnsi="Simplified Arabic" w:cs="Simplified Arabic"/>
          <w:color w:val="000000" w:themeColor="text1"/>
          <w:sz w:val="28"/>
          <w:szCs w:val="28"/>
          <w:rtl/>
        </w:rPr>
        <w:t>كما أكّدت البحوث الميدانية أنّ تطبيق المجالات المعرفية لإدارة المشاريع وفق الأُطُر المعيارية الدولية يُسهم بشكلٍ دال إحصائيًّا في تحسين جودة المشاريع الإنشائية والتقنية على حدٍّ سواء (عبدالكريم والقرشي، 2025).</w:t>
      </w:r>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lastRenderedPageBreak/>
        <w:t>وانطلاقًا ممّا تقدّم، تأتي هذه الدراسة لتتناول أثر تطبيق حوكمة إدارة المشاريع بأبعادها (الشفافية والإفصاح، المساءلة والمحاسبية، إدارة المخاطر والرقابة، تحديد الأدوار والمسؤوليات</w:t>
      </w:r>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 xml:space="preserve">على جودة التسليم في مشاريع مراكز البيانات وشبكات الاتصالات بمدينة الرياض، سعيًا إلى سدّ الفجوة البحثية القائمة في هذا القطاع الحيوي وتقديم إطار علمي يُسهم في تحسين ممارسات الحوكمة والارتقاء بجودة المخرجات بما يتوافق مع تطلّعات التحوّل الرقمي </w:t>
      </w:r>
      <w:bookmarkStart w:id="3" w:name="_Hlk172151144"/>
      <w:bookmarkStart w:id="4" w:name="_Toc169790489"/>
      <w:r w:rsidRPr="005F3886">
        <w:rPr>
          <w:rFonts w:ascii="Simplified Arabic" w:hAnsi="Simplified Arabic" w:cs="Simplified Arabic"/>
          <w:color w:val="000000" w:themeColor="text1"/>
          <w:sz w:val="28"/>
          <w:szCs w:val="28"/>
          <w:rtl/>
        </w:rPr>
        <w:t>الوطني</w:t>
      </w:r>
      <w:r w:rsidRPr="005F3886">
        <w:rPr>
          <w:rFonts w:ascii="Simplified Arabic" w:hAnsi="Simplified Arabic" w:cs="Simplified Arabic"/>
          <w:color w:val="000000" w:themeColor="text1"/>
          <w:sz w:val="28"/>
          <w:szCs w:val="28"/>
        </w:rPr>
        <w:t>.</w:t>
      </w:r>
    </w:p>
    <w:p w:rsidR="00D853F6" w:rsidRPr="005F3886" w:rsidRDefault="00D853F6" w:rsidP="00D853F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5" w:name="_Toc233369522"/>
      <w:bookmarkStart w:id="6" w:name="_Toc169790499"/>
      <w:bookmarkEnd w:id="3"/>
      <w:bookmarkEnd w:id="4"/>
      <w:r w:rsidRPr="005F3886">
        <w:rPr>
          <w:rFonts w:ascii="Simplified Arabic" w:hAnsi="Simplified Arabic" w:cs="Simplified Arabic"/>
          <w:b/>
          <w:bCs/>
          <w:color w:val="000000" w:themeColor="text1"/>
          <w:sz w:val="36"/>
          <w:szCs w:val="36"/>
          <w:rtl/>
        </w:rPr>
        <w:t>2.1 مشكلة الدراسة</w:t>
      </w:r>
      <w:bookmarkEnd w:id="5"/>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يشهد قطاع تقنية المعلومات والاتصالات في المملكة العربية السعودية نموًّا متسارعًا وغير مسبوق في حجم الاستثمارات الموجّهة نحو مشاريع مراكز البيانات وشبكات الاتصالات، وذلك في إطار التحوّل الرقمي الشامل الذي تقوده رؤية المملكة 2030 بوصفه ركيزة استراتيجية لتنويع مصادر الدخل الوطني وتعزيز الاقتصاد الرقمي. وقد أفضى هذا التوسّع إلى تزايد ملحوظ في عدد المشاريع التقنية الكبرى وتعقيد بيئاتها التشغيلية، مما جعل الحاجة إلى أُطُر حوكمية فعّالة تضمن جودة تسليم هذه المشاريع أمرًا بالغ الأهمية والإلحاح</w:t>
      </w:r>
      <w:r w:rsidRPr="005F3886">
        <w:rPr>
          <w:rFonts w:ascii="Simplified Arabic" w:hAnsi="Simplified Arabic" w:cs="Simplified Arabic"/>
          <w:color w:val="000000" w:themeColor="text1"/>
          <w:sz w:val="28"/>
          <w:szCs w:val="28"/>
        </w:rPr>
        <w:t>.</w:t>
      </w:r>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غير أنّ الواقع العملي يكشف عن تحديات جوهرية تُؤثّر سلبًا على جودة تسليم مشاريع مراكز البيانات وشبكات الاتصالات بمدينة الرياض تحديدًا، إذ تُشير التقارير المهنية والتجارب الميدانية إلى أنّ نسبة كبيرة من هذه المشاريع تُعاني من التأخّر في مواعيد التسليم المُتَّفق عليها، وتجاوز الميزانيات المُخصَّصة، وعدم مطابقة المخرجات النهائية للمواصفات الفنية والمعايير المطلوبة، فضلًا عن ضعف رضا أصحاب المصلحة عن الأداء الكلّي لهذه المشاريع. وتتفاقم هذه الإشكاليات في ظل الطبيعة الخاصة لمشاريع البنية التحتية الرقمية التي تتسم بارتفاع درجة التعقيد التقني، وتعدّد الأطراف المعنية من مقاولين ومورّدين واستشاريين ومشغّلين، وسرعة التغيّر في المتطلبات التكنولوجية، وضيق الهوامش الزمنية المسموح بها نظرًا لارتباط هذه المشاريع بخدمات حيوية لا تحتمل الانقطاع أو التأخير</w:t>
      </w:r>
      <w:r w:rsidRPr="005F3886">
        <w:rPr>
          <w:rFonts w:ascii="Simplified Arabic" w:hAnsi="Simplified Arabic" w:cs="Simplified Arabic"/>
          <w:color w:val="000000" w:themeColor="text1"/>
          <w:sz w:val="28"/>
          <w:szCs w:val="28"/>
        </w:rPr>
        <w:t>.</w:t>
      </w:r>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وفي سياق تشخيص الأسباب الجذرية لهذه التحديات، يتبيّن أنّ كثيرًا من المنظمات العاملة في هذا القطاع لا تُطبّق أُطُرًا واضحة ومنهجية لحوكمة إدارة مشاريعها، حيث يغيب في كثير من الأحيان البُعد المؤسسي المتكامل للشفافية والإفصاح في تداول معلومات المشروع بين أصحاب المصلحة، وتضعف آليات المساءلة والمحاسبية التي تضمن التزام جميع الأطراف بالتزاماتهم التعاقدية والفنية، وتُفتقر أنظمة إدارة المخاطر والرقابة الاستباقية القادرة على رصد الانحرافات ومعالجتها قبل استفحالها، كما يشوب الغموض </w:t>
      </w:r>
      <w:r w:rsidRPr="005F3886">
        <w:rPr>
          <w:rFonts w:ascii="Simplified Arabic" w:hAnsi="Simplified Arabic" w:cs="Simplified Arabic"/>
          <w:color w:val="000000" w:themeColor="text1"/>
          <w:sz w:val="28"/>
          <w:szCs w:val="28"/>
          <w:rtl/>
        </w:rPr>
        <w:lastRenderedPageBreak/>
        <w:t>عملية تحديد الأدوار والمسؤوليات مما يُفضي إلى تداخل الصلاحيات وتنازع القرارات وتشتّت الجهود. وهذا القصور في منظومة الحوكمة يُنتج في محصّلته تراجعًا في مستوى جودة التسليم بجميع أبعادها</w:t>
      </w:r>
      <w:r w:rsidRPr="005F3886">
        <w:rPr>
          <w:rFonts w:ascii="Simplified Arabic" w:hAnsi="Simplified Arabic" w:cs="Simplified Arabic"/>
          <w:color w:val="000000" w:themeColor="text1"/>
          <w:sz w:val="28"/>
          <w:szCs w:val="28"/>
        </w:rPr>
        <w:t>.</w:t>
      </w:r>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وعلى الرغم من الاهتمام المتزايد في الأدبيات الأكاديمية بموضوع حوكمة المشاريع وعلاقتها بنجاح المشاريع وأدائها، إلا أنّ المتتبّع لهذه الأدبيات يلحظ ندرة واضحة في الدراسات التي تناولت أثر حوكمة إدارة المشاريع على جودة التسليم في سياق مشاريع البنية التحتية الرقمية بشكلٍ عام، ومشاريع مراكز البيانات وشبكات الاتصالات بشكلٍ خاص، ولا سيما في البيئة السعودية التي تتميّز بخصوصيات تنظيمية وثقافية واقتصادية تستوجب دراسات متخصصة تراعي هذا السياق. كما أنّ معظم الدراسات السابقة ركّزت على قطاعي البناء والتشييد التقليدي أو مشاريع القطاع العام، بينما ظلّ قطاع مراكز البيانات والاتصالات مُغفلًا إلى حدٍّ كبير رغم ضخامة استثماراته وحيوية دوره في الاقتصاد الوطني</w:t>
      </w:r>
      <w:r w:rsidRPr="005F3886">
        <w:rPr>
          <w:rFonts w:ascii="Simplified Arabic" w:hAnsi="Simplified Arabic" w:cs="Simplified Arabic"/>
          <w:color w:val="000000" w:themeColor="text1"/>
          <w:sz w:val="28"/>
          <w:szCs w:val="28"/>
        </w:rPr>
        <w:t>.</w:t>
      </w:r>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وانطلاقًا ممّا سبق، تتبلور مشكلة الدراسة في التساؤل الرئيسي التالي</w:t>
      </w:r>
      <w:r w:rsidRPr="005F3886">
        <w:rPr>
          <w:rFonts w:ascii="Simplified Arabic" w:hAnsi="Simplified Arabic" w:cs="Simplified Arabic"/>
          <w:color w:val="000000" w:themeColor="text1"/>
          <w:sz w:val="28"/>
          <w:szCs w:val="28"/>
        </w:rPr>
        <w:t xml:space="preserve">: </w:t>
      </w:r>
      <w:r w:rsidRPr="005F3886">
        <w:rPr>
          <w:rStyle w:val="Strong"/>
          <w:rFonts w:ascii="Simplified Arabic" w:hAnsi="Simplified Arabic" w:cs="Simplified Arabic"/>
          <w:color w:val="000000" w:themeColor="text1"/>
          <w:sz w:val="28"/>
          <w:szCs w:val="28"/>
          <w:rtl/>
        </w:rPr>
        <w:t>ما أثر تطبيق حوكمة إدارة المشاريع بأبعادها (الشفافية والإفصاح، المساءلة والمحاسبية، إدارة المخاطر والرقابة، تحديد الأدوار والمسؤوليات) على جودة التسليم في مشاريع مراكز البيانات وشبكات الاتصالات بمدينة الرياض؟</w:t>
      </w:r>
    </w:p>
    <w:p w:rsidR="00D853F6" w:rsidRPr="005F3886" w:rsidRDefault="00D853F6" w:rsidP="00D853F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369523"/>
      <w:bookmarkStart w:id="8" w:name="_Toc169790500"/>
      <w:bookmarkEnd w:id="6"/>
      <w:r w:rsidRPr="005F3886">
        <w:rPr>
          <w:rFonts w:ascii="Simplified Arabic" w:eastAsia="Times New Roman" w:hAnsi="Simplified Arabic" w:cs="Simplified Arabic"/>
          <w:b/>
          <w:bCs/>
          <w:color w:val="000000" w:themeColor="text1"/>
          <w:kern w:val="0"/>
          <w:sz w:val="36"/>
          <w:szCs w:val="36"/>
          <w:rtl/>
          <w14:ligatures w14:val="none"/>
        </w:rPr>
        <w:t>3.1 أهداف الدراسة</w:t>
      </w:r>
      <w:bookmarkEnd w:id="7"/>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تهدف هذه الدراسة إلى دراسة أثر تطبيق حوكمة إدارة المشاريع بأبعادها (الشفافية والإفصاح، المساءلة والمحاسبية، إدارة المخاطر والرقابة، تحديد الأدوار والمسؤوليات)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F3886">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5F3886">
        <w:rPr>
          <w:rFonts w:ascii="Simplified Arabic" w:eastAsia="Times New Roman" w:hAnsi="Simplified Arabic" w:cs="Simplified Arabic"/>
          <w:b/>
          <w:bCs/>
          <w:color w:val="000000" w:themeColor="text1"/>
          <w:kern w:val="0"/>
          <w:sz w:val="28"/>
          <w:szCs w:val="28"/>
          <w14:ligatures w14:val="none"/>
        </w:rPr>
        <w:t>:</w:t>
      </w:r>
    </w:p>
    <w:p w:rsidR="00D853F6" w:rsidRPr="005F3886" w:rsidRDefault="00D853F6" w:rsidP="00D853F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التعرف على مستوى تطبيق حوكمة إدارة المشاريع بأبعادها الأربعة (الشفافية والإفصاح، المساءلة والمحاسبية، إدارة المخاطر والرقابة، تحديد الأدوار والمسؤوليات)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التعرف على مستوى جودة التسليم في مشاريع مراكز البيانات وشبكات الاتصالات بمدينة الرياض من وجهة نظر العاملين فيها</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lastRenderedPageBreak/>
        <w:t>قياس أثر بُعد الشفافية والإفصاح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قياس أثر بُعد المساءلة والمحاسبية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قياس أثر بُعد إدارة المخاطر والرقابة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قياس أثر بُعد تحديد الأدوار والمسؤوليات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تحديد الأهمية النسبية لأبعاد حوكمة إدارة المشاريع الأربعة في التأثير على جودة التسليم وترتيبها حسب درجة تأثيرها</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تقديم توصيات علمية وعملية قابلة للتطبيق لتعزيز تطبيق حوكمة إدارة المشاريع بما يُسهم في تحسين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369524"/>
      <w:r w:rsidRPr="005F3886">
        <w:rPr>
          <w:rFonts w:ascii="Simplified Arabic" w:eastAsia="Times New Roman" w:hAnsi="Simplified Arabic" w:cs="Simplified Arabic"/>
          <w:b/>
          <w:bCs/>
          <w:color w:val="000000" w:themeColor="text1"/>
          <w:kern w:val="0"/>
          <w:sz w:val="36"/>
          <w:szCs w:val="36"/>
          <w:rtl/>
          <w14:ligatures w14:val="none"/>
        </w:rPr>
        <w:t>4.1 أسئلة الدراسة</w:t>
      </w:r>
      <w:bookmarkEnd w:id="9"/>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F3886">
        <w:rPr>
          <w:rFonts w:ascii="Simplified Arabic" w:eastAsia="Times New Roman" w:hAnsi="Simplified Arabic" w:cs="Simplified Arabic"/>
          <w:b/>
          <w:bCs/>
          <w:color w:val="000000" w:themeColor="text1"/>
          <w:kern w:val="0"/>
          <w:sz w:val="32"/>
          <w:szCs w:val="32"/>
          <w:rtl/>
          <w14:ligatures w14:val="none"/>
        </w:rPr>
        <w:t>السؤال الرئيسي:</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ما أثر تطبيق حوكمة إدارة المشاريع بأبعادها (الشفافية والإفصاح، المساءلة والمحاسبية، إدارة المخاطر والرقابة، تحديد الأدوار والمسؤوليات) على جودة التسليم في مشاريع مراكز البيانات وشبكات الاتصالات بمدينة الرياض؟</w:t>
      </w:r>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F3886">
        <w:rPr>
          <w:rFonts w:ascii="Simplified Arabic" w:eastAsia="Times New Roman" w:hAnsi="Simplified Arabic" w:cs="Simplified Arabic"/>
          <w:b/>
          <w:bCs/>
          <w:color w:val="000000" w:themeColor="text1"/>
          <w:kern w:val="0"/>
          <w:sz w:val="28"/>
          <w:szCs w:val="28"/>
          <w:rtl/>
          <w14:ligatures w14:val="none"/>
        </w:rPr>
        <w:t>ويتفرع من السؤال الرئيسي الأسئلة الفرعية التالية</w:t>
      </w:r>
      <w:r w:rsidRPr="005F3886">
        <w:rPr>
          <w:rFonts w:ascii="Simplified Arabic" w:eastAsia="Times New Roman" w:hAnsi="Simplified Arabic" w:cs="Simplified Arabic"/>
          <w:b/>
          <w:bCs/>
          <w:color w:val="000000" w:themeColor="text1"/>
          <w:kern w:val="0"/>
          <w:sz w:val="28"/>
          <w:szCs w:val="28"/>
          <w14:ligatures w14:val="none"/>
        </w:rPr>
        <w:t>:</w:t>
      </w:r>
    </w:p>
    <w:p w:rsidR="00D853F6" w:rsidRPr="005F3886" w:rsidRDefault="00D853F6" w:rsidP="00D853F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ما مستوى تطبيق حوكمة إدارة المشاريع بأبعادها الأربعة في مشاريع مراكز البيانات وشبكات الاتصالات بمدينة الرياض؟</w:t>
      </w:r>
    </w:p>
    <w:p w:rsidR="00D853F6" w:rsidRPr="005F3886" w:rsidRDefault="00D853F6" w:rsidP="00D853F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ما مستوى جودة التسليم في مشاريع مراكز البيانات وشبكات الاتصالات بمدينة الرياض من وجهة نظر العاملين فيها؟</w:t>
      </w:r>
    </w:p>
    <w:p w:rsidR="00D853F6" w:rsidRPr="005F3886" w:rsidRDefault="00D853F6" w:rsidP="00D853F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ما أثر بُعد الشفافية والإفصاح على جودة التسليم في مشاريع مراكز البيانات وشبكات الاتصالات بمدينة الرياض؟</w:t>
      </w:r>
    </w:p>
    <w:p w:rsidR="00D853F6" w:rsidRPr="005F3886" w:rsidRDefault="00D853F6" w:rsidP="00D853F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lastRenderedPageBreak/>
        <w:t>ما أثر بُعد المساءلة والمحاسبية على جودة التسليم في مشاريع مراكز البيانات وشبكات الاتصالات بمدينة الرياض؟</w:t>
      </w:r>
    </w:p>
    <w:p w:rsidR="00D853F6" w:rsidRPr="005F3886" w:rsidRDefault="00D853F6" w:rsidP="00D853F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ما أثر بُعد إدارة المخاطر والرقابة على جودة التسليم في مشاريع مراكز البيانات وشبكات الاتصالات بمدينة الرياض؟</w:t>
      </w:r>
    </w:p>
    <w:p w:rsidR="00D853F6" w:rsidRPr="005F3886" w:rsidRDefault="00D853F6" w:rsidP="00D853F6">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ما أثر بُعد تحديد الأدوار والمسؤوليات على جودة التسليم في مشاريع مراكز البيانات وشبكات الاتصالات بمدينة الرياض؟</w:t>
      </w:r>
    </w:p>
    <w:p w:rsidR="00D853F6" w:rsidRPr="005F3886" w:rsidRDefault="00D853F6" w:rsidP="00D853F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369525"/>
      <w:r w:rsidRPr="005F3886">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F3886">
        <w:rPr>
          <w:rFonts w:ascii="Simplified Arabic" w:eastAsia="Times New Roman" w:hAnsi="Simplified Arabic" w:cs="Simplified Arabic"/>
          <w:b/>
          <w:bCs/>
          <w:color w:val="000000" w:themeColor="text1"/>
          <w:kern w:val="0"/>
          <w:sz w:val="32"/>
          <w:szCs w:val="32"/>
          <w:rtl/>
          <w14:ligatures w14:val="none"/>
        </w:rPr>
        <w:t>الفرض الرئيسي:</w:t>
      </w:r>
    </w:p>
    <w:p w:rsidR="00D853F6" w:rsidRPr="005F3886" w:rsidRDefault="00D853F6" w:rsidP="00D853F6">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14:ligatures w14:val="none"/>
        </w:rPr>
        <w:t>H</w:t>
      </w:r>
      <w:r w:rsidRPr="005F3886">
        <w:rPr>
          <w:rFonts w:ascii="Times New Roman" w:eastAsia="Times New Roman" w:hAnsi="Times New Roman" w:cs="Times New Roman"/>
          <w:color w:val="000000" w:themeColor="text1"/>
          <w:kern w:val="0"/>
          <w:sz w:val="28"/>
          <w:szCs w:val="28"/>
          <w14:ligatures w14:val="none"/>
        </w:rPr>
        <w:t>₀</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α</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Times New Roman" w:eastAsia="Times New Roman" w:hAnsi="Times New Roman" w:cs="Times New Roman"/>
          <w:color w:val="000000" w:themeColor="text1"/>
          <w:kern w:val="0"/>
          <w:sz w:val="28"/>
          <w:szCs w:val="28"/>
          <w14:ligatures w14:val="none"/>
        </w:rPr>
        <w:t>≤</w:t>
      </w:r>
      <w:r w:rsidRPr="005F3886">
        <w:rPr>
          <w:rFonts w:ascii="Simplified Arabic" w:eastAsia="Times New Roman" w:hAnsi="Simplified Arabic" w:cs="Simplified Arabic"/>
          <w:color w:val="000000" w:themeColor="text1"/>
          <w:kern w:val="0"/>
          <w:sz w:val="28"/>
          <w:szCs w:val="28"/>
          <w14:ligatures w14:val="none"/>
        </w:rPr>
        <w:t xml:space="preserve"> 0.05) </w:t>
      </w:r>
      <w:r w:rsidRPr="005F3886">
        <w:rPr>
          <w:rFonts w:ascii="Simplified Arabic" w:eastAsia="Times New Roman" w:hAnsi="Simplified Arabic" w:cs="Simplified Arabic"/>
          <w:color w:val="000000" w:themeColor="text1"/>
          <w:kern w:val="0"/>
          <w:sz w:val="28"/>
          <w:szCs w:val="28"/>
          <w:rtl/>
          <w14:ligatures w14:val="none"/>
        </w:rPr>
        <w:t xml:space="preserve">لتطبيق حوكمة إدارة المشاريع بأبعادها </w:t>
      </w:r>
      <w:r w:rsidRPr="005F3886">
        <w:rPr>
          <w:rFonts w:ascii="Simplified Arabic" w:eastAsia="Times New Roman" w:hAnsi="Simplified Arabic" w:cs="Simplified Arabic"/>
          <w:color w:val="000000" w:themeColor="text1"/>
          <w:kern w:val="0"/>
          <w:sz w:val="28"/>
          <w:szCs w:val="28"/>
          <w14:ligatures w14:val="none"/>
        </w:rPr>
        <w:t>(</w:t>
      </w:r>
      <w:r w:rsidRPr="005F3886">
        <w:rPr>
          <w:rFonts w:ascii="Simplified Arabic" w:eastAsia="Times New Roman" w:hAnsi="Simplified Arabic" w:cs="Simplified Arabic"/>
          <w:color w:val="000000" w:themeColor="text1"/>
          <w:kern w:val="0"/>
          <w:sz w:val="28"/>
          <w:szCs w:val="28"/>
          <w:rtl/>
          <w14:ligatures w14:val="none"/>
        </w:rPr>
        <w:t>الشفافية والإفصاح، المساءلة والمحاسبية، إدارة المخاطر والرقابة، تحديد الأدوار والمسؤوليات)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556023"/>
      <w:r w:rsidRPr="005F3886">
        <w:rPr>
          <w:rFonts w:ascii="Simplified Arabic" w:eastAsia="Times New Roman" w:hAnsi="Simplified Arabic" w:cs="Simplified Arabic"/>
          <w:b/>
          <w:bCs/>
          <w:color w:val="000000" w:themeColor="text1"/>
          <w:kern w:val="0"/>
          <w:sz w:val="32"/>
          <w:szCs w:val="32"/>
          <w:rtl/>
          <w14:ligatures w14:val="none"/>
        </w:rPr>
        <w:t>الفروض الفرعية</w:t>
      </w:r>
      <w:r w:rsidRPr="005F3886">
        <w:rPr>
          <w:rFonts w:ascii="Simplified Arabic" w:eastAsia="Times New Roman" w:hAnsi="Simplified Arabic" w:cs="Simplified Arabic"/>
          <w:b/>
          <w:bCs/>
          <w:color w:val="000000" w:themeColor="text1"/>
          <w:kern w:val="0"/>
          <w:sz w:val="32"/>
          <w:szCs w:val="32"/>
          <w14:ligatures w14:val="none"/>
        </w:rPr>
        <w:t>:</w:t>
      </w:r>
      <w:bookmarkEnd w:id="11"/>
    </w:p>
    <w:p w:rsidR="00D853F6" w:rsidRPr="005F3886" w:rsidRDefault="00D853F6" w:rsidP="00D853F6">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14:ligatures w14:val="none"/>
        </w:rPr>
        <w:t>H</w:t>
      </w:r>
      <w:r w:rsidRPr="005F3886">
        <w:rPr>
          <w:rFonts w:ascii="Times New Roman" w:eastAsia="Times New Roman" w:hAnsi="Times New Roman" w:cs="Times New Roman"/>
          <w:color w:val="000000" w:themeColor="text1"/>
          <w:kern w:val="0"/>
          <w:sz w:val="28"/>
          <w:szCs w:val="28"/>
          <w14:ligatures w14:val="none"/>
        </w:rPr>
        <w:t>₀₁</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α</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Times New Roman" w:eastAsia="Times New Roman" w:hAnsi="Times New Roman" w:cs="Times New Roman"/>
          <w:color w:val="000000" w:themeColor="text1"/>
          <w:kern w:val="0"/>
          <w:sz w:val="28"/>
          <w:szCs w:val="28"/>
          <w14:ligatures w14:val="none"/>
        </w:rPr>
        <w:t>≤</w:t>
      </w:r>
      <w:r w:rsidRPr="005F3886">
        <w:rPr>
          <w:rFonts w:ascii="Simplified Arabic" w:eastAsia="Times New Roman" w:hAnsi="Simplified Arabic" w:cs="Simplified Arabic"/>
          <w:color w:val="000000" w:themeColor="text1"/>
          <w:kern w:val="0"/>
          <w:sz w:val="28"/>
          <w:szCs w:val="28"/>
          <w14:ligatures w14:val="none"/>
        </w:rPr>
        <w:t xml:space="preserve"> 0.05) </w:t>
      </w:r>
      <w:r w:rsidRPr="005F3886">
        <w:rPr>
          <w:rFonts w:ascii="Simplified Arabic" w:eastAsia="Times New Roman" w:hAnsi="Simplified Arabic" w:cs="Simplified Arabic"/>
          <w:color w:val="000000" w:themeColor="text1"/>
          <w:kern w:val="0"/>
          <w:sz w:val="28"/>
          <w:szCs w:val="28"/>
          <w:rtl/>
          <w14:ligatures w14:val="none"/>
        </w:rPr>
        <w:t>لبُعد الشفافية والإفصاح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14:ligatures w14:val="none"/>
        </w:rPr>
        <w:t>H</w:t>
      </w:r>
      <w:r w:rsidRPr="005F3886">
        <w:rPr>
          <w:rFonts w:ascii="Times New Roman" w:eastAsia="Times New Roman" w:hAnsi="Times New Roman" w:cs="Times New Roman"/>
          <w:color w:val="000000" w:themeColor="text1"/>
          <w:kern w:val="0"/>
          <w:sz w:val="28"/>
          <w:szCs w:val="28"/>
          <w14:ligatures w14:val="none"/>
        </w:rPr>
        <w:t>₀₂</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α</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Times New Roman" w:eastAsia="Times New Roman" w:hAnsi="Times New Roman" w:cs="Times New Roman"/>
          <w:color w:val="000000" w:themeColor="text1"/>
          <w:kern w:val="0"/>
          <w:sz w:val="28"/>
          <w:szCs w:val="28"/>
          <w14:ligatures w14:val="none"/>
        </w:rPr>
        <w:t>≤</w:t>
      </w:r>
      <w:r w:rsidRPr="005F3886">
        <w:rPr>
          <w:rFonts w:ascii="Simplified Arabic" w:eastAsia="Times New Roman" w:hAnsi="Simplified Arabic" w:cs="Simplified Arabic"/>
          <w:color w:val="000000" w:themeColor="text1"/>
          <w:kern w:val="0"/>
          <w:sz w:val="28"/>
          <w:szCs w:val="28"/>
          <w14:ligatures w14:val="none"/>
        </w:rPr>
        <w:t xml:space="preserve"> 0.05) </w:t>
      </w:r>
      <w:r w:rsidRPr="005F3886">
        <w:rPr>
          <w:rFonts w:ascii="Simplified Arabic" w:eastAsia="Times New Roman" w:hAnsi="Simplified Arabic" w:cs="Simplified Arabic"/>
          <w:color w:val="000000" w:themeColor="text1"/>
          <w:kern w:val="0"/>
          <w:sz w:val="28"/>
          <w:szCs w:val="28"/>
          <w:rtl/>
          <w14:ligatures w14:val="none"/>
        </w:rPr>
        <w:t>لبُعد المساءلة والمحاسبية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14:ligatures w14:val="none"/>
        </w:rPr>
        <w:t>H</w:t>
      </w:r>
      <w:r w:rsidRPr="005F3886">
        <w:rPr>
          <w:rFonts w:ascii="Times New Roman" w:eastAsia="Times New Roman" w:hAnsi="Times New Roman" w:cs="Times New Roman"/>
          <w:color w:val="000000" w:themeColor="text1"/>
          <w:kern w:val="0"/>
          <w:sz w:val="28"/>
          <w:szCs w:val="28"/>
          <w14:ligatures w14:val="none"/>
        </w:rPr>
        <w:t>₀₃</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α</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Times New Roman" w:eastAsia="Times New Roman" w:hAnsi="Times New Roman" w:cs="Times New Roman"/>
          <w:color w:val="000000" w:themeColor="text1"/>
          <w:kern w:val="0"/>
          <w:sz w:val="28"/>
          <w:szCs w:val="28"/>
          <w14:ligatures w14:val="none"/>
        </w:rPr>
        <w:t>≤</w:t>
      </w:r>
      <w:r w:rsidRPr="005F3886">
        <w:rPr>
          <w:rFonts w:ascii="Simplified Arabic" w:eastAsia="Times New Roman" w:hAnsi="Simplified Arabic" w:cs="Simplified Arabic"/>
          <w:color w:val="000000" w:themeColor="text1"/>
          <w:kern w:val="0"/>
          <w:sz w:val="28"/>
          <w:szCs w:val="28"/>
          <w14:ligatures w14:val="none"/>
        </w:rPr>
        <w:t xml:space="preserve"> 0.05) </w:t>
      </w:r>
      <w:r w:rsidRPr="005F3886">
        <w:rPr>
          <w:rFonts w:ascii="Simplified Arabic" w:eastAsia="Times New Roman" w:hAnsi="Simplified Arabic" w:cs="Simplified Arabic"/>
          <w:color w:val="000000" w:themeColor="text1"/>
          <w:kern w:val="0"/>
          <w:sz w:val="28"/>
          <w:szCs w:val="28"/>
          <w:rtl/>
          <w14:ligatures w14:val="none"/>
        </w:rPr>
        <w:t>لبُعد إدارة المخاطر والرقابة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5F3886">
        <w:rPr>
          <w:rFonts w:ascii="Simplified Arabic" w:eastAsia="Times New Roman" w:hAnsi="Simplified Arabic" w:cs="Simplified Arabic"/>
          <w:color w:val="000000" w:themeColor="text1"/>
          <w:kern w:val="0"/>
          <w:sz w:val="28"/>
          <w:szCs w:val="28"/>
          <w14:ligatures w14:val="none"/>
        </w:rPr>
        <w:t>H</w:t>
      </w:r>
      <w:r w:rsidRPr="005F3886">
        <w:rPr>
          <w:rFonts w:ascii="Times New Roman" w:eastAsia="Times New Roman" w:hAnsi="Times New Roman" w:cs="Times New Roman"/>
          <w:color w:val="000000" w:themeColor="text1"/>
          <w:kern w:val="0"/>
          <w:sz w:val="28"/>
          <w:szCs w:val="28"/>
          <w14:ligatures w14:val="none"/>
        </w:rPr>
        <w:t>₀₄</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α</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Times New Roman" w:eastAsia="Times New Roman" w:hAnsi="Times New Roman" w:cs="Times New Roman"/>
          <w:color w:val="000000" w:themeColor="text1"/>
          <w:kern w:val="0"/>
          <w:sz w:val="28"/>
          <w:szCs w:val="28"/>
          <w14:ligatures w14:val="none"/>
        </w:rPr>
        <w:t>≤</w:t>
      </w:r>
      <w:r w:rsidRPr="005F3886">
        <w:rPr>
          <w:rFonts w:ascii="Simplified Arabic" w:eastAsia="Times New Roman" w:hAnsi="Simplified Arabic" w:cs="Simplified Arabic"/>
          <w:color w:val="000000" w:themeColor="text1"/>
          <w:kern w:val="0"/>
          <w:sz w:val="28"/>
          <w:szCs w:val="28"/>
          <w14:ligatures w14:val="none"/>
        </w:rPr>
        <w:t xml:space="preserve"> 0.05) </w:t>
      </w:r>
      <w:r w:rsidRPr="005F3886">
        <w:rPr>
          <w:rFonts w:ascii="Simplified Arabic" w:eastAsia="Times New Roman" w:hAnsi="Simplified Arabic" w:cs="Simplified Arabic"/>
          <w:color w:val="000000" w:themeColor="text1"/>
          <w:kern w:val="0"/>
          <w:sz w:val="28"/>
          <w:szCs w:val="28"/>
          <w:rtl/>
          <w14:ligatures w14:val="none"/>
        </w:rPr>
        <w:t>لبُعد تحديد الأدوار والمسؤوليات على جودة التسليم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369526"/>
      <w:r w:rsidRPr="005F3886">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F3886">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rsidR="00D853F6" w:rsidRPr="005F3886" w:rsidRDefault="00D853F6" w:rsidP="00D853F6">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lastRenderedPageBreak/>
        <w:t>تُسهم هذه الدراسة في سدّ فجوة بحثية واضحة في الأدبيات العربية المتعلقة بحوكمة إدارة المشاريع، إذ لا تزال الدراسات العربية التي تتناول العلاقة بين حوكمة المشاريع وجودة التسليم محدودة للغاية مقارنةً بالدراسات الأجنبية، مما يجعل هذه الدراسة إضافة نوعية للمكتبة البحثية العربية في هذا المجال</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تُقدّم الدراسة نموذجًا تحليليًّا يربط بين أبعاد حوكمة إدارة المشاريع الأربعة (الشفافية والإفصاح، المساءلة والمحاسبية، إدارة المخاطر والرقابة، تحديد الأدوار والمسؤوليات) وجودة التسليم في سياق قطاعي محدد، وهو ما يُمكن أن يُشكّل قاعدة نظرية للباحثين لاختباره وتطويره في سياقات أخرى</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تتميّز الدراسة بتناولها قطاع مراكز البيانات وشبكات الاتصالات الذي يُعدّ من القطاعات الحيوية والاستراتيجية في ظل التحوّل الرقمي ورؤية المملكة </w:t>
      </w:r>
      <w:r w:rsidRPr="005F3886">
        <w:rPr>
          <w:rFonts w:ascii="Simplified Arabic" w:eastAsia="Times New Roman" w:hAnsi="Simplified Arabic" w:cs="Simplified Arabic"/>
          <w:color w:val="000000" w:themeColor="text1"/>
          <w:kern w:val="0"/>
          <w:sz w:val="28"/>
          <w:szCs w:val="28"/>
          <w14:ligatures w14:val="none"/>
        </w:rPr>
        <w:t>2030</w:t>
      </w:r>
      <w:r w:rsidRPr="005F3886">
        <w:rPr>
          <w:rFonts w:ascii="Simplified Arabic" w:eastAsia="Times New Roman" w:hAnsi="Simplified Arabic" w:cs="Simplified Arabic"/>
          <w:color w:val="000000" w:themeColor="text1"/>
          <w:kern w:val="0"/>
          <w:sz w:val="28"/>
          <w:szCs w:val="28"/>
          <w:rtl/>
          <w14:ligatures w14:val="none"/>
        </w:rPr>
        <w:t>، بينما ظلّ هذا القطاع مُغفلاً إلى حدٍّ كبير في الدراسات الأكاديمية المتعلقة بحوكمة المشاريع وجودة التسليم</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تُسهم الدراسة في تعزيز الأُطُر النظرية المرتبطة بنظرية الوكالة</w:t>
      </w:r>
      <w:r w:rsidRPr="005F3886">
        <w:rPr>
          <w:rFonts w:ascii="Simplified Arabic" w:eastAsia="Times New Roman" w:hAnsi="Simplified Arabic" w:cs="Simplified Arabic"/>
          <w:color w:val="000000" w:themeColor="text1"/>
          <w:kern w:val="0"/>
          <w:sz w:val="28"/>
          <w:szCs w:val="28"/>
          <w14:ligatures w14:val="none"/>
        </w:rPr>
        <w:t xml:space="preserve"> (Agency Theory) </w:t>
      </w:r>
      <w:r w:rsidRPr="005F3886">
        <w:rPr>
          <w:rFonts w:ascii="Simplified Arabic" w:eastAsia="Times New Roman" w:hAnsi="Simplified Arabic" w:cs="Simplified Arabic"/>
          <w:color w:val="000000" w:themeColor="text1"/>
          <w:kern w:val="0"/>
          <w:sz w:val="28"/>
          <w:szCs w:val="28"/>
          <w:rtl/>
          <w14:ligatures w14:val="none"/>
        </w:rPr>
        <w:t>ونظرية أصحاب المصلحة</w:t>
      </w:r>
      <w:r w:rsidRPr="005F3886">
        <w:rPr>
          <w:rFonts w:ascii="Simplified Arabic" w:eastAsia="Times New Roman" w:hAnsi="Simplified Arabic" w:cs="Simplified Arabic"/>
          <w:color w:val="000000" w:themeColor="text1"/>
          <w:kern w:val="0"/>
          <w:sz w:val="28"/>
          <w:szCs w:val="28"/>
          <w14:ligatures w14:val="none"/>
        </w:rPr>
        <w:t xml:space="preserve"> (Stakeholder Theory) </w:t>
      </w:r>
      <w:r w:rsidRPr="005F3886">
        <w:rPr>
          <w:rFonts w:ascii="Simplified Arabic" w:eastAsia="Times New Roman" w:hAnsi="Simplified Arabic" w:cs="Simplified Arabic"/>
          <w:color w:val="000000" w:themeColor="text1"/>
          <w:kern w:val="0"/>
          <w:sz w:val="28"/>
          <w:szCs w:val="28"/>
          <w:rtl/>
          <w14:ligatures w14:val="none"/>
        </w:rPr>
        <w:t>ونظرية الاعتماد على الموارد</w:t>
      </w:r>
      <w:r w:rsidRPr="005F3886">
        <w:rPr>
          <w:rFonts w:ascii="Simplified Arabic" w:eastAsia="Times New Roman" w:hAnsi="Simplified Arabic" w:cs="Simplified Arabic"/>
          <w:color w:val="000000" w:themeColor="text1"/>
          <w:kern w:val="0"/>
          <w:sz w:val="28"/>
          <w:szCs w:val="28"/>
          <w14:ligatures w14:val="none"/>
        </w:rPr>
        <w:t xml:space="preserve"> (Resource Dependence Theory) </w:t>
      </w:r>
      <w:r w:rsidRPr="005F3886">
        <w:rPr>
          <w:rFonts w:ascii="Simplified Arabic" w:eastAsia="Times New Roman" w:hAnsi="Simplified Arabic" w:cs="Simplified Arabic"/>
          <w:color w:val="000000" w:themeColor="text1"/>
          <w:kern w:val="0"/>
          <w:sz w:val="28"/>
          <w:szCs w:val="28"/>
          <w:rtl/>
          <w14:ligatures w14:val="none"/>
        </w:rPr>
        <w:t>من خلال تطبيقها في سياق مشاريع التقنية والاتصالات بالمملكة العربية السعودية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تفتح نتائج هذه الدراسة وتوصياتها المجال أمام الباحثين لإجراء دراسات مستقبلية تتناول متغيرات وسيطة ومُعدِّلة أخرى كدعم الإدارة العليا والثقافة التنظيمية والنضج المؤسسي وأثرها على العلاقة بين حوكمة المشاريع وجودة التسليم</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556026"/>
      <w:r w:rsidRPr="005F3886">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r w:rsidRPr="005F3886">
        <w:rPr>
          <w:rFonts w:ascii="Simplified Arabic" w:eastAsia="Times New Roman" w:hAnsi="Simplified Arabic" w:cs="Simplified Arabic"/>
          <w:b/>
          <w:bCs/>
          <w:color w:val="000000" w:themeColor="text1"/>
          <w:kern w:val="0"/>
          <w:sz w:val="32"/>
          <w:szCs w:val="32"/>
          <w14:ligatures w14:val="none"/>
        </w:rPr>
        <w:t>:</w:t>
      </w:r>
      <w:bookmarkEnd w:id="13"/>
    </w:p>
    <w:p w:rsidR="00D853F6" w:rsidRPr="005F3886" w:rsidRDefault="00D853F6" w:rsidP="00D853F6">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تُقدّم الدراسة نتائج وتوصيات عملية لمديري المشاريع وصنّاع القرار في شركات الاتصالات ومراكز البيانات بمدينة الرياض، تُمكّنهم من تحسين آليات الحوكمة المطبّقة والارتقاء بمستوى جودة التسليم</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تأتي هذه الدراسة في إطار التوجّه الوطني نحو التحوّل الرقمي وتطوير البنية التحتية الرقمية، حيث تُعدّ مشاريع مراكز البيانات وشبكات الاتصالات ركيزة أساسية لتحقيق مستهدفات رؤية 2030، وتحسين جودة تسليمها يُسهم مباشرةً في تحقيق هذه المستهدفات</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تُوفّر الدراسة إطارًا عمليًّا لتطبيق حوكمة المشاريع يُسهم في الحدّ من ظاهرة تأخّر المشاريع وتجاوز تكاليفها، وهي من أبرز التحديات التي تواجه مشاريع البنية التحتية التقنية في المملكة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يُمكن أن تستفيد الجهات التنظيمية والرقابية كهيئة الاتصالات والفضاء والتقنية من نتائج هذه الدراسة في تطوير سياسات وتنظيمات تُلزم شركات القطاع بتطبيق معايير حوكمة محدّدة تضمن جودة المخرجات</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369527"/>
      <w:bookmarkStart w:id="15" w:name="_Toc170243312"/>
      <w:bookmarkEnd w:id="8"/>
      <w:r w:rsidRPr="005F3886">
        <w:rPr>
          <w:rFonts w:ascii="Simplified Arabic" w:eastAsia="Times New Roman" w:hAnsi="Simplified Arabic" w:cs="Simplified Arabic"/>
          <w:b/>
          <w:bCs/>
          <w:color w:val="000000" w:themeColor="text1"/>
          <w:kern w:val="0"/>
          <w:sz w:val="36"/>
          <w:szCs w:val="36"/>
          <w:rtl/>
          <w14:ligatures w14:val="none"/>
        </w:rPr>
        <w:lastRenderedPageBreak/>
        <w:t>7.1 الدراسات السابقة:</w:t>
      </w:r>
      <w:bookmarkEnd w:id="14"/>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F3886">
        <w:rPr>
          <w:rFonts w:ascii="Simplified Arabic" w:eastAsia="Times New Roman" w:hAnsi="Simplified Arabic" w:cs="Simplified Arabic"/>
          <w:b/>
          <w:bCs/>
          <w:color w:val="000000" w:themeColor="text1"/>
          <w:kern w:val="0"/>
          <w:sz w:val="32"/>
          <w:szCs w:val="32"/>
          <w:rtl/>
          <w14:ligatures w14:val="none"/>
        </w:rPr>
        <w:t>المحور الأول: الدراسات السابقة المتعلقة بالمتغير المستقل (حوكمة إدارة المشاريع) وعلاقته بمتغيرات أخرى</w:t>
      </w:r>
    </w:p>
    <w:p w:rsidR="00D853F6" w:rsidRPr="005F3886" w:rsidRDefault="00D853F6" w:rsidP="00D853F6">
      <w:pPr>
        <w:pStyle w:val="ListParagraph"/>
        <w:numPr>
          <w:ilvl w:val="0"/>
          <w:numId w:val="6"/>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 xml:space="preserve">دراسة (النسور، 2020) بعنوان: "مقترح لتطبيق أبعاد حوكمة الشركات في تعزيز نجاح المشروع في مجموعة شركات المناصير: دراسة تطبيقية تحليلية".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دور أبعاد حوكمة المشروعات بأبعادها (الشفافية، المساءلة، نظام المتابعة، الهيكل الداعم) على تعزيز عوامل نجاح المشروعات في مجموعة شركات المناصير بالأردن. واستخدمت الدراسة المنهج الوصفي واستبانة لدراسة توجهات العاملين، وتحليل البيانات من خلال برنامج</w:t>
      </w:r>
      <w:r w:rsidRPr="005F3886">
        <w:rPr>
          <w:rFonts w:ascii="Simplified Arabic" w:eastAsia="Times New Roman" w:hAnsi="Simplified Arabic" w:cs="Simplified Arabic"/>
          <w:color w:val="000000" w:themeColor="text1"/>
          <w:kern w:val="0"/>
          <w:sz w:val="28"/>
          <w:szCs w:val="28"/>
          <w14:ligatures w14:val="none"/>
        </w:rPr>
        <w:t xml:space="preserve"> (SPSS) </w:t>
      </w:r>
      <w:r w:rsidRPr="005F3886">
        <w:rPr>
          <w:rFonts w:ascii="Simplified Arabic" w:eastAsia="Times New Roman" w:hAnsi="Simplified Arabic" w:cs="Simplified Arabic"/>
          <w:color w:val="000000" w:themeColor="text1"/>
          <w:kern w:val="0"/>
          <w:sz w:val="28"/>
          <w:szCs w:val="28"/>
          <w:rtl/>
          <w14:ligatures w14:val="none"/>
        </w:rPr>
        <w:t>بأساليب الانحدار المتعدد والتدريجي واختبار التباين. وتكونت العينة من العاملين في مجموعة شركات المناصير. وتوصّلت نتائج الدراسة إلى وجود أثر ذي دلالة إحصائية للشفافية والمساءلة في تعزيز فرص نجاح المشروع كمكوّن رئيس للحوكمة، ووجود أثر ذي دلالة إحصائية بين توفير نظام متابعة فعّال وهيكل داعم للحوكمة وتعزيز فرص نجاح المشروع، كما تبيّن وجود خلل في بناء مؤشرات العمل لقياس قدرات فريق عمل المشروع. وأوصت الدراسة بإجراء مزيد من الدراسات التطبيقية لمتغيرات جديدة للحوكمة في قطاعات مختلفة، وتعزيز قدرات فريق العمل، وبناء نموذج لتطبيق متغيرات حوكمة المشروعات في البيئة العربية والأردنية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w:t>
      </w:r>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Musawir</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Abd</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-Karim, &amp; </w:t>
      </w:r>
      <w:proofErr w:type="spellStart"/>
      <w:r w:rsidRPr="005F3886">
        <w:rPr>
          <w:rFonts w:ascii="Simplified Arabic" w:eastAsia="Times New Roman" w:hAnsi="Simplified Arabic" w:cs="Simplified Arabic"/>
          <w:b/>
          <w:bCs/>
          <w:color w:val="000000" w:themeColor="text1"/>
          <w:kern w:val="0"/>
          <w:sz w:val="28"/>
          <w:szCs w:val="28"/>
          <w14:ligatures w14:val="none"/>
        </w:rPr>
        <w:t>Mohd-Danuri</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2020) </w:t>
      </w:r>
      <w:r w:rsidRPr="005F3886">
        <w:rPr>
          <w:rFonts w:ascii="Simplified Arabic" w:eastAsia="Times New Roman" w:hAnsi="Simplified Arabic" w:cs="Simplified Arabic"/>
          <w:b/>
          <w:bCs/>
          <w:color w:val="000000" w:themeColor="text1"/>
          <w:kern w:val="0"/>
          <w:sz w:val="28"/>
          <w:szCs w:val="28"/>
          <w:rtl/>
          <w14:ligatures w14:val="none"/>
        </w:rPr>
        <w:t>بعنوان</w:t>
      </w:r>
      <w:r w:rsidRPr="005F3886">
        <w:rPr>
          <w:rFonts w:ascii="Simplified Arabic" w:eastAsia="Times New Roman" w:hAnsi="Simplified Arabic" w:cs="Simplified Arabic"/>
          <w:b/>
          <w:bCs/>
          <w:color w:val="000000" w:themeColor="text1"/>
          <w:kern w:val="0"/>
          <w:sz w:val="28"/>
          <w:szCs w:val="28"/>
          <w14:ligatures w14:val="none"/>
        </w:rPr>
        <w:t xml:space="preserve">: "Project governance and its role in enabling organizational strategy implementation: A systematic literature review".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دور حوكمة المشاريع بأبعادها (التعريفات، المنظورات النظرية، أشكال الحوكمة، آليات التمكين الاستراتيجي) في تمكين تنفيذ الاستراتيجية التنظيمية. واستخدمت الدراسة منهج المراجعة المنهجية للأدبيات</w:t>
      </w:r>
      <w:r w:rsidRPr="005F3886">
        <w:rPr>
          <w:rFonts w:ascii="Simplified Arabic" w:eastAsia="Times New Roman" w:hAnsi="Simplified Arabic" w:cs="Simplified Arabic"/>
          <w:color w:val="000000" w:themeColor="text1"/>
          <w:kern w:val="0"/>
          <w:sz w:val="28"/>
          <w:szCs w:val="28"/>
          <w14:ligatures w14:val="none"/>
        </w:rPr>
        <w:t xml:space="preserve"> (SLR). </w:t>
      </w:r>
      <w:r w:rsidRPr="005F3886">
        <w:rPr>
          <w:rFonts w:ascii="Simplified Arabic" w:eastAsia="Times New Roman" w:hAnsi="Simplified Arabic" w:cs="Simplified Arabic"/>
          <w:color w:val="000000" w:themeColor="text1"/>
          <w:kern w:val="0"/>
          <w:sz w:val="28"/>
          <w:szCs w:val="28"/>
          <w:rtl/>
          <w14:ligatures w14:val="none"/>
        </w:rPr>
        <w:t xml:space="preserve">وتكونت عينة المراجعة من (271) منشورًا أكاديميًّا ومهنيًّا في مجال حوكمة المشاريع. وتوصّلت نتائج الدراسة إلى غياب تعريف موحّد ومتفق عليه لحوكمة المشاريع، وأن (65%) فقط من المنظمات تُحقّق مواءمة متوسطة إلى عالية بين مشاريعها واستراتيجياتها، وأن (33%) </w:t>
      </w:r>
      <w:r w:rsidRPr="005F3886">
        <w:rPr>
          <w:rFonts w:ascii="Simplified Arabic" w:eastAsia="Times New Roman" w:hAnsi="Simplified Arabic" w:cs="Simplified Arabic"/>
          <w:color w:val="000000" w:themeColor="text1"/>
          <w:kern w:val="0"/>
          <w:sz w:val="28"/>
          <w:szCs w:val="28"/>
          <w:rtl/>
          <w14:ligatures w14:val="none"/>
        </w:rPr>
        <w:lastRenderedPageBreak/>
        <w:t>فقط تُحقّق نضجًا عاليًا في تحقيق الفوائد. وأوصت الدراسة بتطوير نماذج حوكمة تراعي السياق التنظيمي ونوع المشروع، وبإجراء دراسات تجريبية على أُطُر الحوكمة المختلفة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w:t>
      </w:r>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Ahola</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Ruuska</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Artto</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5F3886">
        <w:rPr>
          <w:rFonts w:ascii="Simplified Arabic" w:eastAsia="Times New Roman" w:hAnsi="Simplified Arabic" w:cs="Simplified Arabic"/>
          <w:b/>
          <w:bCs/>
          <w:color w:val="000000" w:themeColor="text1"/>
          <w:kern w:val="0"/>
          <w:sz w:val="28"/>
          <w:szCs w:val="28"/>
          <w14:ligatures w14:val="none"/>
        </w:rPr>
        <w:t>Kujala</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2021) </w:t>
      </w:r>
      <w:r w:rsidRPr="005F3886">
        <w:rPr>
          <w:rFonts w:ascii="Simplified Arabic" w:eastAsia="Times New Roman" w:hAnsi="Simplified Arabic" w:cs="Simplified Arabic"/>
          <w:b/>
          <w:bCs/>
          <w:color w:val="000000" w:themeColor="text1"/>
          <w:kern w:val="0"/>
          <w:sz w:val="28"/>
          <w:szCs w:val="28"/>
          <w:rtl/>
          <w14:ligatures w14:val="none"/>
        </w:rPr>
        <w:t>بعنوان</w:t>
      </w:r>
      <w:r w:rsidRPr="005F3886">
        <w:rPr>
          <w:rFonts w:ascii="Simplified Arabic" w:eastAsia="Times New Roman" w:hAnsi="Simplified Arabic" w:cs="Simplified Arabic"/>
          <w:b/>
          <w:bCs/>
          <w:color w:val="000000" w:themeColor="text1"/>
          <w:kern w:val="0"/>
          <w:sz w:val="28"/>
          <w:szCs w:val="28"/>
          <w14:ligatures w14:val="none"/>
        </w:rPr>
        <w:t xml:space="preserve">: "Fair project governance: An </w:t>
      </w:r>
      <w:proofErr w:type="spellStart"/>
      <w:r w:rsidRPr="005F3886">
        <w:rPr>
          <w:rFonts w:ascii="Simplified Arabic" w:eastAsia="Times New Roman" w:hAnsi="Simplified Arabic" w:cs="Simplified Arabic"/>
          <w:b/>
          <w:bCs/>
          <w:color w:val="000000" w:themeColor="text1"/>
          <w:kern w:val="0"/>
          <w:sz w:val="28"/>
          <w:szCs w:val="28"/>
          <w14:ligatures w14:val="none"/>
        </w:rPr>
        <w:t>organisational</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justice approach to project governance".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حوكمة المشاريع من منظور العدالة التنظيمية بأبعادها (العدالة التوزيعية، العدالة الإجرائية، العدالة التفاعلية) وأثرها على التزام أصحاب المصلحة وسلوكيات التعاون في المشاريع المعقّدة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واستخدمت الدراسة المنهج النوعي التحليلي القائم على بناء النظرية واستعراض الأدبيات. وتوصّلت نتائج الدراسة إلى أنّ تعزيز الإحساس بالعدالة ضمن إطار الحوكمة يُحسّن التزام أصحاب المصلحة ويُقلّل من النزاعات ويُعزّز السلوكيات التعاونية، وأنّ آليات الحوكمة التقليدية القائمة على الرقابة وحدها غير كافية دون مراعاة أبعاد العدالة. وأوصت الدراسة بدمج مبادئ العدالة التنظيمية في تصميم أُطُر حوكمة المشاريع، خاصة في المشاريع الكبرى متعددة الأطراف</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w:t>
      </w:r>
      <w:r w:rsidRPr="005F3886">
        <w:rPr>
          <w:rFonts w:ascii="Simplified Arabic" w:eastAsia="Times New Roman" w:hAnsi="Simplified Arabic" w:cs="Simplified Arabic"/>
          <w:b/>
          <w:bCs/>
          <w:color w:val="000000" w:themeColor="text1"/>
          <w:kern w:val="0"/>
          <w:sz w:val="28"/>
          <w:szCs w:val="28"/>
          <w14:ligatures w14:val="none"/>
        </w:rPr>
        <w:t xml:space="preserve"> (Khan, </w:t>
      </w:r>
      <w:proofErr w:type="spellStart"/>
      <w:r w:rsidRPr="005F3886">
        <w:rPr>
          <w:rFonts w:ascii="Simplified Arabic" w:eastAsia="Times New Roman" w:hAnsi="Simplified Arabic" w:cs="Simplified Arabic"/>
          <w:b/>
          <w:bCs/>
          <w:color w:val="000000" w:themeColor="text1"/>
          <w:kern w:val="0"/>
          <w:sz w:val="28"/>
          <w:szCs w:val="28"/>
          <w14:ligatures w14:val="none"/>
        </w:rPr>
        <w:t>Waris</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Panigrahi</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Sajid</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5F3886">
        <w:rPr>
          <w:rFonts w:ascii="Simplified Arabic" w:eastAsia="Times New Roman" w:hAnsi="Simplified Arabic" w:cs="Simplified Arabic"/>
          <w:b/>
          <w:bCs/>
          <w:color w:val="000000" w:themeColor="text1"/>
          <w:kern w:val="0"/>
          <w:sz w:val="28"/>
          <w:szCs w:val="28"/>
          <w14:ligatures w14:val="none"/>
        </w:rPr>
        <w:t>Rana</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2021) </w:t>
      </w:r>
      <w:r w:rsidRPr="005F3886">
        <w:rPr>
          <w:rFonts w:ascii="Simplified Arabic" w:eastAsia="Times New Roman" w:hAnsi="Simplified Arabic" w:cs="Simplified Arabic"/>
          <w:b/>
          <w:bCs/>
          <w:color w:val="000000" w:themeColor="text1"/>
          <w:kern w:val="0"/>
          <w:sz w:val="28"/>
          <w:szCs w:val="28"/>
          <w:rtl/>
          <w14:ligatures w14:val="none"/>
        </w:rPr>
        <w:t>بعنوان</w:t>
      </w:r>
      <w:r w:rsidRPr="005F3886">
        <w:rPr>
          <w:rFonts w:ascii="Simplified Arabic" w:eastAsia="Times New Roman" w:hAnsi="Simplified Arabic" w:cs="Simplified Arabic"/>
          <w:b/>
          <w:bCs/>
          <w:color w:val="000000" w:themeColor="text1"/>
          <w:kern w:val="0"/>
          <w:sz w:val="28"/>
          <w:szCs w:val="28"/>
          <w14:ligatures w14:val="none"/>
        </w:rPr>
        <w:t xml:space="preserve">: "Improving the performance of public sector infrastructure projects: Role of project governance and stakeholder management".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أثر حوكمة المشاريع بأبعادها (آليات الرقابة، تخصيص الموارد، إطار المساءلة) وإدارة أصحاب المصلحة على أداء مشاريع البنية التحتية في القطاع العام الباكستاني. واستخدمت الدراسة المنهج الكمّي باستخدام الاستبانة والتحليل الإحصائي. وتكونت العينة من مديري مشاريع ومهندسين وأصحاب مصلحة في مشاريع البنية التحتية العامة بباكستان</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وتوصّلت نتائج الدراسة إلى أنّ تطبيق أُطُر الحوكمة المُحكمة إلى جانب إشراك أصحاب المصلحة بشكلٍ فعّال يُسهم في تحسين مؤشرات الأداء من حيث الوقت والتكلفة والجودة. وأوصت الدراسة بتعزيز أُطُر حوكمة المشاريع في القطاع العام وتطوير آليات إشراك أصحاب المصلحة في جميع مراحل المشروع</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 xml:space="preserve">دراسة (بابطين والسريحي، 2023) بعنوان: "عناصر حوكمة مشاريع إدارة المعرفة: تحليل محتوى".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عناصر حوكمة مشاريع إدارة المعرفة من خلال تحليل محتوى عدد من الدراسات والأدبيات والنماذج في الحوكمة عمومًا وحوكمة المشاريع وحوكمة مشاريع إدارة المعرفة خصوصًا. واستخدمت الدراسة منهج تحليل المحتوى النوعي</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وتكونت عينة التحليل من مجموعة من الدراسات والأدبيات والنماذج المتخصصة في حوكمة المشاريع. وتوصّلت نتائج الدراسة إلى استخلاص (16) عنصرًا لحوكمة مشاريع إدارة المعرفة مُقسّمة إلى ثلاث سمات رئيسة هي: الهيكلة، والعاملون في المشروع، ومعلومات المشروع، كما تمّ تحليل نماذج الحوكمة الحالية باستخدام تلك العناصر المستخلصة. وأوصت الدراسة بضرورة تبنّي تلك العناصر الستة عشر كإطار مرجعي عند بناء نماذج حوكمة مشاريع إدارة المعرفة لضمان فاعليتها</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 xml:space="preserve">دراسة (عبد الصادق ومقابلة، 2024) بعنوان: "دور وأثر الحوكمة والتقييم في تعزيز جودة تنفيذ المشاريع الإنشائيّة بالمنظمات الأهليّة غير الربحيّة بمنطقة الخليج العربي خلال الفترة 2018–2022".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دور الحوكمة والتقييم بأبعاده (النطاق، الوقت، التكلفة، مواصفات الجودة) على جودة تنفيذ المشاريع الإنشائيّة في المنظمات الأهليّة غير الربحيّة بمنطقة الخليج العربي</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بجانب المنهج الاستقرائي والكمّي</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وتكونت العينة من (50) منظمة أهليّة غير ربحية من بلدان الخليج العربي والمنظمات الممثلة لها بالخارج، حيث وُزِّعت استبانة اشتملت على (105) بنود على أربعة محاور رئيسة، وتم التحليل الإحصائي باستخدام برنامج</w:t>
      </w:r>
      <w:r w:rsidRPr="005F3886">
        <w:rPr>
          <w:rFonts w:ascii="Simplified Arabic" w:eastAsia="Times New Roman" w:hAnsi="Simplified Arabic" w:cs="Simplified Arabic"/>
          <w:color w:val="000000" w:themeColor="text1"/>
          <w:kern w:val="0"/>
          <w:sz w:val="28"/>
          <w:szCs w:val="28"/>
          <w14:ligatures w14:val="none"/>
        </w:rPr>
        <w:t xml:space="preserve"> (SPSS). </w:t>
      </w:r>
      <w:r w:rsidRPr="005F3886">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ذات دلالة إحصائيّة بين التزام المنظمات بتطبيق مبادئ التقييم والحوكمة وبين نجاح المشروع في تحقيق أهدافه، ووجود علاقة ارتباطيّة موجبة بين تعزيز جودة التنفيذ وعملية التقييم وفق المعادلة: جودة التنفيذ = 1.398 + 0.512 × (عدد مرّات التقييم). وأوصت الدراسة بضرورة التزام المنظمات الأهليّة بتطبيق مبادئ الحوكمة والتقييم الدوري خلال تنفيذ المشاريع الإنشائيّة لضمان جودة المخرجات وتفادي التعثّر</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 xml:space="preserve">دراسة (السليمان، 2026) بعنوان: "أثر حوكمة الشركات العائلية على إدارة المشاريع: دراسة تطبيقية على شركة العثيم".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حوكمة الشركات العائلية بأبعادها (المساءلة، مسؤولية مجلس الإدارة، المشاركة، الشفافية) على إدارة المشاريع في شركة العثيم بالمملكة العربية السعودية. واستخدمت </w:t>
      </w:r>
      <w:r w:rsidRPr="005F3886">
        <w:rPr>
          <w:rFonts w:ascii="Simplified Arabic" w:eastAsia="Times New Roman" w:hAnsi="Simplified Arabic" w:cs="Simplified Arabic"/>
          <w:color w:val="000000" w:themeColor="text1"/>
          <w:kern w:val="0"/>
          <w:sz w:val="28"/>
          <w:szCs w:val="28"/>
          <w:rtl/>
          <w14:ligatures w14:val="none"/>
        </w:rPr>
        <w:lastRenderedPageBreak/>
        <w:t xml:space="preserve">الدراسة المنهج الوصفي التحليلي والاستبانة كأداة لجمع البيانات. وتكونت العينة من </w:t>
      </w:r>
      <w:r w:rsidRPr="005F3886">
        <w:rPr>
          <w:rFonts w:ascii="Simplified Arabic" w:eastAsia="Times New Roman" w:hAnsi="Simplified Arabic" w:cs="Simplified Arabic"/>
          <w:color w:val="000000" w:themeColor="text1"/>
          <w:kern w:val="0"/>
          <w:sz w:val="28"/>
          <w:szCs w:val="28"/>
          <w14:ligatures w14:val="none"/>
        </w:rPr>
        <w:t xml:space="preserve">(384) </w:t>
      </w:r>
      <w:r w:rsidRPr="005F3886">
        <w:rPr>
          <w:rFonts w:ascii="Simplified Arabic" w:eastAsia="Times New Roman" w:hAnsi="Simplified Arabic" w:cs="Simplified Arabic"/>
          <w:color w:val="000000" w:themeColor="text1"/>
          <w:kern w:val="0"/>
          <w:sz w:val="28"/>
          <w:szCs w:val="28"/>
          <w:rtl/>
          <w14:ligatures w14:val="none"/>
        </w:rPr>
        <w:t xml:space="preserve">عاملًا من العاملين بشركة العثيم. وتوصّلت نتائج الدراسة إلى ارتفاع مستوى تطبيق حوكمة الشركات العائلية بمتوسط حسابي (4.196) وانحراف معياري </w:t>
      </w:r>
      <w:r w:rsidRPr="005F3886">
        <w:rPr>
          <w:rFonts w:ascii="Simplified Arabic" w:eastAsia="Times New Roman" w:hAnsi="Simplified Arabic" w:cs="Simplified Arabic"/>
          <w:color w:val="000000" w:themeColor="text1"/>
          <w:kern w:val="0"/>
          <w:sz w:val="28"/>
          <w:szCs w:val="28"/>
          <w14:ligatures w14:val="none"/>
        </w:rPr>
        <w:t>(0.855)</w:t>
      </w:r>
      <w:r w:rsidRPr="005F3886">
        <w:rPr>
          <w:rFonts w:ascii="Simplified Arabic" w:eastAsia="Times New Roman" w:hAnsi="Simplified Arabic" w:cs="Simplified Arabic"/>
          <w:color w:val="000000" w:themeColor="text1"/>
          <w:kern w:val="0"/>
          <w:sz w:val="28"/>
          <w:szCs w:val="28"/>
          <w:rtl/>
          <w14:ligatures w14:val="none"/>
        </w:rPr>
        <w:t>، حيث جاء بُعد المساءلة في المرتبة الأولى يليه مسؤولية مجلس الإدارة ثم المشاركة وأخيرًا الشفافية، ووجود علاقة ارتباط طردية قوية ذات دلالة إحصائية بين الحوكمة وإدارة المشاريع بمعامل ارتباط (0.912)، وأن زيادة مستوى الحوكمة بنسبة (1%) تُؤدّي إلى زيادة مستوى إدارة المشاريع بمقدار (0.478%). وأوصت الدراسة بتعزيز الشفافية باعتبارها الأقل تطبيقًا، والعمل على تطوير آليات المساءلة وربط حوكمة المشاريع بحوكمة المنظمة الأم</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 xml:space="preserve">دراسة (المنقوش وآخرون، 2026) بعنوان: "التحديات الأخلاقية والقانونية والحوكمة لإدارة المشاريع باستخدام الذكاء الاصطناعي".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التحديات الأخلاقية والقانونية والحوكمية بأبعادها (التخطيط والجدولة، إدارة المخاطر، الرقابة المالية، حوكمة البيانات) التي تنشأ مع تزايد اعتماد الذكاء الاصطناعي في إدارة المشاريع. واستخدمت الدراسة المنهج الوصفي التحليلي ومراجعة الأدبيات والنماذج المتخصصة في الذكاء الاصطناعي وإدارة المشاريع. وتوصّلت نتائج الدراسة إلى أنّ تقنيات الذكاء الاصطناعي تُسهم في تعزيز القدرات التنبؤية والتكيّفية لإدارة المشاريع، لكنها تثير قضايا جوهرية تتعلق بالشفافية وقابلية التفسير والتحيّز والمساءلة، وأنّ نضج المؤسسات في تبنّي الذكاء الاصطناعي وجاهزيتها التنظيمية وحوكمة البيانات القوية تُعدّ متطلبات أساسية. وأوصت الدراسة بضرورة بناء أُطُر حوكمة متكاملة تضمن العدالة والأمن والشفافية وتحديد واضح للمساءلة البشرية عبر دورة حياة الذكاء الاصطناعي</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w:t>
      </w:r>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Fareed</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&amp; Su, 2022) </w:t>
      </w:r>
      <w:r w:rsidRPr="005F3886">
        <w:rPr>
          <w:rFonts w:ascii="Simplified Arabic" w:eastAsia="Times New Roman" w:hAnsi="Simplified Arabic" w:cs="Simplified Arabic"/>
          <w:b/>
          <w:bCs/>
          <w:color w:val="000000" w:themeColor="text1"/>
          <w:kern w:val="0"/>
          <w:sz w:val="28"/>
          <w:szCs w:val="28"/>
          <w:rtl/>
          <w14:ligatures w14:val="none"/>
        </w:rPr>
        <w:t>بعنوان</w:t>
      </w:r>
      <w:r w:rsidRPr="005F3886">
        <w:rPr>
          <w:rFonts w:ascii="Simplified Arabic" w:eastAsia="Times New Roman" w:hAnsi="Simplified Arabic" w:cs="Simplified Arabic"/>
          <w:b/>
          <w:bCs/>
          <w:color w:val="000000" w:themeColor="text1"/>
          <w:kern w:val="0"/>
          <w:sz w:val="28"/>
          <w:szCs w:val="28"/>
          <w14:ligatures w14:val="none"/>
        </w:rPr>
        <w:t>: "Project governance and project performance: The moderating role of top management support".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أثر حوكمة المشاريع بأبعادها (هياكل الحوكمة، آليات الرقابة، إدارة المخاطر، تحديد الأدوار والمسؤوليات) على أداء المشاريع في القطاع العام الباكستاني، مع اختبار الدور المُعدِّل لدعم الإدارة العليا. واستخدمت الدراسة المنهج الكمّي الاستنباطي بأسلوب المسح المقطعي بفارق زمني</w:t>
      </w:r>
      <w:r w:rsidRPr="005F3886">
        <w:rPr>
          <w:rFonts w:ascii="Simplified Arabic" w:eastAsia="Times New Roman" w:hAnsi="Simplified Arabic" w:cs="Simplified Arabic"/>
          <w:color w:val="000000" w:themeColor="text1"/>
          <w:kern w:val="0"/>
          <w:sz w:val="28"/>
          <w:szCs w:val="28"/>
          <w14:ligatures w14:val="none"/>
        </w:rPr>
        <w:t xml:space="preserve"> (Time-lagged). </w:t>
      </w:r>
      <w:r w:rsidRPr="005F3886">
        <w:rPr>
          <w:rFonts w:ascii="Simplified Arabic" w:eastAsia="Times New Roman" w:hAnsi="Simplified Arabic" w:cs="Simplified Arabic"/>
          <w:color w:val="000000" w:themeColor="text1"/>
          <w:kern w:val="0"/>
          <w:sz w:val="28"/>
          <w:szCs w:val="28"/>
          <w:rtl/>
          <w14:ligatures w14:val="none"/>
        </w:rPr>
        <w:t>وتكونت العينة من (346) مشاركًا من مديري المشاريع وأعضاء الفرق وأصحاب المصلحة في مشاريع القطاع العام</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دالة إحصائيًّا بين حوكمة المشاريع وأدائها</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β</w:t>
      </w:r>
      <w:r w:rsidRPr="005F3886">
        <w:rPr>
          <w:rFonts w:ascii="Simplified Arabic" w:eastAsia="Times New Roman" w:hAnsi="Simplified Arabic" w:cs="Simplified Arabic"/>
          <w:color w:val="000000" w:themeColor="text1"/>
          <w:kern w:val="0"/>
          <w:sz w:val="28"/>
          <w:szCs w:val="28"/>
          <w14:ligatures w14:val="none"/>
        </w:rPr>
        <w:t xml:space="preserve"> = 0.475)</w:t>
      </w:r>
      <w:r w:rsidRPr="005F3886">
        <w:rPr>
          <w:rFonts w:ascii="Simplified Arabic" w:eastAsia="Times New Roman" w:hAnsi="Simplified Arabic" w:cs="Simplified Arabic"/>
          <w:color w:val="000000" w:themeColor="text1"/>
          <w:kern w:val="0"/>
          <w:sz w:val="28"/>
          <w:szCs w:val="28"/>
          <w:rtl/>
          <w14:ligatures w14:val="none"/>
        </w:rPr>
        <w:t>، ووجود علاقة إيجابية بين دعم الإدارة العليا وأداء المشاريع</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β</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14:ligatures w14:val="none"/>
        </w:rPr>
        <w:lastRenderedPageBreak/>
        <w:t>= 0.401)</w:t>
      </w:r>
      <w:r w:rsidRPr="005F3886">
        <w:rPr>
          <w:rFonts w:ascii="Simplified Arabic" w:eastAsia="Times New Roman" w:hAnsi="Simplified Arabic" w:cs="Simplified Arabic"/>
          <w:color w:val="000000" w:themeColor="text1"/>
          <w:kern w:val="0"/>
          <w:sz w:val="28"/>
          <w:szCs w:val="28"/>
          <w:rtl/>
          <w14:ligatures w14:val="none"/>
        </w:rPr>
        <w:t>، وأنّ دعم الإدارة العليا يعمل كمُعدِّل شبه كامل</w:t>
      </w:r>
      <w:r w:rsidRPr="005F3886">
        <w:rPr>
          <w:rFonts w:ascii="Simplified Arabic" w:eastAsia="Times New Roman" w:hAnsi="Simplified Arabic" w:cs="Simplified Arabic"/>
          <w:color w:val="000000" w:themeColor="text1"/>
          <w:kern w:val="0"/>
          <w:sz w:val="28"/>
          <w:szCs w:val="28"/>
          <w14:ligatures w14:val="none"/>
        </w:rPr>
        <w:t xml:space="preserve"> (Quasi-moderator) </w:t>
      </w:r>
      <w:r w:rsidRPr="005F3886">
        <w:rPr>
          <w:rFonts w:ascii="Simplified Arabic" w:eastAsia="Times New Roman" w:hAnsi="Simplified Arabic" w:cs="Simplified Arabic"/>
          <w:color w:val="000000" w:themeColor="text1"/>
          <w:kern w:val="0"/>
          <w:sz w:val="28"/>
          <w:szCs w:val="28"/>
          <w:rtl/>
          <w14:ligatures w14:val="none"/>
        </w:rPr>
        <w:t>يُعزّز العلاقة بين الحوكمة والأداء. وأوصت الدراسة بأن تُولي مؤسسات القطاع العام اهتمامًا أكبر بآليات الحوكمة وتحسين نظام إدارة الموارد، وأن تُعزّز الإدارة العليا تواصلها مع فرق المشاريع وأصحاب المصلحة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bookmarkStart w:id="16" w:name="_Toc223556029"/>
      <w:r w:rsidRPr="005F3886">
        <w:rPr>
          <w:rFonts w:ascii="Simplified Arabic" w:eastAsia="Times New Roman" w:hAnsi="Simplified Arabic" w:cs="Simplified Arabic"/>
          <w:b/>
          <w:bCs/>
          <w:color w:val="000000" w:themeColor="text1"/>
          <w:kern w:val="36"/>
          <w:sz w:val="32"/>
          <w:szCs w:val="32"/>
          <w:rtl/>
          <w14:ligatures w14:val="none"/>
        </w:rPr>
        <w:t>المحور الثاني: الدراسات السابقة المتعلقة بالمتغير التابع (جودة التسليم في المشاريع) وعلاقته بمتغيرات أخرى</w:t>
      </w:r>
      <w:bookmarkEnd w:id="16"/>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 (الزعبي والجغبير، 2019) بعنوان: "أثر تطبيق إدارة الجودة الشاملة على أداء المشاريع الإنشائية</w:t>
      </w:r>
      <w:r w:rsidRPr="005F3886">
        <w:rPr>
          <w:rFonts w:ascii="Simplified Arabic" w:eastAsia="Times New Roman" w:hAnsi="Simplified Arabic" w:cs="Simplified Arabic"/>
          <w:b/>
          <w:bCs/>
          <w:color w:val="000000" w:themeColor="text1"/>
          <w:kern w:val="0"/>
          <w:sz w:val="28"/>
          <w:szCs w:val="28"/>
          <w14:ligatures w14:val="none"/>
        </w:rPr>
        <w:t xml:space="preserve">: </w:t>
      </w:r>
      <w:r w:rsidRPr="005F3886">
        <w:rPr>
          <w:rFonts w:ascii="Simplified Arabic" w:eastAsia="Times New Roman" w:hAnsi="Simplified Arabic" w:cs="Simplified Arabic"/>
          <w:b/>
          <w:bCs/>
          <w:color w:val="000000" w:themeColor="text1"/>
          <w:kern w:val="0"/>
          <w:sz w:val="28"/>
          <w:szCs w:val="28"/>
          <w:rtl/>
          <w14:ligatures w14:val="none"/>
        </w:rPr>
        <w:t xml:space="preserve">دراسة حالة على جمعية مستثمري قطاع الإسكان في الأردن".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الجودة الشاملة بأبعادها (تمكين العاملين، التحسين المستمر، التركيز على الزبائن، القيادة، إدارة العمليات، إدارة الموردين</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 xml:space="preserve">على أداء المشاريع الإنشائية بأبعاده (الكلفة، الجودة، الوقت). واستخدمت الدراسة المنهج الوصفي التحليلي والاستبانة لجمع المعلومات. وتكونت العينة من (346) مستثمرًا من أصل (3600) مستثمر في قطاع الإسكان الأردني (عام </w:t>
      </w:r>
      <w:r w:rsidRPr="005F3886">
        <w:rPr>
          <w:rFonts w:ascii="Simplified Arabic" w:eastAsia="Times New Roman" w:hAnsi="Simplified Arabic" w:cs="Simplified Arabic"/>
          <w:color w:val="000000" w:themeColor="text1"/>
          <w:kern w:val="0"/>
          <w:sz w:val="28"/>
          <w:szCs w:val="28"/>
          <w14:ligatures w14:val="none"/>
        </w:rPr>
        <w:t xml:space="preserve">2017) </w:t>
      </w:r>
      <w:r w:rsidRPr="005F3886">
        <w:rPr>
          <w:rFonts w:ascii="Simplified Arabic" w:eastAsia="Times New Roman" w:hAnsi="Simplified Arabic" w:cs="Simplified Arabic"/>
          <w:color w:val="000000" w:themeColor="text1"/>
          <w:kern w:val="0"/>
          <w:sz w:val="28"/>
          <w:szCs w:val="28"/>
          <w:rtl/>
          <w14:ligatures w14:val="none"/>
        </w:rPr>
        <w:t>بأسلوب العينة العشوائية البسيطة، وتمّ تحليل (297) استبانة صالحة بنسبة استرداد (88%) باستخدام الانحدار الخطي والمتعدد. وتوصّلت نتائج الدراسة إلى أنّ أثر أبعاد إدارة الجودة الشاملة مجتمعة على أداء المشاريع الإنشائية ذو دلالة إحصائية، وجاءت مرتبة تنازليًّا: الوقت، الكلفة، الجودة، وأنّ تمكين العاملين هو الأكثر تأثيرًا يليه التحسين المستمر ثم التركيز على الزبائن. وأوصت الدراسة بالعمل على رفع مستوى تطبيق إدارة الجودة الشاملة في المشاريع الإنشائية وتعميم التجربة على قطاعات أخرى كالصناعة والخدمات</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w:t>
      </w:r>
      <w:r w:rsidRPr="005F3886">
        <w:rPr>
          <w:rFonts w:ascii="Simplified Arabic" w:eastAsia="Times New Roman" w:hAnsi="Simplified Arabic" w:cs="Simplified Arabic"/>
          <w:b/>
          <w:bCs/>
          <w:color w:val="000000" w:themeColor="text1"/>
          <w:kern w:val="0"/>
          <w:sz w:val="28"/>
          <w:szCs w:val="28"/>
          <w14:ligatures w14:val="none"/>
        </w:rPr>
        <w:t xml:space="preserve"> (Ibrahim, Hanna, &amp; </w:t>
      </w:r>
      <w:proofErr w:type="spellStart"/>
      <w:r w:rsidRPr="005F3886">
        <w:rPr>
          <w:rFonts w:ascii="Simplified Arabic" w:eastAsia="Times New Roman" w:hAnsi="Simplified Arabic" w:cs="Simplified Arabic"/>
          <w:b/>
          <w:bCs/>
          <w:color w:val="000000" w:themeColor="text1"/>
          <w:kern w:val="0"/>
          <w:sz w:val="28"/>
          <w:szCs w:val="28"/>
          <w14:ligatures w14:val="none"/>
        </w:rPr>
        <w:t>Kievet</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2020) </w:t>
      </w:r>
      <w:r w:rsidRPr="005F3886">
        <w:rPr>
          <w:rFonts w:ascii="Simplified Arabic" w:eastAsia="Times New Roman" w:hAnsi="Simplified Arabic" w:cs="Simplified Arabic"/>
          <w:b/>
          <w:bCs/>
          <w:color w:val="000000" w:themeColor="text1"/>
          <w:kern w:val="0"/>
          <w:sz w:val="28"/>
          <w:szCs w:val="28"/>
          <w:rtl/>
          <w14:ligatures w14:val="none"/>
        </w:rPr>
        <w:t>بعنوان</w:t>
      </w:r>
      <w:r w:rsidRPr="005F3886">
        <w:rPr>
          <w:rFonts w:ascii="Simplified Arabic" w:eastAsia="Times New Roman" w:hAnsi="Simplified Arabic" w:cs="Simplified Arabic"/>
          <w:b/>
          <w:bCs/>
          <w:color w:val="000000" w:themeColor="text1"/>
          <w:kern w:val="0"/>
          <w:sz w:val="28"/>
          <w:szCs w:val="28"/>
          <w14:ligatures w14:val="none"/>
        </w:rPr>
        <w:t xml:space="preserve">: "Quantitative comparison of project performance between project delivery systems".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الفروقات في أداء المشاريع بأبعادها (الجودة، التكلفة، الجدولة الزمنية) عبر أنظمة التسليم المختلفة (التصميم-العطاء-البناء، التصميم-البناء، إدارة البناء). واستخدمت الدراسة المنهج الكمّي التحليلي القائم على تحليل بيانات مشاريع فعلية. وتكونت العينة من مجموعة كبيرة من بيانات المشاريع المُنفَّذة في الولايات المتحدة عبر أنظمة تسليم مختلفة. وتوصّلت نتائج الدراسة إلى وجود فروقات جوهرية في مؤشرات الأداء بحسب نظام التسليم المُستخدم، وأنّ نظام التصميم-البناء يُحقّق أداءً أعلى في </w:t>
      </w:r>
      <w:r w:rsidRPr="005F3886">
        <w:rPr>
          <w:rFonts w:ascii="Simplified Arabic" w:eastAsia="Times New Roman" w:hAnsi="Simplified Arabic" w:cs="Simplified Arabic"/>
          <w:color w:val="000000" w:themeColor="text1"/>
          <w:kern w:val="0"/>
          <w:sz w:val="28"/>
          <w:szCs w:val="28"/>
          <w:rtl/>
          <w14:ligatures w14:val="none"/>
        </w:rPr>
        <w:lastRenderedPageBreak/>
        <w:t>بعض المؤشرات مقارنةً بالنظام التقليدي. وأوصت الدراسة بأن يختار أصحاب المشاريع نظام التسليم المناسب بناءً على طبيعة المشروع وظروفه</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 (المنقوش وآخرون، 2021) بعنوان: "أثر تطبيق أنظمة إدارة الجودة على تحسين إدارة مشروعات التشييد</w:t>
      </w:r>
      <w:r w:rsidRPr="005F3886">
        <w:rPr>
          <w:rFonts w:ascii="Simplified Arabic" w:eastAsia="Times New Roman" w:hAnsi="Simplified Arabic" w:cs="Simplified Arabic"/>
          <w:b/>
          <w:bCs/>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أنظمة إدارة الجودة بأبعادها (معايير الجودة، نظم الرقابة، التوثيق، المراجعة الدورية) على تحسين إدارة مشروعات التشييد الهندسية. واستخدمت الدراسة المنهج الوصفي التحليلي</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وتوصّلت نتائج الدراسة إلى أنّ غياب تطبيق إدارة الجودة في المشاريع يُؤدّي إلى خروج المنتج بعيوب تجعله غير صالح، وأنّ تبنّي أنظمة الجودة يُسهم في تحسين كفاءة التشييد والحدّ من الهدر والتكاليف الإضافية. وأوصت الدراسة بإلزام شركات التشييد بتطبيق أنظمة إدارة الجودة المعتمدة دوليًّا والمتابعة الدورية لتطبيقها</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w:t>
      </w:r>
      <w:r w:rsidRPr="005F3886">
        <w:rPr>
          <w:rFonts w:ascii="Simplified Arabic" w:eastAsia="Times New Roman" w:hAnsi="Simplified Arabic" w:cs="Simplified Arabic"/>
          <w:b/>
          <w:bCs/>
          <w:color w:val="000000" w:themeColor="text1"/>
          <w:kern w:val="0"/>
          <w:sz w:val="28"/>
          <w:szCs w:val="28"/>
          <w14:ligatures w14:val="none"/>
        </w:rPr>
        <w:t xml:space="preserve"> (Ingle &amp; Mahesh, 2022) </w:t>
      </w:r>
      <w:r w:rsidRPr="005F3886">
        <w:rPr>
          <w:rFonts w:ascii="Simplified Arabic" w:eastAsia="Times New Roman" w:hAnsi="Simplified Arabic" w:cs="Simplified Arabic"/>
          <w:b/>
          <w:bCs/>
          <w:color w:val="000000" w:themeColor="text1"/>
          <w:kern w:val="0"/>
          <w:sz w:val="28"/>
          <w:szCs w:val="28"/>
          <w:rtl/>
          <w14:ligatures w14:val="none"/>
        </w:rPr>
        <w:t>بعنوان</w:t>
      </w:r>
      <w:r w:rsidRPr="005F3886">
        <w:rPr>
          <w:rFonts w:ascii="Simplified Arabic" w:eastAsia="Times New Roman" w:hAnsi="Simplified Arabic" w:cs="Simplified Arabic"/>
          <w:b/>
          <w:bCs/>
          <w:color w:val="000000" w:themeColor="text1"/>
          <w:kern w:val="0"/>
          <w:sz w:val="28"/>
          <w:szCs w:val="28"/>
          <w14:ligatures w14:val="none"/>
        </w:rPr>
        <w:t xml:space="preserve">: "Construction project performance areas for Indian construction projects".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مجالات أداء المشاريع الإنشائية بأبعادها (الوقت، التكلفة، الجودة، السلامة، رضا أصحاب المصلحة، الاستدامة) في سياق المشاريع الإنشائية الهندية، وتطوير إطار لتقييم أداء المشاريع. واستخدمت الدراسة المنهج الكمّي المسحي والاستبانة لجمع البيانات من المختصين في قطاع البناء الهندي. وتكونت العينة من مجموعة من مديري المشاريع والمهندسين العاملين في المشاريع الإنشائية بالهند. وتوصّلت نتائج الدراسة إلى تحديد ستة مجالات رئيسة لأداء المشاريع الإنشائية الهندية، وأنّ الجودة والوقت والتكلفة تظل المعايير الأساسية مع تزايد أهمية الاستدامة والسلامة. وأوصت الدراسة بتبنّي نموذج شامل لتقييم أداء المشاريع يتجاوز المعايير التقليدية ليشمل أبعاد الاستدامة ورضا الأطراف المعنية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w:t>
      </w:r>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Moradi</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5F3886">
        <w:rPr>
          <w:rFonts w:ascii="Simplified Arabic" w:eastAsia="Times New Roman" w:hAnsi="Simplified Arabic" w:cs="Simplified Arabic"/>
          <w:b/>
          <w:bCs/>
          <w:color w:val="000000" w:themeColor="text1"/>
          <w:kern w:val="0"/>
          <w:sz w:val="28"/>
          <w:szCs w:val="28"/>
          <w14:ligatures w14:val="none"/>
        </w:rPr>
        <w:t>K</w:t>
      </w:r>
      <w:r w:rsidRPr="005F3886">
        <w:rPr>
          <w:rFonts w:ascii="Cambria" w:eastAsia="Times New Roman" w:hAnsi="Cambria" w:cs="Cambria"/>
          <w:b/>
          <w:bCs/>
          <w:color w:val="000000" w:themeColor="text1"/>
          <w:kern w:val="0"/>
          <w:sz w:val="28"/>
          <w:szCs w:val="28"/>
          <w14:ligatures w14:val="none"/>
        </w:rPr>
        <w:t>ä</w:t>
      </w:r>
      <w:r w:rsidRPr="005F3886">
        <w:rPr>
          <w:rFonts w:ascii="Simplified Arabic" w:eastAsia="Times New Roman" w:hAnsi="Simplified Arabic" w:cs="Simplified Arabic"/>
          <w:b/>
          <w:bCs/>
          <w:color w:val="000000" w:themeColor="text1"/>
          <w:kern w:val="0"/>
          <w:sz w:val="28"/>
          <w:szCs w:val="28"/>
          <w14:ligatures w14:val="none"/>
        </w:rPr>
        <w:t>hk</w:t>
      </w:r>
      <w:r w:rsidRPr="005F3886">
        <w:rPr>
          <w:rFonts w:ascii="Cambria" w:eastAsia="Times New Roman" w:hAnsi="Cambria" w:cs="Cambria"/>
          <w:b/>
          <w:bCs/>
          <w:color w:val="000000" w:themeColor="text1"/>
          <w:kern w:val="0"/>
          <w:sz w:val="28"/>
          <w:szCs w:val="28"/>
          <w14:ligatures w14:val="none"/>
        </w:rPr>
        <w:t>ö</w:t>
      </w:r>
      <w:r w:rsidRPr="005F3886">
        <w:rPr>
          <w:rFonts w:ascii="Simplified Arabic" w:eastAsia="Times New Roman" w:hAnsi="Simplified Arabic" w:cs="Simplified Arabic"/>
          <w:b/>
          <w:bCs/>
          <w:color w:val="000000" w:themeColor="text1"/>
          <w:kern w:val="0"/>
          <w:sz w:val="28"/>
          <w:szCs w:val="28"/>
          <w14:ligatures w14:val="none"/>
        </w:rPr>
        <w:t>nen</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2022) </w:t>
      </w:r>
      <w:r w:rsidRPr="005F3886">
        <w:rPr>
          <w:rFonts w:ascii="Simplified Arabic" w:eastAsia="Times New Roman" w:hAnsi="Simplified Arabic" w:cs="Simplified Arabic"/>
          <w:b/>
          <w:bCs/>
          <w:color w:val="000000" w:themeColor="text1"/>
          <w:kern w:val="0"/>
          <w:sz w:val="28"/>
          <w:szCs w:val="28"/>
          <w:rtl/>
          <w14:ligatures w14:val="none"/>
        </w:rPr>
        <w:t>بعنوان</w:t>
      </w:r>
      <w:r w:rsidRPr="005F3886">
        <w:rPr>
          <w:rFonts w:ascii="Simplified Arabic" w:eastAsia="Times New Roman" w:hAnsi="Simplified Arabic" w:cs="Simplified Arabic"/>
          <w:b/>
          <w:bCs/>
          <w:color w:val="000000" w:themeColor="text1"/>
          <w:kern w:val="0"/>
          <w:sz w:val="28"/>
          <w:szCs w:val="28"/>
          <w14:ligatures w14:val="none"/>
        </w:rPr>
        <w:t xml:space="preserve">: "Success in collaborative construction through the lens of project delivery elements".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عوامل النجاح في المشاريع الإنشائية التعاونية من خلال منظور عناصر تسليم المشاريع بأبعادها (التكامل بين الأطراف، المشاركة المبكرة، توزيع المخاطر والمكافآت، </w:t>
      </w:r>
      <w:r w:rsidRPr="005F3886">
        <w:rPr>
          <w:rFonts w:ascii="Simplified Arabic" w:eastAsia="Times New Roman" w:hAnsi="Simplified Arabic" w:cs="Simplified Arabic"/>
          <w:color w:val="000000" w:themeColor="text1"/>
          <w:kern w:val="0"/>
          <w:sz w:val="28"/>
          <w:szCs w:val="28"/>
          <w:rtl/>
          <w14:ligatures w14:val="none"/>
        </w:rPr>
        <w:lastRenderedPageBreak/>
        <w:t>الابتكار المشترك</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واستخدمت الدراسة المنهج النوعي والكمّي المختلط القائم على المراجعة المنهجية للأدبيات والتحليل الموضوعي. وتوصّلت نتائج الدراسة إلى أنّ نجاح المشاريع التعاونية يتحقق من خلال تكامل عناصر التسليم الأساسية، وأنّ المشاركة المبكرة لجميع الأطراف والتوزيع العادل للمخاطر والمكافآت يُعدّان من أهم محدّدات جودة التسليم. وأوصت الدراسة بتبنّي أساليب التسليم التعاونية كالتسليم المتكامل للمشاريع</w:t>
      </w:r>
      <w:r w:rsidRPr="005F3886">
        <w:rPr>
          <w:rFonts w:ascii="Simplified Arabic" w:eastAsia="Times New Roman" w:hAnsi="Simplified Arabic" w:cs="Simplified Arabic"/>
          <w:color w:val="000000" w:themeColor="text1"/>
          <w:kern w:val="0"/>
          <w:sz w:val="28"/>
          <w:szCs w:val="28"/>
          <w14:ligatures w14:val="none"/>
        </w:rPr>
        <w:t xml:space="preserve"> (IPD) </w:t>
      </w:r>
      <w:r w:rsidRPr="005F3886">
        <w:rPr>
          <w:rFonts w:ascii="Simplified Arabic" w:eastAsia="Times New Roman" w:hAnsi="Simplified Arabic" w:cs="Simplified Arabic"/>
          <w:color w:val="000000" w:themeColor="text1"/>
          <w:kern w:val="0"/>
          <w:sz w:val="28"/>
          <w:szCs w:val="28"/>
          <w:rtl/>
          <w14:ligatures w14:val="none"/>
        </w:rPr>
        <w:t>لتحسين جودة المخرجات وتعزيز التعاون بين الأطراف المعنية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w:t>
      </w:r>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Alawag</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Alaloul</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Liew</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Musarat</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5F3886">
        <w:rPr>
          <w:rFonts w:ascii="Simplified Arabic" w:eastAsia="Times New Roman" w:hAnsi="Simplified Arabic" w:cs="Simplified Arabic"/>
          <w:b/>
          <w:bCs/>
          <w:color w:val="000000" w:themeColor="text1"/>
          <w:kern w:val="0"/>
          <w:sz w:val="28"/>
          <w:szCs w:val="28"/>
          <w14:ligatures w14:val="none"/>
        </w:rPr>
        <w:t>Baarimah</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2023) </w:t>
      </w:r>
      <w:r w:rsidRPr="005F3886">
        <w:rPr>
          <w:rFonts w:ascii="Simplified Arabic" w:eastAsia="Times New Roman" w:hAnsi="Simplified Arabic" w:cs="Simplified Arabic"/>
          <w:b/>
          <w:bCs/>
          <w:color w:val="000000" w:themeColor="text1"/>
          <w:kern w:val="0"/>
          <w:sz w:val="28"/>
          <w:szCs w:val="28"/>
          <w:rtl/>
          <w14:ligatures w14:val="none"/>
        </w:rPr>
        <w:t>بعنوان</w:t>
      </w:r>
      <w:r w:rsidRPr="005F3886">
        <w:rPr>
          <w:rFonts w:ascii="Simplified Arabic" w:eastAsia="Times New Roman" w:hAnsi="Simplified Arabic" w:cs="Simplified Arabic"/>
          <w:b/>
          <w:bCs/>
          <w:color w:val="000000" w:themeColor="text1"/>
          <w:kern w:val="0"/>
          <w:sz w:val="28"/>
          <w:szCs w:val="28"/>
          <w14:ligatures w14:val="none"/>
        </w:rPr>
        <w:t xml:space="preserve">: "Critical success factors influencing total quality management in </w:t>
      </w:r>
      <w:proofErr w:type="spellStart"/>
      <w:r w:rsidRPr="005F3886">
        <w:rPr>
          <w:rFonts w:ascii="Simplified Arabic" w:eastAsia="Times New Roman" w:hAnsi="Simplified Arabic" w:cs="Simplified Arabic"/>
          <w:b/>
          <w:bCs/>
          <w:color w:val="000000" w:themeColor="text1"/>
          <w:kern w:val="0"/>
          <w:sz w:val="28"/>
          <w:szCs w:val="28"/>
          <w14:ligatures w14:val="none"/>
        </w:rPr>
        <w:t>industrialised</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building system: A case of Malaysian construction industry".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عوامل النجاح الحرجة المؤثرة على إدارة الجودة الشاملة بأبعادها (القيادة، التركيز على العميل، التحسين المستمر، إدارة العمليات، مشاركة العاملين) في مشاريع نظام البناء الصناعي</w:t>
      </w:r>
      <w:r w:rsidRPr="005F3886">
        <w:rPr>
          <w:rFonts w:ascii="Simplified Arabic" w:eastAsia="Times New Roman" w:hAnsi="Simplified Arabic" w:cs="Simplified Arabic"/>
          <w:color w:val="000000" w:themeColor="text1"/>
          <w:kern w:val="0"/>
          <w:sz w:val="28"/>
          <w:szCs w:val="28"/>
          <w14:ligatures w14:val="none"/>
        </w:rPr>
        <w:t xml:space="preserve"> (IBS) </w:t>
      </w:r>
      <w:r w:rsidRPr="005F3886">
        <w:rPr>
          <w:rFonts w:ascii="Simplified Arabic" w:eastAsia="Times New Roman" w:hAnsi="Simplified Arabic" w:cs="Simplified Arabic"/>
          <w:color w:val="000000" w:themeColor="text1"/>
          <w:kern w:val="0"/>
          <w:sz w:val="28"/>
          <w:szCs w:val="28"/>
          <w:rtl/>
          <w14:ligatures w14:val="none"/>
        </w:rPr>
        <w:t>في صناعة البناء الماليزية. واستخدمت الدراسة المنهج الكمّي المسحي والاستبانة كأداة لجمع البيانات مع التحليل الإحصائي. وتكونت العينة من مجموعة من أصحاب المصلحة في مشاريع البناء الصناعي بماليزيا. وتوصّلت نتائج الدراسة إلى أنّ القيادة هي العامل الأكثر أهمية بين عوامل النجاح الحرجة، وأنّ جميع العوامل المحدّدة تُسهم بشكلٍ دال إحصائيًّا في نجاح أداء المشاريع، وتمّ تطوير إطار مفاهيمي قائم على أهم العوامل الحرجة. وأوصت الدراسة بأن يُولي أصحاب المصلحة أهمية خاصة لعامل القيادة والالتزام الإداري عند تطبيق إدارة الجودة الشاملة في مشاريع البناء الصناعي</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 xml:space="preserve">دراسة (عبدالكريم والقرشي، 2025) بعنوان: "المجالات المعرفية لإدارة المشاريع وعلاقتها بجودة المشاريع الإنشائية: دراسة ميدانية في قطاع الإنشاءات التابع للمؤسسة الاقتصادية اليمنية".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المجالات المعرفية لإدارة المشاريع وفقًا لإطار</w:t>
      </w:r>
      <w:r w:rsidRPr="005F3886">
        <w:rPr>
          <w:rFonts w:ascii="Simplified Arabic" w:eastAsia="Times New Roman" w:hAnsi="Simplified Arabic" w:cs="Simplified Arabic"/>
          <w:color w:val="000000" w:themeColor="text1"/>
          <w:kern w:val="0"/>
          <w:sz w:val="28"/>
          <w:szCs w:val="28"/>
          <w14:ligatures w14:val="none"/>
        </w:rPr>
        <w:t xml:space="preserve"> (PMBOK) </w:t>
      </w:r>
      <w:r w:rsidRPr="005F3886">
        <w:rPr>
          <w:rFonts w:ascii="Simplified Arabic" w:eastAsia="Times New Roman" w:hAnsi="Simplified Arabic" w:cs="Simplified Arabic"/>
          <w:color w:val="000000" w:themeColor="text1"/>
          <w:kern w:val="0"/>
          <w:sz w:val="28"/>
          <w:szCs w:val="28"/>
          <w:rtl/>
          <w14:ligatures w14:val="none"/>
        </w:rPr>
        <w:t>بأبعادها (إدارة تكامل المشروع، إدارة الجدول الزمني، إدارة تكلفة المشروع، إدارة موارد المشروع، إدارة مشتريات المشروع) على جودة المشاريع الإنشائية وفق معايير</w:t>
      </w:r>
      <w:r w:rsidRPr="005F3886">
        <w:rPr>
          <w:rFonts w:ascii="Simplified Arabic" w:eastAsia="Times New Roman" w:hAnsi="Simplified Arabic" w:cs="Simplified Arabic"/>
          <w:color w:val="000000" w:themeColor="text1"/>
          <w:kern w:val="0"/>
          <w:sz w:val="28"/>
          <w:szCs w:val="28"/>
          <w14:ligatures w14:val="none"/>
        </w:rPr>
        <w:t xml:space="preserve"> (USAID) </w:t>
      </w:r>
      <w:r w:rsidRPr="005F3886">
        <w:rPr>
          <w:rFonts w:ascii="Simplified Arabic" w:eastAsia="Times New Roman" w:hAnsi="Simplified Arabic" w:cs="Simplified Arabic"/>
          <w:color w:val="000000" w:themeColor="text1"/>
          <w:kern w:val="0"/>
          <w:sz w:val="28"/>
          <w:szCs w:val="28"/>
          <w:rtl/>
          <w14:ligatures w14:val="none"/>
        </w:rPr>
        <w:t>بأبعادها (الارتباط، الكفاءة، الفاعلية، الأثر، الاستدامة). واستخدمت الدراسة المنهج الوصفي التحليلي بأسلوب الحصر الشامل. وتكونت العينة من (73) موظفًا من العاملين في قطاع الإنشاءات التابع للمؤسسة الاقتصادية اليمنية. وتوصّلت نتائج الدراسة إلى وجود علاقة إيجابية قوية ذات دلالة إحصائية بين مجالات المعرفة وجودة المشاريع، حيث تبيّن أنّ إدارة موارد المشروع وإدارة تكامل المشروع هما الأكثر تأثيرًا. وأوصت الدراسة بتبنّي معايير</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14:ligatures w14:val="none"/>
        </w:rPr>
        <w:lastRenderedPageBreak/>
        <w:t xml:space="preserve">(PMBOK) </w:t>
      </w:r>
      <w:r w:rsidRPr="005F3886">
        <w:rPr>
          <w:rFonts w:ascii="Simplified Arabic" w:eastAsia="Times New Roman" w:hAnsi="Simplified Arabic" w:cs="Simplified Arabic"/>
          <w:color w:val="000000" w:themeColor="text1"/>
          <w:kern w:val="0"/>
          <w:sz w:val="28"/>
          <w:szCs w:val="28"/>
          <w:rtl/>
          <w14:ligatures w14:val="none"/>
        </w:rPr>
        <w:t>كنظام إلزامي لإدارة المشاريع، وتعزيز التدريب والتأهيل للكوادر، ورفع الوعي بأهمية إدارة الجودة من خلال الدورات التدريبية وورش العمل</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 xml:space="preserve">دراسة (الأنصاري، 2025) بعنوان: "دور إدارة الجودة في تحسين واستدامة المشاريع الإنشائية في الكويت".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الجودة بأبعادها (تخطيط الجودة، ضبط الجودة، ضمان الجودة، التحسين المستمر) على تحسين واستدامة المشاريع الإنشائية في دولة الكويت. واستخدمت الدراسة المنهج الوصفي التحليلي والاستبانة كأداة لجمع البيانات. وتكونت العينة من مجموعة من العاملين في المشاريع الإنشائية بالكويت. وتوصّلت نتائج الدراسة إلى أهمية تطبيق إدارة الجودة في تحسين أداء المشاريع الإنشائية وضمان استدامتها، وأنّ التخطيط المسبق للجودة يُقلّل من الأخطاء والتعديلات خلال مراحل التنفيذ. وأوصت الدراسة بإلزام شركات المقاولات بتبنّي أنظمة إدارة الجودة وتدريب الكوادر الفنية على تطبيقها</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5F3886">
        <w:rPr>
          <w:rFonts w:ascii="Simplified Arabic" w:eastAsia="Times New Roman" w:hAnsi="Simplified Arabic" w:cs="Simplified Arabic"/>
          <w:b/>
          <w:bCs/>
          <w:color w:val="000000" w:themeColor="text1"/>
          <w:kern w:val="0"/>
          <w:sz w:val="28"/>
          <w:szCs w:val="28"/>
          <w:rtl/>
          <w14:ligatures w14:val="none"/>
        </w:rPr>
        <w:t>دراسة</w:t>
      </w:r>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Abdulraheem</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b/>
          <w:bCs/>
          <w:color w:val="000000" w:themeColor="text1"/>
          <w:kern w:val="0"/>
          <w:sz w:val="28"/>
          <w:szCs w:val="28"/>
          <w14:ligatures w14:val="none"/>
        </w:rPr>
        <w:t>Abdulazeez</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Bello, </w:t>
      </w:r>
      <w:proofErr w:type="spellStart"/>
      <w:r w:rsidRPr="005F3886">
        <w:rPr>
          <w:rFonts w:ascii="Simplified Arabic" w:eastAsia="Times New Roman" w:hAnsi="Simplified Arabic" w:cs="Simplified Arabic"/>
          <w:b/>
          <w:bCs/>
          <w:color w:val="000000" w:themeColor="text1"/>
          <w:kern w:val="0"/>
          <w:sz w:val="28"/>
          <w:szCs w:val="28"/>
          <w14:ligatures w14:val="none"/>
        </w:rPr>
        <w:t>Faruq</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Musa, &amp; </w:t>
      </w:r>
      <w:proofErr w:type="spellStart"/>
      <w:r w:rsidRPr="005F3886">
        <w:rPr>
          <w:rFonts w:ascii="Simplified Arabic" w:eastAsia="Times New Roman" w:hAnsi="Simplified Arabic" w:cs="Simplified Arabic"/>
          <w:b/>
          <w:bCs/>
          <w:color w:val="000000" w:themeColor="text1"/>
          <w:kern w:val="0"/>
          <w:sz w:val="28"/>
          <w:szCs w:val="28"/>
          <w14:ligatures w14:val="none"/>
        </w:rPr>
        <w:t>Shabi</w:t>
      </w:r>
      <w:proofErr w:type="spellEnd"/>
      <w:r w:rsidRPr="005F3886">
        <w:rPr>
          <w:rFonts w:ascii="Simplified Arabic" w:eastAsia="Times New Roman" w:hAnsi="Simplified Arabic" w:cs="Simplified Arabic"/>
          <w:b/>
          <w:bCs/>
          <w:color w:val="000000" w:themeColor="text1"/>
          <w:kern w:val="0"/>
          <w:sz w:val="28"/>
          <w:szCs w:val="28"/>
          <w14:ligatures w14:val="none"/>
        </w:rPr>
        <w:t xml:space="preserve">, 2025) </w:t>
      </w:r>
      <w:r w:rsidRPr="005F3886">
        <w:rPr>
          <w:rFonts w:ascii="Simplified Arabic" w:eastAsia="Times New Roman" w:hAnsi="Simplified Arabic" w:cs="Simplified Arabic"/>
          <w:b/>
          <w:bCs/>
          <w:color w:val="000000" w:themeColor="text1"/>
          <w:kern w:val="0"/>
          <w:sz w:val="28"/>
          <w:szCs w:val="28"/>
          <w:rtl/>
          <w14:ligatures w14:val="none"/>
        </w:rPr>
        <w:t>بعنوان</w:t>
      </w:r>
      <w:r w:rsidRPr="005F3886">
        <w:rPr>
          <w:rFonts w:ascii="Simplified Arabic" w:eastAsia="Times New Roman" w:hAnsi="Simplified Arabic" w:cs="Simplified Arabic"/>
          <w:b/>
          <w:bCs/>
          <w:color w:val="000000" w:themeColor="text1"/>
          <w:kern w:val="0"/>
          <w:sz w:val="28"/>
          <w:szCs w:val="28"/>
          <w14:ligatures w14:val="none"/>
        </w:rPr>
        <w:t xml:space="preserve">: "Exploring the factors affecting quality of project delivery in the Nigerian construction industry". </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على جودة تسليم المشاريع بأبعادها (أداء المقاول، إدارة التصميم والمواد، التوثيق والمشتريات، إدارة القوى العاملة والمهارات، ممارسات إدارة المشاريع، إدارة الميزانية والتمويل، اللوائح الحكومية) في صناعة البناء النيجيرية. واستخدمت الدراسة المنهج المختلط الذي يجمع بين التحليل الكمّي لبيانات الاستبانات والتحليل النوعي للمقابلات شبه المُهيكلة مع خبراء الصناعة. وتكونت العينة من مجموعة من المهنيين العاملين في قطاع البناء النيجيري. وتوصّلت نتائج الدراسة إلى تحديد سبعة عوامل رئيسة مؤثرة على جودة التسليم، أبرزها أداء المقاول</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β</w:t>
      </w:r>
      <w:r w:rsidRPr="005F3886">
        <w:rPr>
          <w:rFonts w:ascii="Simplified Arabic" w:eastAsia="Times New Roman" w:hAnsi="Simplified Arabic" w:cs="Simplified Arabic"/>
          <w:color w:val="000000" w:themeColor="text1"/>
          <w:kern w:val="0"/>
          <w:sz w:val="28"/>
          <w:szCs w:val="28"/>
          <w14:ligatures w14:val="none"/>
        </w:rPr>
        <w:t xml:space="preserve"> = 0.235, p &lt; 0.001) </w:t>
      </w:r>
      <w:r w:rsidRPr="005F3886">
        <w:rPr>
          <w:rFonts w:ascii="Simplified Arabic" w:eastAsia="Times New Roman" w:hAnsi="Simplified Arabic" w:cs="Simplified Arabic"/>
          <w:color w:val="000000" w:themeColor="text1"/>
          <w:kern w:val="0"/>
          <w:sz w:val="28"/>
          <w:szCs w:val="28"/>
          <w:rtl/>
          <w14:ligatures w14:val="none"/>
        </w:rPr>
        <w:t>وإدارة التصميم والمواد</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β</w:t>
      </w:r>
      <w:r w:rsidRPr="005F3886">
        <w:rPr>
          <w:rFonts w:ascii="Simplified Arabic" w:eastAsia="Times New Roman" w:hAnsi="Simplified Arabic" w:cs="Simplified Arabic"/>
          <w:color w:val="000000" w:themeColor="text1"/>
          <w:kern w:val="0"/>
          <w:sz w:val="28"/>
          <w:szCs w:val="28"/>
          <w14:ligatures w14:val="none"/>
        </w:rPr>
        <w:t xml:space="preserve"> = 0.180, p &lt; 0.001)</w:t>
      </w:r>
      <w:r w:rsidRPr="005F3886">
        <w:rPr>
          <w:rFonts w:ascii="Simplified Arabic" w:eastAsia="Times New Roman" w:hAnsi="Simplified Arabic" w:cs="Simplified Arabic"/>
          <w:color w:val="000000" w:themeColor="text1"/>
          <w:kern w:val="0"/>
          <w:sz w:val="28"/>
          <w:szCs w:val="28"/>
          <w:rtl/>
          <w14:ligatures w14:val="none"/>
        </w:rPr>
        <w:t>، بينما جاءت اللوائح الحكومية في المرتبة الأخيرة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Cambria" w:eastAsia="Times New Roman" w:hAnsi="Cambria" w:cs="Cambria"/>
          <w:color w:val="000000" w:themeColor="text1"/>
          <w:kern w:val="0"/>
          <w:sz w:val="28"/>
          <w:szCs w:val="28"/>
          <w14:ligatures w14:val="none"/>
        </w:rPr>
        <w:t>β</w:t>
      </w:r>
      <w:r w:rsidRPr="005F3886">
        <w:rPr>
          <w:rFonts w:ascii="Simplified Arabic" w:eastAsia="Times New Roman" w:hAnsi="Simplified Arabic" w:cs="Simplified Arabic"/>
          <w:color w:val="000000" w:themeColor="text1"/>
          <w:kern w:val="0"/>
          <w:sz w:val="28"/>
          <w:szCs w:val="28"/>
          <w14:ligatures w14:val="none"/>
        </w:rPr>
        <w:t xml:space="preserve"> = 0.080, p &lt; 0.001). </w:t>
      </w:r>
      <w:r w:rsidRPr="005F3886">
        <w:rPr>
          <w:rFonts w:ascii="Simplified Arabic" w:eastAsia="Times New Roman" w:hAnsi="Simplified Arabic" w:cs="Simplified Arabic"/>
          <w:color w:val="000000" w:themeColor="text1"/>
          <w:kern w:val="0"/>
          <w:sz w:val="28"/>
          <w:szCs w:val="28"/>
          <w:rtl/>
          <w14:ligatures w14:val="none"/>
        </w:rPr>
        <w:t>وأوصت الدراسة بتعزيز الإشراف على أداء المقاولين والالتزام بمعايير المواد وتحسين كفاءات القوى العاملة من خلال برامج التدريب</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7" w:name="_Toc233369528"/>
      <w:bookmarkStart w:id="18" w:name="_Toc169790501"/>
      <w:bookmarkEnd w:id="15"/>
      <w:r w:rsidRPr="005F3886">
        <w:rPr>
          <w:rFonts w:ascii="Simplified Arabic" w:hAnsi="Simplified Arabic" w:cs="Simplified Arabic"/>
          <w:b/>
          <w:bCs/>
          <w:color w:val="000000" w:themeColor="text1"/>
          <w:sz w:val="36"/>
          <w:szCs w:val="36"/>
          <w:rtl/>
        </w:rPr>
        <w:t>8.1 الفجوة البحثية:</w:t>
      </w:r>
      <w:bookmarkEnd w:id="17"/>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lastRenderedPageBreak/>
        <w:t>بالرغم من تنامي الاهتمام الأكاديمي بموضوع حوكمة إدارة المشاريع وعلاقتها بنجاح المشاريع وأدائها خلال السنوات الأخيرة، إلا أنّ المتتبّع للأدبيات العلمية يلحظ أنّ الغالبية العظمى من الدراسات التي تناولت هذا الموضوع قد ركّزت على قطاعات تقليدية كالبناء والتشييد والمشاريع الحكومية العامة ومشاريع تقنية المعلومات بمفهومها العام، كما هو الحال في دراسات</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Fareed</w:t>
      </w:r>
      <w:proofErr w:type="spellEnd"/>
      <w:r w:rsidRPr="005F3886">
        <w:rPr>
          <w:rFonts w:ascii="Simplified Arabic" w:hAnsi="Simplified Arabic" w:cs="Simplified Arabic"/>
          <w:color w:val="000000" w:themeColor="text1"/>
          <w:sz w:val="28"/>
          <w:szCs w:val="28"/>
        </w:rPr>
        <w:t xml:space="preserve"> &amp; Su, 2022</w:t>
      </w:r>
      <w:r w:rsidRPr="005F3886">
        <w:rPr>
          <w:rFonts w:ascii="Simplified Arabic" w:hAnsi="Simplified Arabic" w:cs="Simplified Arabic"/>
          <w:color w:val="000000" w:themeColor="text1"/>
          <w:sz w:val="28"/>
          <w:szCs w:val="28"/>
          <w:rtl/>
        </w:rPr>
        <w:t>؛</w:t>
      </w:r>
      <w:r w:rsidRPr="005F3886">
        <w:rPr>
          <w:rFonts w:ascii="Simplified Arabic" w:hAnsi="Simplified Arabic" w:cs="Simplified Arabic"/>
          <w:color w:val="000000" w:themeColor="text1"/>
          <w:sz w:val="28"/>
          <w:szCs w:val="28"/>
        </w:rPr>
        <w:t xml:space="preserve"> Khan et al., 2021</w:t>
      </w:r>
      <w:r w:rsidRPr="005F3886">
        <w:rPr>
          <w:rFonts w:ascii="Simplified Arabic" w:hAnsi="Simplified Arabic" w:cs="Simplified Arabic"/>
          <w:color w:val="000000" w:themeColor="text1"/>
          <w:sz w:val="28"/>
          <w:szCs w:val="28"/>
          <w:rtl/>
        </w:rPr>
        <w:t>؛ عبد الصادق ومقابلة، 2024؛ النسور، 2020</w:t>
      </w:r>
      <w:proofErr w:type="gramStart"/>
      <w:r w:rsidRPr="005F3886">
        <w:rPr>
          <w:rFonts w:ascii="Simplified Arabic" w:hAnsi="Simplified Arabic" w:cs="Simplified Arabic"/>
          <w:color w:val="000000" w:themeColor="text1"/>
          <w:sz w:val="28"/>
          <w:szCs w:val="28"/>
          <w:rtl/>
        </w:rPr>
        <w:t>)،</w:t>
      </w:r>
      <w:proofErr w:type="gramEnd"/>
      <w:r w:rsidRPr="005F3886">
        <w:rPr>
          <w:rFonts w:ascii="Simplified Arabic" w:hAnsi="Simplified Arabic" w:cs="Simplified Arabic"/>
          <w:color w:val="000000" w:themeColor="text1"/>
          <w:sz w:val="28"/>
          <w:szCs w:val="28"/>
          <w:rtl/>
        </w:rPr>
        <w:t xml:space="preserve"> في حين ظلّ قطاع مراكز البيانات وشبكات الاتصالات — على الرغم من ضخامة استثماراته وحيوية دوره الاستراتيجي في ظل التحوّل الرقمي — مُغفلًا إلى حدٍّ كبير في الدراسات الأكاديمية المتعلقة بحوكمة المشاريع وأثرها على جودة التسليم. كما أنّ معظم هذه الدراسات أُجريت في سياقات جغرافية وثقافية مغايرة كباكستان والأردن ونيجيريا وماليزيا وفنلندا، بينما تبقى البيئة السعودية التي تتميّز بخصوصيات تنظيمية واقتصادية فريدة مرتبطة بمتطلبات رؤية 2030 بحاجة ماسّة إلى دراسات متخصصة تُراعي هذا السياق الفريد</w:t>
      </w:r>
      <w:r w:rsidRPr="005F3886">
        <w:rPr>
          <w:rFonts w:ascii="Simplified Arabic" w:hAnsi="Simplified Arabic" w:cs="Simplified Arabic"/>
          <w:color w:val="000000" w:themeColor="text1"/>
          <w:sz w:val="28"/>
          <w:szCs w:val="28"/>
        </w:rPr>
        <w:t>.</w:t>
      </w:r>
    </w:p>
    <w:p w:rsidR="00D853F6" w:rsidRPr="005F3886" w:rsidRDefault="00D853F6" w:rsidP="00D853F6">
      <w:pPr>
        <w:pStyle w:val="NormalWeb"/>
        <w:bidi/>
        <w:spacing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فضلًا عن ذلك، فإنّ الدراسات السابقة التي تناولت جودة التسليم في المشاريع قد عالجتها في الغالب من منظورات مختلفة عن منظور الحوكمة، حيث ركّزت على عوامل كإدارة الجودة الشاملة (الزعبي والجغبير، 2019)، والمجالات المعرفية لإدارة المشاريع وفق إطار</w:t>
      </w:r>
      <w:r w:rsidRPr="005F3886">
        <w:rPr>
          <w:rFonts w:ascii="Simplified Arabic" w:hAnsi="Simplified Arabic" w:cs="Simplified Arabic"/>
          <w:color w:val="000000" w:themeColor="text1"/>
          <w:sz w:val="28"/>
          <w:szCs w:val="28"/>
        </w:rPr>
        <w:t xml:space="preserve"> PMBOK </w:t>
      </w:r>
      <w:r w:rsidRPr="005F3886">
        <w:rPr>
          <w:rFonts w:ascii="Simplified Arabic" w:hAnsi="Simplified Arabic" w:cs="Simplified Arabic"/>
          <w:color w:val="000000" w:themeColor="text1"/>
          <w:sz w:val="28"/>
          <w:szCs w:val="28"/>
          <w:rtl/>
        </w:rPr>
        <w:t>(عبدالكريم والقرشي، 2025)، وعوامل النجاح الحرجة</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Alawag</w:t>
      </w:r>
      <w:proofErr w:type="spellEnd"/>
      <w:r w:rsidRPr="005F3886">
        <w:rPr>
          <w:rFonts w:ascii="Simplified Arabic" w:hAnsi="Simplified Arabic" w:cs="Simplified Arabic"/>
          <w:color w:val="000000" w:themeColor="text1"/>
          <w:sz w:val="28"/>
          <w:szCs w:val="28"/>
        </w:rPr>
        <w:t xml:space="preserve"> et al., 2023</w:t>
      </w:r>
      <w:proofErr w:type="gramStart"/>
      <w:r w:rsidRPr="005F3886">
        <w:rPr>
          <w:rFonts w:ascii="Simplified Arabic" w:hAnsi="Simplified Arabic" w:cs="Simplified Arabic"/>
          <w:color w:val="000000" w:themeColor="text1"/>
          <w:sz w:val="28"/>
          <w:szCs w:val="28"/>
        </w:rPr>
        <w:t>)</w:t>
      </w:r>
      <w:r w:rsidRPr="005F3886">
        <w:rPr>
          <w:rFonts w:ascii="Simplified Arabic" w:hAnsi="Simplified Arabic" w:cs="Simplified Arabic"/>
          <w:color w:val="000000" w:themeColor="text1"/>
          <w:sz w:val="28"/>
          <w:szCs w:val="28"/>
          <w:rtl/>
        </w:rPr>
        <w:t>،</w:t>
      </w:r>
      <w:proofErr w:type="gramEnd"/>
      <w:r w:rsidRPr="005F3886">
        <w:rPr>
          <w:rFonts w:ascii="Simplified Arabic" w:hAnsi="Simplified Arabic" w:cs="Simplified Arabic"/>
          <w:color w:val="000000" w:themeColor="text1"/>
          <w:sz w:val="28"/>
          <w:szCs w:val="28"/>
          <w:rtl/>
        </w:rPr>
        <w:t xml:space="preserve"> وأنظمة تسليم المشاريع</w:t>
      </w:r>
      <w:r w:rsidRPr="005F3886">
        <w:rPr>
          <w:rFonts w:ascii="Simplified Arabic" w:hAnsi="Simplified Arabic" w:cs="Simplified Arabic"/>
          <w:color w:val="000000" w:themeColor="text1"/>
          <w:sz w:val="28"/>
          <w:szCs w:val="28"/>
        </w:rPr>
        <w:t xml:space="preserve"> (Ibrahim, Hanna, &amp; </w:t>
      </w:r>
      <w:proofErr w:type="spellStart"/>
      <w:r w:rsidRPr="005F3886">
        <w:rPr>
          <w:rFonts w:ascii="Simplified Arabic" w:hAnsi="Simplified Arabic" w:cs="Simplified Arabic"/>
          <w:color w:val="000000" w:themeColor="text1"/>
          <w:sz w:val="28"/>
          <w:szCs w:val="28"/>
        </w:rPr>
        <w:t>Kievet</w:t>
      </w:r>
      <w:proofErr w:type="spellEnd"/>
      <w:r w:rsidRPr="005F3886">
        <w:rPr>
          <w:rFonts w:ascii="Simplified Arabic" w:hAnsi="Simplified Arabic" w:cs="Simplified Arabic"/>
          <w:color w:val="000000" w:themeColor="text1"/>
          <w:sz w:val="28"/>
          <w:szCs w:val="28"/>
        </w:rPr>
        <w:t>, 2020)</w:t>
      </w:r>
      <w:r w:rsidRPr="005F3886">
        <w:rPr>
          <w:rFonts w:ascii="Simplified Arabic" w:hAnsi="Simplified Arabic" w:cs="Simplified Arabic"/>
          <w:color w:val="000000" w:themeColor="text1"/>
          <w:sz w:val="28"/>
          <w:szCs w:val="28"/>
          <w:rtl/>
        </w:rPr>
        <w:t>، وعناصر التسليم التعاوني</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Moradi</w:t>
      </w:r>
      <w:proofErr w:type="spellEnd"/>
      <w:r w:rsidRPr="005F3886">
        <w:rPr>
          <w:rFonts w:ascii="Simplified Arabic" w:hAnsi="Simplified Arabic" w:cs="Simplified Arabic"/>
          <w:color w:val="000000" w:themeColor="text1"/>
          <w:sz w:val="28"/>
          <w:szCs w:val="28"/>
        </w:rPr>
        <w:t xml:space="preserve"> &amp; </w:t>
      </w:r>
      <w:proofErr w:type="spellStart"/>
      <w:r w:rsidRPr="005F3886">
        <w:rPr>
          <w:rFonts w:ascii="Simplified Arabic" w:hAnsi="Simplified Arabic" w:cs="Simplified Arabic"/>
          <w:color w:val="000000" w:themeColor="text1"/>
          <w:sz w:val="28"/>
          <w:szCs w:val="28"/>
        </w:rPr>
        <w:t>K</w:t>
      </w:r>
      <w:r w:rsidRPr="005F3886">
        <w:rPr>
          <w:rFonts w:ascii="Cambria" w:hAnsi="Cambria" w:cs="Cambria"/>
          <w:color w:val="000000" w:themeColor="text1"/>
          <w:sz w:val="28"/>
          <w:szCs w:val="28"/>
        </w:rPr>
        <w:t>ä</w:t>
      </w:r>
      <w:r w:rsidRPr="005F3886">
        <w:rPr>
          <w:rFonts w:ascii="Simplified Arabic" w:hAnsi="Simplified Arabic" w:cs="Simplified Arabic"/>
          <w:color w:val="000000" w:themeColor="text1"/>
          <w:sz w:val="28"/>
          <w:szCs w:val="28"/>
        </w:rPr>
        <w:t>hk</w:t>
      </w:r>
      <w:r w:rsidRPr="005F3886">
        <w:rPr>
          <w:rFonts w:ascii="Cambria" w:hAnsi="Cambria" w:cs="Cambria"/>
          <w:color w:val="000000" w:themeColor="text1"/>
          <w:sz w:val="28"/>
          <w:szCs w:val="28"/>
        </w:rPr>
        <w:t>ö</w:t>
      </w:r>
      <w:r w:rsidRPr="005F3886">
        <w:rPr>
          <w:rFonts w:ascii="Simplified Arabic" w:hAnsi="Simplified Arabic" w:cs="Simplified Arabic"/>
          <w:color w:val="000000" w:themeColor="text1"/>
          <w:sz w:val="28"/>
          <w:szCs w:val="28"/>
        </w:rPr>
        <w:t>nen</w:t>
      </w:r>
      <w:proofErr w:type="spellEnd"/>
      <w:r w:rsidRPr="005F3886">
        <w:rPr>
          <w:rFonts w:ascii="Simplified Arabic" w:hAnsi="Simplified Arabic" w:cs="Simplified Arabic"/>
          <w:color w:val="000000" w:themeColor="text1"/>
          <w:sz w:val="28"/>
          <w:szCs w:val="28"/>
        </w:rPr>
        <w:t>, 2022)</w:t>
      </w:r>
      <w:r w:rsidRPr="005F3886">
        <w:rPr>
          <w:rFonts w:ascii="Simplified Arabic" w:hAnsi="Simplified Arabic" w:cs="Simplified Arabic"/>
          <w:color w:val="000000" w:themeColor="text1"/>
          <w:sz w:val="28"/>
          <w:szCs w:val="28"/>
          <w:rtl/>
        </w:rPr>
        <w:t>، دون أن تربط بشكلٍ مباشر ومنهجي بين أبعاد حوكمة إدارة المشاريع تحديدًا — بوصفها متغيرًا مستقلًا متعدد الأبعاد — وبين جودة التسليم كمتغير تابع في سياق مشاريع البنية التحتية الرقمية. وبناءً عليه، تتمثّل الفجوة البحثية التي تسعى هذه الدراسة إلى سدّها في غياب دراسة عربية تجريبية تربط بين حوكمة إدارة المشاريع بأبعادها الأربعة (الشفافية والإفصاح، المساءلة والمحاسبية، إدارة المخاطر والرقابة، تحديد الأدوار والمسؤوليات) وجودة التسليم في مشاريع مراكز البيانات وشبكات الاتصالات بمدينة الرياض، وهو ما تسعى الدراسة الحالية إلى تحقيقه بما يُثري المعرفة الأكاديمية ويُقدّم إسهامًا عمليًّا لهذا القطاع الحيوي</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233369529"/>
      <w:bookmarkStart w:id="20" w:name="_Toc169790502"/>
      <w:bookmarkEnd w:id="18"/>
      <w:r w:rsidRPr="005F3886">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9"/>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5F3886">
        <w:rPr>
          <w:rFonts w:ascii="Simplified Arabic" w:eastAsia="Times New Roman" w:hAnsi="Simplified Arabic" w:cs="Simplified Arabic"/>
          <w:b/>
          <w:bCs/>
          <w:color w:val="000000" w:themeColor="text1"/>
          <w:kern w:val="0"/>
          <w:sz w:val="32"/>
          <w:szCs w:val="32"/>
          <w:rtl/>
          <w14:ligatures w14:val="none"/>
        </w:rPr>
        <w:t>أولاً: مفهوم حوكمة إدارة المشاريع (</w:t>
      </w:r>
      <w:r w:rsidRPr="005F3886">
        <w:rPr>
          <w:rFonts w:ascii="Simplified Arabic" w:eastAsia="Times New Roman" w:hAnsi="Simplified Arabic" w:cs="Simplified Arabic"/>
          <w:b/>
          <w:bCs/>
          <w:color w:val="000000" w:themeColor="text1"/>
          <w:kern w:val="0"/>
          <w:sz w:val="32"/>
          <w:szCs w:val="32"/>
          <w14:ligatures w14:val="none"/>
        </w:rPr>
        <w:t>Project Governance</w:t>
      </w:r>
      <w:r w:rsidRPr="005F3886">
        <w:rPr>
          <w:rFonts w:ascii="Simplified Arabic" w:eastAsia="Times New Roman" w:hAnsi="Simplified Arabic" w:cs="Simplified Arabic"/>
          <w:b/>
          <w:bCs/>
          <w:color w:val="000000" w:themeColor="text1"/>
          <w:kern w:val="0"/>
          <w:sz w:val="32"/>
          <w:szCs w:val="32"/>
          <w:rtl/>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lastRenderedPageBreak/>
        <w:t xml:space="preserve">شهد مفهوم الحوكمة تطوّرًا ملحوظًا في الفكر الإداري المعاصر، إذ انتقل من نطاقه التقليدي المرتبط بحوكمة الشركات </w:t>
      </w:r>
      <w:r w:rsidRPr="005F3886">
        <w:rPr>
          <w:rFonts w:ascii="Simplified Arabic" w:eastAsia="Times New Roman" w:hAnsi="Simplified Arabic" w:cs="Simplified Arabic"/>
          <w:color w:val="000000" w:themeColor="text1"/>
          <w:kern w:val="0"/>
          <w:sz w:val="28"/>
          <w:szCs w:val="28"/>
          <w14:ligatures w14:val="none"/>
        </w:rPr>
        <w:t xml:space="preserve">(Corporate Governance) </w:t>
      </w:r>
      <w:r w:rsidRPr="005F3886">
        <w:rPr>
          <w:rFonts w:ascii="Simplified Arabic" w:eastAsia="Times New Roman" w:hAnsi="Simplified Arabic" w:cs="Simplified Arabic"/>
          <w:color w:val="000000" w:themeColor="text1"/>
          <w:kern w:val="0"/>
          <w:sz w:val="28"/>
          <w:szCs w:val="28"/>
          <w:rtl/>
          <w14:ligatures w14:val="none"/>
        </w:rPr>
        <w:t>إلى مجالات أكثر تخصّصًا تشمل حوكمة المشاريع والبرامج والمحافظ الاستثمارية. ويُعرَّف معهد إدارة المشاريع</w:t>
      </w:r>
      <w:r w:rsidRPr="005F3886">
        <w:rPr>
          <w:rFonts w:ascii="Simplified Arabic" w:eastAsia="Times New Roman" w:hAnsi="Simplified Arabic" w:cs="Simplified Arabic"/>
          <w:color w:val="000000" w:themeColor="text1"/>
          <w:kern w:val="0"/>
          <w:sz w:val="28"/>
          <w:szCs w:val="28"/>
          <w14:ligatures w14:val="none"/>
        </w:rPr>
        <w:t xml:space="preserve"> (PMI) </w:t>
      </w:r>
      <w:r w:rsidRPr="005F3886">
        <w:rPr>
          <w:rFonts w:ascii="Simplified Arabic" w:eastAsia="Times New Roman" w:hAnsi="Simplified Arabic" w:cs="Simplified Arabic"/>
          <w:color w:val="000000" w:themeColor="text1"/>
          <w:kern w:val="0"/>
          <w:sz w:val="28"/>
          <w:szCs w:val="28"/>
          <w:rtl/>
          <w14:ligatures w14:val="none"/>
        </w:rPr>
        <w:t>حوكمة المشاريع بأنها "وظيفة إشرافية تتّسق مع نموذج الحوكمة التنظيمية وتشمل دورة حياة المشروع بالكامل، وتُوفّر أسلوبًا متّسقًا للرقابة على المشروع وضمان نجاحه من خلال تحديد وتوثيق ممارسات المشروع الموثوقة والقابلة للتكرار</w:t>
      </w:r>
      <w:r w:rsidRPr="005F3886">
        <w:rPr>
          <w:rFonts w:ascii="Simplified Arabic" w:eastAsia="Times New Roman" w:hAnsi="Simplified Arabic" w:cs="Simplified Arabic"/>
          <w:color w:val="000000" w:themeColor="text1"/>
          <w:kern w:val="0"/>
          <w:sz w:val="28"/>
          <w:szCs w:val="28"/>
          <w14:ligatures w14:val="none"/>
        </w:rPr>
        <w:t>" (</w:t>
      </w:r>
      <w:proofErr w:type="spellStart"/>
      <w:r w:rsidRPr="005F3886">
        <w:rPr>
          <w:rFonts w:ascii="Simplified Arabic" w:eastAsia="Times New Roman" w:hAnsi="Simplified Arabic" w:cs="Simplified Arabic"/>
          <w:color w:val="000000" w:themeColor="text1"/>
          <w:kern w:val="0"/>
          <w:sz w:val="28"/>
          <w:szCs w:val="28"/>
          <w14:ligatures w14:val="none"/>
        </w:rPr>
        <w:t>Fareed</w:t>
      </w:r>
      <w:proofErr w:type="spellEnd"/>
      <w:r w:rsidRPr="005F3886">
        <w:rPr>
          <w:rFonts w:ascii="Simplified Arabic" w:eastAsia="Times New Roman" w:hAnsi="Simplified Arabic" w:cs="Simplified Arabic"/>
          <w:color w:val="000000" w:themeColor="text1"/>
          <w:kern w:val="0"/>
          <w:sz w:val="28"/>
          <w:szCs w:val="28"/>
          <w14:ligatures w14:val="none"/>
        </w:rPr>
        <w:t xml:space="preserve"> &amp; Su, 2022). </w:t>
      </w:r>
      <w:r w:rsidRPr="005F3886">
        <w:rPr>
          <w:rFonts w:ascii="Simplified Arabic" w:eastAsia="Times New Roman" w:hAnsi="Simplified Arabic" w:cs="Simplified Arabic"/>
          <w:color w:val="000000" w:themeColor="text1"/>
          <w:kern w:val="0"/>
          <w:sz w:val="28"/>
          <w:szCs w:val="28"/>
          <w:rtl/>
          <w14:ligatures w14:val="none"/>
        </w:rPr>
        <w:t>وفي السياق ذاته، يُشير</w:t>
      </w:r>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Musawir</w:t>
      </w:r>
      <w:proofErr w:type="spellEnd"/>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 xml:space="preserve">وآخرون </w:t>
      </w:r>
      <w:r w:rsidRPr="005F3886">
        <w:rPr>
          <w:rFonts w:ascii="Simplified Arabic" w:eastAsia="Times New Roman" w:hAnsi="Simplified Arabic" w:cs="Simplified Arabic"/>
          <w:color w:val="000000" w:themeColor="text1"/>
          <w:kern w:val="0"/>
          <w:sz w:val="28"/>
          <w:szCs w:val="28"/>
          <w14:ligatures w14:val="none"/>
        </w:rPr>
        <w:t xml:space="preserve">(2020) </w:t>
      </w:r>
      <w:r w:rsidRPr="005F3886">
        <w:rPr>
          <w:rFonts w:ascii="Simplified Arabic" w:eastAsia="Times New Roman" w:hAnsi="Simplified Arabic" w:cs="Simplified Arabic"/>
          <w:color w:val="000000" w:themeColor="text1"/>
          <w:kern w:val="0"/>
          <w:sz w:val="28"/>
          <w:szCs w:val="28"/>
          <w:rtl/>
          <w14:ligatures w14:val="none"/>
        </w:rPr>
        <w:t>إلى أنّ حوكمة المشاريع تُمثّل المستوى الأعلى من الإشراف والتوجيه الذي يعلو مستوى الإدارة التنفيذية للمشروع، ويهدف إلى ضمان مواءمة المشاريع مع الاستراتيجية التنظيمية وتحقيق القيمة المُستهدفة منها</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ويتّضح من استعراض الأدبيات أنّ حوكمة المشاريع لا تقتصر على مجرد وضع قواعد وإجراءات رقابية، بل تُشكّل منظومة متكاملة من الهياكل التنظيمية والمبادئ والعمليات والآليات التي تُنظّم العلاقات بين أصحاب المصلحة وتُحدّد صلاحيات اتخاذ القرار وتُوزّع المسؤوليات وتُرسي قواعد المساءلة والشفافية طوال دورة حياة المشروع</w:t>
      </w:r>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Ahola</w:t>
      </w:r>
      <w:proofErr w:type="spellEnd"/>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Ruuska</w:t>
      </w:r>
      <w:proofErr w:type="spellEnd"/>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Artto</w:t>
      </w:r>
      <w:proofErr w:type="spellEnd"/>
      <w:r w:rsidRPr="005F3886">
        <w:rPr>
          <w:rFonts w:ascii="Simplified Arabic" w:eastAsia="Times New Roman" w:hAnsi="Simplified Arabic" w:cs="Simplified Arabic"/>
          <w:color w:val="000000" w:themeColor="text1"/>
          <w:kern w:val="0"/>
          <w:sz w:val="28"/>
          <w:szCs w:val="28"/>
          <w14:ligatures w14:val="none"/>
        </w:rPr>
        <w:t xml:space="preserve">, &amp; </w:t>
      </w:r>
      <w:proofErr w:type="spellStart"/>
      <w:r w:rsidRPr="005F3886">
        <w:rPr>
          <w:rFonts w:ascii="Simplified Arabic" w:eastAsia="Times New Roman" w:hAnsi="Simplified Arabic" w:cs="Simplified Arabic"/>
          <w:color w:val="000000" w:themeColor="text1"/>
          <w:kern w:val="0"/>
          <w:sz w:val="28"/>
          <w:szCs w:val="28"/>
          <w14:ligatures w14:val="none"/>
        </w:rPr>
        <w:t>Kujala</w:t>
      </w:r>
      <w:proofErr w:type="spellEnd"/>
      <w:r w:rsidRPr="005F3886">
        <w:rPr>
          <w:rFonts w:ascii="Simplified Arabic" w:eastAsia="Times New Roman" w:hAnsi="Simplified Arabic" w:cs="Simplified Arabic"/>
          <w:color w:val="000000" w:themeColor="text1"/>
          <w:kern w:val="0"/>
          <w:sz w:val="28"/>
          <w:szCs w:val="28"/>
          <w14:ligatures w14:val="none"/>
        </w:rPr>
        <w:t xml:space="preserve">, 2021). </w:t>
      </w:r>
      <w:r w:rsidRPr="005F3886">
        <w:rPr>
          <w:rFonts w:ascii="Simplified Arabic" w:eastAsia="Times New Roman" w:hAnsi="Simplified Arabic" w:cs="Simplified Arabic"/>
          <w:color w:val="000000" w:themeColor="text1"/>
          <w:kern w:val="0"/>
          <w:sz w:val="28"/>
          <w:szCs w:val="28"/>
          <w:rtl/>
          <w14:ligatures w14:val="none"/>
        </w:rPr>
        <w:t>وقد أكّد النسور (2020) أنّ حوكمة المشروعات تُعدّ متطلّبًا رئيسًا لنجاح عمليات التخطيط والتنفيذ والتسليم، وأنّ ربط حوكمة المشروع بحوكمة المنظمة الأم يُعزّز من فرص تحقيق الأهداف المنشودة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وتستند حوكمة إدارة المشاريع إلى عدة نظريات أساسية أبرزها نظرية الوكالة</w:t>
      </w:r>
      <w:r w:rsidRPr="005F3886">
        <w:rPr>
          <w:rFonts w:ascii="Simplified Arabic" w:eastAsia="Times New Roman" w:hAnsi="Simplified Arabic" w:cs="Simplified Arabic"/>
          <w:color w:val="000000" w:themeColor="text1"/>
          <w:kern w:val="0"/>
          <w:sz w:val="28"/>
          <w:szCs w:val="28"/>
          <w14:ligatures w14:val="none"/>
        </w:rPr>
        <w:t xml:space="preserve"> (Agency Theory) </w:t>
      </w:r>
      <w:r w:rsidRPr="005F3886">
        <w:rPr>
          <w:rFonts w:ascii="Simplified Arabic" w:eastAsia="Times New Roman" w:hAnsi="Simplified Arabic" w:cs="Simplified Arabic"/>
          <w:color w:val="000000" w:themeColor="text1"/>
          <w:kern w:val="0"/>
          <w:sz w:val="28"/>
          <w:szCs w:val="28"/>
          <w:rtl/>
          <w14:ligatures w14:val="none"/>
        </w:rPr>
        <w:t>التي تُعالج مشكلة تضارب المصالح بين الأصيل (مالك المشروع) والوكيل (مدير المشروع) من خلال آليات الرقابة والحوافز، ونظرية أصحاب المصلحة</w:t>
      </w:r>
      <w:r w:rsidRPr="005F3886">
        <w:rPr>
          <w:rFonts w:ascii="Simplified Arabic" w:eastAsia="Times New Roman" w:hAnsi="Simplified Arabic" w:cs="Simplified Arabic"/>
          <w:color w:val="000000" w:themeColor="text1"/>
          <w:kern w:val="0"/>
          <w:sz w:val="28"/>
          <w:szCs w:val="28"/>
          <w14:ligatures w14:val="none"/>
        </w:rPr>
        <w:t xml:space="preserve"> (Stakeholder Theory) </w:t>
      </w:r>
      <w:r w:rsidRPr="005F3886">
        <w:rPr>
          <w:rFonts w:ascii="Simplified Arabic" w:eastAsia="Times New Roman" w:hAnsi="Simplified Arabic" w:cs="Simplified Arabic"/>
          <w:color w:val="000000" w:themeColor="text1"/>
          <w:kern w:val="0"/>
          <w:sz w:val="28"/>
          <w:szCs w:val="28"/>
          <w:rtl/>
          <w14:ligatures w14:val="none"/>
        </w:rPr>
        <w:t>التي تُؤكّد ضرورة مراعاة مصالح جميع الأطراف المرتبطة بالمشروع وإشراكهم في عمليات صنع القرار، ونظرية الاعتماد على الموارد</w:t>
      </w:r>
      <w:r w:rsidRPr="005F3886">
        <w:rPr>
          <w:rFonts w:ascii="Simplified Arabic" w:eastAsia="Times New Roman" w:hAnsi="Simplified Arabic" w:cs="Simplified Arabic"/>
          <w:color w:val="000000" w:themeColor="text1"/>
          <w:kern w:val="0"/>
          <w:sz w:val="28"/>
          <w:szCs w:val="28"/>
          <w14:ligatures w14:val="none"/>
        </w:rPr>
        <w:t xml:space="preserve"> (Resource Dependence Theory) </w:t>
      </w:r>
      <w:r w:rsidRPr="005F3886">
        <w:rPr>
          <w:rFonts w:ascii="Simplified Arabic" w:eastAsia="Times New Roman" w:hAnsi="Simplified Arabic" w:cs="Simplified Arabic"/>
          <w:color w:val="000000" w:themeColor="text1"/>
          <w:kern w:val="0"/>
          <w:sz w:val="28"/>
          <w:szCs w:val="28"/>
          <w:rtl/>
          <w14:ligatures w14:val="none"/>
        </w:rPr>
        <w:t>التي تُبرز أهمية قدرة المنظمة على إدارة مواردها الداخلية والخارجية بفاعلية لضمان نجاح مشاريعها</w:t>
      </w:r>
      <w:r w:rsidRPr="005F3886">
        <w:rPr>
          <w:rFonts w:ascii="Simplified Arabic" w:eastAsia="Times New Roman" w:hAnsi="Simplified Arabic" w:cs="Simplified Arabic"/>
          <w:color w:val="000000" w:themeColor="text1"/>
          <w:kern w:val="0"/>
          <w:sz w:val="28"/>
          <w:szCs w:val="28"/>
          <w14:ligatures w14:val="none"/>
        </w:rPr>
        <w:t xml:space="preserve"> (Khan, </w:t>
      </w:r>
      <w:proofErr w:type="spellStart"/>
      <w:r w:rsidRPr="005F3886">
        <w:rPr>
          <w:rFonts w:ascii="Simplified Arabic" w:eastAsia="Times New Roman" w:hAnsi="Simplified Arabic" w:cs="Simplified Arabic"/>
          <w:color w:val="000000" w:themeColor="text1"/>
          <w:kern w:val="0"/>
          <w:sz w:val="28"/>
          <w:szCs w:val="28"/>
          <w14:ligatures w14:val="none"/>
        </w:rPr>
        <w:t>Waris</w:t>
      </w:r>
      <w:proofErr w:type="spellEnd"/>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Panigrahi</w:t>
      </w:r>
      <w:proofErr w:type="spellEnd"/>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Sajid</w:t>
      </w:r>
      <w:proofErr w:type="spellEnd"/>
      <w:r w:rsidRPr="005F3886">
        <w:rPr>
          <w:rFonts w:ascii="Simplified Arabic" w:eastAsia="Times New Roman" w:hAnsi="Simplified Arabic" w:cs="Simplified Arabic"/>
          <w:color w:val="000000" w:themeColor="text1"/>
          <w:kern w:val="0"/>
          <w:sz w:val="28"/>
          <w:szCs w:val="28"/>
          <w14:ligatures w14:val="none"/>
        </w:rPr>
        <w:t xml:space="preserve">, &amp; </w:t>
      </w:r>
      <w:proofErr w:type="spellStart"/>
      <w:r w:rsidRPr="005F3886">
        <w:rPr>
          <w:rFonts w:ascii="Simplified Arabic" w:eastAsia="Times New Roman" w:hAnsi="Simplified Arabic" w:cs="Simplified Arabic"/>
          <w:color w:val="000000" w:themeColor="text1"/>
          <w:kern w:val="0"/>
          <w:sz w:val="28"/>
          <w:szCs w:val="28"/>
          <w14:ligatures w14:val="none"/>
        </w:rPr>
        <w:t>Rana</w:t>
      </w:r>
      <w:proofErr w:type="spellEnd"/>
      <w:r w:rsidRPr="005F3886">
        <w:rPr>
          <w:rFonts w:ascii="Simplified Arabic" w:eastAsia="Times New Roman" w:hAnsi="Simplified Arabic" w:cs="Simplified Arabic"/>
          <w:color w:val="000000" w:themeColor="text1"/>
          <w:kern w:val="0"/>
          <w:sz w:val="28"/>
          <w:szCs w:val="28"/>
          <w14:ligatures w14:val="none"/>
        </w:rPr>
        <w:t>, 2021).</w:t>
      </w:r>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1" w:name="_Toc223556033"/>
      <w:r w:rsidRPr="005F3886">
        <w:rPr>
          <w:rFonts w:ascii="Simplified Arabic" w:eastAsia="Times New Roman" w:hAnsi="Simplified Arabic" w:cs="Simplified Arabic"/>
          <w:b/>
          <w:bCs/>
          <w:color w:val="000000" w:themeColor="text1"/>
          <w:kern w:val="0"/>
          <w:sz w:val="28"/>
          <w:szCs w:val="28"/>
          <w:rtl/>
          <w14:ligatures w14:val="none"/>
        </w:rPr>
        <w:t>ثانياً: أبعاد حوكمة إدارة المشاريع في الدراسة الحالية</w:t>
      </w:r>
      <w:bookmarkEnd w:id="21"/>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2" w:name="_Toc223556034"/>
      <w:r w:rsidRPr="005F3886">
        <w:rPr>
          <w:rFonts w:ascii="Simplified Arabic" w:eastAsia="Times New Roman" w:hAnsi="Simplified Arabic" w:cs="Simplified Arabic"/>
          <w:b/>
          <w:bCs/>
          <w:color w:val="000000" w:themeColor="text1"/>
          <w:kern w:val="0"/>
          <w:sz w:val="28"/>
          <w:szCs w:val="28"/>
          <w:rtl/>
          <w14:ligatures w14:val="none"/>
        </w:rPr>
        <w:t>الشفافية والإفصاح</w:t>
      </w:r>
      <w:r w:rsidRPr="005F3886">
        <w:rPr>
          <w:rFonts w:ascii="Simplified Arabic" w:eastAsia="Times New Roman" w:hAnsi="Simplified Arabic" w:cs="Simplified Arabic"/>
          <w:b/>
          <w:bCs/>
          <w:color w:val="000000" w:themeColor="text1"/>
          <w:kern w:val="0"/>
          <w:sz w:val="28"/>
          <w:szCs w:val="28"/>
          <w14:ligatures w14:val="none"/>
        </w:rPr>
        <w:t xml:space="preserve"> (Transparency and Disclosure)</w:t>
      </w:r>
      <w:bookmarkEnd w:id="22"/>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يُقصد بالشفافية والإفصاح في سياق حوكمة المشاريع توفير المعلومات الدقيقة والمحدّثة والشاملة حول سير المشروع وأدائه وتحدّياته لجميع أصحاب المصلحة المعنيين في الوقت المناسب وبالأسلوب الملائم. </w:t>
      </w:r>
      <w:r w:rsidRPr="005F3886">
        <w:rPr>
          <w:rFonts w:ascii="Simplified Arabic" w:eastAsia="Times New Roman" w:hAnsi="Simplified Arabic" w:cs="Simplified Arabic"/>
          <w:color w:val="000000" w:themeColor="text1"/>
          <w:kern w:val="0"/>
          <w:sz w:val="28"/>
          <w:szCs w:val="28"/>
          <w:rtl/>
          <w14:ligatures w14:val="none"/>
        </w:rPr>
        <w:lastRenderedPageBreak/>
        <w:t>ويشمل ذلك الإفصاح عن التقدّم المُحرز مقارنةً بالخطط الموضوعة، والتكاليف الفعلية مقابل الميزانية، والمخاطر المُحدّدة وخطط الاستجابة لها، وأي انحرافات أو تغييرات جوهرية قد تُؤثّر على مسار المشروع. وقد أشار السليمان (2026) إلى أنّ الشفافية تُعدّ من الأبعاد الجوهرية للحوكمة، وإن كانت في بعض المنظمات الأقل تطبيقًا مقارنةً بأبعاد المساءلة والمشاركة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3" w:name="_Toc223556035"/>
      <w:r w:rsidRPr="005F3886">
        <w:rPr>
          <w:rFonts w:ascii="Simplified Arabic" w:eastAsia="Times New Roman" w:hAnsi="Simplified Arabic" w:cs="Simplified Arabic"/>
          <w:b/>
          <w:bCs/>
          <w:color w:val="000000" w:themeColor="text1"/>
          <w:kern w:val="0"/>
          <w:sz w:val="28"/>
          <w:szCs w:val="28"/>
          <w:rtl/>
          <w14:ligatures w14:val="none"/>
        </w:rPr>
        <w:t>المساءلة والمحاسبية</w:t>
      </w:r>
      <w:r w:rsidRPr="005F3886">
        <w:rPr>
          <w:rFonts w:ascii="Simplified Arabic" w:eastAsia="Times New Roman" w:hAnsi="Simplified Arabic" w:cs="Simplified Arabic"/>
          <w:b/>
          <w:bCs/>
          <w:color w:val="000000" w:themeColor="text1"/>
          <w:kern w:val="0"/>
          <w:sz w:val="28"/>
          <w:szCs w:val="28"/>
          <w14:ligatures w14:val="none"/>
        </w:rPr>
        <w:t xml:space="preserve"> (Accountability)</w:t>
      </w:r>
      <w:bookmarkEnd w:id="23"/>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تُشير المساءلة والمحاسبية إلى وجود نظام واضح ومُحدّد يُلزم جميع الأطراف المشاركة في المشروع بتحمّل مسؤولية قراراتهم وأعمالهم ونتائجها، ويُوفّر آليات للمراجعة والتقييم والمحاسبة في حالات التقصير أو الإخلال بالالتزامات. ويتضمّن ذلك وجود هياكل واضحة للإبلاغ والتصعيد، ومؤشرات أداء قابلة للقياس، وتقارير دورية تُقدَّم إلى لجان الحوكمة أو مجالس الإشراف. وقد أكّد عبد الصادق ومقابلة (2024) أنّ التزام المنظمات بمبادئ المساءلة والتقييم خلال تنفيذ المشاريع يُعدّ عاملًا حاسمًا في تحقيق أهداف المشروع وتعزيز جودة مخرجاته</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7"/>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4" w:name="_Toc223556036"/>
      <w:r w:rsidRPr="005F3886">
        <w:rPr>
          <w:rFonts w:ascii="Simplified Arabic" w:eastAsia="Times New Roman" w:hAnsi="Simplified Arabic" w:cs="Simplified Arabic"/>
          <w:b/>
          <w:bCs/>
          <w:color w:val="000000" w:themeColor="text1"/>
          <w:kern w:val="0"/>
          <w:sz w:val="28"/>
          <w:szCs w:val="28"/>
          <w:rtl/>
          <w14:ligatures w14:val="none"/>
        </w:rPr>
        <w:t>إدارة المخاطر والرقابة</w:t>
      </w:r>
      <w:r w:rsidRPr="005F3886">
        <w:rPr>
          <w:rFonts w:ascii="Simplified Arabic" w:eastAsia="Times New Roman" w:hAnsi="Simplified Arabic" w:cs="Simplified Arabic"/>
          <w:b/>
          <w:bCs/>
          <w:color w:val="000000" w:themeColor="text1"/>
          <w:kern w:val="0"/>
          <w:sz w:val="28"/>
          <w:szCs w:val="28"/>
          <w14:ligatures w14:val="none"/>
        </w:rPr>
        <w:t xml:space="preserve"> (Risk Management and Control)</w:t>
      </w:r>
      <w:bookmarkEnd w:id="24"/>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تُمثّل إدارة المخاطر والرقابة البُعد الوقائي والاستباقي في منظومة حوكمة المشاريع، وتشمل عمليات تحديد المخاطر المحتملة وتقييم احتمالية وقوعها وأثرها ووضع خطط استجابة مناسبة لها، إلى جانب وجود آليات رقابية دورية لمتابعة تنفيذ المشروع ورصد الانحرافات ومعالجتها قبل استفحالها. وقد أوضح</w:t>
      </w:r>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Fareed</w:t>
      </w:r>
      <w:proofErr w:type="spellEnd"/>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w:t>
      </w:r>
      <w:r w:rsidRPr="005F3886">
        <w:rPr>
          <w:rFonts w:ascii="Simplified Arabic" w:eastAsia="Times New Roman" w:hAnsi="Simplified Arabic" w:cs="Simplified Arabic"/>
          <w:color w:val="000000" w:themeColor="text1"/>
          <w:kern w:val="0"/>
          <w:sz w:val="28"/>
          <w:szCs w:val="28"/>
          <w14:ligatures w14:val="none"/>
        </w:rPr>
        <w:t xml:space="preserve">Su (2022) </w:t>
      </w:r>
      <w:r w:rsidRPr="005F3886">
        <w:rPr>
          <w:rFonts w:ascii="Simplified Arabic" w:eastAsia="Times New Roman" w:hAnsi="Simplified Arabic" w:cs="Simplified Arabic"/>
          <w:color w:val="000000" w:themeColor="text1"/>
          <w:kern w:val="0"/>
          <w:sz w:val="28"/>
          <w:szCs w:val="28"/>
          <w:rtl/>
          <w14:ligatures w14:val="none"/>
        </w:rPr>
        <w:t>أنّ حوكمة المشاريع تُعزّز أداء المشاريع من خلال تسهيل الرقابة الفعّالة في الوقت المناسب وتخصيص المخاطر بشكلٍ عادل ومناسب بين أطراف المشروع. كما أشارت بابطين والسريحي (2023) إلى أنّ عنصر معلومات المشروع الذي يشمل الرصد والمتابعة يُعدّ من السمات الثلاث الرئيسة لحوكمة مشاريع إدارة المعرفة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5" w:name="_Toc223556037"/>
      <w:r w:rsidRPr="005F3886">
        <w:rPr>
          <w:rFonts w:ascii="Simplified Arabic" w:eastAsia="Times New Roman" w:hAnsi="Simplified Arabic" w:cs="Simplified Arabic"/>
          <w:b/>
          <w:bCs/>
          <w:color w:val="000000" w:themeColor="text1"/>
          <w:kern w:val="0"/>
          <w:sz w:val="28"/>
          <w:szCs w:val="28"/>
          <w:rtl/>
          <w14:ligatures w14:val="none"/>
        </w:rPr>
        <w:t>تحديد الأدوار والمسؤوليات</w:t>
      </w:r>
      <w:r w:rsidRPr="005F3886">
        <w:rPr>
          <w:rFonts w:ascii="Simplified Arabic" w:eastAsia="Times New Roman" w:hAnsi="Simplified Arabic" w:cs="Simplified Arabic"/>
          <w:b/>
          <w:bCs/>
          <w:color w:val="000000" w:themeColor="text1"/>
          <w:kern w:val="0"/>
          <w:sz w:val="28"/>
          <w:szCs w:val="28"/>
          <w14:ligatures w14:val="none"/>
        </w:rPr>
        <w:t xml:space="preserve"> (Roles and Responsibilities Definition)</w:t>
      </w:r>
      <w:bookmarkEnd w:id="25"/>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يُقصد بتحديد الأدوار والمسؤوليات وجود تعريف واضح ومُوثَّق لصلاحيات ومسؤوليات كل طرف من الأطراف المشاركة في المشروع، بما يمنع تداخل الصلاحيات أو تنازع القرارات أو وجود فراغات في المسؤولية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 xml:space="preserve">ويشمل ذلك تحديد أدوار راعي المشروع ولجنة التوجيه ومدير المشروع وفريق العمل والمقاولين من الباطن والموردين وأصحاب المصلحة الآخرين. وقد أكّد </w:t>
      </w:r>
      <w:r w:rsidRPr="005F3886">
        <w:rPr>
          <w:rFonts w:ascii="Simplified Arabic" w:eastAsia="Times New Roman" w:hAnsi="Simplified Arabic" w:cs="Simplified Arabic"/>
          <w:color w:val="000000" w:themeColor="text1"/>
          <w:kern w:val="0"/>
          <w:sz w:val="28"/>
          <w:szCs w:val="28"/>
          <w14:ligatures w14:val="none"/>
        </w:rPr>
        <w:t xml:space="preserve">Khan </w:t>
      </w:r>
      <w:r w:rsidRPr="005F3886">
        <w:rPr>
          <w:rFonts w:ascii="Simplified Arabic" w:eastAsia="Times New Roman" w:hAnsi="Simplified Arabic" w:cs="Simplified Arabic"/>
          <w:color w:val="000000" w:themeColor="text1"/>
          <w:kern w:val="0"/>
          <w:sz w:val="28"/>
          <w:szCs w:val="28"/>
          <w:rtl/>
          <w14:ligatures w14:val="none"/>
        </w:rPr>
        <w:t xml:space="preserve">وآخرون (2021) أنّ وضوح الأدوار </w:t>
      </w:r>
      <w:r w:rsidRPr="005F3886">
        <w:rPr>
          <w:rFonts w:ascii="Simplified Arabic" w:eastAsia="Times New Roman" w:hAnsi="Simplified Arabic" w:cs="Simplified Arabic"/>
          <w:color w:val="000000" w:themeColor="text1"/>
          <w:kern w:val="0"/>
          <w:sz w:val="28"/>
          <w:szCs w:val="28"/>
          <w:rtl/>
          <w14:ligatures w14:val="none"/>
        </w:rPr>
        <w:lastRenderedPageBreak/>
        <w:t>والمسؤوليات ضمن إطار حوكمة محكم يُسهم في تحسين مؤشرات أداء مشاريع البنية التحتية من حيث الوقت والتكلفة والجودة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6" w:name="_Toc223556038"/>
      <w:r w:rsidRPr="005F3886">
        <w:rPr>
          <w:rFonts w:ascii="Simplified Arabic" w:eastAsia="Times New Roman" w:hAnsi="Simplified Arabic" w:cs="Simplified Arabic"/>
          <w:b/>
          <w:bCs/>
          <w:color w:val="000000" w:themeColor="text1"/>
          <w:kern w:val="0"/>
          <w:sz w:val="32"/>
          <w:szCs w:val="32"/>
          <w:rtl/>
          <w14:ligatures w14:val="none"/>
        </w:rPr>
        <w:t>ثالثاً: مفهوم جودة التسليم في المشاريع</w:t>
      </w:r>
      <w:r w:rsidRPr="005F3886">
        <w:rPr>
          <w:rFonts w:ascii="Simplified Arabic" w:eastAsia="Times New Roman" w:hAnsi="Simplified Arabic" w:cs="Simplified Arabic"/>
          <w:b/>
          <w:bCs/>
          <w:color w:val="000000" w:themeColor="text1"/>
          <w:kern w:val="0"/>
          <w:sz w:val="32"/>
          <w:szCs w:val="32"/>
          <w14:ligatures w14:val="none"/>
        </w:rPr>
        <w:t xml:space="preserve"> (Project Delivery Quality)</w:t>
      </w:r>
      <w:bookmarkEnd w:id="26"/>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تُعرَّف جودة التسليم في المشاريع بأنها الدرجة التي تتطابق فيها مخرجات المشروع النهائية مع المواصفات والمعايير والمتطلبات المُتّفق عليها مع أصحاب المصلحة، مع الالتزام بالقيود الزمنية والمالية المُحدّدة وتحقيق مستوى مقبول من رضا المستفيدين النهائيين. ولا تقتصر جودة التسليم على البُعد الفني المتعلق بمطابقة المواصفات فحسب، بل تمتد لتشمل كفاءة عملية التسليم ذاتها من حيث الالتزام بالجداول الزمنية وضبط التكاليف وإدارة التغييرات وسلاسة الانتقال إلى مرحلة التشغيل </w:t>
      </w:r>
      <w:r w:rsidRPr="005F3886">
        <w:rPr>
          <w:rFonts w:ascii="Simplified Arabic" w:eastAsia="Times New Roman" w:hAnsi="Simplified Arabic" w:cs="Simplified Arabic"/>
          <w:color w:val="000000" w:themeColor="text1"/>
          <w:kern w:val="0"/>
          <w:sz w:val="28"/>
          <w:szCs w:val="28"/>
          <w14:ligatures w14:val="none"/>
        </w:rPr>
        <w:t>(</w:t>
      </w:r>
      <w:proofErr w:type="spellStart"/>
      <w:r w:rsidRPr="005F3886">
        <w:rPr>
          <w:rFonts w:ascii="Simplified Arabic" w:eastAsia="Times New Roman" w:hAnsi="Simplified Arabic" w:cs="Simplified Arabic"/>
          <w:color w:val="000000" w:themeColor="text1"/>
          <w:kern w:val="0"/>
          <w:sz w:val="28"/>
          <w:szCs w:val="28"/>
          <w14:ligatures w14:val="none"/>
        </w:rPr>
        <w:t>Abdulraheem</w:t>
      </w:r>
      <w:proofErr w:type="spellEnd"/>
      <w:r w:rsidRPr="005F3886">
        <w:rPr>
          <w:rFonts w:ascii="Simplified Arabic" w:eastAsia="Times New Roman" w:hAnsi="Simplified Arabic" w:cs="Simplified Arabic"/>
          <w:color w:val="000000" w:themeColor="text1"/>
          <w:kern w:val="0"/>
          <w:sz w:val="28"/>
          <w:szCs w:val="28"/>
          <w14:ligatures w14:val="none"/>
        </w:rPr>
        <w:t xml:space="preserve"> et al., 2025). </w:t>
      </w:r>
      <w:r w:rsidRPr="005F3886">
        <w:rPr>
          <w:rFonts w:ascii="Simplified Arabic" w:eastAsia="Times New Roman" w:hAnsi="Simplified Arabic" w:cs="Simplified Arabic"/>
          <w:color w:val="000000" w:themeColor="text1"/>
          <w:kern w:val="0"/>
          <w:sz w:val="28"/>
          <w:szCs w:val="28"/>
          <w:rtl/>
          <w14:ligatures w14:val="none"/>
        </w:rPr>
        <w:t>وقد أكّد عبدالكريم والقرشي (2025) أنّ جودة المشاريع تتحدّد وفق أبعاد متعددة تشمل الارتباط والكفاءة والفاعلية والأثر والاستدامة، وأنّ تطبيق المجالات المعرفية لإدارة المشاريع وفق الأُطُر الدولية كإطار</w:t>
      </w:r>
      <w:r w:rsidRPr="005F3886">
        <w:rPr>
          <w:rFonts w:ascii="Simplified Arabic" w:eastAsia="Times New Roman" w:hAnsi="Simplified Arabic" w:cs="Simplified Arabic"/>
          <w:color w:val="000000" w:themeColor="text1"/>
          <w:kern w:val="0"/>
          <w:sz w:val="28"/>
          <w:szCs w:val="28"/>
          <w14:ligatures w14:val="none"/>
        </w:rPr>
        <w:t xml:space="preserve"> (PMBOK) </w:t>
      </w:r>
      <w:r w:rsidRPr="005F3886">
        <w:rPr>
          <w:rFonts w:ascii="Simplified Arabic" w:eastAsia="Times New Roman" w:hAnsi="Simplified Arabic" w:cs="Simplified Arabic"/>
          <w:color w:val="000000" w:themeColor="text1"/>
          <w:kern w:val="0"/>
          <w:sz w:val="28"/>
          <w:szCs w:val="28"/>
          <w:rtl/>
          <w14:ligatures w14:val="none"/>
        </w:rPr>
        <w:t>يرتبط ارتباطًا وثيقًا بتحسين هذه الأبعاد</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وفي سياق مشاريع مراكز البيانات وشبكات الاتصالات تحديدًا، تكتسب جودة التسليم أهمية مضاعفة نظرًا للطبيعة الحرجة لهذه المشاريع، إذ يترتّب على أي قصور في جودة التسليم آثار تشغيلية واقتصادية بالغة تتجاوز حدود المشروع ذاته لتطال جودة الخدمات المُقدّمة للمستفيدين النهائيين من أفراد ومؤسسات وجهات حكومية</w:t>
      </w:r>
      <w:r w:rsidRPr="005F3886">
        <w:rPr>
          <w:rFonts w:ascii="Simplified Arabic" w:eastAsia="Times New Roman" w:hAnsi="Simplified Arabic" w:cs="Simplified Arabic"/>
          <w:color w:val="000000" w:themeColor="text1"/>
          <w:kern w:val="0"/>
          <w:sz w:val="28"/>
          <w:szCs w:val="28"/>
          <w14:ligatures w14:val="none"/>
        </w:rPr>
        <w:t xml:space="preserve"> (Ingle &amp; Mahesh, 2022). </w:t>
      </w:r>
      <w:r w:rsidRPr="005F3886">
        <w:rPr>
          <w:rFonts w:ascii="Simplified Arabic" w:eastAsia="Times New Roman" w:hAnsi="Simplified Arabic" w:cs="Simplified Arabic"/>
          <w:color w:val="000000" w:themeColor="text1"/>
          <w:kern w:val="0"/>
          <w:sz w:val="28"/>
          <w:szCs w:val="28"/>
          <w:rtl/>
          <w14:ligatures w14:val="none"/>
        </w:rPr>
        <w:t>وتتأثر جودة التسليم في هذا القطاع بعوامل متشابكة تشمل أداء المقاولين وكفاءة إدارة التصميم والمواد وجودة التوثيق والمشتريات ومهارات القوى العاملة وممارسات إدارة المشاريع المُطبّقة</w:t>
      </w:r>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Alawag</w:t>
      </w:r>
      <w:proofErr w:type="spellEnd"/>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Alaloul</w:t>
      </w:r>
      <w:proofErr w:type="spellEnd"/>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Liew</w:t>
      </w:r>
      <w:proofErr w:type="spellEnd"/>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Musarat</w:t>
      </w:r>
      <w:proofErr w:type="spellEnd"/>
      <w:r w:rsidRPr="005F3886">
        <w:rPr>
          <w:rFonts w:ascii="Simplified Arabic" w:eastAsia="Times New Roman" w:hAnsi="Simplified Arabic" w:cs="Simplified Arabic"/>
          <w:color w:val="000000" w:themeColor="text1"/>
          <w:kern w:val="0"/>
          <w:sz w:val="28"/>
          <w:szCs w:val="28"/>
          <w14:ligatures w14:val="none"/>
        </w:rPr>
        <w:t xml:space="preserve">, &amp; </w:t>
      </w:r>
      <w:proofErr w:type="spellStart"/>
      <w:r w:rsidRPr="005F3886">
        <w:rPr>
          <w:rFonts w:ascii="Simplified Arabic" w:eastAsia="Times New Roman" w:hAnsi="Simplified Arabic" w:cs="Simplified Arabic"/>
          <w:color w:val="000000" w:themeColor="text1"/>
          <w:kern w:val="0"/>
          <w:sz w:val="28"/>
          <w:szCs w:val="28"/>
          <w14:ligatures w14:val="none"/>
        </w:rPr>
        <w:t>Baarimah</w:t>
      </w:r>
      <w:proofErr w:type="spellEnd"/>
      <w:r w:rsidRPr="005F3886">
        <w:rPr>
          <w:rFonts w:ascii="Simplified Arabic" w:eastAsia="Times New Roman" w:hAnsi="Simplified Arabic" w:cs="Simplified Arabic"/>
          <w:color w:val="000000" w:themeColor="text1"/>
          <w:kern w:val="0"/>
          <w:sz w:val="28"/>
          <w:szCs w:val="28"/>
          <w14:ligatures w14:val="none"/>
        </w:rPr>
        <w:t>, 2023).</w:t>
      </w:r>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7" w:name="_Toc223556039"/>
      <w:r w:rsidRPr="005F3886">
        <w:rPr>
          <w:rFonts w:ascii="Simplified Arabic" w:eastAsia="Times New Roman" w:hAnsi="Simplified Arabic" w:cs="Simplified Arabic"/>
          <w:b/>
          <w:bCs/>
          <w:color w:val="000000" w:themeColor="text1"/>
          <w:kern w:val="0"/>
          <w:sz w:val="32"/>
          <w:szCs w:val="32"/>
          <w:rtl/>
          <w14:ligatures w14:val="none"/>
        </w:rPr>
        <w:t>رابعاً: مشاريع مراكز البيانات وشبكات الاتصالات</w:t>
      </w:r>
      <w:bookmarkEnd w:id="27"/>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تُعرَّف مشاريع مراكز البيانات بأنها المشاريع المتعلقة بتصميم وإنشاء وتجهيز المرافق المتخصصة التي تضمّ البنية التحتية الحاسوبية من خوادم وأنظمة تخزين ومعدّات شبكات وأنظمة تبريد وطاقة، والمُصمَّمة لاستضافة ومعالجة وتخزين البيانات الرقمية وتقديم الخدمات السحابية وخدمات الاستضافة. أما مشاريع شبكات الاتصالات فتشمل تصميم وتنفيذ وتوسعة البنية التحتية لشبكات الاتصالات السلكية واللاسلكية بما في ذلك شبكات الألياف الضوئية وأبراج الاتصالات وشبكات الجيل الخامس ومحطات الإرسال والاستقبال </w:t>
      </w:r>
      <w:r w:rsidRPr="005F3886">
        <w:rPr>
          <w:rFonts w:ascii="Simplified Arabic" w:eastAsia="Times New Roman" w:hAnsi="Simplified Arabic" w:cs="Simplified Arabic"/>
          <w:color w:val="000000" w:themeColor="text1"/>
          <w:kern w:val="0"/>
          <w:sz w:val="28"/>
          <w:szCs w:val="28"/>
          <w:rtl/>
          <w14:ligatures w14:val="none"/>
        </w:rPr>
        <w:lastRenderedPageBreak/>
        <w:t>والأنظمة المساندة لها. وتتميّز هذه المشاريع بدرجة عالية من التعقيد الفني وتعدّد الأطراف المشاركة وسرعة التغيّر التكنولوجي وارتفاع معايير الجودة والموثوقية المطلوبة</w:t>
      </w:r>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Moradi</w:t>
      </w:r>
      <w:proofErr w:type="spellEnd"/>
      <w:r w:rsidRPr="005F3886">
        <w:rPr>
          <w:rFonts w:ascii="Simplified Arabic" w:eastAsia="Times New Roman" w:hAnsi="Simplified Arabic" w:cs="Simplified Arabic"/>
          <w:color w:val="000000" w:themeColor="text1"/>
          <w:kern w:val="0"/>
          <w:sz w:val="28"/>
          <w:szCs w:val="28"/>
          <w14:ligatures w14:val="none"/>
        </w:rPr>
        <w:t xml:space="preserve"> &amp; </w:t>
      </w:r>
      <w:proofErr w:type="spellStart"/>
      <w:r w:rsidRPr="005F3886">
        <w:rPr>
          <w:rFonts w:ascii="Simplified Arabic" w:eastAsia="Times New Roman" w:hAnsi="Simplified Arabic" w:cs="Simplified Arabic"/>
          <w:color w:val="000000" w:themeColor="text1"/>
          <w:kern w:val="0"/>
          <w:sz w:val="28"/>
          <w:szCs w:val="28"/>
          <w14:ligatures w14:val="none"/>
        </w:rPr>
        <w:t>K</w:t>
      </w:r>
      <w:r w:rsidRPr="005F3886">
        <w:rPr>
          <w:rFonts w:ascii="Cambria" w:eastAsia="Times New Roman" w:hAnsi="Cambria" w:cs="Cambria"/>
          <w:color w:val="000000" w:themeColor="text1"/>
          <w:kern w:val="0"/>
          <w:sz w:val="28"/>
          <w:szCs w:val="28"/>
          <w14:ligatures w14:val="none"/>
        </w:rPr>
        <w:t>ä</w:t>
      </w:r>
      <w:r w:rsidRPr="005F3886">
        <w:rPr>
          <w:rFonts w:ascii="Simplified Arabic" w:eastAsia="Times New Roman" w:hAnsi="Simplified Arabic" w:cs="Simplified Arabic"/>
          <w:color w:val="000000" w:themeColor="text1"/>
          <w:kern w:val="0"/>
          <w:sz w:val="28"/>
          <w:szCs w:val="28"/>
          <w14:ligatures w14:val="none"/>
        </w:rPr>
        <w:t>hk</w:t>
      </w:r>
      <w:r w:rsidRPr="005F3886">
        <w:rPr>
          <w:rFonts w:ascii="Cambria" w:eastAsia="Times New Roman" w:hAnsi="Cambria" w:cs="Cambria"/>
          <w:color w:val="000000" w:themeColor="text1"/>
          <w:kern w:val="0"/>
          <w:sz w:val="28"/>
          <w:szCs w:val="28"/>
          <w14:ligatures w14:val="none"/>
        </w:rPr>
        <w:t>ö</w:t>
      </w:r>
      <w:r w:rsidRPr="005F3886">
        <w:rPr>
          <w:rFonts w:ascii="Simplified Arabic" w:eastAsia="Times New Roman" w:hAnsi="Simplified Arabic" w:cs="Simplified Arabic"/>
          <w:color w:val="000000" w:themeColor="text1"/>
          <w:kern w:val="0"/>
          <w:sz w:val="28"/>
          <w:szCs w:val="28"/>
          <w14:ligatures w14:val="none"/>
        </w:rPr>
        <w:t>nen</w:t>
      </w:r>
      <w:proofErr w:type="spellEnd"/>
      <w:r w:rsidRPr="005F3886">
        <w:rPr>
          <w:rFonts w:ascii="Simplified Arabic" w:eastAsia="Times New Roman" w:hAnsi="Simplified Arabic" w:cs="Simplified Arabic"/>
          <w:color w:val="000000" w:themeColor="text1"/>
          <w:kern w:val="0"/>
          <w:sz w:val="28"/>
          <w:szCs w:val="28"/>
          <w14:ligatures w14:val="none"/>
        </w:rPr>
        <w:t>, 2022).</w:t>
      </w:r>
    </w:p>
    <w:p w:rsidR="00D853F6" w:rsidRPr="005F3886" w:rsidRDefault="00D853F6" w:rsidP="00D853F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8" w:name="_Toc233369530"/>
      <w:bookmarkEnd w:id="20"/>
      <w:r w:rsidRPr="005F3886">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8"/>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سوف تعتمد هذه الدراسة على المنهج الوصفي التحليلي باعتباره المنهج الأكثر ملاءمة لطبيعة الدراسة وأهدافها، حيث سيتم من خلاله وصف وتحليل أثر تطبيق حوكمة إدارة المشاريع بأبعادها الأربعة </w:t>
      </w:r>
      <w:r w:rsidRPr="005F3886">
        <w:rPr>
          <w:rFonts w:ascii="Simplified Arabic" w:eastAsia="Times New Roman" w:hAnsi="Simplified Arabic" w:cs="Simplified Arabic"/>
          <w:color w:val="000000" w:themeColor="text1"/>
          <w:kern w:val="0"/>
          <w:sz w:val="28"/>
          <w:szCs w:val="28"/>
          <w14:ligatures w14:val="none"/>
        </w:rPr>
        <w:t>(</w:t>
      </w:r>
      <w:r w:rsidRPr="005F3886">
        <w:rPr>
          <w:rFonts w:ascii="Simplified Arabic" w:eastAsia="Times New Roman" w:hAnsi="Simplified Arabic" w:cs="Simplified Arabic"/>
          <w:color w:val="000000" w:themeColor="text1"/>
          <w:kern w:val="0"/>
          <w:sz w:val="28"/>
          <w:szCs w:val="28"/>
          <w:rtl/>
          <w14:ligatures w14:val="none"/>
        </w:rPr>
        <w:t>الشفافية والإفصاح، المساءلة والمحاسبية، إدارة المخاطر والرقابة، تحديد الأدوار والمسؤوليات) على جودة التسليم في مشاريع مراكز البيانات وشبكات الاتصالات بمدينة الرياض. وسيُمكّن هذا المنهج الباحث من جمع البيانات الكمية وتحليلها إحصائيًّا لاختبار فروض الدراسة والإجابة عن تساؤلاتها بأسلوب علمي منظّم ودقيق</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كما سيستند الباحث إلى أسلوب المسح الميداني </w:t>
      </w:r>
      <w:r w:rsidRPr="005F3886">
        <w:rPr>
          <w:rFonts w:ascii="Simplified Arabic" w:eastAsia="Times New Roman" w:hAnsi="Simplified Arabic" w:cs="Simplified Arabic"/>
          <w:color w:val="000000" w:themeColor="text1"/>
          <w:kern w:val="0"/>
          <w:sz w:val="28"/>
          <w:szCs w:val="28"/>
          <w14:ligatures w14:val="none"/>
        </w:rPr>
        <w:t xml:space="preserve">(Survey Method) </w:t>
      </w:r>
      <w:r w:rsidRPr="005F3886">
        <w:rPr>
          <w:rFonts w:ascii="Simplified Arabic" w:eastAsia="Times New Roman" w:hAnsi="Simplified Arabic" w:cs="Simplified Arabic"/>
          <w:color w:val="000000" w:themeColor="text1"/>
          <w:kern w:val="0"/>
          <w:sz w:val="28"/>
          <w:szCs w:val="28"/>
          <w:rtl/>
          <w14:ligatures w14:val="none"/>
        </w:rPr>
        <w:t>لجمع البيانات الأولية من مفردات عينة الدراسة باستخدام الاستبانة كأداة رئيسة، وذلك لرصد واقع تطبيق حوكمة إدارة المشاريع وتقييم مستوى جودة التسليم من وجهة نظر العاملين في مشاريع مراكز البيانات وشبكات الاتصالات بمدينة الرياض. وسيتم تحليل البيانات المُجمَّعة باستخدام الأساليب الإحصائية المناسبة للتحقق من العلاقات بين المتغيرات واختبار الفروض بما يُحقّق أهداف الدراسة ويضمن موضوعية النتائج</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29" w:name="_Toc223556041"/>
      <w:bookmarkStart w:id="30" w:name="_Toc233369531"/>
      <w:r w:rsidRPr="005F3886">
        <w:rPr>
          <w:rFonts w:ascii="Simplified Arabic" w:eastAsia="Times New Roman" w:hAnsi="Simplified Arabic" w:cs="Simplified Arabic" w:hint="cs"/>
          <w:b/>
          <w:bCs/>
          <w:color w:val="000000" w:themeColor="text1"/>
          <w:kern w:val="36"/>
          <w:sz w:val="36"/>
          <w:szCs w:val="36"/>
          <w:rtl/>
          <w14:ligatures w14:val="none"/>
        </w:rPr>
        <w:t>11.1</w:t>
      </w:r>
      <w:r w:rsidRPr="005F3886">
        <w:rPr>
          <w:rFonts w:ascii="Simplified Arabic" w:eastAsia="Times New Roman" w:hAnsi="Simplified Arabic" w:cs="Simplified Arabic"/>
          <w:b/>
          <w:bCs/>
          <w:color w:val="000000" w:themeColor="text1"/>
          <w:kern w:val="36"/>
          <w:sz w:val="36"/>
          <w:szCs w:val="36"/>
          <w:rtl/>
          <w14:ligatures w14:val="none"/>
        </w:rPr>
        <w:t xml:space="preserve"> مجتمع وعينة الدراسة</w:t>
      </w:r>
      <w:bookmarkEnd w:id="29"/>
      <w:bookmarkEnd w:id="30"/>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إدارة وتنفيذ مشاريع مراكز البيانات وشبكات الاتصالات بمدينة الرياض، والذين يشملون مديري المشاريع، ومديري البرامج، ومهندسي المشاريع، ومسؤولي الجودة، ومسؤولي الحوكمة والمخاطر، والمشرفين الفنيين العاملين لدى شركات الاتصالات الكبرى ومقدّمي خدمات مراكز البيانات وشركات المقاولات المتخصصة في البنية التحتية التقنية بمدينة الرياض. ويُقدَّر حجم مجتمع الدراسة بنحو </w:t>
      </w:r>
      <w:r w:rsidRPr="005F3886">
        <w:rPr>
          <w:rFonts w:ascii="Simplified Arabic" w:eastAsia="Times New Roman" w:hAnsi="Simplified Arabic" w:cs="Simplified Arabic"/>
          <w:color w:val="000000" w:themeColor="text1"/>
          <w:kern w:val="0"/>
          <w:sz w:val="28"/>
          <w:szCs w:val="28"/>
          <w14:ligatures w14:val="none"/>
        </w:rPr>
        <w:t xml:space="preserve">(850) </w:t>
      </w:r>
      <w:r w:rsidRPr="005F3886">
        <w:rPr>
          <w:rFonts w:ascii="Simplified Arabic" w:eastAsia="Times New Roman" w:hAnsi="Simplified Arabic" w:cs="Simplified Arabic"/>
          <w:color w:val="000000" w:themeColor="text1"/>
          <w:kern w:val="0"/>
          <w:sz w:val="28"/>
          <w:szCs w:val="28"/>
          <w:rtl/>
          <w14:ligatures w14:val="none"/>
        </w:rPr>
        <w:t>فردًا وفقًا للبيانات المتاحة من الشركات العاملة في هذا القطاع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العشوائية الطبقية</w:t>
      </w:r>
      <w:r w:rsidRPr="005F3886">
        <w:rPr>
          <w:rFonts w:ascii="Simplified Arabic" w:eastAsia="Times New Roman" w:hAnsi="Simplified Arabic" w:cs="Simplified Arabic"/>
          <w:color w:val="000000" w:themeColor="text1"/>
          <w:kern w:val="0"/>
          <w:sz w:val="28"/>
          <w:szCs w:val="28"/>
          <w14:ligatures w14:val="none"/>
        </w:rPr>
        <w:t xml:space="preserve"> (Stratified Random Sampling) </w:t>
      </w:r>
      <w:r w:rsidRPr="005F3886">
        <w:rPr>
          <w:rFonts w:ascii="Simplified Arabic" w:eastAsia="Times New Roman" w:hAnsi="Simplified Arabic" w:cs="Simplified Arabic"/>
          <w:color w:val="000000" w:themeColor="text1"/>
          <w:kern w:val="0"/>
          <w:sz w:val="28"/>
          <w:szCs w:val="28"/>
          <w:rtl/>
          <w14:ligatures w14:val="none"/>
        </w:rPr>
        <w:t>لضمان تمثيل مختلف الفئات الوظيفية وأنواع المشاريع (مراكز بيانات / شبكات اتصالات)، وذلك وفقًا لجدول</w:t>
      </w:r>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Krejcie</w:t>
      </w:r>
      <w:proofErr w:type="spellEnd"/>
      <w:r w:rsidRPr="005F3886">
        <w:rPr>
          <w:rFonts w:ascii="Simplified Arabic" w:eastAsia="Times New Roman" w:hAnsi="Simplified Arabic" w:cs="Simplified Arabic"/>
          <w:color w:val="000000" w:themeColor="text1"/>
          <w:kern w:val="0"/>
          <w:sz w:val="28"/>
          <w:szCs w:val="28"/>
          <w14:ligatures w14:val="none"/>
        </w:rPr>
        <w:t xml:space="preserve"> &amp; Morgan, 1970) </w:t>
      </w:r>
      <w:r w:rsidRPr="005F3886">
        <w:rPr>
          <w:rFonts w:ascii="Simplified Arabic" w:eastAsia="Times New Roman" w:hAnsi="Simplified Arabic" w:cs="Simplified Arabic"/>
          <w:color w:val="000000" w:themeColor="text1"/>
          <w:kern w:val="0"/>
          <w:sz w:val="28"/>
          <w:szCs w:val="28"/>
          <w:rtl/>
          <w14:ligatures w14:val="none"/>
        </w:rPr>
        <w:t xml:space="preserve">لتحديد حجم العينة المناسب. وبناءً على حجم المجتمع البالغ </w:t>
      </w:r>
      <w:r w:rsidRPr="005F3886">
        <w:rPr>
          <w:rFonts w:ascii="Simplified Arabic" w:eastAsia="Times New Roman" w:hAnsi="Simplified Arabic" w:cs="Simplified Arabic"/>
          <w:color w:val="000000" w:themeColor="text1"/>
          <w:kern w:val="0"/>
          <w:sz w:val="28"/>
          <w:szCs w:val="28"/>
          <w:rtl/>
          <w14:ligatures w14:val="none"/>
        </w:rPr>
        <w:lastRenderedPageBreak/>
        <w:t xml:space="preserve">(850) فردًا، سيبلغ الحد الأدنى المطلوب لعينة الدراسة </w:t>
      </w:r>
      <w:r w:rsidRPr="005F3886">
        <w:rPr>
          <w:rFonts w:ascii="Simplified Arabic" w:eastAsia="Times New Roman" w:hAnsi="Simplified Arabic" w:cs="Simplified Arabic"/>
          <w:color w:val="000000" w:themeColor="text1"/>
          <w:kern w:val="0"/>
          <w:sz w:val="28"/>
          <w:szCs w:val="28"/>
          <w14:ligatures w14:val="none"/>
        </w:rPr>
        <w:t xml:space="preserve">(265) </w:t>
      </w:r>
      <w:r w:rsidRPr="005F3886">
        <w:rPr>
          <w:rFonts w:ascii="Simplified Arabic" w:eastAsia="Times New Roman" w:hAnsi="Simplified Arabic" w:cs="Simplified Arabic"/>
          <w:color w:val="000000" w:themeColor="text1"/>
          <w:kern w:val="0"/>
          <w:sz w:val="28"/>
          <w:szCs w:val="28"/>
          <w:rtl/>
          <w14:ligatures w14:val="none"/>
        </w:rPr>
        <w:t>مفردة، وسيقوم الباحث بتوزيع (320) استبانة لتعويض الفاقد المتوقع في الاسترداد وضمان الحصول على عدد كافٍ من الاستبانات الصالحة للتحليل الإحصائي بما لا يقل عن (265) استبانة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1" w:name="_Toc223556042"/>
      <w:bookmarkStart w:id="32" w:name="_Toc233369532"/>
      <w:r w:rsidRPr="005F3886">
        <w:rPr>
          <w:rFonts w:ascii="Simplified Arabic" w:eastAsia="Times New Roman" w:hAnsi="Simplified Arabic" w:cs="Simplified Arabic" w:hint="cs"/>
          <w:b/>
          <w:bCs/>
          <w:color w:val="000000" w:themeColor="text1"/>
          <w:kern w:val="36"/>
          <w:sz w:val="36"/>
          <w:szCs w:val="36"/>
          <w:rtl/>
          <w14:ligatures w14:val="none"/>
        </w:rPr>
        <w:t>12.1</w:t>
      </w:r>
      <w:r w:rsidRPr="005F3886">
        <w:rPr>
          <w:rFonts w:ascii="Simplified Arabic" w:eastAsia="Times New Roman" w:hAnsi="Simplified Arabic" w:cs="Simplified Arabic"/>
          <w:b/>
          <w:bCs/>
          <w:color w:val="000000" w:themeColor="text1"/>
          <w:kern w:val="36"/>
          <w:sz w:val="36"/>
          <w:szCs w:val="36"/>
          <w:rtl/>
          <w14:ligatures w14:val="none"/>
        </w:rPr>
        <w:t xml:space="preserve"> مصادر جمع البيانات</w:t>
      </w:r>
      <w:bookmarkEnd w:id="31"/>
      <w:bookmarkEnd w:id="32"/>
    </w:p>
    <w:p w:rsidR="00D853F6" w:rsidRPr="005F3886" w:rsidRDefault="00D853F6" w:rsidP="00D853F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F3886">
        <w:rPr>
          <w:rFonts w:ascii="Simplified Arabic" w:eastAsia="Times New Roman" w:hAnsi="Simplified Arabic" w:cs="Simplified Arabic"/>
          <w:b/>
          <w:bCs/>
          <w:color w:val="000000" w:themeColor="text1"/>
          <w:kern w:val="0"/>
          <w:sz w:val="28"/>
          <w:szCs w:val="28"/>
          <w:rtl/>
          <w14:ligatures w14:val="none"/>
        </w:rPr>
        <w:t>سيعتمد الباحث في جمع البيانات على مصدرين أساسيين</w:t>
      </w:r>
      <w:r w:rsidRPr="005F3886">
        <w:rPr>
          <w:rFonts w:ascii="Simplified Arabic" w:eastAsia="Times New Roman" w:hAnsi="Simplified Arabic" w:cs="Simplified Arabic"/>
          <w:b/>
          <w:bCs/>
          <w:color w:val="000000" w:themeColor="text1"/>
          <w:kern w:val="0"/>
          <w:sz w:val="28"/>
          <w:szCs w:val="28"/>
          <w14:ligatures w14:val="none"/>
        </w:rPr>
        <w:t>:</w:t>
      </w:r>
    </w:p>
    <w:p w:rsidR="00D853F6" w:rsidRPr="005F3886" w:rsidRDefault="00D853F6" w:rsidP="00D853F6">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المصادر الثانوية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(ماجستير ودكتوراه)، والتقارير والمنشورات الصادرة عن المنظمات المهنية المتخصصة كمعهد إدارة المشاريع</w:t>
      </w:r>
      <w:r w:rsidRPr="005F3886">
        <w:rPr>
          <w:rFonts w:ascii="Simplified Arabic" w:eastAsia="Times New Roman" w:hAnsi="Simplified Arabic" w:cs="Simplified Arabic"/>
          <w:color w:val="000000" w:themeColor="text1"/>
          <w:kern w:val="0"/>
          <w:sz w:val="28"/>
          <w:szCs w:val="28"/>
          <w14:ligatures w14:val="none"/>
        </w:rPr>
        <w:t xml:space="preserve"> (PMI) </w:t>
      </w:r>
      <w:r w:rsidRPr="005F3886">
        <w:rPr>
          <w:rFonts w:ascii="Simplified Arabic" w:eastAsia="Times New Roman" w:hAnsi="Simplified Arabic" w:cs="Simplified Arabic"/>
          <w:color w:val="000000" w:themeColor="text1"/>
          <w:kern w:val="0"/>
          <w:sz w:val="28"/>
          <w:szCs w:val="28"/>
          <w:rtl/>
          <w14:ligatures w14:val="none"/>
        </w:rPr>
        <w:t>والمعايير الدولية ذات الصلة كمعيار</w:t>
      </w:r>
      <w:r w:rsidRPr="005F3886">
        <w:rPr>
          <w:rFonts w:ascii="Simplified Arabic" w:eastAsia="Times New Roman" w:hAnsi="Simplified Arabic" w:cs="Simplified Arabic"/>
          <w:color w:val="000000" w:themeColor="text1"/>
          <w:kern w:val="0"/>
          <w:sz w:val="28"/>
          <w:szCs w:val="28"/>
          <w14:ligatures w14:val="none"/>
        </w:rPr>
        <w:t xml:space="preserve"> (ISO 21500) </w:t>
      </w:r>
      <w:r w:rsidRPr="005F3886">
        <w:rPr>
          <w:rFonts w:ascii="Simplified Arabic" w:eastAsia="Times New Roman" w:hAnsi="Simplified Arabic" w:cs="Simplified Arabic"/>
          <w:color w:val="000000" w:themeColor="text1"/>
          <w:kern w:val="0"/>
          <w:sz w:val="28"/>
          <w:szCs w:val="28"/>
          <w:rtl/>
          <w14:ligatures w14:val="none"/>
        </w:rPr>
        <w:t>ومعيار</w:t>
      </w:r>
      <w:r w:rsidRPr="005F3886">
        <w:rPr>
          <w:rFonts w:ascii="Simplified Arabic" w:eastAsia="Times New Roman" w:hAnsi="Simplified Arabic" w:cs="Simplified Arabic"/>
          <w:color w:val="000000" w:themeColor="text1"/>
          <w:kern w:val="0"/>
          <w:sz w:val="28"/>
          <w:szCs w:val="28"/>
          <w14:ligatures w14:val="none"/>
        </w:rPr>
        <w:t xml:space="preserve"> (ISO 21502)</w:t>
      </w:r>
      <w:r w:rsidRPr="005F3886">
        <w:rPr>
          <w:rFonts w:ascii="Simplified Arabic" w:eastAsia="Times New Roman" w:hAnsi="Simplified Arabic" w:cs="Simplified Arabic"/>
          <w:color w:val="000000" w:themeColor="text1"/>
          <w:kern w:val="0"/>
          <w:sz w:val="28"/>
          <w:szCs w:val="28"/>
          <w:rtl/>
          <w14:ligatures w14:val="none"/>
        </w:rPr>
        <w:t>، وذلك لبناء الإطار النظري للدراسة ومراجعة الدراسات السابقة وتطوير أداة الدراسة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المصادر الأولية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مفردات عينة الدراسة باستخدام الاستبانة المُصمَّمة خصيصًا لأغراض هذه الدراسة، والتي ستُوزَّع إلكترونيًّا وورقيًّا على العاملين في مشاريع مراكز البيانات وشبكات الاتصالات بمدينة الرياض</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3" w:name="_Toc223556043"/>
      <w:bookmarkStart w:id="34" w:name="_Toc233369533"/>
      <w:r w:rsidRPr="005F3886">
        <w:rPr>
          <w:rFonts w:ascii="Simplified Arabic" w:eastAsia="Times New Roman" w:hAnsi="Simplified Arabic" w:cs="Simplified Arabic" w:hint="cs"/>
          <w:b/>
          <w:bCs/>
          <w:color w:val="000000" w:themeColor="text1"/>
          <w:kern w:val="36"/>
          <w:sz w:val="36"/>
          <w:szCs w:val="36"/>
          <w:rtl/>
          <w14:ligatures w14:val="none"/>
        </w:rPr>
        <w:t xml:space="preserve">13.1 </w:t>
      </w:r>
      <w:r w:rsidRPr="005F3886">
        <w:rPr>
          <w:rFonts w:ascii="Simplified Arabic" w:eastAsia="Times New Roman" w:hAnsi="Simplified Arabic" w:cs="Simplified Arabic"/>
          <w:b/>
          <w:bCs/>
          <w:color w:val="000000" w:themeColor="text1"/>
          <w:kern w:val="36"/>
          <w:sz w:val="36"/>
          <w:szCs w:val="36"/>
          <w:rtl/>
          <w14:ligatures w14:val="none"/>
        </w:rPr>
        <w:t>أداة الدراسة (الاستبانة)</w:t>
      </w:r>
      <w:bookmarkEnd w:id="33"/>
      <w:bookmarkEnd w:id="34"/>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سيقوم الباحث بتصميم استبانة مُهيكلة كأداة رئيسة لجمع البيانات الأولية، وستتكون الاستبانة من ثلاثة أقسام رئيسة على النحو التالي</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b/>
          <w:bCs/>
          <w:color w:val="000000" w:themeColor="text1"/>
          <w:kern w:val="0"/>
          <w:sz w:val="28"/>
          <w:szCs w:val="28"/>
          <w:rtl/>
          <w14:ligatures w14:val="none"/>
        </w:rPr>
        <w:t>القسم الأول</w:t>
      </w:r>
      <w:r w:rsidRPr="005F3886">
        <w:rPr>
          <w:rFonts w:ascii="Simplified Arabic" w:eastAsia="Times New Roman" w:hAnsi="Simplified Arabic" w:cs="Simplified Arabic"/>
          <w:color w:val="000000" w:themeColor="text1"/>
          <w:kern w:val="0"/>
          <w:sz w:val="28"/>
          <w:szCs w:val="28"/>
          <w:rtl/>
          <w14:ligatures w14:val="none"/>
        </w:rPr>
        <w:t>: البيانات الديموغرافية والوظيفية، ويتضمّن (5) فقرات تشمل: الجنس، المؤهل العلمي، سنوات الخبرة، المستوى الوظيفي، وطبيعة المشروع (مراكز بيانات / شبكات اتصالات)</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b/>
          <w:bCs/>
          <w:color w:val="000000" w:themeColor="text1"/>
          <w:kern w:val="0"/>
          <w:sz w:val="28"/>
          <w:szCs w:val="28"/>
          <w:rtl/>
          <w14:ligatures w14:val="none"/>
        </w:rPr>
        <w:t>القسم الثاني</w:t>
      </w:r>
      <w:r w:rsidRPr="005F3886">
        <w:rPr>
          <w:rFonts w:ascii="Simplified Arabic" w:eastAsia="Times New Roman" w:hAnsi="Simplified Arabic" w:cs="Simplified Arabic"/>
          <w:color w:val="000000" w:themeColor="text1"/>
          <w:kern w:val="0"/>
          <w:sz w:val="28"/>
          <w:szCs w:val="28"/>
          <w:rtl/>
          <w14:ligatures w14:val="none"/>
        </w:rPr>
        <w:t>: المتغير المستقل (حوكمة إدارة المشاريع)، ويتكوّن من (4) محاور فرعية تُمثّل أبعاد حوكمة إدارة المشاريع، ويشتمل كل محور على (4) فقرات، وذلك على النحو التالي</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المحور الأول: الشفافية والإفصاح — (4) فقرات</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المحور الثاني: المساءلة والمحاسبية — (4) فقرات</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lastRenderedPageBreak/>
        <w:t>المحور الثالث: إدارة المخاطر والرقابة — (4) فقرات</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المحور الرابع: تحديد الأدوار والمسؤوليات — (4) فقرات</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إجمالي فقرات المتغير المستقل: (16) فقرة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b/>
          <w:bCs/>
          <w:color w:val="000000" w:themeColor="text1"/>
          <w:kern w:val="0"/>
          <w:sz w:val="28"/>
          <w:szCs w:val="28"/>
          <w:rtl/>
          <w14:ligatures w14:val="none"/>
        </w:rPr>
        <w:t>القسم الثالث</w:t>
      </w:r>
      <w:r w:rsidRPr="005F3886">
        <w:rPr>
          <w:rFonts w:ascii="Simplified Arabic" w:eastAsia="Times New Roman" w:hAnsi="Simplified Arabic" w:cs="Simplified Arabic"/>
          <w:color w:val="000000" w:themeColor="text1"/>
          <w:kern w:val="0"/>
          <w:sz w:val="28"/>
          <w:szCs w:val="28"/>
          <w:rtl/>
          <w14:ligatures w14:val="none"/>
        </w:rPr>
        <w:t>: المتغير التابع (جودة التسليم في المشاريع)، ويتكوّن من محور واحد يشتمل على (10) فقرات تقيس مستوى جودة التسليم من حيث مطابقة المخرجات للمواصفات والالتزام بالجداول الزمنية والميزانيات ورضا أصحاب المصلحة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 xml:space="preserve">إجمالي فقرات الاستبانة: (31) فقرة </w:t>
      </w:r>
      <w:r w:rsidRPr="005F3886">
        <w:rPr>
          <w:rFonts w:ascii="Simplified Arabic" w:eastAsia="Times New Roman" w:hAnsi="Simplified Arabic" w:cs="Simplified Arabic"/>
          <w:color w:val="000000" w:themeColor="text1"/>
          <w:kern w:val="0"/>
          <w:sz w:val="28"/>
          <w:szCs w:val="28"/>
          <w14:ligatures w14:val="none"/>
        </w:rPr>
        <w:t xml:space="preserve">5 </w:t>
      </w:r>
      <w:r w:rsidRPr="005F3886">
        <w:rPr>
          <w:rFonts w:ascii="Simplified Arabic" w:eastAsia="Times New Roman" w:hAnsi="Simplified Arabic" w:cs="Simplified Arabic"/>
          <w:color w:val="000000" w:themeColor="text1"/>
          <w:kern w:val="0"/>
          <w:sz w:val="28"/>
          <w:szCs w:val="28"/>
          <w:rtl/>
          <w14:ligatures w14:val="none"/>
        </w:rPr>
        <w:t>ديموغرافية + 16 للمتغير المستقل + 10 للمتغير التابع</w:t>
      </w:r>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وسيتم قياس استجابات أفراد العينة وفق مقياس ليكرت الخماسي</w:t>
      </w:r>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Likert</w:t>
      </w:r>
      <w:proofErr w:type="spellEnd"/>
      <w:r w:rsidRPr="005F3886">
        <w:rPr>
          <w:rFonts w:ascii="Simplified Arabic" w:eastAsia="Times New Roman" w:hAnsi="Simplified Arabic" w:cs="Simplified Arabic"/>
          <w:color w:val="000000" w:themeColor="text1"/>
          <w:kern w:val="0"/>
          <w:sz w:val="28"/>
          <w:szCs w:val="28"/>
          <w14:ligatures w14:val="none"/>
        </w:rPr>
        <w:t xml:space="preserve"> Scale) </w:t>
      </w:r>
      <w:r w:rsidRPr="005F3886">
        <w:rPr>
          <w:rFonts w:ascii="Simplified Arabic" w:eastAsia="Times New Roman" w:hAnsi="Simplified Arabic" w:cs="Simplified Arabic"/>
          <w:color w:val="000000" w:themeColor="text1"/>
          <w:kern w:val="0"/>
          <w:sz w:val="28"/>
          <w:szCs w:val="28"/>
          <w:rtl/>
          <w14:ligatures w14:val="none"/>
        </w:rPr>
        <w:t>المتدرّج من (1 = غير موافق بشدة) إلى (5 = موافق بشدة)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5" w:name="_Toc223556044"/>
      <w:bookmarkStart w:id="36" w:name="_Toc233369534"/>
      <w:r w:rsidRPr="005F3886">
        <w:rPr>
          <w:rFonts w:ascii="Simplified Arabic" w:eastAsia="Times New Roman" w:hAnsi="Simplified Arabic" w:cs="Simplified Arabic" w:hint="cs"/>
          <w:b/>
          <w:bCs/>
          <w:color w:val="000000" w:themeColor="text1"/>
          <w:kern w:val="36"/>
          <w:sz w:val="36"/>
          <w:szCs w:val="36"/>
          <w:rtl/>
          <w14:ligatures w14:val="none"/>
        </w:rPr>
        <w:t xml:space="preserve">14.1 </w:t>
      </w:r>
      <w:r w:rsidRPr="005F3886">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5"/>
      <w:bookmarkEnd w:id="36"/>
    </w:p>
    <w:p w:rsidR="00D853F6" w:rsidRPr="005F3886" w:rsidRDefault="00D853F6" w:rsidP="00D853F6">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سيستخدم الباحث برنامج الحزمة الإحصائية للعلوم الاجتماعية</w:t>
      </w:r>
      <w:r w:rsidRPr="005F3886">
        <w:rPr>
          <w:rFonts w:ascii="Simplified Arabic" w:eastAsia="Times New Roman" w:hAnsi="Simplified Arabic" w:cs="Simplified Arabic"/>
          <w:color w:val="000000" w:themeColor="text1"/>
          <w:kern w:val="0"/>
          <w:sz w:val="28"/>
          <w:szCs w:val="28"/>
          <w14:ligatures w14:val="none"/>
        </w:rPr>
        <w:t xml:space="preserve"> (SPSS) </w:t>
      </w:r>
      <w:r w:rsidRPr="005F3886">
        <w:rPr>
          <w:rFonts w:ascii="Simplified Arabic" w:eastAsia="Times New Roman" w:hAnsi="Simplified Arabic" w:cs="Simplified Arabic"/>
          <w:color w:val="000000" w:themeColor="text1"/>
          <w:kern w:val="0"/>
          <w:sz w:val="28"/>
          <w:szCs w:val="28"/>
          <w:rtl/>
          <w14:ligatures w14:val="none"/>
        </w:rPr>
        <w:t>لتحليل البيانات، وذلك من خلال الأساليب الإحصائية التالية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أساليب الإحصاء الوصفي</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الديموغرافية، والمتوسطات الحسابية والانحرافات المعيارية لتحديد مستوى استجابات أفراد العينة حول محاور الدراسة وترتيبها</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أساليب اختبار الصدق والثبات</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وتشمل معامل ألفا كرونباخ</w:t>
      </w:r>
      <w:r w:rsidRPr="005F3886">
        <w:rPr>
          <w:rFonts w:ascii="Simplified Arabic" w:eastAsia="Times New Roman" w:hAnsi="Simplified Arabic" w:cs="Simplified Arabic"/>
          <w:color w:val="000000" w:themeColor="text1"/>
          <w:kern w:val="0"/>
          <w:sz w:val="28"/>
          <w:szCs w:val="28"/>
          <w14:ligatures w14:val="none"/>
        </w:rPr>
        <w:t xml:space="preserve"> (</w:t>
      </w:r>
      <w:proofErr w:type="spellStart"/>
      <w:r w:rsidRPr="005F3886">
        <w:rPr>
          <w:rFonts w:ascii="Simplified Arabic" w:eastAsia="Times New Roman" w:hAnsi="Simplified Arabic" w:cs="Simplified Arabic"/>
          <w:color w:val="000000" w:themeColor="text1"/>
          <w:kern w:val="0"/>
          <w:sz w:val="28"/>
          <w:szCs w:val="28"/>
          <w14:ligatures w14:val="none"/>
        </w:rPr>
        <w:t>Cronbach's</w:t>
      </w:r>
      <w:proofErr w:type="spellEnd"/>
      <w:r w:rsidRPr="005F3886">
        <w:rPr>
          <w:rFonts w:ascii="Simplified Arabic" w:eastAsia="Times New Roman" w:hAnsi="Simplified Arabic" w:cs="Simplified Arabic"/>
          <w:color w:val="000000" w:themeColor="text1"/>
          <w:kern w:val="0"/>
          <w:sz w:val="28"/>
          <w:szCs w:val="28"/>
          <w14:ligatures w14:val="none"/>
        </w:rPr>
        <w:t xml:space="preserve"> Alpha) </w:t>
      </w:r>
      <w:r w:rsidRPr="005F3886">
        <w:rPr>
          <w:rFonts w:ascii="Simplified Arabic" w:eastAsia="Times New Roman" w:hAnsi="Simplified Arabic" w:cs="Simplified Arabic"/>
          <w:color w:val="000000" w:themeColor="text1"/>
          <w:kern w:val="0"/>
          <w:sz w:val="28"/>
          <w:szCs w:val="28"/>
          <w:rtl/>
          <w14:ligatures w14:val="none"/>
        </w:rPr>
        <w:t>للتحقق من ثبات أداة الدراسة، ومعامل ارتباط بيرسون</w:t>
      </w:r>
      <w:r w:rsidRPr="005F3886">
        <w:rPr>
          <w:rFonts w:ascii="Simplified Arabic" w:eastAsia="Times New Roman" w:hAnsi="Simplified Arabic" w:cs="Simplified Arabic"/>
          <w:color w:val="000000" w:themeColor="text1"/>
          <w:kern w:val="0"/>
          <w:sz w:val="28"/>
          <w:szCs w:val="28"/>
          <w14:ligatures w14:val="none"/>
        </w:rPr>
        <w:t xml:space="preserve"> (Pearson Correlation) </w:t>
      </w:r>
      <w:r w:rsidRPr="005F3886">
        <w:rPr>
          <w:rFonts w:ascii="Simplified Arabic" w:eastAsia="Times New Roman" w:hAnsi="Simplified Arabic" w:cs="Simplified Arabic"/>
          <w:color w:val="000000" w:themeColor="text1"/>
          <w:kern w:val="0"/>
          <w:sz w:val="28"/>
          <w:szCs w:val="28"/>
          <w:rtl/>
          <w14:ligatures w14:val="none"/>
        </w:rPr>
        <w:t>للتحقق من صدق الاتساق الداخلي لفقرات الاستبانة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وتشمل معامل ارتباط بيرسون</w:t>
      </w:r>
      <w:r w:rsidRPr="005F3886">
        <w:rPr>
          <w:rFonts w:ascii="Simplified Arabic" w:eastAsia="Times New Roman" w:hAnsi="Simplified Arabic" w:cs="Simplified Arabic"/>
          <w:color w:val="000000" w:themeColor="text1"/>
          <w:kern w:val="0"/>
          <w:sz w:val="28"/>
          <w:szCs w:val="28"/>
          <w14:ligatures w14:val="none"/>
        </w:rPr>
        <w:t xml:space="preserve"> (Pearson Correlation) </w:t>
      </w:r>
      <w:r w:rsidRPr="005F3886">
        <w:rPr>
          <w:rFonts w:ascii="Simplified Arabic" w:eastAsia="Times New Roman" w:hAnsi="Simplified Arabic" w:cs="Simplified Arabic"/>
          <w:color w:val="000000" w:themeColor="text1"/>
          <w:kern w:val="0"/>
          <w:sz w:val="28"/>
          <w:szCs w:val="28"/>
          <w:rtl/>
          <w14:ligatures w14:val="none"/>
        </w:rPr>
        <w:t>لقياس العلاقة بين المتغير المستقل والمتغير التابع، وتحليل الانحدار الخطي البسيط</w:t>
      </w:r>
      <w:r w:rsidRPr="005F3886">
        <w:rPr>
          <w:rFonts w:ascii="Simplified Arabic" w:eastAsia="Times New Roman" w:hAnsi="Simplified Arabic" w:cs="Simplified Arabic"/>
          <w:color w:val="000000" w:themeColor="text1"/>
          <w:kern w:val="0"/>
          <w:sz w:val="28"/>
          <w:szCs w:val="28"/>
          <w14:ligatures w14:val="none"/>
        </w:rPr>
        <w:t xml:space="preserve"> (Simple Linear Regression) </w:t>
      </w:r>
      <w:r w:rsidRPr="005F3886">
        <w:rPr>
          <w:rFonts w:ascii="Simplified Arabic" w:eastAsia="Times New Roman" w:hAnsi="Simplified Arabic" w:cs="Simplified Arabic"/>
          <w:color w:val="000000" w:themeColor="text1"/>
          <w:kern w:val="0"/>
          <w:sz w:val="28"/>
          <w:szCs w:val="28"/>
          <w:rtl/>
          <w14:ligatures w14:val="none"/>
        </w:rPr>
        <w:t>لاختبار أثر كل بُعد من أبعاد حوكمة إدارة المشاريع على جودة التسليم، وتحليل الانحدار الخطي المتعدد</w:t>
      </w:r>
      <w:r w:rsidRPr="005F3886">
        <w:rPr>
          <w:rFonts w:ascii="Simplified Arabic" w:eastAsia="Times New Roman" w:hAnsi="Simplified Arabic" w:cs="Simplified Arabic"/>
          <w:color w:val="000000" w:themeColor="text1"/>
          <w:kern w:val="0"/>
          <w:sz w:val="28"/>
          <w:szCs w:val="28"/>
          <w14:ligatures w14:val="none"/>
        </w:rPr>
        <w:t xml:space="preserve"> (Multiple Linear Regression) </w:t>
      </w:r>
      <w:r w:rsidRPr="005F3886">
        <w:rPr>
          <w:rFonts w:ascii="Simplified Arabic" w:eastAsia="Times New Roman" w:hAnsi="Simplified Arabic" w:cs="Simplified Arabic"/>
          <w:color w:val="000000" w:themeColor="text1"/>
          <w:kern w:val="0"/>
          <w:sz w:val="28"/>
          <w:szCs w:val="28"/>
          <w:rtl/>
          <w14:ligatures w14:val="none"/>
        </w:rPr>
        <w:t xml:space="preserve">لاختبار الأثر المُجمَّع لأبعاد حوكمة إدارة المشاريع على جودة التسليم وتحديد الأهمية النسبية لكل بُعد، واختبار (ت) للعيّنات المستقلة </w:t>
      </w:r>
      <w:r w:rsidRPr="005F3886">
        <w:rPr>
          <w:rFonts w:ascii="Simplified Arabic" w:eastAsia="Times New Roman" w:hAnsi="Simplified Arabic" w:cs="Simplified Arabic"/>
          <w:color w:val="000000" w:themeColor="text1"/>
          <w:kern w:val="0"/>
          <w:sz w:val="28"/>
          <w:szCs w:val="28"/>
          <w14:ligatures w14:val="none"/>
        </w:rPr>
        <w:lastRenderedPageBreak/>
        <w:t xml:space="preserve">(Independent Samples T-Test) </w:t>
      </w:r>
      <w:r w:rsidRPr="005F3886">
        <w:rPr>
          <w:rFonts w:ascii="Simplified Arabic" w:eastAsia="Times New Roman" w:hAnsi="Simplified Arabic" w:cs="Simplified Arabic"/>
          <w:color w:val="000000" w:themeColor="text1"/>
          <w:kern w:val="0"/>
          <w:sz w:val="28"/>
          <w:szCs w:val="28"/>
          <w:rtl/>
          <w14:ligatures w14:val="none"/>
        </w:rPr>
        <w:t>واختبار تحليل التباين الأحادي</w:t>
      </w:r>
      <w:r w:rsidRPr="005F3886">
        <w:rPr>
          <w:rFonts w:ascii="Simplified Arabic" w:eastAsia="Times New Roman" w:hAnsi="Simplified Arabic" w:cs="Simplified Arabic"/>
          <w:color w:val="000000" w:themeColor="text1"/>
          <w:kern w:val="0"/>
          <w:sz w:val="28"/>
          <w:szCs w:val="28"/>
          <w14:ligatures w14:val="none"/>
        </w:rPr>
        <w:t xml:space="preserve"> (One-Way ANOVA) </w:t>
      </w:r>
      <w:r w:rsidRPr="005F3886">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للمتغيرات الديموغرافية، واختبار معامل تضخّم التباين</w:t>
      </w:r>
      <w:r w:rsidRPr="005F3886">
        <w:rPr>
          <w:rFonts w:ascii="Simplified Arabic" w:eastAsia="Times New Roman" w:hAnsi="Simplified Arabic" w:cs="Simplified Arabic"/>
          <w:color w:val="000000" w:themeColor="text1"/>
          <w:kern w:val="0"/>
          <w:sz w:val="28"/>
          <w:szCs w:val="28"/>
          <w14:ligatures w14:val="none"/>
        </w:rPr>
        <w:t xml:space="preserve"> (VIF) </w:t>
      </w:r>
      <w:r w:rsidRPr="005F3886">
        <w:rPr>
          <w:rFonts w:ascii="Simplified Arabic" w:eastAsia="Times New Roman" w:hAnsi="Simplified Arabic" w:cs="Simplified Arabic"/>
          <w:color w:val="000000" w:themeColor="text1"/>
          <w:kern w:val="0"/>
          <w:sz w:val="28"/>
          <w:szCs w:val="28"/>
          <w:rtl/>
          <w14:ligatures w14:val="none"/>
        </w:rPr>
        <w:t>للتأكد من عدم وجود ازدواج خطي بين المتغيرات المستقلة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7" w:name="_Toc223556045"/>
      <w:bookmarkStart w:id="38" w:name="_Toc233369535"/>
      <w:r w:rsidRPr="005F3886">
        <w:rPr>
          <w:rFonts w:ascii="Simplified Arabic" w:eastAsia="Times New Roman" w:hAnsi="Simplified Arabic" w:cs="Simplified Arabic" w:hint="cs"/>
          <w:b/>
          <w:bCs/>
          <w:color w:val="000000" w:themeColor="text1"/>
          <w:kern w:val="36"/>
          <w:sz w:val="36"/>
          <w:szCs w:val="36"/>
          <w:rtl/>
          <w14:ligatures w14:val="none"/>
        </w:rPr>
        <w:t xml:space="preserve">15.1 </w:t>
      </w:r>
      <w:r w:rsidRPr="005F3886">
        <w:rPr>
          <w:rFonts w:ascii="Simplified Arabic" w:eastAsia="Times New Roman" w:hAnsi="Simplified Arabic" w:cs="Simplified Arabic"/>
          <w:b/>
          <w:bCs/>
          <w:color w:val="000000" w:themeColor="text1"/>
          <w:kern w:val="36"/>
          <w:sz w:val="36"/>
          <w:szCs w:val="36"/>
          <w:rtl/>
          <w14:ligatures w14:val="none"/>
        </w:rPr>
        <w:t>حدود الدراسة</w:t>
      </w:r>
      <w:bookmarkEnd w:id="37"/>
      <w:bookmarkEnd w:id="38"/>
    </w:p>
    <w:p w:rsidR="00D853F6" w:rsidRPr="005F3886" w:rsidRDefault="00D853F6" w:rsidP="00D853F6">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الحدود الموضوعية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 xml:space="preserve">ستقتصر هذه الدراسة على دراسة أثر تطبيق حوكمة إدارة المشاريع بأبعادها الأربعة </w:t>
      </w:r>
      <w:r w:rsidRPr="005F3886">
        <w:rPr>
          <w:rFonts w:ascii="Simplified Arabic" w:eastAsia="Times New Roman" w:hAnsi="Simplified Arabic" w:cs="Simplified Arabic" w:hint="cs"/>
          <w:color w:val="000000" w:themeColor="text1"/>
          <w:kern w:val="0"/>
          <w:sz w:val="28"/>
          <w:szCs w:val="28"/>
          <w:rtl/>
          <w14:ligatures w14:val="none"/>
        </w:rPr>
        <w:t>(</w:t>
      </w:r>
      <w:r w:rsidRPr="005F3886">
        <w:rPr>
          <w:rFonts w:ascii="Simplified Arabic" w:eastAsia="Times New Roman" w:hAnsi="Simplified Arabic" w:cs="Simplified Arabic"/>
          <w:color w:val="000000" w:themeColor="text1"/>
          <w:kern w:val="0"/>
          <w:sz w:val="28"/>
          <w:szCs w:val="28"/>
          <w:rtl/>
          <w14:ligatures w14:val="none"/>
        </w:rPr>
        <w:t>الشفافية والإفصاح، المساءلة والمحاسبية، إدارة المخاطر والرقابة، تحديد الأدوار والمسؤوليات) على جودة التسليم في المشاريع</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الحدود المكانية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ستُطبَّق هذه الدراسة على مشاريع مراكز البيانات وشبكات الاتصالات بمدينة الرياض بالمملكة العربية السعودية</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الحدود الزمانية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سيتم إجراء الدراسة الميدانية وجمع البيانات خلال الفصل الدراسي الثاني من العام الجامعي 1447/1448هـ الموافق 2026م</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pStyle w:val="ListParagraph"/>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5F3886">
        <w:rPr>
          <w:rFonts w:ascii="Simplified Arabic" w:eastAsia="Times New Roman" w:hAnsi="Simplified Arabic" w:cs="Simplified Arabic"/>
          <w:color w:val="000000" w:themeColor="text1"/>
          <w:kern w:val="0"/>
          <w:sz w:val="28"/>
          <w:szCs w:val="28"/>
          <w:rtl/>
          <w14:ligatures w14:val="none"/>
        </w:rPr>
        <w:t>الحدود البشرية</w:t>
      </w:r>
      <w:r w:rsidRPr="005F3886">
        <w:rPr>
          <w:rFonts w:ascii="Simplified Arabic" w:eastAsia="Times New Roman" w:hAnsi="Simplified Arabic" w:cs="Simplified Arabic"/>
          <w:color w:val="000000" w:themeColor="text1"/>
          <w:kern w:val="0"/>
          <w:sz w:val="28"/>
          <w:szCs w:val="28"/>
          <w14:ligatures w14:val="none"/>
        </w:rPr>
        <w:t xml:space="preserve">: </w:t>
      </w:r>
      <w:r w:rsidRPr="005F3886">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إدارة وتنفيذ مشاريع مراكز البيانات وشبكات الاتصالات بمدينة الرياض، والذين يشملون مديري المشاريع، ومديري البرامج، ومهندسي المشاريع، ومسؤولي الجودة، ومسؤولي الحوكمة والمخاطر، والمشرفين الفنيين</w:t>
      </w:r>
      <w:r w:rsidRPr="005F3886">
        <w:rPr>
          <w:rFonts w:ascii="Simplified Arabic" w:eastAsia="Times New Roman" w:hAnsi="Simplified Arabic" w:cs="Simplified Arabic"/>
          <w:color w:val="000000" w:themeColor="text1"/>
          <w:kern w:val="0"/>
          <w:sz w:val="28"/>
          <w:szCs w:val="28"/>
          <w14:ligatures w14:val="none"/>
        </w:rPr>
        <w:t>.</w:t>
      </w:r>
    </w:p>
    <w:p w:rsidR="00D853F6" w:rsidRPr="005F3886" w:rsidRDefault="00D853F6" w:rsidP="00D853F6">
      <w:pPr>
        <w:jc w:val="center"/>
        <w:outlineLvl w:val="0"/>
        <w:rPr>
          <w:rFonts w:ascii="Simplified Arabic" w:hAnsi="Simplified Arabic" w:cs="Simplified Arabic"/>
          <w:b/>
          <w:bCs/>
          <w:color w:val="000000" w:themeColor="text1"/>
          <w:sz w:val="40"/>
          <w:szCs w:val="40"/>
        </w:rPr>
      </w:pPr>
      <w:r w:rsidRPr="005F3886">
        <w:rPr>
          <w:rFonts w:ascii="Simplified Arabic" w:hAnsi="Simplified Arabic" w:cs="Simplified Arabic"/>
          <w:b/>
          <w:bCs/>
          <w:color w:val="000000" w:themeColor="text1"/>
          <w:sz w:val="40"/>
          <w:szCs w:val="40"/>
          <w:rtl/>
        </w:rPr>
        <w:br w:type="page"/>
      </w:r>
      <w:bookmarkStart w:id="39" w:name="_Toc233369536"/>
      <w:r w:rsidRPr="005F3886">
        <w:rPr>
          <w:rFonts w:ascii="Simplified Arabic" w:hAnsi="Simplified Arabic" w:cs="Simplified Arabic" w:hint="cs"/>
          <w:b/>
          <w:bCs/>
          <w:color w:val="000000" w:themeColor="text1"/>
          <w:sz w:val="40"/>
          <w:szCs w:val="40"/>
          <w:rtl/>
        </w:rPr>
        <w:lastRenderedPageBreak/>
        <w:t xml:space="preserve">الفصل الثاني: </w:t>
      </w:r>
      <w:r w:rsidRPr="005F3886">
        <w:rPr>
          <w:rFonts w:ascii="Simplified Arabic" w:hAnsi="Simplified Arabic" w:cs="Simplified Arabic"/>
          <w:b/>
          <w:bCs/>
          <w:color w:val="000000" w:themeColor="text1"/>
          <w:sz w:val="40"/>
          <w:szCs w:val="40"/>
          <w:rtl/>
        </w:rPr>
        <w:t>الإطار النظري للدراسة</w:t>
      </w:r>
      <w:bookmarkEnd w:id="39"/>
    </w:p>
    <w:p w:rsidR="00D853F6" w:rsidRPr="005F3886" w:rsidRDefault="00D853F6" w:rsidP="00D853F6">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Pr>
      </w:pPr>
      <w:bookmarkStart w:id="40" w:name="_Toc233369537"/>
      <w:r w:rsidRPr="005F3886">
        <w:rPr>
          <w:rFonts w:ascii="Simplified Arabic" w:hAnsi="Simplified Arabic" w:cs="Simplified Arabic"/>
          <w:b/>
          <w:bCs/>
          <w:color w:val="000000" w:themeColor="text1"/>
          <w:sz w:val="36"/>
          <w:szCs w:val="36"/>
          <w:rtl/>
        </w:rPr>
        <w:t>المبحث الأول: حوكمة إدارة المشاريع</w:t>
      </w:r>
      <w:bookmarkEnd w:id="40"/>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1" w:name="_Toc233369538"/>
      <w:r w:rsidRPr="005F3886">
        <w:rPr>
          <w:rFonts w:ascii="Simplified Arabic" w:hAnsi="Simplified Arabic" w:cs="Simplified Arabic" w:hint="cs"/>
          <w:b/>
          <w:bCs/>
          <w:color w:val="000000" w:themeColor="text1"/>
          <w:sz w:val="32"/>
          <w:szCs w:val="32"/>
          <w:rtl/>
        </w:rPr>
        <w:t xml:space="preserve">1.1.2 </w:t>
      </w:r>
      <w:r w:rsidRPr="005F3886">
        <w:rPr>
          <w:rFonts w:ascii="Simplified Arabic" w:hAnsi="Simplified Arabic" w:cs="Simplified Arabic"/>
          <w:b/>
          <w:bCs/>
          <w:color w:val="000000" w:themeColor="text1"/>
          <w:sz w:val="32"/>
          <w:szCs w:val="32"/>
          <w:rtl/>
        </w:rPr>
        <w:t>تمهيد</w:t>
      </w:r>
      <w:bookmarkEnd w:id="41"/>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تتزايد في الوقت الراهن أهمية الإطار الحاكم الذي تُدار من خلاله المشاريع، باعتباره المنظومة التي تضبط العلاقات بين الأطراف المختلفة، وتحدّد قواعد اتخاذ القرار، وتُرسّخ منظومة القيم التي تحكم سلوك القائمين على المشروع منذ مرحلة المبادرة وحتى الإغلاق. وقد فرض التوسع الكبير في حجم المشاريع، وتشابك علاقاتها التعاقدية، وتعدّد أصحاب المصلحة فيها، حاجةً ملحّة إلى إطار حوكمي يضمن انسجام القرارات مع التوجهات الاستراتيجية للمنظمة، ويُحقّق التوازن بين متطلبات الأداء وضوابط الرقابة. وفي هذا السياق برز مفهوم حوكمة إدارة المشاريع بوصفه امتدادًا متخصّصًا لمفهوم الحوكمة المؤسسية، يهدف إلى نقل مبادئها العامة من المستوى الكلّي للمنظمة إلى المستوى التشغيلي للمشاريع، بحيث تتحوّل المبادئ المجرّدة إلى ممارسات إجرائية قابلة للقياس والمتابعة</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Musawir</w:t>
      </w:r>
      <w:proofErr w:type="spellEnd"/>
      <w:r w:rsidRPr="005F3886">
        <w:rPr>
          <w:rFonts w:ascii="Simplified Arabic" w:hAnsi="Simplified Arabic" w:cs="Simplified Arabic"/>
          <w:color w:val="000000" w:themeColor="text1"/>
          <w:sz w:val="28"/>
          <w:szCs w:val="28"/>
        </w:rPr>
        <w:t xml:space="preserve"> et al., 2020).</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وتُمثّل حوكمة إدارة المشاريع نقطة التقاء بين حقلين معرفيين متمايزين؛ هما حقل الحوكمة المؤسسية بما يتضمّنه من قواعد الشفافية والمساءلة والإفصاح، وحقل إدارة المشاريع بما يقتضيه من تخطيط وتنظيم ورقابة. ومن خلال هذا التلاقي، يُعاد تشكيل المشروع باعتباره كيانًا مؤقتًا له آليات حاكمة تُضبط بها قراراته، وتُوزَّع وفقها الصلاحيات، وتُحدَّد على أساسها قنوات الإفصاح والمساءلة</w:t>
      </w:r>
      <w:r w:rsidRPr="005F3886">
        <w:rPr>
          <w:rFonts w:ascii="Simplified Arabic" w:hAnsi="Simplified Arabic" w:cs="Simplified Arabic"/>
          <w:color w:val="000000" w:themeColor="text1"/>
          <w:sz w:val="28"/>
          <w:szCs w:val="28"/>
        </w:rPr>
        <w:t xml:space="preserve"> (Müller &amp; </w:t>
      </w:r>
      <w:proofErr w:type="spellStart"/>
      <w:r w:rsidRPr="005F3886">
        <w:rPr>
          <w:rFonts w:ascii="Simplified Arabic" w:hAnsi="Simplified Arabic" w:cs="Simplified Arabic"/>
          <w:color w:val="000000" w:themeColor="text1"/>
          <w:sz w:val="28"/>
          <w:szCs w:val="28"/>
        </w:rPr>
        <w:t>Lecoeuvre</w:t>
      </w:r>
      <w:proofErr w:type="spellEnd"/>
      <w:r w:rsidRPr="005F3886">
        <w:rPr>
          <w:rFonts w:ascii="Simplified Arabic" w:hAnsi="Simplified Arabic" w:cs="Simplified Arabic"/>
          <w:color w:val="000000" w:themeColor="text1"/>
          <w:sz w:val="28"/>
          <w:szCs w:val="28"/>
        </w:rPr>
        <w:t xml:space="preserve">, 2022). </w:t>
      </w:r>
      <w:r w:rsidRPr="005F3886">
        <w:rPr>
          <w:rFonts w:ascii="Simplified Arabic" w:hAnsi="Simplified Arabic" w:cs="Simplified Arabic"/>
          <w:color w:val="000000" w:themeColor="text1"/>
          <w:sz w:val="28"/>
          <w:szCs w:val="28"/>
          <w:rtl/>
        </w:rPr>
        <w:t>ومن ثَمّ، فإن تناول هذا المتغير في الدراسة الحالية ينطلق من رؤية تكاملية تجمع بين الأساس النظري للمفهوم وأبعاده التطبيقية في بيئة مشاريع مراكز البيانات وشبكات الاتصالات، وهي بيئة تتسم بالتعقيد التقني والتسارع التكنولوجي وارتفاع تكلفة الانحراف عن المسار المخطّط</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ويُسهم تأطير هذا المتغير نظريًّا في توفير قاعدة مفاهيمية يستند إليها الجانب التطبيقي من الدراسة، إذ يُمكّن من تفسير العلاقة بين الممارسات الحوكمية وجودة مخرجات المشاريع، ويُهيّئ الباحث لاستخراج المؤشرات القياسية التي تُترجم الأبعاد المجرّدة إلى عبارات قابلة للقياس الميداني. كما يفتح هذا التأطير المجال أمام مقارنة الممارسات السائدة في القطاعات المختلفة، ويُبرز خصوصية تطبيق الحوكمة في القطاعات ذات الطبيعة التقنية مقارنةً بالقطاعات التقليدية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2" w:name="_Toc233369539"/>
      <w:r w:rsidRPr="005F3886">
        <w:rPr>
          <w:rFonts w:ascii="Simplified Arabic" w:hAnsi="Simplified Arabic" w:cs="Simplified Arabic" w:hint="cs"/>
          <w:b/>
          <w:bCs/>
          <w:color w:val="000000" w:themeColor="text1"/>
          <w:sz w:val="32"/>
          <w:szCs w:val="32"/>
          <w:rtl/>
        </w:rPr>
        <w:lastRenderedPageBreak/>
        <w:t xml:space="preserve">2.1.2 </w:t>
      </w:r>
      <w:r w:rsidRPr="005F3886">
        <w:rPr>
          <w:rFonts w:ascii="Simplified Arabic" w:hAnsi="Simplified Arabic" w:cs="Simplified Arabic"/>
          <w:b/>
          <w:bCs/>
          <w:color w:val="000000" w:themeColor="text1"/>
          <w:sz w:val="32"/>
          <w:szCs w:val="32"/>
          <w:rtl/>
        </w:rPr>
        <w:t>مفهوم حوكمة إدارة المشاريع</w:t>
      </w:r>
      <w:bookmarkEnd w:id="42"/>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تعدّدت التعريفات التي قدّمها الباحثون لمفهوم حوكمة إدارة المشاريع، نتيجةً لتباين المداخل المعرفية التي تناولت المفهوم، وتنوّع البيئات التي طُبّق فيها. فقد عرّفها أبو شنب وعبابنة (2024) باعتبارها منظومةً متكاملةً من القواعد والإجراءات والآليات التي تُحدّد كيفية توجيه المشروع والرقابة عليه، بحيث تُسهم في ضمان تحقيق أهدافه ضمن القيود المرسومة له، وتُرسّخ مبدأ الفصل بين سلطة التوجيه وسلطة التنفيذ. ويُلاحظ في هذا التعريف تركيز واضح على الجانب الإجرائي والتنظيمي للمفهوم، باعتباره أداةً لضبط مسار المشروع لا مجرّد إطار رمزي</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وفي مقاربة أكثر شمولًا، يطرح</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Musawir</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وآخرون (2020) تعريفًا يُؤكّد أن حوكمة إدارة المشاريع تتمثّل في الإطار الذي يُحقّق المواءمة بين أهداف المشاريع والتوجّه الاستراتيجي للمنظمة، ويُوفّر آليات لضمان أن تتحوّل الاستراتيجية إلى مشاريع، وأن تنعكس مخرجات المشاريع في تحقيق الاستراتيجية. ويتقاطع هذا التعريف مع ما طرحه</w:t>
      </w:r>
      <w:r w:rsidRPr="005F3886">
        <w:rPr>
          <w:rFonts w:ascii="Simplified Arabic" w:hAnsi="Simplified Arabic" w:cs="Simplified Arabic"/>
          <w:color w:val="000000" w:themeColor="text1"/>
          <w:sz w:val="28"/>
          <w:szCs w:val="28"/>
        </w:rPr>
        <w:t xml:space="preserve"> Müller </w:t>
      </w:r>
      <w:r w:rsidRPr="005F3886">
        <w:rPr>
          <w:rFonts w:ascii="Simplified Arabic" w:hAnsi="Simplified Arabic" w:cs="Simplified Arabic"/>
          <w:color w:val="000000" w:themeColor="text1"/>
          <w:sz w:val="28"/>
          <w:szCs w:val="28"/>
          <w:rtl/>
        </w:rPr>
        <w:t>و</w:t>
      </w:r>
      <w:proofErr w:type="spellStart"/>
      <w:r w:rsidRPr="005F3886">
        <w:rPr>
          <w:rFonts w:ascii="Simplified Arabic" w:hAnsi="Simplified Arabic" w:cs="Simplified Arabic"/>
          <w:color w:val="000000" w:themeColor="text1"/>
          <w:sz w:val="28"/>
          <w:szCs w:val="28"/>
        </w:rPr>
        <w:t>Lecoeuvre</w:t>
      </w:r>
      <w:proofErr w:type="spellEnd"/>
      <w:r w:rsidRPr="005F3886">
        <w:rPr>
          <w:rFonts w:ascii="Simplified Arabic" w:hAnsi="Simplified Arabic" w:cs="Simplified Arabic"/>
          <w:color w:val="000000" w:themeColor="text1"/>
          <w:sz w:val="28"/>
          <w:szCs w:val="28"/>
        </w:rPr>
        <w:t xml:space="preserve"> (2022) </w:t>
      </w:r>
      <w:r w:rsidRPr="005F3886">
        <w:rPr>
          <w:rFonts w:ascii="Simplified Arabic" w:hAnsi="Simplified Arabic" w:cs="Simplified Arabic"/>
          <w:color w:val="000000" w:themeColor="text1"/>
          <w:sz w:val="28"/>
          <w:szCs w:val="28"/>
          <w:rtl/>
        </w:rPr>
        <w:t>من أن الحوكمة لا يمكن فهمها بمعزل عن السياق التنظيمي والبيئي الذي يحيط بالمشروع، إذ تتشكّل ممارساتها وفقًا لخصوصيات هذا السياق ولثقافة المنظمة وطبيعة قطاعها</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ومن منظور مغاير، يُقدّم</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Ahola</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وآخرون (2021) رؤية تتمحور حول مفهوم العدالة التنظيمية، إذ يرون أن الحوكمة الفاعلة للمشاريع هي تلك التي تُرسّخ مبادئ الإنصاف الإجرائي والتوزيعي والتفاعلي في التعامل مع أصحاب المصلحة، بما يضمن قبولهم لقرارات المشروع وانخراطهم في تنفيذه. ويُمثّل هذا التعريف مدرسةً قيمية في تناول المفهوم، تُضيف إلى الجانب التنظيمي بعدًا أخلاقيًّا واجتماعيًّا</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أمّا بابطين والسريحي (2023) فينظران إلى الحوكمة باعتبارها منظومةً تستهدف ترشيد القرارات وضبط الموارد وتعزيز قدرة المشروع على تحقيق قيمة مضافة لأصحاب المصلحة، مع التأكيد على أن المفهوم لا يقتصر على الجانب التنظيمي، بل يمتدّ ليشمل الجوانب المعرفية والتعلمية داخل المشروع. ويُكمل هذا الطرح ما قدّمه عبد الصادق ومقابلة (2024) من أن الحوكمة هي الأداة التي تُوازن بين متطلبات التنفيذ التشغيلي ومتطلبات الرقابة والتقييم، بما يُسهم في تعزيز جودة المخرجات</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وفي السياق المتصل بالشركات العائلية والمشاريع التابعة لها، يُعرّف السليمان (2024) حوكمة المشاريع بوصفها مجموعةً من الترتيبات الهيكلية والإجرائية التي تحكم العلاقة بين مالكي المشروع وإدارته </w:t>
      </w:r>
      <w:r w:rsidRPr="005F3886">
        <w:rPr>
          <w:rFonts w:ascii="Simplified Arabic" w:hAnsi="Simplified Arabic" w:cs="Simplified Arabic"/>
          <w:color w:val="000000" w:themeColor="text1"/>
          <w:sz w:val="28"/>
          <w:szCs w:val="28"/>
          <w:rtl/>
        </w:rPr>
        <w:lastRenderedPageBreak/>
        <w:t>التنفيذية، وتضمن سلامة اتخاذ القرارات الاستراتيجية والتشغيلية. وقد تطرّق</w:t>
      </w:r>
      <w:r w:rsidRPr="005F3886">
        <w:rPr>
          <w:rFonts w:ascii="Simplified Arabic" w:hAnsi="Simplified Arabic" w:cs="Simplified Arabic"/>
          <w:color w:val="000000" w:themeColor="text1"/>
          <w:sz w:val="28"/>
          <w:szCs w:val="28"/>
        </w:rPr>
        <w:t xml:space="preserve"> Khan </w:t>
      </w:r>
      <w:r w:rsidRPr="005F3886">
        <w:rPr>
          <w:rFonts w:ascii="Simplified Arabic" w:hAnsi="Simplified Arabic" w:cs="Simplified Arabic"/>
          <w:color w:val="000000" w:themeColor="text1"/>
          <w:sz w:val="28"/>
          <w:szCs w:val="28"/>
          <w:rtl/>
        </w:rPr>
        <w:t>وآخرون (2021) إلى المفهوم في سياق المشاريع العامة، حيث يرون أن الحوكمة تتمثّل في الترتيبات التنظيمية التي تُحدّد كيفية اتخاذ القرارات، وتوزيع المسؤوليات، وإدارة العلاقات مع أصحاب المصلحة، بما يدعم تحسين أداء المشاريع. كما أضاف</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Fareed</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و</w:t>
      </w:r>
      <w:r w:rsidRPr="005F3886">
        <w:rPr>
          <w:rFonts w:ascii="Simplified Arabic" w:hAnsi="Simplified Arabic" w:cs="Simplified Arabic"/>
          <w:color w:val="000000" w:themeColor="text1"/>
          <w:sz w:val="28"/>
          <w:szCs w:val="28"/>
        </w:rPr>
        <w:t xml:space="preserve">Su (2022) </w:t>
      </w:r>
      <w:r w:rsidRPr="005F3886">
        <w:rPr>
          <w:rFonts w:ascii="Simplified Arabic" w:hAnsi="Simplified Arabic" w:cs="Simplified Arabic"/>
          <w:color w:val="000000" w:themeColor="text1"/>
          <w:sz w:val="28"/>
          <w:szCs w:val="28"/>
          <w:rtl/>
        </w:rPr>
        <w:t>بعدًا مهمًّا حين عرّفا الحوكمة باعتبارها الإطار الذي يُوجّه سلوك القائمين على المشروع وفق معايير محدّدة، ويُسهم في تحقيق الاستدامة في الأداء</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ويرى الباحث في ضوء استعراض هذه التعريفات أن حوكمة إدارة المشاريع يمكن تعريفها إجرائيًّا بأنها: المنظومة المتكاملة من المبادئ والقواعد والآليات التنظيمية التي تُوجّه عمليات اتخاذ القرار في المشروع، وتُحدّد توزيع الأدوار والمسؤوليات بين الأطراف المعنية، وتُرسّخ ممارسات الشفافية والمساءلة، وتُنظّم آليات إدارة المخاطر والرقابة، بهدف تحقيق المواءمة بين أهداف المشروع والتوجّه الاستراتيجي للمنظمة، وضمان جودة المخرجات في حدود القيود الموضوعة. ويُلاحظ من هذا التعريف أن المفهوم يجمع بين البعد الهيكلي المتمثّل في الترتيبات التنظيمية، والبعد السلوكي المتمثّل في الممارسات، والبعد القيمي المتمثّل في المبادئ الحاكمة لهذه الممارسات، وهو ما يجعله مفهومًا مركّبًا متعدد الأبعاد لا يُختزل في جانب واحد</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ويُمكن التمييز بين حوكمة إدارة المشاريع وحوكمة المنظمات بأن الأولى تتسم بطابعها المؤقت المرتبط بدورة حياة المشروع، في حين تتسم الثانية بطابع الاستمرارية. كما تتسم حوكمة المشاريع بمرونة أكبر في التطبيق وفقًا لطبيعة كل مشروع وحجمه وتعقيده، بينما تُمثّل حوكمة المنظمات إطارًا أكثر ثباتًا. ويُعدّ هذا التمييز جوهريًّا لفهم خصوصية المفهوم في حقل إدارة المشاريع</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3" w:name="_Toc233369540"/>
      <w:r w:rsidRPr="005F3886">
        <w:rPr>
          <w:rFonts w:ascii="Simplified Arabic" w:hAnsi="Simplified Arabic" w:cs="Simplified Arabic" w:hint="cs"/>
          <w:b/>
          <w:bCs/>
          <w:color w:val="000000" w:themeColor="text1"/>
          <w:sz w:val="32"/>
          <w:szCs w:val="32"/>
          <w:rtl/>
        </w:rPr>
        <w:t xml:space="preserve">3.1.2 </w:t>
      </w:r>
      <w:r w:rsidRPr="005F3886">
        <w:rPr>
          <w:rFonts w:ascii="Simplified Arabic" w:hAnsi="Simplified Arabic" w:cs="Simplified Arabic"/>
          <w:b/>
          <w:bCs/>
          <w:color w:val="000000" w:themeColor="text1"/>
          <w:sz w:val="32"/>
          <w:szCs w:val="32"/>
          <w:rtl/>
        </w:rPr>
        <w:t>أهمية حوكمة إدارة المشاريع</w:t>
      </w:r>
      <w:bookmarkEnd w:id="43"/>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تستمدّ حوكمة إدارة المشاريع أهميتها من الدور المحوري الذي تؤدّيه في ضبط مسار المشاريع وتعزيز قدرتها على تحقيق أهدافها في بيئة تتسم بالتعقيد وعدم اليقين. فالمشاريع المعاصرة لم تَعُد مجرّد جهود تنفيذية محدودة الأثر، بل أصبحت أدواتٍ استراتيجيةً تُترجم رؤى المنظمات وتُحقّق طموحاتها التنافسية، ومن ثَمّ فإن غياب إطار حوكمي رصين يُعرّض هذه المشاريع لمخاطر جسيمة قد تُعطّل تحقيق أهدافها أو تحرف مسارها عن غايتها الاستراتيجية. وفي هذا السياق، تتجلّى أهمية الحوكمة باعتبارها صمّام الأمان الذي يحمي المشروع من الانحراف، ويُرسّخ قدرته على الاستجابة للمستجدّات</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Ika</w:t>
      </w:r>
      <w:proofErr w:type="spellEnd"/>
      <w:r w:rsidRPr="005F3886">
        <w:rPr>
          <w:rFonts w:ascii="Simplified Arabic" w:hAnsi="Simplified Arabic" w:cs="Simplified Arabic"/>
          <w:color w:val="000000" w:themeColor="text1"/>
          <w:sz w:val="28"/>
          <w:szCs w:val="28"/>
        </w:rPr>
        <w:t xml:space="preserve"> &amp; Pinto, 2022).</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lastRenderedPageBreak/>
        <w:t>ويُشير النسور (2020) إلى أن أهمية حوكمة إدارة المشاريع تتجلّى في عدّة جوانب، أوّلها أنها تُسهم في تعزيز قدرة المشروع على تحقيق أهدافه ضمن القيود الزمنية والمالية المرسومة له، من خلال توفير آليات رقابية فاعلة تكشف الانحرافات في وقت مبكر وتُتيح اتخاذ الإجراءات التصحيحية المناسبة. وثانيها أنها تُرسّخ مبدأ المساءلة بين الأطراف المختلفة، بما يُقلّل من ظواهر التهرّب من المسؤولية أو تضارب الصلاحيات. وثالثها أنها تُعزّز ثقة أصحاب المصلحة في المشروع، وهو ما ينعكس إيجابًا على دعمهم له واستعدادهم لتقديم الموارد اللازمة لتنفيذه. ورابعها أنها تُسهم في تحسين جودة القرارات المتّخذة، من خلال إخضاعها لمعايير موضوعية وإجراءات منضبطة. وخامسها أنها تُمثّل أداةً لإدارة العلاقات بين الأطراف المتعددة في المشروع، بما يُقلّل من احتمالات النزاع ويُعزّز فرص التعاون</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ويرى</w:t>
      </w:r>
      <w:r w:rsidRPr="005F3886">
        <w:rPr>
          <w:rFonts w:ascii="Simplified Arabic" w:hAnsi="Simplified Arabic" w:cs="Simplified Arabic"/>
          <w:color w:val="000000" w:themeColor="text1"/>
          <w:sz w:val="28"/>
          <w:szCs w:val="28"/>
        </w:rPr>
        <w:t xml:space="preserve"> Khalid </w:t>
      </w:r>
      <w:r w:rsidRPr="005F3886">
        <w:rPr>
          <w:rFonts w:ascii="Simplified Arabic" w:hAnsi="Simplified Arabic" w:cs="Simplified Arabic"/>
          <w:color w:val="000000" w:themeColor="text1"/>
          <w:sz w:val="28"/>
          <w:szCs w:val="28"/>
          <w:rtl/>
        </w:rPr>
        <w:t>وآخرون (2022) أن أهمية الحوكمة تتجلّى في قدرتها على معالجة ظاهرة التأخير التي تُعاني منها المشاريع في كثير من القطاعات، إذ تُوفّر إطارًا مؤسسيًّا يضبط عمليات اتخاذ القرار ويُحسّن من كفاءة استخدام الموارد، فضلًا عن دورها في تعزيز التكامل بين الجوانب التقنية والإدارية للمشروع. ويُضيف</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Twaissi</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وآخرون (2025) أن الحوكمة الفاعلة تُسهم في تعزيز نجاح المشروع عبر ترسيخ المعايير العلائقية بين أطراف المشروع، وتطوير قنوات الاتصال، وتعزيز الثقة المتبادلة، وهي عوامل تُمثّل في مجموعها رصيدًا غير ملموس يُسهّل تجاوز التحديات التي قد تواجه المشروع خلال مراحل تنفيذه</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كما يُؤكّد السعايدة وأبو حمور (2022) على أن الحوكمة تكتسب أهميتها من دورها في دعم المشاريع الصغيرة والمتوسطة التي تُعاني من محدودية الموارد، إذ تُوفّر لها إطارًا مرجعيًّا يُمكّنها من ترشيد قراراتها وتعزيز قدرتها على الابتكار، وهو ما يُعزّز فرصها في الاستمرار والنمو. ويرى المنقوش (2025) أن أهمية الحوكمة تتنامى في ظل التحوّلات التكنولوجية المتسارعة، وخصوصًا مع توظيف الذكاء الاصطناعي في إدارة المشاريع، إذ تُمثّل الحوكمة الإطار الأخلاقي والقانوني الذي يضبط هذا التوظيف ويُجنّب المشروع تبعاته السلبية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ويُلاحظ من خلال استقراء هذه الآراء أن أهمية حوكمة إدارة المشاريع تتوزّع على مستويات متعددة؛ فعلى المستوى الاستراتيجي، تُحقّق الحوكمة المواءمة بين المشروع والتوجّه العام للمنظمة، وتضمن أن يكون المشروع أداةً لتحقيق الرؤية الاستراتيجية. وعلى المستوى التنظيمي، تُرسّخ الحوكمة قواعد توزيع الصلاحيات، وتُنظّم آليات اتخاذ القرار، وتُحدّد علاقات التبعية بين الأطراف المختلفة. وعلى المستوى التشغيلي، تُسهم الحوكمة في تحسين كفاءة العمليات، وضبط استخدام الموارد، وتعزيز الالتزام بالمعايير الفنية والإدارية. </w:t>
      </w:r>
      <w:r w:rsidRPr="005F3886">
        <w:rPr>
          <w:rFonts w:ascii="Simplified Arabic" w:hAnsi="Simplified Arabic" w:cs="Simplified Arabic"/>
          <w:color w:val="000000" w:themeColor="text1"/>
          <w:sz w:val="28"/>
          <w:szCs w:val="28"/>
          <w:rtl/>
        </w:rPr>
        <w:lastRenderedPageBreak/>
        <w:t>وعلى المستوى العلائقي، تُعزّز الحوكمة الثقة بين أصحاب المصلحة، وتُوفّر آليات لإدارة الخلافات وتسوية النزاعات. وعلى المستوى الأخلاقي، تُرسّخ الحوكمة قيم النزاهة والشفافية والمساءلة، وهي قيم تنعكس على سمعة المنظمة وقدرتها على استقطاب الموارد البشرية والمالية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وتزداد أهمية الحوكمة في مشاريع مراكز البيانات وشبكات الاتصالات على وجه الخصوص، نظرًا لما تتسم به هذه المشاريع من تعقيد تقني واستثمارات مرتفعة وحساسية أمنية. فالقرارات المتعلقة بتصميم البنية التحتية الرقمية، واختيار التقنيات، وضبط معايير الأمن السيبراني، تتطلّب إطارًا حوكميًّا متينًا يضمن جودتها واتساقها مع المتطلبات التنظيمية والقانونية. كما أن هذه المشاريع تنطوي على شبكة واسعة من المقاولين والموردين والمستشارين، وهو ما يجعل من الضروري وجود إطار حوكمي ينظّم العلاقات بين هذه الأطراف ويضمن التكامل في أدائها</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4" w:name="_Toc233369541"/>
      <w:r w:rsidRPr="005F3886">
        <w:rPr>
          <w:rFonts w:ascii="Simplified Arabic" w:hAnsi="Simplified Arabic" w:cs="Simplified Arabic" w:hint="cs"/>
          <w:b/>
          <w:bCs/>
          <w:color w:val="000000" w:themeColor="text1"/>
          <w:sz w:val="32"/>
          <w:szCs w:val="32"/>
          <w:rtl/>
        </w:rPr>
        <w:t xml:space="preserve">4.1.2 </w:t>
      </w:r>
      <w:r w:rsidRPr="005F3886">
        <w:rPr>
          <w:rFonts w:ascii="Simplified Arabic" w:hAnsi="Simplified Arabic" w:cs="Simplified Arabic"/>
          <w:b/>
          <w:bCs/>
          <w:color w:val="000000" w:themeColor="text1"/>
          <w:sz w:val="32"/>
          <w:szCs w:val="32"/>
          <w:rtl/>
        </w:rPr>
        <w:t>أهداف حوكمة إدارة المشاريع</w:t>
      </w:r>
      <w:bookmarkEnd w:id="44"/>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تسعى حوكمة إدارة المشاريع إلى تحقيق منظومة من الأهداف المترابطة التي تُغطّي الجوانب الاستراتيجية والتنظيمية والتشغيلية للمشروع. وقد تباينت آراء الباحثين في تصنيف هذه الأهداف، إلا أنها تلتقي في جوهرها عند توكيد الدور الحوكمي في ضمان جودة الأداء وتعزيز قدرة المشروع على تحقيق غاياته</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ويرى محمد والمكي (2025) أن أهداف حوكمة إدارة المشاريع تتمثّل في عدّة عناصر؛ أوّلها تحقيق المواءمة بين أهداف المشروع والتوجّه الاستراتيجي للمنظمة، بحيث يكون المشروع رافدًا حقيقيًّا لتحقيق الرؤية المؤسسية. وثانيها ترسيخ مبادئ الشفافية والإفصاح في كافة مراحل المشروع، بما يُتيح لأصحاب المصلحة الاطلاع على المعلومات الجوهرية ومتابعة سير العمل. وثالثها تعزيز قدرة المشروع على إدارة المخاطر، من خلال توفير آليات استباقية لتحديد المخاطر وتقييمها ومعالجتها. ورابعها تطوير منظومة المساءلة، بحيث يُحاسَب كل طرف على ما أُسند إليه من مهام ومسؤوليات</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ويُضيف</w:t>
      </w:r>
      <w:r w:rsidRPr="005F3886">
        <w:rPr>
          <w:rFonts w:ascii="Simplified Arabic" w:hAnsi="Simplified Arabic" w:cs="Simplified Arabic"/>
          <w:color w:val="000000" w:themeColor="text1"/>
          <w:sz w:val="28"/>
          <w:szCs w:val="28"/>
        </w:rPr>
        <w:t xml:space="preserve"> Khan </w:t>
      </w:r>
      <w:r w:rsidRPr="005F3886">
        <w:rPr>
          <w:rFonts w:ascii="Simplified Arabic" w:hAnsi="Simplified Arabic" w:cs="Simplified Arabic"/>
          <w:color w:val="000000" w:themeColor="text1"/>
          <w:sz w:val="28"/>
          <w:szCs w:val="28"/>
          <w:rtl/>
        </w:rPr>
        <w:t>وآخرون (2021) أن أهداف الحوكمة تشمل تحسين أداء المشاريع العامة من خلال تعزيز إدارة أصحاب المصلحة، وضمان التوازن بين مصالحهم المتباينة، وتطوير آليات للتشاور والمشاركة في اتخاذ القرار. كما تشمل هذه الأهداف ترسيخ ممارسات الرقابة الفاعلة على تنفيذ المشروع، وضبط استخدام الموارد العامة، وتعزيز الكفاءة الاقتصادية للمشاريع</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lastRenderedPageBreak/>
        <w:t>ويُؤكّد</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Olaniran</w:t>
      </w:r>
      <w:proofErr w:type="spellEnd"/>
      <w:r w:rsidRPr="005F3886">
        <w:rPr>
          <w:rFonts w:ascii="Simplified Arabic" w:hAnsi="Simplified Arabic" w:cs="Simplified Arabic"/>
          <w:color w:val="000000" w:themeColor="text1"/>
          <w:sz w:val="28"/>
          <w:szCs w:val="28"/>
        </w:rPr>
        <w:t xml:space="preserve"> (2022) </w:t>
      </w:r>
      <w:r w:rsidRPr="005F3886">
        <w:rPr>
          <w:rFonts w:ascii="Simplified Arabic" w:hAnsi="Simplified Arabic" w:cs="Simplified Arabic"/>
          <w:color w:val="000000" w:themeColor="text1"/>
          <w:sz w:val="28"/>
          <w:szCs w:val="28"/>
          <w:rtl/>
        </w:rPr>
        <w:t>في معرض حديثه عن المشاريع التعاونية أن من أهم أهداف الحوكمة تعزيز التكامل بين الأطراف المختلفة المشاركة في تنفيذ المشروع، وتطوير آليات للتعاون البنّاء، وترسيخ ثقافة المسؤولية المشتركة عن نجاح المشروع. كما يُشير إلى أن الحوكمة تستهدف توفير إطار مرجعي لحلّ الخلافات التي قد تنشأ بين أطراف المشروع، وتقليل احتمالات تحوّلها إلى نزاعات تُعطّل التنفيذ</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ويُلخّص الزعبي والجغبير (2020) أهداف الحوكمة في ضوء توجهات إدارة الجودة الشاملة بأنها تستهدف ترسيخ معايير الجودة في كافة مراحل المشروع، وتعزيز التحسين المستمرّ، وضمان رضا العملاء وأصحاب المصلحة، وتطوير قدرات العاملين، وترسيخ ثقافة التميّز المؤسسي. ويُكمل هذا الطرح ما قدّمه السليمان (2024) من أن أهداف الحوكمة في الشركات العائلية تتمثّل في الفصل بين الملكية والإدارة، وترسيخ مبدأ الموضوعية في اتخاذ القرار، وحماية حقوق المساهمين الأقلية، وتعزيز استدامة المشاريع عبر الأجيال</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ومن منظور أكثر تكاملًا، تتمحور أهداف حوكمة إدارة المشاريع حول عدّة محاور رئيسة؛ المحور الأوّل يتعلّق بتعزيز الكفاءة من خلال ترشيد استخدام الموارد وضبط التكاليف وتحسين الإنتاجية، والمحور الثاني يتعلّق بتعزيز الفاعلية من خلال ضمان تحقيق المشروع لأهدافه المخطّطة بالجودة المطلوبة وفي الإطار الزمني المحدّد، والمحور الثالث يتعلّق بإدارة المخاطر من خلال تطوير القدرات الاستشرافية للمشروع وتعزيز مرونته في مواجهة المتغيرات، والمحور الرابع يتعلّق بترسيخ المساءلة والشفافية من خلال تطوير آليات الإفصاح والرقابة، والمحور الخامس يتعلّق بإدارة العلاقات مع أصحاب المصلحة من خلال توفير قنوات للتواصل والتشاور، والمحور السادس يتعلّق بتعزيز التعلّم المؤسسي من خلال توثيق التجارب والاستفادة من الدروس المستفادة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ويُلاحظ من خلال استعراض هذه الأهداف أنها تتسم بالتكامل والترابط، بحيث يُمثّل تحقيق كل هدف منها داعمًا لتحقيق الأهداف الأخرى. كما يُلاحظ أن هذه الأهداف تتجاوز الجانب التشغيلي للمشروع لتصل إلى الجوانب الاستراتيجية والقيمية، وهو ما يُؤكّد الطابع الشمولي للمفهوم وامتداده عبر مستويات متعددة في المنظمة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5" w:name="_Toc233369542"/>
      <w:r w:rsidRPr="005F3886">
        <w:rPr>
          <w:rFonts w:ascii="Simplified Arabic" w:hAnsi="Simplified Arabic" w:cs="Simplified Arabic" w:hint="cs"/>
          <w:b/>
          <w:bCs/>
          <w:color w:val="000000" w:themeColor="text1"/>
          <w:sz w:val="32"/>
          <w:szCs w:val="32"/>
          <w:rtl/>
        </w:rPr>
        <w:t xml:space="preserve">5.1.2 </w:t>
      </w:r>
      <w:r w:rsidRPr="005F3886">
        <w:rPr>
          <w:rFonts w:ascii="Simplified Arabic" w:hAnsi="Simplified Arabic" w:cs="Simplified Arabic"/>
          <w:b/>
          <w:bCs/>
          <w:color w:val="000000" w:themeColor="text1"/>
          <w:sz w:val="32"/>
          <w:szCs w:val="32"/>
          <w:rtl/>
        </w:rPr>
        <w:t>أبعاد حوكمة إدارة المشاريع</w:t>
      </w:r>
      <w:bookmarkEnd w:id="45"/>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lastRenderedPageBreak/>
        <w:t>تمّ تحديد أبعاد حوكمة إدارة المشاريع في هذه الدراسة بناءً على ما قدّمه النسور (2020) من تصوّر مقترح لتطبيق أبعاد الحوكمة في تعزيز نجاح المشروع، وما طرحه أبو شنب وعبابنة (2024) من معالجة لدور الحوكمة في فعالية اتخاذ القرار، وما توصّل إليه عبد الصادق ومقابلة (2024) من تصنيف للمكوّنات الحوكمية المؤثرة في جودة تنفيذ المشاريع. وقد استقرّت الدراسة على أربعة أبعاد رئيسة هي: الشفافية والإفصاح، والمساءلة والمحاسبية، وإدارة المخاطر والرقابة، وتحديد الأدوار والمسؤوليات، باعتبارها الأبعاد الأكثر ملاءمةً لطبيعة مشاريع مراكز البيانات وشبكات الاتصالات، والأكثر اتساقًا مع التوجّهات السائدة في الأدب النظري المعاصر</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F3886">
        <w:rPr>
          <w:rFonts w:ascii="Simplified Arabic" w:hAnsi="Simplified Arabic" w:cs="Simplified Arabic"/>
          <w:b/>
          <w:bCs/>
          <w:color w:val="000000" w:themeColor="text1"/>
          <w:sz w:val="28"/>
          <w:szCs w:val="28"/>
          <w:rtl/>
        </w:rPr>
        <w:t>البُعد الأوّل: الشفافية والإفصاح</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يُمثّل بُعد الشفافية والإفصاح ركيزةً جوهريةً من ركائز حوكمة إدارة المشاريع، إذ يُجسّد المبدأ الذي تنبني عليه ثقة أصحاب المصلحة في المشروع وقدرتهم على متابعة أدائه. وتتمثّل الشفافية في إتاحة المعلومات الجوهرية المتعلّقة بالمشروع لكافة الأطراف المعنية بصورة دقيقة وفي الوقت المناسب، بحيث يكون لكل طرف القدرة على فهم الواقع الفعلي للمشروع واتخاذ القرارات المبنية على معلومات صحيحة. ويُكمل الإفصاح هذا المعنى من خلال تطوير قنوات منتظمة لنشر المعلومات وتوصيلها إلى المعنيين، سواءً عبر التقارير الدورية أو المنصّات الرقمية أو الاجتماعات التشاورية</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Ahola</w:t>
      </w:r>
      <w:proofErr w:type="spellEnd"/>
      <w:r w:rsidRPr="005F3886">
        <w:rPr>
          <w:rFonts w:ascii="Simplified Arabic" w:hAnsi="Simplified Arabic" w:cs="Simplified Arabic"/>
          <w:color w:val="000000" w:themeColor="text1"/>
          <w:sz w:val="28"/>
          <w:szCs w:val="28"/>
        </w:rPr>
        <w:t xml:space="preserve"> et al., 2021).</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ويتضمّن هذا البُعد عدّة عناصر فرعية؛ منها وضوح المعلومات المتعلّقة بالمشروع من حيث أهدافه ونطاقه وميزانيته وجدوله الزمني، ودقّة التقارير المالية والفنية التي تُعدّ عن المشروع وموضوعيتها، وانتظام الإفصاح عن التطورات والمستجدات، وإتاحة المعلومات لأصحاب المصلحة وفق صلاحياتهم، وضمان سهولة الوصول إلى الوثائق والمستندات الجوهرية. كما يتضمّن هذا البُعد ترسيخ ثقافة الانفتاح في التواصل بين أطراف المشروع، بحيث لا تُحتجَب المعلومات الجوهرية ولا تُضلَّل الأطراف المعنية. ويُسهم تطبيق هذا البُعد في تعزيز ثقة أصحاب المصلحة في المشروع، وتقليل احتمالات الفساد وسوء الاستخدام، وتمكين الجهات الرقابية من ممارسة دورها بفاعلية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F3886">
        <w:rPr>
          <w:rFonts w:ascii="Simplified Arabic" w:hAnsi="Simplified Arabic" w:cs="Simplified Arabic"/>
          <w:b/>
          <w:bCs/>
          <w:color w:val="000000" w:themeColor="text1"/>
          <w:sz w:val="28"/>
          <w:szCs w:val="28"/>
          <w:rtl/>
        </w:rPr>
        <w:t>البُعد الثاني: المساءلة والمحاسبية</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يُمثّل بُعد المساءلة والمحاسبية الإطار الذي يضمن مسؤولية كل طرف من أطراف المشروع عمّا أُسند إليه من مهام، وقدرة الأطراف المعنية على محاسبته على نتائج أدائه. وتُمثّل المساءلة المبدأ الذي يُترجم </w:t>
      </w:r>
      <w:r w:rsidRPr="005F3886">
        <w:rPr>
          <w:rFonts w:ascii="Simplified Arabic" w:hAnsi="Simplified Arabic" w:cs="Simplified Arabic"/>
          <w:color w:val="000000" w:themeColor="text1"/>
          <w:sz w:val="28"/>
          <w:szCs w:val="28"/>
          <w:rtl/>
        </w:rPr>
        <w:lastRenderedPageBreak/>
        <w:t>الالتزامات المجرّدة إلى مسؤوليات قابلة للقياس والتقييم، فيما تُمثّل المحاسبية الآليات الإجرائية التي تُفعّل هذا المبدأ على أرض الواقع</w:t>
      </w:r>
      <w:r w:rsidRPr="005F3886">
        <w:rPr>
          <w:rFonts w:ascii="Simplified Arabic" w:hAnsi="Simplified Arabic" w:cs="Simplified Arabic"/>
          <w:color w:val="000000" w:themeColor="text1"/>
          <w:sz w:val="28"/>
          <w:szCs w:val="28"/>
        </w:rPr>
        <w:t xml:space="preserve"> (Khan et al., 2021).</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ويتضمّن هذا البُعد عدّة عناصر؛ منها وضوح معايير الأداء التي يُحاسَب على أساسها كل طرف، وعدالة آليات التقييم وموضوعيتها، وانتظام إجراء المراجعات الدورية للأداء، وفاعلية الإجراءات التصحيحية في معالجة الانحرافات، وتطبيق نظام الحوافز والجزاءات بصورة عادلة ومتسقة. كما يتضمّن البُعد ترسيخ ثقافة قبول المسؤولية والاستعداد لتحمّل تبعاتها، وتجنّب ظواهر التهرّب من المساءلة أو تحويلها إلى أطراف أخرى. ويُمثّل هذا البُعد ضمانةً جوهريةً لتحقيق أهداف المشروع، إذ إن غياب المساءلة الفاعلة يُؤدّي إلى تراخي الأداء وتفشّي ظواهر الإهمال وسوء التصرّف. وفي مشاريع مراكز البيانات وشبكات الاتصالات، تكتسب المساءلة أهميةً مضاعفةً نظرًا لما تنطوي عليه هذه المشاريع من تعقيد تقني وحساسية أمنية تتطلّب أعلى درجات الالتزام والمسؤولية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F3886">
        <w:rPr>
          <w:rFonts w:ascii="Simplified Arabic" w:hAnsi="Simplified Arabic" w:cs="Simplified Arabic"/>
          <w:b/>
          <w:bCs/>
          <w:color w:val="000000" w:themeColor="text1"/>
          <w:sz w:val="28"/>
          <w:szCs w:val="28"/>
          <w:rtl/>
        </w:rPr>
        <w:t>البُعد الثالث: إدارة المخاطر والرقابة</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يُمثّل بُعد إدارة المخاطر والرقابة الآلية الاستباقية التي يُجابه بها المشروع التحديات المحتملة، والمنظومة الإجرائية التي تضمن بقاء المشروع ضمن المسار المخطّط له. وتُمثّل إدارة المخاطر العملية المنهجية التي يتمّ بمقتضاها تحديد المخاطر المحتملة وتحليلها وتقييمها وتطوير استجابات مناسبة لها، فيما تُمثّل الرقابة المنظومة التي تتابع تنفيذ المشروع وتكشف الانحرافات وتُتيح اتخاذ الإجراءات التصحيحية في الوقت المناسب</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Fareed</w:t>
      </w:r>
      <w:proofErr w:type="spellEnd"/>
      <w:r w:rsidRPr="005F3886">
        <w:rPr>
          <w:rFonts w:ascii="Simplified Arabic" w:hAnsi="Simplified Arabic" w:cs="Simplified Arabic"/>
          <w:color w:val="000000" w:themeColor="text1"/>
          <w:sz w:val="28"/>
          <w:szCs w:val="28"/>
        </w:rPr>
        <w:t xml:space="preserve"> &amp; Su, 2022).</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ويتضمّن هذا البُعد عدّة عناصر؛ منها وجود سياسة واضحة لإدارة المخاطر تُحدّد المنهجية والمسؤوليات، وانتظام إعداد سجلات المخاطر وتحديثها، ووضع خطط للاستجابة للمخاطر المتعدّدة، وتطوير مؤشرات لقياس الأداء ومتابعته، وفاعلية آليات الرقابة الداخلية والخارجية، وانتظام التدقيق على أنشطة المشروع. كما يتضمّن البُعد القدرة على التنبّؤ بالمخاطر المستقبلية، والتعلّم من المخاطر التي تحقّقت في مشاريع سابقة، وتطوير ثقافة الوعي بالمخاطر في كافة مستويات المشروع. ويُسهم تطبيق هذا البُعد في تعزيز قدرة المشروع على التكيّف مع المتغيرات، وتقليل احتمالات الفشل، وضمان جودة المخرجات وفق المعايير المخطّطة. وتزداد أهمية هذا البُعد في القطاعات التقنية كقطاع مراكز البيانات وشبكات الاتصالات، حيث تتسم المخاطر بتنوّعها وتعقيدها وسرعة تطورها</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F3886">
        <w:rPr>
          <w:rFonts w:ascii="Simplified Arabic" w:hAnsi="Simplified Arabic" w:cs="Simplified Arabic"/>
          <w:b/>
          <w:bCs/>
          <w:color w:val="000000" w:themeColor="text1"/>
          <w:sz w:val="28"/>
          <w:szCs w:val="28"/>
          <w:rtl/>
        </w:rPr>
        <w:lastRenderedPageBreak/>
        <w:t>البُعد الرابع: تحديد الأدوار والمسؤوليات</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يُمثّل بُعد تحديد الأدوار والمسؤوليات الأساس التنظيمي الذي يقوم عليه المشروع، إذ يُحدّد الإطار الذي يعمل من خلاله كل طرف، ويُوضّح حدود صلاحياته ومسؤولياته. ويُعدّ هذا البُعد متطلبًا أساسيًّا لتحقيق التنسيق بين الأطراف المختلفة، وتجنّب التداخل أو الفجوات في الأدوار، وضمان وجود مرجعية واضحة لكل قرار يُتّخذ في المشروع (السليمان، 2024)</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ويتضمّن هذا البُعد عدّة عناصر؛ منها وضوح الهيكل التنظيمي للمشروع وما يتضمّنه من مستويات إدارية وعلاقات تبعية، ودقّة توصيف الوظائف والمسؤوليات لكل منصب، وتحديد صلاحيات اتخاذ القرار في كل مستوى، ووضوح آليات التفويض ونطاقه، وتنظيم العلاقات بين أطراف المشروع الداخلية والخارجية. كما يتضمّن البُعد ضمان التوازن بين الصلاحيات والمسؤوليات، بحيث لا تُمنح صلاحيات دون مسؤوليات مقابلة، ولا تُفرض مسؤوليات دون صلاحيات كافية لأدائها. ويُسهم تطبيق هذا البُعد في تعزيز الكفاءة التشغيلية للمشروع، وتقليل احتمالات النزاعات بين الأطراف المختلفة، وتسريع عملية اتخاذ القرار، وتعزيز قدرة المشروع على الاستجابة للمستجدات. ويتقاطع هذا البُعد مع البُعد السابق المتعلّق بالمساءلة، إذ إن وضوح الأدوار شرط أساسي لتفعيل المساءلة، كما يتقاطع مع بُعد الشفافية، إذ إن وضوح المسؤوليات يستلزم الإفصاح عنها بصورة واضحة لكافة المعنيين</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6" w:name="_Toc233369543"/>
      <w:r w:rsidRPr="005F3886">
        <w:rPr>
          <w:rFonts w:ascii="Simplified Arabic" w:hAnsi="Simplified Arabic" w:cs="Simplified Arabic" w:hint="cs"/>
          <w:b/>
          <w:bCs/>
          <w:color w:val="000000" w:themeColor="text1"/>
          <w:sz w:val="32"/>
          <w:szCs w:val="32"/>
          <w:rtl/>
        </w:rPr>
        <w:t xml:space="preserve">6.1.2 </w:t>
      </w:r>
      <w:r w:rsidRPr="005F3886">
        <w:rPr>
          <w:rFonts w:ascii="Simplified Arabic" w:hAnsi="Simplified Arabic" w:cs="Simplified Arabic"/>
          <w:b/>
          <w:bCs/>
          <w:color w:val="000000" w:themeColor="text1"/>
          <w:sz w:val="32"/>
          <w:szCs w:val="32"/>
          <w:rtl/>
        </w:rPr>
        <w:t>استراتيجيات تطبيق حوكمة إدارة المشاريع</w:t>
      </w:r>
      <w:bookmarkEnd w:id="46"/>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يتطلّب التطبيق الفاعل لحوكمة إدارة المشاريع تبنّي مجموعة من الاستراتيجيات المتكاملة التي تنقل المفهوم من الإطار النظري إلى الممارسة الفعلية. وتتمثّل الاستراتيجية الأولى في بناء البنية الحوكمية المؤسسية للمشروع، من خلال تأسيس مجالس وهيئات حوكمية تتولى الإشراف على المشروع وتوجيهه، كمجلس توجيه المشروع، ولجنة المخاطر، ولجنة المراجعة، وتحديد العلاقات بين هذه الهيئات وآليات عملها</w:t>
      </w:r>
      <w:r w:rsidRPr="005F3886">
        <w:rPr>
          <w:rFonts w:ascii="Simplified Arabic" w:hAnsi="Simplified Arabic" w:cs="Simplified Arabic"/>
          <w:color w:val="000000" w:themeColor="text1"/>
          <w:sz w:val="28"/>
          <w:szCs w:val="28"/>
        </w:rPr>
        <w:t xml:space="preserve"> (Müller &amp; </w:t>
      </w:r>
      <w:proofErr w:type="spellStart"/>
      <w:r w:rsidRPr="005F3886">
        <w:rPr>
          <w:rFonts w:ascii="Simplified Arabic" w:hAnsi="Simplified Arabic" w:cs="Simplified Arabic"/>
          <w:color w:val="000000" w:themeColor="text1"/>
          <w:sz w:val="28"/>
          <w:szCs w:val="28"/>
        </w:rPr>
        <w:t>Lecoeuvre</w:t>
      </w:r>
      <w:proofErr w:type="spellEnd"/>
      <w:r w:rsidRPr="005F3886">
        <w:rPr>
          <w:rFonts w:ascii="Simplified Arabic" w:hAnsi="Simplified Arabic" w:cs="Simplified Arabic"/>
          <w:color w:val="000000" w:themeColor="text1"/>
          <w:sz w:val="28"/>
          <w:szCs w:val="28"/>
        </w:rPr>
        <w:t>, 2022).</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وتتمثّل الاستراتيجية الثانية في تطوير الأطر السياسية والإجرائية التي تحكم المشروع، من خلال إصدار سياسات مكتوبة تُحدّد المبادئ والقواعد، ووضع إجراءات تفصيلية تُترجم هذه السياسات إلى ممارسات قابلة للتطبيق، وتطوير نماذج موحّدة لتوثيق الأنشطة. وتتمثّل الاستراتيجية الثالثة في تطوير منظومة المعلومات والاتصال، من خلال تأسيس نظم معلومات متكاملة تُتيح جمع البيانات وتحليلها ونشرها، وتطوير قنوات </w:t>
      </w:r>
      <w:r w:rsidRPr="005F3886">
        <w:rPr>
          <w:rFonts w:ascii="Simplified Arabic" w:hAnsi="Simplified Arabic" w:cs="Simplified Arabic"/>
          <w:color w:val="000000" w:themeColor="text1"/>
          <w:sz w:val="28"/>
          <w:szCs w:val="28"/>
          <w:rtl/>
        </w:rPr>
        <w:lastRenderedPageBreak/>
        <w:t>اتصال فاعلة بين أطراف المشروع. وتتمثّل الاستراتيجية الرابعة في تنمية القدرات البشرية، من خلال توفير برامج تدريبية متخصّصة للعاملين في المشاريع، وترسيخ ثقافة الحوكمة في كافة مستويات المنظمة، وتطوير منظومة الحوافز التي تُكافئ الالتزام بمبادئ الحوكمة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وتتمثّل الاستراتيجية الخامسة في تطوير منظومة الرقابة والتدقيق، من خلال تأسيس وحدات للتدقيق الداخلي، والتعاقد مع جهات تدقيق خارجية، وتطوير مؤشرات لقياس الأداء الحوكمي. وتتمثّل الاستراتيجية السادسة في إدارة أصحاب المصلحة، من خلال تحديدهم وتصنيفهم وتطوير خطط تواصل ملائمة لكل فئة منهم، وإشراكهم في صنع القرارات الجوهرية. وتتمثّل الاستراتيجية السابعة في التحسين المستمرّ للممارسات الحوكمية، من خلال إجراء مراجعات دورية لمدى فاعلية الترتيبات الحوكمية، والاستفادة من الدروس المستفادة، ومواكبة التطورات في الممارسات الحوكمية على المستوى الدولي</w:t>
      </w:r>
      <w:r w:rsidRPr="005F3886">
        <w:rPr>
          <w:rFonts w:ascii="Simplified Arabic" w:hAnsi="Simplified Arabic" w:cs="Simplified Arabic"/>
          <w:color w:val="000000" w:themeColor="text1"/>
          <w:sz w:val="28"/>
          <w:szCs w:val="28"/>
        </w:rPr>
        <w:t>.</w:t>
      </w:r>
    </w:p>
    <w:p w:rsidR="00D853F6" w:rsidRPr="005F3886" w:rsidRDefault="00D853F6" w:rsidP="00D853F6">
      <w:pPr>
        <w:jc w:val="center"/>
        <w:outlineLvl w:val="1"/>
        <w:rPr>
          <w:rFonts w:ascii="Simplified Arabic" w:hAnsi="Simplified Arabic" w:cs="Simplified Arabic"/>
          <w:b/>
          <w:bCs/>
          <w:color w:val="000000" w:themeColor="text1"/>
          <w:sz w:val="36"/>
          <w:szCs w:val="36"/>
        </w:rPr>
      </w:pPr>
      <w:r w:rsidRPr="005F3886">
        <w:rPr>
          <w:rFonts w:ascii="Simplified Arabic" w:hAnsi="Simplified Arabic" w:cs="Simplified Arabic"/>
          <w:b/>
          <w:bCs/>
          <w:color w:val="000000" w:themeColor="text1"/>
          <w:sz w:val="36"/>
          <w:szCs w:val="36"/>
          <w:rtl/>
        </w:rPr>
        <w:br w:type="page"/>
      </w:r>
      <w:bookmarkStart w:id="47" w:name="_Toc233369544"/>
      <w:r w:rsidRPr="005F3886">
        <w:rPr>
          <w:rFonts w:ascii="Simplified Arabic" w:hAnsi="Simplified Arabic" w:cs="Simplified Arabic"/>
          <w:b/>
          <w:bCs/>
          <w:color w:val="000000" w:themeColor="text1"/>
          <w:sz w:val="36"/>
          <w:szCs w:val="36"/>
          <w:rtl/>
        </w:rPr>
        <w:lastRenderedPageBreak/>
        <w:t>المبحث الثاني: جودة التسليم في المشاريع</w:t>
      </w:r>
      <w:bookmarkEnd w:id="47"/>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8" w:name="_Toc233369545"/>
      <w:r w:rsidRPr="005F3886">
        <w:rPr>
          <w:rFonts w:ascii="Simplified Arabic" w:hAnsi="Simplified Arabic" w:cs="Simplified Arabic" w:hint="cs"/>
          <w:b/>
          <w:bCs/>
          <w:color w:val="000000" w:themeColor="text1"/>
          <w:sz w:val="32"/>
          <w:szCs w:val="32"/>
          <w:rtl/>
        </w:rPr>
        <w:t xml:space="preserve">1.2.2 </w:t>
      </w:r>
      <w:r w:rsidRPr="005F3886">
        <w:rPr>
          <w:rFonts w:ascii="Simplified Arabic" w:hAnsi="Simplified Arabic" w:cs="Simplified Arabic"/>
          <w:b/>
          <w:bCs/>
          <w:color w:val="000000" w:themeColor="text1"/>
          <w:sz w:val="32"/>
          <w:szCs w:val="32"/>
          <w:rtl/>
        </w:rPr>
        <w:t>تمهيد</w:t>
      </w:r>
      <w:bookmarkEnd w:id="48"/>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تُمثّل جودة التسليم في المشاريع أحد المعايير الجوهرية التي يُقاس بها نجاح المشروع، وأحد المؤشرات الكبرى التي تنعكس بها كفاءة المنظومة الحوكمية والإدارية القائمة عليه. فالمشروع لا يُحكم على نجاحه بمجرّد إتمام أنشطته في الوقت المحدّد أو ضمن الميزانية المرسومة، بل بمدى توافق مخرجاته النهائية مع المواصفات الفنية المتّفق عليها، ومدى تحقيقها لتوقعات أصحاب المصلحة، ومدى قدرتها على أداء وظائفها المنوطة بها بكفاءة واستدامة. وفي ظل التحوّلات المتسارعة في بيئة الأعمال وتنامي المنافسة، أصبحت جودة التسليم متطلّبًا استراتيجيًّا لا غنى عنه، إذ تنعكس مباشرةً على سمعة المنظمة المنفّذة وقدرتها التنافسية في السوق</w:t>
      </w:r>
      <w:r w:rsidRPr="005F3886">
        <w:rPr>
          <w:rFonts w:ascii="Simplified Arabic" w:hAnsi="Simplified Arabic" w:cs="Simplified Arabic"/>
          <w:color w:val="000000" w:themeColor="text1"/>
          <w:sz w:val="28"/>
          <w:szCs w:val="28"/>
        </w:rPr>
        <w:t xml:space="preserve"> (Ingle &amp; Mahesh, 2022).</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وقد تطوّر مفهوم جودة التسليم تطوّرًا ملحوظًا خلال العقود الماضية، إذ انتقل من المفهوم التقليدي الذي يُركّز على المطابقة للمواصفات الفنية، إلى مفهوم أكثر شمولًا يُغطّي مختلف جوانب المشروع ومراحله. وأصبح يُنظر إلى الجودة باعتبارها رحلةً متكاملةً تبدأ من مرحلة التصميم وتمتدّ عبر مراحل التنفيذ والاختبار والتسليم، بل تتجاوز ذلك إلى مرحلة التشغيل والصيانة. كما اتّسع المفهوم ليشمل جودة العمليات وجودة العلاقات بين الأطراف وجودة التوثيق، بالإضافة إلى جودة المنتج النهائي</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Ika</w:t>
      </w:r>
      <w:proofErr w:type="spellEnd"/>
      <w:r w:rsidRPr="005F3886">
        <w:rPr>
          <w:rFonts w:ascii="Simplified Arabic" w:hAnsi="Simplified Arabic" w:cs="Simplified Arabic"/>
          <w:color w:val="000000" w:themeColor="text1"/>
          <w:sz w:val="28"/>
          <w:szCs w:val="28"/>
        </w:rPr>
        <w:t xml:space="preserve"> &amp; Pinto, 2022).</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ويكتسب هذا المتغير في سياق مشاريع مراكز البيانات وشبكات الاتصالات أهميةً مضاعفةً، نظرًا لما تتسم به هذه المشاريع من حساسية تقنية واستثمارات ضخمة وتأثير عميق على البنية التحتية الرقمية. فأي قصور في جودة التسليم يُمكن أن يُؤدّي إلى عواقب جسيمة تشمل تعطّل الخدمات وفقدان البيانات وتراجع الأمن السيبراني وتآكل ثقة العملاء. ومن ثَمّ، فإن تأطير هذا المتغير نظريًّا يُمثّل خطوةً ضروريةً لفهم العوامل المؤثرة فيه، وتحديد المؤشرات التي يُقاس بها، وتوضيح علاقته بالحوكمة باعتبارها متغيرًا مفسّرًا</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49" w:name="_Toc233369546"/>
      <w:r w:rsidRPr="005F3886">
        <w:rPr>
          <w:rFonts w:ascii="Simplified Arabic" w:hAnsi="Simplified Arabic" w:cs="Simplified Arabic" w:hint="cs"/>
          <w:b/>
          <w:bCs/>
          <w:color w:val="000000" w:themeColor="text1"/>
          <w:sz w:val="32"/>
          <w:szCs w:val="32"/>
          <w:rtl/>
        </w:rPr>
        <w:t xml:space="preserve">2.2.2 </w:t>
      </w:r>
      <w:r w:rsidRPr="005F3886">
        <w:rPr>
          <w:rFonts w:ascii="Simplified Arabic" w:hAnsi="Simplified Arabic" w:cs="Simplified Arabic"/>
          <w:b/>
          <w:bCs/>
          <w:color w:val="000000" w:themeColor="text1"/>
          <w:sz w:val="32"/>
          <w:szCs w:val="32"/>
          <w:rtl/>
        </w:rPr>
        <w:t>مفهوم جودة التسليم في المشاريع</w:t>
      </w:r>
      <w:bookmarkEnd w:id="49"/>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تنوّعت التعريفات التي طرحها الباحثون لمفهوم جودة التسليم في المشاريع، نظرًا لتشعّب أبعاد المفهوم وتعدّد المنظورات التي تناولته. فقد عرّفه الأنصاري (2025) باعتباره مجموعةً من الخصائص والسمات التي يجب أن تتوفّر في مخرجات المشروع بحيث تُحقّق التوقعات المعلنة والضمنية لأصحاب المصلحة، </w:t>
      </w:r>
      <w:r w:rsidRPr="005F3886">
        <w:rPr>
          <w:rFonts w:ascii="Simplified Arabic" w:hAnsi="Simplified Arabic" w:cs="Simplified Arabic"/>
          <w:color w:val="000000" w:themeColor="text1"/>
          <w:sz w:val="28"/>
          <w:szCs w:val="28"/>
          <w:rtl/>
        </w:rPr>
        <w:lastRenderedPageBreak/>
        <w:t>وتُلبّي المتطلبات الفنية والوظيفية المحدّدة في وثائق المشروع، مع ضمان استدامة هذه الخصائص عبر دورة حياة الأصول الناتجة عن المشروع. ويُلاحظ في هذا التعريف الجمع بين الخصائص الموضوعية القابلة للقياس والتوقعات الذاتية لأصحاب المصلحة، وهو ما يعكس الطابع المركّب للمفهوم</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ومن منظور تكاملي، يُعرّف</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Akinradewo</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وآخرون (2025) جودة التسليم بأنها المستوى الذي يُحقّق به المشروع المعايير المتفق عليها في كافة جوانبه، بما يشمل المطابقة للمواصفات الفنية، والالتزام بالجدول الزمني، والتقيّد بالميزانية، وتحقيق رضا أصحاب المصلحة. ويتقاطع هذا التعريف مع ما طرحه</w:t>
      </w:r>
      <w:r w:rsidRPr="005F3886">
        <w:rPr>
          <w:rFonts w:ascii="Simplified Arabic" w:hAnsi="Simplified Arabic" w:cs="Simplified Arabic"/>
          <w:color w:val="000000" w:themeColor="text1"/>
          <w:sz w:val="28"/>
          <w:szCs w:val="28"/>
        </w:rPr>
        <w:t xml:space="preserve"> Ibrahim </w:t>
      </w:r>
      <w:r w:rsidRPr="005F3886">
        <w:rPr>
          <w:rFonts w:ascii="Simplified Arabic" w:hAnsi="Simplified Arabic" w:cs="Simplified Arabic"/>
          <w:color w:val="000000" w:themeColor="text1"/>
          <w:sz w:val="28"/>
          <w:szCs w:val="28"/>
          <w:rtl/>
        </w:rPr>
        <w:t>وآخرون (2020) من أن جودة التسليم تتمثّل في الأداء الكلي للمشروع عبر مجموعة من الأبعاد القابلة للقياس، بحيث يُقارَن الأداء الفعلي بالأداء المخطّط في كل بُعد، ويُحسب الانحراف بينهما باعتباره مؤشرًا على مستوى الجودة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ومن مدخل إدارة الجودة الشاملة، يُعرّف الشمري (2024) جودة التسليم بأنها فلسفة شاملة تُجسّد التزام كافة العاملين في المشروع بتحقيق التميّز في كل نشاط ومرحلة، بحيث يُمنع وقوع الأخطاء قبل حدوثها، وتُحسَّن العمليات باستمرار، وتُلبّى احتياجات العملاء بما يفوق توقعاتهم. ويُكمل هذا الطرح ما قدّمه</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Alawag</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وآخرون (2023) من أن جودة التسليم في المشاريع الإنشائية الصناعية تتمثّل في تكامل العوامل الحرجة للنجاح، بما يشمل التزام الإدارة العليا، ومشاركة العاملين، والتحسين المستمرّ، والتركيز على العميل، والإدارة القائمة على الحقائق</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ويُعرّف المطري والشعبي (2025) جودة التسليم في المشاريع الإنشائية بأنها المحصّلة النهائية لتطبيق مجالات المعرفة في إدارة المشاريع تطبيقًا متكاملًا، بما يضمن تحقيق الأهداف المرسومة بالكفاءة والفاعلية المطلوبتين. ويُؤكّد هذا التعريف الطابع المنظومي للجودة باعتبارها نتاجًا لتفاعل عناصر متعدّدة. ومن منظور آخر، يطرح الكويتي (2024) جودة التسليم بوصفها معيارًا تقييميًّا يُحكم به على المشاريع الإنشائية، يستند إلى مدى التزام المشروع بالمواصفات والشروط التعاقدية، ومدى استيفاء الأنشطة لمعايير الأداء، ومدى تحقيق المخرجات للغرض المقصود منها</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ويتناول</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Olaniran</w:t>
      </w:r>
      <w:proofErr w:type="spellEnd"/>
      <w:r w:rsidRPr="005F3886">
        <w:rPr>
          <w:rFonts w:ascii="Simplified Arabic" w:hAnsi="Simplified Arabic" w:cs="Simplified Arabic"/>
          <w:color w:val="000000" w:themeColor="text1"/>
          <w:sz w:val="28"/>
          <w:szCs w:val="28"/>
        </w:rPr>
        <w:t xml:space="preserve"> (2022) </w:t>
      </w:r>
      <w:r w:rsidRPr="005F3886">
        <w:rPr>
          <w:rFonts w:ascii="Simplified Arabic" w:hAnsi="Simplified Arabic" w:cs="Simplified Arabic"/>
          <w:color w:val="000000" w:themeColor="text1"/>
          <w:sz w:val="28"/>
          <w:szCs w:val="28"/>
          <w:rtl/>
        </w:rPr>
        <w:t>مفهوم جودة التسليم من منظور المشاريع التعاونية، حيث يرى أنها تتمثّل في النجاح الجماعي الذي يتحقّق عبر التعاون البنّاء بين أطراف المشروع، ويتجلّى في عناصر التسليم المختلفة بما يشمل النطاق والوقت والتكلفة والجودة الفنية. ويُضيف</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Unegbu</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 xml:space="preserve">وآخرون (2022) بُعدًا </w:t>
      </w:r>
      <w:r w:rsidRPr="005F3886">
        <w:rPr>
          <w:rFonts w:ascii="Simplified Arabic" w:hAnsi="Simplified Arabic" w:cs="Simplified Arabic"/>
          <w:color w:val="000000" w:themeColor="text1"/>
          <w:sz w:val="28"/>
          <w:szCs w:val="28"/>
          <w:rtl/>
        </w:rPr>
        <w:lastRenderedPageBreak/>
        <w:t>قياسيًّا حين يُعرّفون جودة التسليم بأنها المحصّلة المركّبة لمجموعة من مقاييس الأداء التي تُطبَّق على المشروع، بما يُتيح تقييمه بصورة موضوعية ومقارنته بالمشاريع المماثلة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ويرى الباحث في ضوء استعراض هذه التعريفات أن جودة التسليم في المشاريع يمكن تعريفها إجرائيًّا بأنها: المستوى الذي تُحقّق به مخرجات المشروع المواصفات الفنية والوظيفية المحدّدة في وثائقه التعاقدية، مع التزامها بالمعايير الزمنية والمالية المخطّطة، وتلبيتها لتوقعات أصحاب المصلحة الجوهرية، وضمان قدرتها على أداء الغرض المنوط بها بكفاءة واستدامة عبر دورة حياتها التشغيلية. ويُلاحظ في هذا التعريف الجمع بين البعد الفني المتعلّق بالمطابقة للمواصفات، والبعد الإداري المتعلّق بالالتزام بالقيود، والبعد العلائقي المتعلّق برضا أصحاب المصلحة، والبعد الاستدامي المتعلّق ببقاء المخرجات على مستوى الأداء المطلوب عبر الزمن</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ويُمكن التمييز بين جودة التسليم وجودة المنتج من جهة، وبين جودة التسليم ونجاح المشروع من جهة أخرى. فجودة المنتج تتركّز في خصائص المخرج النهائي، فيما تمتدّ جودة التسليم لتشمل العمليات التي أنتجت هذا المخرج وعلاقاتها مع الأطراف المختلفة. أمّا نجاح المشروع فهو مفهوم أوسع يشمل تحقيق الأهداف الاستراتيجية البعيدة، فيما تتركّز جودة التسليم على المخرجات المباشرة للمشروع. ويُعدّ هذا التمييز جوهريًّا لفهم الموقع الدقيق للمفهوم في منظومة معايير تقييم المشاريع</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0" w:name="_Toc233369547"/>
      <w:r w:rsidRPr="005F3886">
        <w:rPr>
          <w:rFonts w:ascii="Simplified Arabic" w:hAnsi="Simplified Arabic" w:cs="Simplified Arabic" w:hint="cs"/>
          <w:b/>
          <w:bCs/>
          <w:color w:val="000000" w:themeColor="text1"/>
          <w:sz w:val="32"/>
          <w:szCs w:val="32"/>
          <w:rtl/>
        </w:rPr>
        <w:t xml:space="preserve">3.2.2 </w:t>
      </w:r>
      <w:r w:rsidRPr="005F3886">
        <w:rPr>
          <w:rFonts w:ascii="Simplified Arabic" w:hAnsi="Simplified Arabic" w:cs="Simplified Arabic"/>
          <w:b/>
          <w:bCs/>
          <w:color w:val="000000" w:themeColor="text1"/>
          <w:sz w:val="32"/>
          <w:szCs w:val="32"/>
          <w:rtl/>
        </w:rPr>
        <w:t>أهمية جودة التسليم في المشاريع</w:t>
      </w:r>
      <w:bookmarkEnd w:id="50"/>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تنبع أهمية جودة التسليم في المشاريع من كونها المعيار الحاسم الذي تُقاس به القيمة الفعلية التي حقّقها المشروع لأصحاب المصلحة. فالمشروع الذي يفتقر إلى جودة التسليم يُمثّل استنزافًا للموارد دون عائد حقيقي، فيما يُمثّل المشروع ذو الجودة العالية رصيدًا حقيقيًّا للمنظمة وللاقتصاد. وفي ظل تنامي حدّة المنافسة وارتفاع توقعات العملاء، أصبحت جودة التسليم متطلبًا أساسيًّا لاستمرارية المنظمات المنفّذة للمشاريع وقدرتها على استقطاب العقود الجديدة (الشعراوي والسقطي، 2025)</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ويُشير الزعبي والجغبير (2020) إلى أن أهمية جودة التسليم تتجلّى في عدّة جوانب، أوّلها أنها تُمثّل المؤشر الموضوعي على نجاح تطبيق إدارة الجودة الشاملة في المشروع، وتعكس مدى نضج المنظومة الإدارية للمنظمة المنفّذة. وثانيها أنها تُسهم في تعزيز رضا العملاء وأصحاب المصلحة، وهو ما ينعكس على ولائهم للمنظمة واستعدادهم للتعامل معها في مشاريع مستقبلية. وثالثها أنها تُقلّل من تكاليف إعادة </w:t>
      </w:r>
      <w:r w:rsidRPr="005F3886">
        <w:rPr>
          <w:rFonts w:ascii="Simplified Arabic" w:hAnsi="Simplified Arabic" w:cs="Simplified Arabic"/>
          <w:color w:val="000000" w:themeColor="text1"/>
          <w:sz w:val="28"/>
          <w:szCs w:val="28"/>
          <w:rtl/>
        </w:rPr>
        <w:lastRenderedPageBreak/>
        <w:t>العمل وإصلاح العيوب، وهي تكاليف قد تتجاوز في كثير من الأحيان تكاليف ضمان الجودة منذ البداية. ورابعها أنها تُعزّز سمعة المنظمة في السوق، وتُمثّل عاملًا تنافسيًّا جوهريًّا في استقطاب المشاريع الجديدة. وخامسها أنها تُحسّن من معنويات العاملين، إذ يُمثّل العمل في مشروع عالي الجودة مصدر فخر للفريق التنفيذي</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ويرى</w:t>
      </w:r>
      <w:r w:rsidRPr="005F3886">
        <w:rPr>
          <w:rFonts w:ascii="Simplified Arabic" w:hAnsi="Simplified Arabic" w:cs="Simplified Arabic"/>
          <w:color w:val="000000" w:themeColor="text1"/>
          <w:sz w:val="28"/>
          <w:szCs w:val="28"/>
        </w:rPr>
        <w:t xml:space="preserve"> Ingle </w:t>
      </w:r>
      <w:r w:rsidRPr="005F3886">
        <w:rPr>
          <w:rFonts w:ascii="Simplified Arabic" w:hAnsi="Simplified Arabic" w:cs="Simplified Arabic"/>
          <w:color w:val="000000" w:themeColor="text1"/>
          <w:sz w:val="28"/>
          <w:szCs w:val="28"/>
          <w:rtl/>
        </w:rPr>
        <w:t>و</w:t>
      </w:r>
      <w:r w:rsidRPr="005F3886">
        <w:rPr>
          <w:rFonts w:ascii="Simplified Arabic" w:hAnsi="Simplified Arabic" w:cs="Simplified Arabic"/>
          <w:color w:val="000000" w:themeColor="text1"/>
          <w:sz w:val="28"/>
          <w:szCs w:val="28"/>
        </w:rPr>
        <w:t xml:space="preserve">Mahesh (2022) </w:t>
      </w:r>
      <w:r w:rsidRPr="005F3886">
        <w:rPr>
          <w:rFonts w:ascii="Simplified Arabic" w:hAnsi="Simplified Arabic" w:cs="Simplified Arabic"/>
          <w:color w:val="000000" w:themeColor="text1"/>
          <w:sz w:val="28"/>
          <w:szCs w:val="28"/>
          <w:rtl/>
        </w:rPr>
        <w:t>أن أهمية جودة التسليم تتمظهر في كونها تُمثّل محصّلة مناطق الأداء المختلفة للمشروع، وتعكس مدى التوازن بين هذه المناطق. كما تُسهم في توفير معايير موضوعية للمقارنة بين المشاريع المتشابهة، وتدعم عمليات اتخاذ القرار الاستراتيجي في المنظمات. ويُضيف</w:t>
      </w:r>
      <w:r w:rsidRPr="005F3886">
        <w:rPr>
          <w:rFonts w:ascii="Simplified Arabic" w:hAnsi="Simplified Arabic" w:cs="Simplified Arabic"/>
          <w:color w:val="000000" w:themeColor="text1"/>
          <w:sz w:val="28"/>
          <w:szCs w:val="28"/>
        </w:rPr>
        <w:t xml:space="preserve"> Ibrahim </w:t>
      </w:r>
      <w:r w:rsidRPr="005F3886">
        <w:rPr>
          <w:rFonts w:ascii="Simplified Arabic" w:hAnsi="Simplified Arabic" w:cs="Simplified Arabic"/>
          <w:color w:val="000000" w:themeColor="text1"/>
          <w:sz w:val="28"/>
          <w:szCs w:val="28"/>
          <w:rtl/>
        </w:rPr>
        <w:t>وآخرون (2020) أن جودة التسليم تكتسب أهميتها من قدرتها على التمييز بين أنظمة تنفيذ المشاريع المختلفة، إذ يُمثّل أداء جودة التسليم مقياسًا قابلًا للمقارنة الكمية بين الأنظمة المتنوّعة، وهو ما يُمكّن المنظمات من اختيار النظام الأنسب لطبيعة مشروعها</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ويُؤكّد عباس ورودين (2022) على أن أهمية جودة التسليم تتعمّق في المشاريع التي تستخدم تقنيات متقدّمة في الجدولة والتنفيذ، إذ تُمثّل الجودة محصّلة فاعلية هذه التقنيات وقدرتها على ضبط مسار المشروع. كما يرى المنقوش (2025) أن جودة التسليم تكتسب أهميةً متجدّدةً في ظل توظيف الذكاء الاصطناعي في إدارة المشاريع، إذ تُمثّل المعيار الذي يُقاس به نجاح هذا التوظيف وقدرته على رفع كفاءة المشاريع</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ويُمكن استعراض أهمية جودة التسليم من خلال مستويات متعدّدة؛ فعلى المستوى الاقتصادي، تُسهم جودة التسليم في تحسين العائد على الاستثمار، وتقليل الفاقد، وزيادة الإنتاجية، وتعزيز القيمة المضافة للاقتصاد. وعلى المستوى التنظيمي، تُعزّز جودة التسليم سمعة المنظمة وقدرتها التنافسية، وتُحسّن من رضا العاملين وانتمائهم. وعلى المستوى التعاقدي، تُقلّل جودة التسليم من النزاعات والمطالبات بين الأطراف، وتُسهّل الإغلاق التعاقدي للمشروع. وعلى المستوى الفني، تضمن جودة التسليم سلامة الأصول الناتجة عن المشروع وقدرتها على أداء وظائفها بكفاءة. وعلى المستوى الاجتماعي، تُسهم جودة التسليم في تحقيق التنمية المستدامة من خلال توفير بنية تحتية متينة تخدم الأجيال الحالية والمستقبلية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وتزداد أهمية جودة التسليم في مشاريع مراكز البيانات وشبكات الاتصالات على وجه الخصوص، نظرًا لما تنطوي عليه هذه المشاريع من حساسية تقنية واستثمارات مرتفعة. فالقصور في جودة تسليم هذه المشاريع قد يُؤدّي إلى تعطّل الخدمات الرقمية الحرجة، وفقدان البيانات، وانتهاك معايير الأمن السيبراني، وتعريض </w:t>
      </w:r>
      <w:r w:rsidRPr="005F3886">
        <w:rPr>
          <w:rFonts w:ascii="Simplified Arabic" w:hAnsi="Simplified Arabic" w:cs="Simplified Arabic"/>
          <w:color w:val="000000" w:themeColor="text1"/>
          <w:sz w:val="28"/>
          <w:szCs w:val="28"/>
          <w:rtl/>
        </w:rPr>
        <w:lastRenderedPageBreak/>
        <w:t>المنظمات المستخدمة لخسائر فادحة. كما تُمثّل هذه المشاريع البنية التحتية للتحوّل الرقمي في الاقتصاد، وأي قصور فيها يُمتدّ أثره إلى قطاعات اقتصادية متعدّدة تعتمد على هذه البنية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1" w:name="_Toc233369548"/>
      <w:r w:rsidRPr="005F3886">
        <w:rPr>
          <w:rFonts w:ascii="Simplified Arabic" w:hAnsi="Simplified Arabic" w:cs="Simplified Arabic" w:hint="cs"/>
          <w:b/>
          <w:bCs/>
          <w:color w:val="000000" w:themeColor="text1"/>
          <w:sz w:val="32"/>
          <w:szCs w:val="32"/>
          <w:rtl/>
        </w:rPr>
        <w:t xml:space="preserve">4.2.2 </w:t>
      </w:r>
      <w:r w:rsidRPr="005F3886">
        <w:rPr>
          <w:rFonts w:ascii="Simplified Arabic" w:hAnsi="Simplified Arabic" w:cs="Simplified Arabic"/>
          <w:b/>
          <w:bCs/>
          <w:color w:val="000000" w:themeColor="text1"/>
          <w:sz w:val="32"/>
          <w:szCs w:val="32"/>
          <w:rtl/>
        </w:rPr>
        <w:t>أهداف جودة التسليم في المشاريع</w:t>
      </w:r>
      <w:bookmarkEnd w:id="51"/>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تسعى إدارة جودة التسليم في المشاريع إلى تحقيق مجموعة من الأهداف المتكاملة التي تُغطّي مختلف جوانب الأداء. وقد طرح الباحثون تصنيفات متنوّعة لهذه الأهداف، إلا أنها تلتقي في جوهرها عند تحقيق التميّز في مخرجات المشروع وعملياته</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ويرى</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Akinradewo</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وآخرون (2025) أن أهداف جودة التسليم تشمل عدّة عناصر؛ أوّلها ضمان مطابقة المخرجات للمواصفات الفنية المتفق عليها في وثائق المشروع، وثانيها تحقيق رضا أصحاب المصلحة عن المخرجات وعن العمليات التي أنتجتها، وثالثها تقليل العيوب وحالات إعادة العمل إلى أدنى مستوى ممكن، ورابعها تعزيز الكفاءة في استخدام الموارد البشرية والمادية، وخامسها ضمان استدامة المخرجات وقدرتها على أداء وظائفها عبر دورة حياتها التشغيلية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ويُضيف الأنصاري (2025) أن أهداف جودة التسليم تشمل أيضًا تحقيق التحسين المستمرّ في العمليات والمخرجات، وترسيخ ثقافة التميّز في المنظمة المنفّذة، وتطوير قدرات العاملين، وبناء سمعة قوية للمنظمة في السوق، وتعزيز قدرتها التنافسية. ويرى المطري والشعبي (2025) أن من أهداف جودة التسليم تكامل مجالات المعرفة المختلفة في إدارة المشاريع، بحيث لا يُترك مجال دون اهتمام، ولا يُهمل جانب من جوانب الأداء</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ويُؤكّد</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Olaniran</w:t>
      </w:r>
      <w:proofErr w:type="spellEnd"/>
      <w:r w:rsidRPr="005F3886">
        <w:rPr>
          <w:rFonts w:ascii="Simplified Arabic" w:hAnsi="Simplified Arabic" w:cs="Simplified Arabic"/>
          <w:color w:val="000000" w:themeColor="text1"/>
          <w:sz w:val="28"/>
          <w:szCs w:val="28"/>
        </w:rPr>
        <w:t xml:space="preserve"> (2022) </w:t>
      </w:r>
      <w:r w:rsidRPr="005F3886">
        <w:rPr>
          <w:rFonts w:ascii="Simplified Arabic" w:hAnsi="Simplified Arabic" w:cs="Simplified Arabic"/>
          <w:color w:val="000000" w:themeColor="text1"/>
          <w:sz w:val="28"/>
          <w:szCs w:val="28"/>
          <w:rtl/>
        </w:rPr>
        <w:t>في معرض حديثه عن المشاريع التعاونية أن من أهداف جودة التسليم تعزيز التعاون بين أطراف المشروع، وتطوير ثقافة المسؤولية المشتركة، وترسيخ قيم الشراكة الحقيقية في التنفيذ. كما يُشير إلى أن جودة التسليم تستهدف توفير معايير موضوعية للحكم على نجاح المشروع، وتقليل الخلافات حول تفسير النتائج</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ومن منظور إدارة الجودة الشاملة، يُلخّص</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Alawag</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 xml:space="preserve">وآخرون (2023) أهداف جودة التسليم في تحقيق التميّز المؤسسي، والقضاء على هدر الموارد، وتطوير العمليات بصورة مستمرّة، والوصول إلى مستوى الصفر في العيوب، وترسيخ ثقافة الجودة في كافة مستويات المنظمة. ويُكمل هذا الطرح ما قدّمه الكويتي </w:t>
      </w:r>
      <w:r w:rsidRPr="005F3886">
        <w:rPr>
          <w:rFonts w:ascii="Simplified Arabic" w:hAnsi="Simplified Arabic" w:cs="Simplified Arabic"/>
          <w:color w:val="000000" w:themeColor="text1"/>
          <w:sz w:val="28"/>
          <w:szCs w:val="28"/>
          <w:rtl/>
        </w:rPr>
        <w:lastRenderedPageBreak/>
        <w:t>(2024) من أن أهداف جودة التسليم في المشاريع الإنشائية تشمل ضمان سلامة الإنشاءات، والامتثال للمعايير الفنية والتنظيمية، وتحقيق العائد المرجو من الاستثمار</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ويُمكن تصنيف أهداف جودة التسليم في عدّة محاور رئيسة؛ المحور الأوّل يتعلّق بالأهداف الفنية ويشمل ضمان مطابقة المخرجات للمواصفات والامتثال للمعايير المهنية. والمحور الثاني يتعلّق بالأهداف الإدارية ويشمل ضبط التكاليف والالتزام بالجدول الزمني وتحسين الكفاءة. والمحور الثالث يتعلّق بالأهداف العلائقية ويشمل تحقيق رضا أصحاب المصلحة وبناء الثقة المتبادلة. والمحور الرابع يتعلّق بالأهداف الاستراتيجية ويشمل تعزيز سمعة المنظمة وقدرتها التنافسية. والمحور الخامس يتعلّق بالأهداف الاستدامية ويشمل ضمان قدرة المخرجات على أداء وظائفها عبر الزمن وتقليل تكاليف التشغيل والصيانة. والمحور السادس يتعلّق بالأهداف التعلّمية ويشمل توثيق التجارب والاستفادة من الدروس المستفادة في تطوير الممارسات المستقبلية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ويتّضح من هذا التصنيف أن أهداف جودة التسليم تتسم بالشمولية، إذ تُغطّي جوانب الأداء كافة، كما تتسم بالتكامل، إذ يدعم تحقيق كل هدف منها تحقيق الأهداف الأخرى. ويُمثّل تحقيق هذه الأهداف منظومةً متكاملةً لا يُمكن الفصل بين عناصرها، إذ إن إغفال جانب منها يُؤثّر سلبًا على الجوانب الأخرى</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2" w:name="_Toc233369549"/>
      <w:r w:rsidRPr="005F3886">
        <w:rPr>
          <w:rFonts w:ascii="Simplified Arabic" w:hAnsi="Simplified Arabic" w:cs="Simplified Arabic" w:hint="cs"/>
          <w:b/>
          <w:bCs/>
          <w:color w:val="000000" w:themeColor="text1"/>
          <w:sz w:val="32"/>
          <w:szCs w:val="32"/>
          <w:rtl/>
        </w:rPr>
        <w:t xml:space="preserve">5.2.2 </w:t>
      </w:r>
      <w:r w:rsidRPr="005F3886">
        <w:rPr>
          <w:rFonts w:ascii="Simplified Arabic" w:hAnsi="Simplified Arabic" w:cs="Simplified Arabic"/>
          <w:b/>
          <w:bCs/>
          <w:color w:val="000000" w:themeColor="text1"/>
          <w:sz w:val="32"/>
          <w:szCs w:val="32"/>
          <w:rtl/>
        </w:rPr>
        <w:t>أبعاد جودة التسليم في المشاريع</w:t>
      </w:r>
      <w:bookmarkEnd w:id="52"/>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تتعدّد الأبعاد التي تتشكّل من خلالها جودة التسليم في المشاريع، وقد تباينت تصنيفات الباحثين لهذه الأبعاد بحسب القطاع المدروس والمنظور المعتمد. وفي ضوء ما طرحه</w:t>
      </w:r>
      <w:r w:rsidRPr="005F3886">
        <w:rPr>
          <w:rFonts w:ascii="Simplified Arabic" w:hAnsi="Simplified Arabic" w:cs="Simplified Arabic"/>
          <w:color w:val="000000" w:themeColor="text1"/>
          <w:sz w:val="28"/>
          <w:szCs w:val="28"/>
        </w:rPr>
        <w:t xml:space="preserve"> Ingle </w:t>
      </w:r>
      <w:r w:rsidRPr="005F3886">
        <w:rPr>
          <w:rFonts w:ascii="Simplified Arabic" w:hAnsi="Simplified Arabic" w:cs="Simplified Arabic"/>
          <w:color w:val="000000" w:themeColor="text1"/>
          <w:sz w:val="28"/>
          <w:szCs w:val="28"/>
          <w:rtl/>
        </w:rPr>
        <w:t>و</w:t>
      </w:r>
      <w:r w:rsidRPr="005F3886">
        <w:rPr>
          <w:rFonts w:ascii="Simplified Arabic" w:hAnsi="Simplified Arabic" w:cs="Simplified Arabic"/>
          <w:color w:val="000000" w:themeColor="text1"/>
          <w:sz w:val="28"/>
          <w:szCs w:val="28"/>
        </w:rPr>
        <w:t xml:space="preserve">Mahesh (2022) </w:t>
      </w:r>
      <w:r w:rsidRPr="005F3886">
        <w:rPr>
          <w:rFonts w:ascii="Simplified Arabic" w:hAnsi="Simplified Arabic" w:cs="Simplified Arabic"/>
          <w:color w:val="000000" w:themeColor="text1"/>
          <w:sz w:val="28"/>
          <w:szCs w:val="28"/>
          <w:rtl/>
        </w:rPr>
        <w:t>من تحديد لمناطق الأداء في المشاريع الإنشائية، وما قدّمه</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Akinradewo</w:t>
      </w:r>
      <w:proofErr w:type="spellEnd"/>
      <w:r w:rsidRPr="005F3886">
        <w:rPr>
          <w:rFonts w:ascii="Simplified Arabic" w:hAnsi="Simplified Arabic" w:cs="Simplified Arabic"/>
          <w:color w:val="000000" w:themeColor="text1"/>
          <w:sz w:val="28"/>
          <w:szCs w:val="28"/>
        </w:rPr>
        <w:t xml:space="preserve"> </w:t>
      </w:r>
      <w:r w:rsidRPr="005F3886">
        <w:rPr>
          <w:rFonts w:ascii="Simplified Arabic" w:hAnsi="Simplified Arabic" w:cs="Simplified Arabic"/>
          <w:color w:val="000000" w:themeColor="text1"/>
          <w:sz w:val="28"/>
          <w:szCs w:val="28"/>
          <w:rtl/>
        </w:rPr>
        <w:t>وآخرون (2025) من تحليل للعوامل المؤثرة في جودة التسليم، وما توصّل إليه الكويتي (2024) في تقييم جودة تنفيذ المشاريع، يُمكن استخلاص الأبعاد الرئيسة لجودة التسليم على النحو الآتي</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البُعد الأوّل: المطابقة الفنية للمواصفات ويتمثّل في مدى توافق المخرجات النهائية للمشروع مع المواصفات الفنية المحدّدة في وثائق المشروع، ويشمل المطابقة للرسومات الهندسية، والامتثال للمعايير المهنية، والاستيفاء لمتطلبات الجودة الفنية للمواد المستخدمة، وسلامة أساليب التنفيذ. ويُمثّل هذا البُعد الأساس الذي تنطلق منه عملية تقييم الجودة، إذ يُوفّر معايير موضوعية قابلة للقياس والتحقق</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lastRenderedPageBreak/>
        <w:t>البُعد الثاني: الالتزام بالجدول الزمني ويتمثّل في قدرة المشروع على إنجاز أنشطته وتسليم مخرجاته وفق الجدول الزمني المخطّط، دون تأخيرات مؤثرة. ويرتبط هذا البُعد بفاعلية إدارة الوقت في المشروع، وقدرته على إدارة المسار الحرج، والتعامل مع المخاطر الزمنية. ويُمثّل التأخير في تسليم المشاريع أحد أبرز المشكلات التي تُواجهها المنظمات، وتنعكس على التكاليف وعلى رضا أصحاب المصلحة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البُعد الثالث: ضبط التكاليف ويتمثّل في قدرة المشروع على الالتزام بالميزانية المخصّصة له، وتجنّب تجاوز التكاليف المخطّطة. ويُمثّل هذا البُعد جانبًا حيويًّا من جوانب جودة التسليم، إذ إن المشروع الذي يتجاوز ميزانيته يُعدّ منقوصًا في جودته حتى لو حقّق المطابقة الفنية، نظرًا للتكاليف الإضافية التي يُحمّلها على المنظمة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البُعد الرابع: السلامة والصحة المهنية ويتمثّل في ضمان سلامة العاملين في المشروع، وحماية البيئة المحيطة، والامتثال لمعايير السلامة المهنية. ويُمثّل هذا البُعد متطلبًا أخلاقيًّا وقانونيًّا في الوقت ذاته، وتنعكس فاعليته على سمعة المنظمة وقدرتها على الاستمرار في تنفيذ المشاريع</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البُعد الخامس: رضا أصحاب المصلحة ويتمثّل في مدى تحقيق المشروع لتوقعات الأطراف المختلفة المعنية به، من عملاء ومستفيدين ومستخدمين وممولين. ويُعدّ هذا البُعد من أكثر الأبعاد تعقيدًا في القياس، نظرًا لتنوّع توقعات الأطراف وتباين معاييرها للحكم على الجودة. ويتطلّب هذا البُعد فهمًا عميقًا لتوقعات كل طرف من الأطراف وآليات مناسبة لقياس رضاه</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البُعد السادس: الاستدامة والأداء التشغيلي ويتمثّل في قدرة مخرجات المشروع على أداء وظائفها بكفاءة عبر دورة حياتها التشغيلية، مع تقليل تكاليف التشغيل والصيانة. ويتطلّب هذا البُعد التفكير الاستراتيجي البعيد المدى عند تصميم المشروع وتنفيذه، وعدم الاقتصار على تحقيق متطلبات التسليم الفوري</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البُعد السابع: جودة الوثائق والتسليمات ويتمثّل في اكتمال الوثائق المرافقة للمشروع ودقّتها، بما يشمل أدلة التشغيل والصيانة، والرسومات النهائية، وسجلات الاختبارات والفحوصات، وشهادات المطابقة. وتُمثّل هذه الوثائق رصيدًا معرفيًّا للمنظمة المالكة، وتُسهّل عمليات التشغيل والصيانة اللاحقة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البُعد الثامن: إدارة النطاق والتغييرات ويتمثّل في قدرة المشروع على ضبط نطاقه وإدارة التغييرات الطارئة عليه بصورة منهجية، بما يُجنّب الانحراف عن الأهداف الأصلية أو التوسّع غير المنضبط في </w:t>
      </w:r>
      <w:r w:rsidRPr="005F3886">
        <w:rPr>
          <w:rFonts w:ascii="Simplified Arabic" w:hAnsi="Simplified Arabic" w:cs="Simplified Arabic"/>
          <w:color w:val="000000" w:themeColor="text1"/>
          <w:sz w:val="28"/>
          <w:szCs w:val="28"/>
          <w:rtl/>
        </w:rPr>
        <w:lastRenderedPageBreak/>
        <w:t>الأنشطة. ويتطلّب هذا البُعد آليات فاعلة لتقييم طلبات التغيير وموازنة تبعاتها على باقي جوانب المشروع</w:t>
      </w:r>
      <w:r w:rsidRPr="005F3886">
        <w:rPr>
          <w:rFonts w:ascii="Simplified Arabic" w:hAnsi="Simplified Arabic" w:cs="Simplified Arabic"/>
          <w:color w:val="000000" w:themeColor="text1"/>
          <w:sz w:val="28"/>
          <w:szCs w:val="28"/>
        </w:rPr>
        <w:t xml:space="preserve"> (</w:t>
      </w:r>
      <w:proofErr w:type="spellStart"/>
      <w:r w:rsidRPr="005F3886">
        <w:rPr>
          <w:rFonts w:ascii="Simplified Arabic" w:hAnsi="Simplified Arabic" w:cs="Simplified Arabic"/>
          <w:color w:val="000000" w:themeColor="text1"/>
          <w:sz w:val="28"/>
          <w:szCs w:val="28"/>
        </w:rPr>
        <w:t>Olaniran</w:t>
      </w:r>
      <w:proofErr w:type="spellEnd"/>
      <w:r w:rsidRPr="005F3886">
        <w:rPr>
          <w:rFonts w:ascii="Simplified Arabic" w:hAnsi="Simplified Arabic" w:cs="Simplified Arabic"/>
          <w:color w:val="000000" w:themeColor="text1"/>
          <w:sz w:val="28"/>
          <w:szCs w:val="28"/>
        </w:rPr>
        <w:t>, 2022).</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ويُمكن إضافة عناصر أخرى تُكمل صورة جودة التسليم؛ منها جودة الاتصال بين أطراف المشروع، إذ يُمثّل التواصل الفاعل عاملًا داعمًا لتحقيق الجودة في كافة الأبعاد الأخرى. ومنها جودة إدارة الموردين والمقاولين من الباطن، إذ تنعكس جودتهم مباشرةً على جودة المخرج النهائي. ومنها جودة التوافق التقني بين عناصر المشروع المختلفة، وهو ما يكتسب أهميةً خاصةً في المشاريع التقنية التي تتضمّن أنظمةً متعدّدةً يجب أن تعمل بصورة متكاملة. ومنها جودة الاختبار والتشغيل التجريبي قبل التسليم النهائي، باعتبارها مرحلةً جوهريةً للكشف عن العيوب ومعالجتها قبل التسليم الفعلي</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53" w:name="_Toc233369550"/>
      <w:r w:rsidRPr="005F3886">
        <w:rPr>
          <w:rFonts w:ascii="Simplified Arabic" w:hAnsi="Simplified Arabic" w:cs="Simplified Arabic" w:hint="cs"/>
          <w:b/>
          <w:bCs/>
          <w:color w:val="000000" w:themeColor="text1"/>
          <w:sz w:val="32"/>
          <w:szCs w:val="32"/>
          <w:rtl/>
        </w:rPr>
        <w:t xml:space="preserve">6.2.2 </w:t>
      </w:r>
      <w:r w:rsidRPr="005F3886">
        <w:rPr>
          <w:rFonts w:ascii="Simplified Arabic" w:hAnsi="Simplified Arabic" w:cs="Simplified Arabic"/>
          <w:b/>
          <w:bCs/>
          <w:color w:val="000000" w:themeColor="text1"/>
          <w:sz w:val="32"/>
          <w:szCs w:val="32"/>
          <w:rtl/>
        </w:rPr>
        <w:t>استراتيجيات تعزيز جودة التسليم في المشاريع</w:t>
      </w:r>
      <w:bookmarkEnd w:id="53"/>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يتطلّب تحقيق جودة التسليم تبنّي مجموعة من الاستراتيجيات المتكاملة التي تنقل المنظمة من النهج التقليدي القائم على الفحص النهائي إلى نهج شامل يبدأ من التخطيط ويمتدّ عبر التنفيذ والتسليم. وتتمثّل الاستراتيجية الأولى في التخطيط الاستباقي للجودة، من خلال تطوير خطة شاملة للجودة في مرحلة مبكرة من المشروع، تُحدّد معايير الجودة المستهدفة، ومسؤوليات تحقيقها، وآليات قياسها (الأنصاري، 2025)</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وتتمثّل الاستراتيجية الثانية في تبنّي مدخل إدارة الجودة الشاملة، الذي يُحوّل الجودة من مسؤولية قسم متخصّص إلى مسؤولية جماعية لكافة العاملين، ويُرسّخ ثقافة التحسين المستمرّ في كافة العمليات. وتتمثّل الاستراتيجية الثالثة في تطوير منظومة ضبط الجودة، من خلال إجراء فحوصات واختبارات منتظمة في مراحل التنفيذ المختلفة، والكشف عن العيوب في وقت مبكر، واتخاذ الإجراءات التصحيحية اللازمة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وتتمثّل الاستراتيجية الرابعة في تطوير سلاسل الإمداد، من خلال اختيار الموردين والمقاولين من الباطن بصورة موضوعية تُراعي قدراتهم الفنية وسجلّاتهم في الجودة، وتطوير علاقات تعاونية معهم تُحقّق التكامل في الأداء (الشعراوي والسقطي، 2025). وتتمثّل الاستراتيجية الخامسة في توظيف التقنيات الحديثة في إدارة المشاريع، بما يشمل نظم المعلومات الإدارية، ونماذج المعلومات البنائية، وتقنيات الذكاء الاصطناعي، التي تُسهم في رفع كفاءة التخطيط والمتابعة والرقابة</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5F3886">
        <w:rPr>
          <w:rFonts w:ascii="Simplified Arabic" w:hAnsi="Simplified Arabic" w:cs="Simplified Arabic"/>
          <w:color w:val="000000" w:themeColor="text1"/>
          <w:sz w:val="28"/>
          <w:szCs w:val="28"/>
          <w:rtl/>
        </w:rPr>
        <w:t xml:space="preserve">وتتمثّل الاستراتيجية السادسة في تنمية القدرات البشرية، من خلال توفير برامج تدريبية متخصّصة، وتطوير منظومة الحوافز التي تُكافئ التميّز في الجودة، وترسيخ ثقافة المسؤولية الفردية والجماعية عن </w:t>
      </w:r>
      <w:r w:rsidRPr="005F3886">
        <w:rPr>
          <w:rFonts w:ascii="Simplified Arabic" w:hAnsi="Simplified Arabic" w:cs="Simplified Arabic"/>
          <w:color w:val="000000" w:themeColor="text1"/>
          <w:sz w:val="28"/>
          <w:szCs w:val="28"/>
          <w:rtl/>
        </w:rPr>
        <w:lastRenderedPageBreak/>
        <w:t>الجودة. وتتمثّل الاستراتيجية السابعة في إدارة المخاطر المؤثرة على الجودة بصورة استباقية، من خلال تحديدها وتقييمها وتطوير خطط للاستجابة لها قبل تحقّقها</w:t>
      </w:r>
      <w:r w:rsidRPr="005F3886">
        <w:rPr>
          <w:rFonts w:ascii="Simplified Arabic" w:hAnsi="Simplified Arabic" w:cs="Simplified Arabic"/>
          <w:color w:val="000000" w:themeColor="text1"/>
          <w:sz w:val="28"/>
          <w:szCs w:val="28"/>
        </w:rPr>
        <w:t>.</w:t>
      </w:r>
    </w:p>
    <w:p w:rsidR="00D853F6" w:rsidRPr="005F3886" w:rsidRDefault="00D853F6" w:rsidP="00D853F6">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5F3886">
        <w:rPr>
          <w:rFonts w:ascii="Simplified Arabic" w:hAnsi="Simplified Arabic" w:cs="Simplified Arabic"/>
          <w:color w:val="000000" w:themeColor="text1"/>
          <w:sz w:val="28"/>
          <w:szCs w:val="28"/>
          <w:rtl/>
        </w:rPr>
        <w:t>وتتمثّل الاستراتيجية الثامنة في تطوير منظومة قياس الأداء، من خلال تحديد مؤشرات قابلة للقياس لكل بُعد من أبعاد الجودة، وانتظام جمع البيانات وتحليلها، واستخدام نتائج التحليل في اتخاذ قرارات التحسين. وتتمثّل الاستراتيجية التاسعة في إشراك أصحاب المصلحة في عمليات الجودة، من خلال التشاور معهم في مرحلة التخطيط، وإطلاعهم على التقدّم في مراحل التنفيذ، واستطلاع آرائهم في مرحلة التسليم، والاستفادة من ملاحظاتهم في التحسين المستقبلي</w:t>
      </w:r>
      <w:r w:rsidRPr="005F3886">
        <w:rPr>
          <w:rFonts w:ascii="Simplified Arabic" w:hAnsi="Simplified Arabic" w:cs="Simplified Arabic"/>
          <w:color w:val="000000" w:themeColor="text1"/>
          <w:sz w:val="28"/>
          <w:szCs w:val="28"/>
        </w:rPr>
        <w:t>.</w:t>
      </w:r>
    </w:p>
    <w:p w:rsidR="00D853F6" w:rsidRPr="005F3886" w:rsidRDefault="00D853F6" w:rsidP="00D853F6">
      <w:pPr>
        <w:jc w:val="center"/>
        <w:outlineLvl w:val="0"/>
        <w:rPr>
          <w:rFonts w:ascii="Simplified Arabic" w:hAnsi="Simplified Arabic" w:cs="Simplified Arabic"/>
          <w:b/>
          <w:bCs/>
          <w:color w:val="000000" w:themeColor="text1"/>
          <w:szCs w:val="28"/>
          <w:rtl/>
        </w:rPr>
        <w:sectPr w:rsidR="00D853F6" w:rsidRPr="005F3886" w:rsidSect="00144E2D">
          <w:footerReference w:type="default" r:id="rId7"/>
          <w:pgSz w:w="11906" w:h="16838" w:code="9"/>
          <w:pgMar w:top="1134" w:right="1701" w:bottom="1134" w:left="1134" w:header="720" w:footer="720" w:gutter="0"/>
          <w:pgNumType w:start="1"/>
          <w:cols w:space="708"/>
          <w:bidi/>
          <w:rtlGutter/>
          <w:docGrid w:linePitch="360"/>
        </w:sectPr>
      </w:pPr>
      <w:r w:rsidRPr="005F3886">
        <w:rPr>
          <w:rFonts w:ascii="Simplified Arabic" w:hAnsi="Simplified Arabic" w:cs="Simplified Arabic"/>
          <w:b/>
          <w:bCs/>
          <w:color w:val="000000" w:themeColor="text1"/>
          <w:sz w:val="40"/>
          <w:szCs w:val="40"/>
          <w:rtl/>
        </w:rPr>
        <w:br w:type="page"/>
      </w:r>
    </w:p>
    <w:p w:rsidR="00D853F6" w:rsidRPr="005F3886" w:rsidRDefault="00D853F6" w:rsidP="00D853F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5F3886">
        <w:rPr>
          <w:rFonts w:asciiTheme="majorBidi" w:hAnsiTheme="majorBidi" w:cstheme="majorBidi"/>
          <w:b/>
          <w:bCs/>
          <w:noProof/>
          <w:color w:val="000000" w:themeColor="text1"/>
          <w:sz w:val="32"/>
          <w:szCs w:val="32"/>
        </w:rPr>
        <w:lastRenderedPageBreak/>
        <w:drawing>
          <wp:anchor distT="0" distB="0" distL="114300" distR="114300" simplePos="0" relativeHeight="251660288" behindDoc="1" locked="0" layoutInCell="1" allowOverlap="1" wp14:anchorId="0D619F9C" wp14:editId="7534DFC3">
            <wp:simplePos x="0" y="0"/>
            <wp:positionH relativeFrom="column">
              <wp:posOffset>4217670</wp:posOffset>
            </wp:positionH>
            <wp:positionV relativeFrom="paragraph">
              <wp:posOffset>0</wp:posOffset>
            </wp:positionV>
            <wp:extent cx="1384935" cy="1282700"/>
            <wp:effectExtent l="0" t="0" r="5715" b="0"/>
            <wp:wrapTight wrapText="bothSides">
              <wp:wrapPolygon edited="0">
                <wp:start x="0" y="0"/>
                <wp:lineTo x="0" y="21172"/>
                <wp:lineTo x="21392" y="21172"/>
                <wp:lineTo x="2139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4935" cy="1282700"/>
                    </a:xfrm>
                    <a:prstGeom prst="rect">
                      <a:avLst/>
                    </a:prstGeom>
                    <a:noFill/>
                  </pic:spPr>
                </pic:pic>
              </a:graphicData>
            </a:graphic>
            <wp14:sizeRelH relativeFrom="margin">
              <wp14:pctWidth>0</wp14:pctWidth>
            </wp14:sizeRelH>
            <wp14:sizeRelV relativeFrom="margin">
              <wp14:pctHeight>0</wp14:pctHeight>
            </wp14:sizeRelV>
          </wp:anchor>
        </w:drawing>
      </w:r>
      <w:r w:rsidRPr="005F3886">
        <w:rPr>
          <w:rFonts w:asciiTheme="majorBidi" w:eastAsia="Calibri" w:hAnsiTheme="majorBidi" w:cstheme="majorBidi"/>
          <w:b/>
          <w:bCs/>
          <w:color w:val="000000" w:themeColor="text1"/>
          <w:kern w:val="0"/>
          <w:sz w:val="32"/>
          <w:szCs w:val="32"/>
          <w:lang w:bidi="ar-EG"/>
          <w14:ligatures w14:val="none"/>
        </w:rPr>
        <w:t>Mid Ocean University</w:t>
      </w:r>
    </w:p>
    <w:p w:rsidR="00D853F6" w:rsidRPr="005F3886" w:rsidRDefault="00D853F6" w:rsidP="00D853F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5F3886">
        <w:rPr>
          <w:rFonts w:asciiTheme="majorBidi" w:eastAsia="Calibri" w:hAnsiTheme="majorBidi" w:cstheme="majorBidi"/>
          <w:b/>
          <w:bCs/>
          <w:color w:val="000000" w:themeColor="text1"/>
          <w:kern w:val="0"/>
          <w:sz w:val="32"/>
          <w:szCs w:val="32"/>
          <w:lang w:bidi="ar-EG"/>
          <w14:ligatures w14:val="none"/>
        </w:rPr>
        <w:t>College of Management</w:t>
      </w:r>
    </w:p>
    <w:p w:rsidR="00D853F6" w:rsidRPr="005F3886" w:rsidRDefault="00D853F6" w:rsidP="00D853F6">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5F3886">
        <w:rPr>
          <w:rFonts w:asciiTheme="majorBidi" w:eastAsia="Calibri" w:hAnsiTheme="majorBidi" w:cstheme="majorBidi"/>
          <w:b/>
          <w:bCs/>
          <w:color w:val="000000" w:themeColor="text1"/>
          <w:kern w:val="0"/>
          <w:sz w:val="32"/>
          <w:szCs w:val="32"/>
          <w:lang w:bidi="ar-EG"/>
          <w14:ligatures w14:val="none"/>
        </w:rPr>
        <w:t>Master’s in Project Management</w:t>
      </w:r>
    </w:p>
    <w:p w:rsidR="00D853F6" w:rsidRPr="005F3886" w:rsidRDefault="00D853F6" w:rsidP="00D853F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rsidR="00D853F6" w:rsidRPr="005F3886" w:rsidRDefault="00D853F6" w:rsidP="00D853F6">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5F3886">
        <w:rPr>
          <w:rFonts w:asciiTheme="majorBidi" w:eastAsia="Calibri" w:hAnsiTheme="majorBidi" w:cstheme="majorBidi"/>
          <w:b/>
          <w:bCs/>
          <w:color w:val="000000" w:themeColor="text1"/>
          <w:kern w:val="0"/>
          <w:sz w:val="40"/>
          <w:szCs w:val="40"/>
          <w:lang w:bidi="ar-EG"/>
          <w14:ligatures w14:val="none"/>
        </w:rPr>
        <w:t xml:space="preserve">"The Impact of Project Governance on Delivery Quality in Data-Center and </w:t>
      </w:r>
      <w:proofErr w:type="spellStart"/>
      <w:r w:rsidRPr="005F3886">
        <w:rPr>
          <w:rFonts w:asciiTheme="majorBidi" w:eastAsia="Calibri" w:hAnsiTheme="majorBidi" w:cstheme="majorBidi"/>
          <w:b/>
          <w:bCs/>
          <w:color w:val="000000" w:themeColor="text1"/>
          <w:kern w:val="0"/>
          <w:sz w:val="40"/>
          <w:szCs w:val="40"/>
          <w:lang w:bidi="ar-EG"/>
          <w14:ligatures w14:val="none"/>
        </w:rPr>
        <w:t>Teleommunications</w:t>
      </w:r>
      <w:proofErr w:type="spellEnd"/>
      <w:r w:rsidRPr="005F3886">
        <w:rPr>
          <w:rFonts w:asciiTheme="majorBidi" w:eastAsia="Calibri" w:hAnsiTheme="majorBidi" w:cstheme="majorBidi"/>
          <w:b/>
          <w:bCs/>
          <w:color w:val="000000" w:themeColor="text1"/>
          <w:kern w:val="0"/>
          <w:sz w:val="40"/>
          <w:szCs w:val="40"/>
          <w:lang w:bidi="ar-EG"/>
          <w14:ligatures w14:val="none"/>
        </w:rPr>
        <w:t xml:space="preserve"> Network Projects in Riyadh, Saudi Arabia"</w:t>
      </w:r>
    </w:p>
    <w:p w:rsidR="00D853F6" w:rsidRPr="005F3886" w:rsidRDefault="00D853F6" w:rsidP="00D853F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rsidR="00D853F6" w:rsidRPr="005F3886" w:rsidRDefault="00D853F6" w:rsidP="00D853F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F3886">
        <w:rPr>
          <w:rFonts w:asciiTheme="majorBidi" w:eastAsia="Calibri" w:hAnsiTheme="majorBidi" w:cstheme="majorBidi"/>
          <w:b/>
          <w:bCs/>
          <w:color w:val="000000" w:themeColor="text1"/>
          <w:kern w:val="0"/>
          <w:sz w:val="36"/>
          <w:szCs w:val="36"/>
          <w:lang w:bidi="ar-EG"/>
          <w14:ligatures w14:val="none"/>
        </w:rPr>
        <w:t>Prepared by:</w:t>
      </w:r>
    </w:p>
    <w:p w:rsidR="00D853F6" w:rsidRPr="005F3886" w:rsidRDefault="00D853F6" w:rsidP="00D853F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5F3886">
        <w:rPr>
          <w:rFonts w:asciiTheme="majorBidi" w:eastAsia="Calibri" w:hAnsiTheme="majorBidi" w:cstheme="majorBidi"/>
          <w:color w:val="000000" w:themeColor="text1"/>
          <w:kern w:val="0"/>
          <w:sz w:val="36"/>
          <w:szCs w:val="36"/>
          <w:lang w:bidi="ar-EG"/>
          <w14:ligatures w14:val="none"/>
        </w:rPr>
        <w:t>FAHAD ALI MUSFER ALQAHTANI</w:t>
      </w:r>
    </w:p>
    <w:p w:rsidR="00D853F6" w:rsidRPr="005F3886" w:rsidRDefault="00D853F6" w:rsidP="00D853F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5F3886">
        <w:rPr>
          <w:rFonts w:asciiTheme="majorBidi" w:eastAsia="Calibri" w:hAnsiTheme="majorBidi" w:cstheme="majorBidi"/>
          <w:color w:val="000000" w:themeColor="text1"/>
          <w:kern w:val="0"/>
          <w:sz w:val="36"/>
          <w:szCs w:val="36"/>
          <w:lang w:bidi="ar-EG"/>
          <w14:ligatures w14:val="none"/>
        </w:rPr>
        <w:t>252000772</w:t>
      </w:r>
    </w:p>
    <w:p w:rsidR="00D853F6" w:rsidRPr="005F3886" w:rsidRDefault="00D853F6" w:rsidP="00D853F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853F6" w:rsidRPr="005F3886" w:rsidTr="00FE5D08">
        <w:tc>
          <w:tcPr>
            <w:tcW w:w="4530" w:type="dxa"/>
          </w:tcPr>
          <w:p w:rsidR="00D853F6" w:rsidRPr="005F3886" w:rsidRDefault="00D853F6" w:rsidP="00FE5D0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F3886">
              <w:rPr>
                <w:rFonts w:asciiTheme="majorBidi" w:eastAsia="Calibri" w:hAnsiTheme="majorBidi" w:cstheme="majorBidi"/>
                <w:b/>
                <w:bCs/>
                <w:color w:val="000000" w:themeColor="text1"/>
                <w:kern w:val="0"/>
                <w:sz w:val="36"/>
                <w:szCs w:val="36"/>
                <w:lang w:bidi="ar-EG"/>
                <w14:ligatures w14:val="none"/>
              </w:rPr>
              <w:t>Main supervisor</w:t>
            </w:r>
            <w:r w:rsidRPr="005F3886">
              <w:rPr>
                <w:rFonts w:asciiTheme="majorBidi" w:eastAsia="Calibri" w:hAnsiTheme="majorBidi" w:cstheme="majorBidi"/>
                <w:b/>
                <w:bCs/>
                <w:color w:val="000000" w:themeColor="text1"/>
                <w:kern w:val="0"/>
                <w:sz w:val="36"/>
                <w:szCs w:val="36"/>
                <w:rtl/>
                <w:lang w:bidi="ar-EG"/>
                <w14:ligatures w14:val="none"/>
              </w:rPr>
              <w:t>/</w:t>
            </w:r>
          </w:p>
        </w:tc>
        <w:tc>
          <w:tcPr>
            <w:tcW w:w="4531" w:type="dxa"/>
          </w:tcPr>
          <w:p w:rsidR="00D853F6" w:rsidRPr="005F3886" w:rsidRDefault="00D853F6" w:rsidP="00FE5D0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F3886">
              <w:rPr>
                <w:rFonts w:asciiTheme="majorBidi" w:eastAsia="Calibri" w:hAnsiTheme="majorBidi" w:cstheme="majorBidi"/>
                <w:b/>
                <w:bCs/>
                <w:color w:val="000000" w:themeColor="text1"/>
                <w:kern w:val="0"/>
                <w:sz w:val="36"/>
                <w:szCs w:val="36"/>
                <w:lang w:bidi="ar-EG"/>
                <w14:ligatures w14:val="none"/>
              </w:rPr>
              <w:t>Second supervisor</w:t>
            </w:r>
            <w:r w:rsidRPr="005F3886">
              <w:rPr>
                <w:rFonts w:asciiTheme="majorBidi" w:eastAsia="Calibri" w:hAnsiTheme="majorBidi" w:cstheme="majorBidi"/>
                <w:b/>
                <w:bCs/>
                <w:color w:val="000000" w:themeColor="text1"/>
                <w:kern w:val="0"/>
                <w:sz w:val="36"/>
                <w:szCs w:val="36"/>
                <w:rtl/>
                <w:lang w:bidi="ar-EG"/>
                <w14:ligatures w14:val="none"/>
              </w:rPr>
              <w:t>/</w:t>
            </w:r>
          </w:p>
        </w:tc>
      </w:tr>
      <w:tr w:rsidR="00D853F6" w:rsidRPr="005F3886" w:rsidTr="00FE5D08">
        <w:tc>
          <w:tcPr>
            <w:tcW w:w="4530" w:type="dxa"/>
          </w:tcPr>
          <w:p w:rsidR="00D853F6" w:rsidRPr="005F3886" w:rsidRDefault="00D853F6" w:rsidP="00FE5D0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F3886">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5F3886">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rsidR="00D853F6" w:rsidRPr="005F3886" w:rsidRDefault="00D853F6" w:rsidP="00FE5D0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5F3886">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5F3886">
              <w:rPr>
                <w:rFonts w:asciiTheme="majorBidi" w:eastAsia="Calibri" w:hAnsiTheme="majorBidi" w:cstheme="majorBidi"/>
                <w:color w:val="000000" w:themeColor="text1"/>
                <w:kern w:val="0"/>
                <w:sz w:val="36"/>
                <w:szCs w:val="36"/>
                <w:lang w:bidi="ar-EG"/>
                <w14:ligatures w14:val="none"/>
              </w:rPr>
              <w:t>Jarad</w:t>
            </w:r>
            <w:proofErr w:type="spellEnd"/>
          </w:p>
        </w:tc>
      </w:tr>
    </w:tbl>
    <w:p w:rsidR="00D853F6" w:rsidRPr="005F3886" w:rsidRDefault="00D853F6" w:rsidP="00D853F6">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5F3886">
        <w:rPr>
          <w:rFonts w:asciiTheme="majorBidi" w:eastAsia="Calibri" w:hAnsiTheme="majorBidi" w:cstheme="majorBidi"/>
          <w:color w:val="000000" w:themeColor="text1"/>
          <w:kern w:val="0"/>
          <w:sz w:val="36"/>
          <w:szCs w:val="36"/>
          <w:rtl/>
          <w:lang w:bidi="ar-EG"/>
          <w14:ligatures w14:val="none"/>
        </w:rPr>
        <w:t>1448 – 2026</w:t>
      </w:r>
    </w:p>
    <w:p w:rsidR="00D853F6" w:rsidRPr="005F3886" w:rsidRDefault="00D853F6" w:rsidP="00D853F6">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rsidR="00D853F6" w:rsidRPr="005F3886" w:rsidRDefault="00D853F6" w:rsidP="00D853F6">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rsidR="00D853F6" w:rsidRPr="005F3886" w:rsidRDefault="00D853F6" w:rsidP="00D853F6">
      <w:pPr>
        <w:bidi w:val="0"/>
        <w:spacing w:before="100" w:beforeAutospacing="1" w:after="100" w:afterAutospacing="1" w:line="276" w:lineRule="auto"/>
        <w:jc w:val="both"/>
        <w:rPr>
          <w:rFonts w:ascii="Simplified Arabic" w:hAnsi="Simplified Arabic" w:cs="Simplified Arabic"/>
          <w:color w:val="000000" w:themeColor="text1"/>
          <w:sz w:val="28"/>
          <w:szCs w:val="28"/>
          <w:u w:val="single"/>
          <w:rtl/>
        </w:rPr>
      </w:pPr>
    </w:p>
    <w:p w:rsidR="00C2257E" w:rsidRDefault="00C2257E"/>
    <w:sectPr w:rsidR="00C2257E" w:rsidSect="00144E2D">
      <w:footerReference w:type="default" r:id="rId9"/>
      <w:pgSz w:w="11906" w:h="16838" w:code="9"/>
      <w:pgMar w:top="1134" w:right="1701" w:bottom="1134" w:left="1134" w:header="720" w:footer="720" w:gutter="0"/>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CAE" w:rsidRPr="002B1076" w:rsidRDefault="00D853F6" w:rsidP="009F0CAE">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315577599"/>
      <w:docPartObj>
        <w:docPartGallery w:val="Page Numbers (Bottom of Page)"/>
        <w:docPartUnique/>
      </w:docPartObj>
    </w:sdtPr>
    <w:sdtEndPr/>
    <w:sdtContent>
      <w:p w:rsidR="009F0CAE" w:rsidRDefault="00D853F6">
        <w:pPr>
          <w:pStyle w:val="Footer"/>
        </w:pPr>
        <w:r>
          <w:rPr>
            <w:noProof/>
          </w:rPr>
          <mc:AlternateContent>
            <mc:Choice Requires="wps">
              <w:drawing>
                <wp:anchor distT="0" distB="0" distL="114300" distR="114300" simplePos="0" relativeHeight="251660288" behindDoc="0" locked="0" layoutInCell="1" allowOverlap="1" wp14:anchorId="654855EC" wp14:editId="23153C9E">
                  <wp:simplePos x="0" y="0"/>
                  <wp:positionH relativeFrom="margin">
                    <wp:posOffset>2598420</wp:posOffset>
                  </wp:positionH>
                  <wp:positionV relativeFrom="bottomMargin">
                    <wp:posOffset>246380</wp:posOffset>
                  </wp:positionV>
                  <wp:extent cx="551815" cy="312420"/>
                  <wp:effectExtent l="19050" t="19050" r="14605" b="11430"/>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12420"/>
                          </a:xfrm>
                          <a:prstGeom prst="bracketPair">
                            <a:avLst>
                              <a:gd name="adj" fmla="val 16667"/>
                            </a:avLst>
                          </a:prstGeom>
                          <a:solidFill>
                            <a:srgbClr val="FFFFFF"/>
                          </a:solidFill>
                          <a:ln w="28575">
                            <a:solidFill>
                              <a:srgbClr val="808080"/>
                            </a:solidFill>
                            <a:round/>
                            <a:headEnd/>
                            <a:tailEnd/>
                          </a:ln>
                        </wps:spPr>
                        <wps:txbx>
                          <w:txbxContent>
                            <w:p w:rsidR="009F0CAE" w:rsidRPr="00144E2D" w:rsidRDefault="00D853F6">
                              <w:pPr>
                                <w:jc w:val="center"/>
                                <w:rPr>
                                  <w:rFonts w:ascii="Simplified Arabic" w:hAnsi="Simplified Arabic" w:cs="Simplified Arabic"/>
                                  <w:b/>
                                  <w:bCs/>
                                  <w:sz w:val="24"/>
                                  <w:szCs w:val="24"/>
                                </w:rPr>
                              </w:pPr>
                              <w:r w:rsidRPr="00144E2D">
                                <w:rPr>
                                  <w:rFonts w:ascii="Simplified Arabic" w:hAnsi="Simplified Arabic" w:cs="Simplified Arabic"/>
                                  <w:b/>
                                  <w:bCs/>
                                  <w:sz w:val="24"/>
                                  <w:szCs w:val="24"/>
                                </w:rPr>
                                <w:fldChar w:fldCharType="begin"/>
                              </w:r>
                              <w:r w:rsidRPr="00144E2D">
                                <w:rPr>
                                  <w:rFonts w:ascii="Simplified Arabic" w:hAnsi="Simplified Arabic" w:cs="Simplified Arabic"/>
                                  <w:b/>
                                  <w:bCs/>
                                  <w:sz w:val="24"/>
                                  <w:szCs w:val="24"/>
                                </w:rPr>
                                <w:instrText xml:space="preserve"> PAGE    \* MERGEFORMAT </w:instrText>
                              </w:r>
                              <w:r w:rsidRPr="00144E2D">
                                <w:rPr>
                                  <w:rFonts w:ascii="Simplified Arabic" w:hAnsi="Simplified Arabic" w:cs="Simplified Arabic"/>
                                  <w:b/>
                                  <w:bCs/>
                                  <w:sz w:val="24"/>
                                  <w:szCs w:val="24"/>
                                </w:rPr>
                                <w:fldChar w:fldCharType="separate"/>
                              </w:r>
                              <w:r>
                                <w:rPr>
                                  <w:rFonts w:ascii="Simplified Arabic" w:hAnsi="Simplified Arabic" w:cs="Simplified Arabic"/>
                                  <w:b/>
                                  <w:bCs/>
                                  <w:noProof/>
                                  <w:sz w:val="24"/>
                                  <w:szCs w:val="24"/>
                                  <w:rtl/>
                                </w:rPr>
                                <w:t>20</w:t>
                              </w:r>
                              <w:r w:rsidRPr="00144E2D">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54855E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204.6pt;margin-top:19.4pt;width:43.45pt;height:24.6pt;z-index:251660288;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" filled="t" strokecolor="gray" strokeweight="2.25pt">
                  <v:textbox inset=",0,,0">
                    <w:txbxContent>
                      <w:p w:rsidR="009F0CAE" w:rsidRPr="00144E2D" w:rsidRDefault="00D853F6">
                        <w:pPr>
                          <w:jc w:val="center"/>
                          <w:rPr>
                            <w:rFonts w:ascii="Simplified Arabic" w:hAnsi="Simplified Arabic" w:cs="Simplified Arabic"/>
                            <w:b/>
                            <w:bCs/>
                            <w:sz w:val="24"/>
                            <w:szCs w:val="24"/>
                          </w:rPr>
                        </w:pPr>
                        <w:r w:rsidRPr="00144E2D">
                          <w:rPr>
                            <w:rFonts w:ascii="Simplified Arabic" w:hAnsi="Simplified Arabic" w:cs="Simplified Arabic"/>
                            <w:b/>
                            <w:bCs/>
                            <w:sz w:val="24"/>
                            <w:szCs w:val="24"/>
                          </w:rPr>
                          <w:fldChar w:fldCharType="begin"/>
                        </w:r>
                        <w:r w:rsidRPr="00144E2D">
                          <w:rPr>
                            <w:rFonts w:ascii="Simplified Arabic" w:hAnsi="Simplified Arabic" w:cs="Simplified Arabic"/>
                            <w:b/>
                            <w:bCs/>
                            <w:sz w:val="24"/>
                            <w:szCs w:val="24"/>
                          </w:rPr>
                          <w:instrText xml:space="preserve"> PAGE    \* MERGEFORMAT </w:instrText>
                        </w:r>
                        <w:r w:rsidRPr="00144E2D">
                          <w:rPr>
                            <w:rFonts w:ascii="Simplified Arabic" w:hAnsi="Simplified Arabic" w:cs="Simplified Arabic"/>
                            <w:b/>
                            <w:bCs/>
                            <w:sz w:val="24"/>
                            <w:szCs w:val="24"/>
                          </w:rPr>
                          <w:fldChar w:fldCharType="separate"/>
                        </w:r>
                        <w:r>
                          <w:rPr>
                            <w:rFonts w:ascii="Simplified Arabic" w:hAnsi="Simplified Arabic" w:cs="Simplified Arabic"/>
                            <w:b/>
                            <w:bCs/>
                            <w:noProof/>
                            <w:sz w:val="24"/>
                            <w:szCs w:val="24"/>
                            <w:rtl/>
                          </w:rPr>
                          <w:t>20</w:t>
                        </w:r>
                        <w:r w:rsidRPr="00144E2D">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00C332DF" wp14:editId="5B8354B3">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D8C6595"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3886" w:rsidRDefault="00D853F6">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D56F7"/>
    <w:multiLevelType w:val="hybridMultilevel"/>
    <w:tmpl w:val="0C182EC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6651B"/>
    <w:multiLevelType w:val="multilevel"/>
    <w:tmpl w:val="FA123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6702F4"/>
    <w:multiLevelType w:val="hybridMultilevel"/>
    <w:tmpl w:val="A99407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746FBF"/>
    <w:multiLevelType w:val="multilevel"/>
    <w:tmpl w:val="8C1A4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81E326C"/>
    <w:multiLevelType w:val="multilevel"/>
    <w:tmpl w:val="2ED03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2754C4"/>
    <w:multiLevelType w:val="hybridMultilevel"/>
    <w:tmpl w:val="4B8CA78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954DC5"/>
    <w:multiLevelType w:val="hybridMultilevel"/>
    <w:tmpl w:val="919A2F4C"/>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2135F59"/>
    <w:multiLevelType w:val="hybridMultilevel"/>
    <w:tmpl w:val="C690279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59E6E0A"/>
    <w:multiLevelType w:val="multilevel"/>
    <w:tmpl w:val="AFE0B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C843064"/>
    <w:multiLevelType w:val="hybridMultilevel"/>
    <w:tmpl w:val="2D2666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8"/>
  </w:num>
  <w:num w:numId="5">
    <w:abstractNumId w:val="9"/>
  </w:num>
  <w:num w:numId="6">
    <w:abstractNumId w:val="2"/>
  </w:num>
  <w:num w:numId="7">
    <w:abstractNumId w:val="7"/>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3F6"/>
    <w:rsid w:val="00C2257E"/>
    <w:rsid w:val="00D853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4165EF-46FC-401C-98B6-D7216678A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3F6"/>
    <w:pPr>
      <w:bidi/>
    </w:pPr>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853F6"/>
    <w:pPr>
      <w:tabs>
        <w:tab w:val="center" w:pos="4153"/>
        <w:tab w:val="right" w:pos="8306"/>
      </w:tabs>
      <w:spacing w:after="0" w:line="240" w:lineRule="auto"/>
    </w:pPr>
  </w:style>
  <w:style w:type="character" w:customStyle="1" w:styleId="FooterChar">
    <w:name w:val="Footer Char"/>
    <w:basedOn w:val="DefaultParagraphFont"/>
    <w:link w:val="Footer"/>
    <w:uiPriority w:val="99"/>
    <w:rsid w:val="00D853F6"/>
    <w:rPr>
      <w:kern w:val="2"/>
      <w14:ligatures w14:val="standardContextual"/>
    </w:rPr>
  </w:style>
  <w:style w:type="table" w:styleId="TableGrid">
    <w:name w:val="Table Grid"/>
    <w:basedOn w:val="TableNormal"/>
    <w:uiPriority w:val="39"/>
    <w:rsid w:val="00D853F6"/>
    <w:pPr>
      <w:spacing w:after="0" w:line="240" w:lineRule="auto"/>
    </w:pPr>
    <w:rPr>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D853F6"/>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D853F6"/>
    <w:rPr>
      <w:kern w:val="2"/>
      <w14:ligatures w14:val="standardContextual"/>
    </w:rPr>
  </w:style>
  <w:style w:type="paragraph" w:styleId="NormalWeb">
    <w:name w:val="Normal (Web)"/>
    <w:basedOn w:val="Normal"/>
    <w:uiPriority w:val="99"/>
    <w:unhideWhenUsed/>
    <w:rsid w:val="00D853F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853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43</Pages>
  <Words>11506</Words>
  <Characters>65587</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GHZ</dc:creator>
  <cp:keywords/>
  <dc:description/>
  <cp:lastModifiedBy>GHZ</cp:lastModifiedBy>
  <cp:revision>1</cp:revision>
  <dcterms:created xsi:type="dcterms:W3CDTF">2026-07-02T11:42:00Z</dcterms:created>
  <dcterms:modified xsi:type="dcterms:W3CDTF">2026-07-02T11:42:00Z</dcterms:modified>
</cp:coreProperties>
</file>