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B2271" w14:textId="104E02BC" w:rsidR="00692131" w:rsidRDefault="00DB4EEB" w:rsidP="00CE651E">
      <w:pPr>
        <w:bidi/>
        <w:spacing w:before="240" w:after="240"/>
        <w:jc w:val="center"/>
        <w:rPr>
          <w:rFonts w:asciiTheme="majorBidi" w:hAnsiTheme="majorBidi" w:cstheme="majorBidi"/>
          <w:b/>
          <w:bCs/>
          <w:sz w:val="28"/>
          <w:szCs w:val="28"/>
          <w:rtl/>
          <w:lang w:val="en-US"/>
        </w:rPr>
      </w:pPr>
      <w:r w:rsidRPr="00BB5F94">
        <w:rPr>
          <w:rFonts w:asciiTheme="majorBidi" w:hAnsiTheme="majorBidi" w:cstheme="majorBidi"/>
          <w:b/>
          <w:bCs/>
          <w:sz w:val="28"/>
          <w:szCs w:val="28"/>
          <w:rtl/>
          <w:lang w:val="en-US"/>
        </w:rPr>
        <w:t>ال</w:t>
      </w:r>
      <w:r w:rsidRPr="00DB4EEB">
        <w:rPr>
          <w:rFonts w:asciiTheme="majorBidi" w:hAnsiTheme="majorBidi" w:cstheme="majorBidi"/>
          <w:b/>
          <w:bCs/>
          <w:sz w:val="28"/>
          <w:szCs w:val="28"/>
          <w:rtl/>
          <w:lang w:val="en-US"/>
        </w:rPr>
        <w:t xml:space="preserve">تعقيب على الفصل الثاني </w:t>
      </w:r>
      <w:r w:rsidRPr="00BB5F94">
        <w:rPr>
          <w:rFonts w:asciiTheme="majorBidi" w:hAnsiTheme="majorBidi" w:cstheme="majorBidi"/>
          <w:b/>
          <w:bCs/>
          <w:sz w:val="28"/>
          <w:szCs w:val="28"/>
          <w:rtl/>
          <w:lang w:val="en-US"/>
        </w:rPr>
        <w:t xml:space="preserve">: </w:t>
      </w:r>
      <w:r w:rsidRPr="00DB4EEB">
        <w:rPr>
          <w:rFonts w:asciiTheme="majorBidi" w:hAnsiTheme="majorBidi" w:cstheme="majorBidi"/>
          <w:b/>
          <w:bCs/>
          <w:sz w:val="28"/>
          <w:szCs w:val="28"/>
          <w:rtl/>
          <w:lang w:val="en-US"/>
        </w:rPr>
        <w:t>الإطار النظري</w:t>
      </w:r>
    </w:p>
    <w:p w14:paraId="581A2ED3" w14:textId="77777777" w:rsidR="0082146A" w:rsidRPr="0082146A" w:rsidRDefault="0082146A" w:rsidP="0082146A">
      <w:pPr>
        <w:numPr>
          <w:ilvl w:val="0"/>
          <w:numId w:val="11"/>
        </w:numPr>
        <w:bidi/>
        <w:spacing w:before="240" w:after="240"/>
        <w:rPr>
          <w:rFonts w:asciiTheme="majorBidi" w:hAnsiTheme="majorBidi" w:cstheme="majorBidi"/>
          <w:sz w:val="28"/>
          <w:szCs w:val="28"/>
        </w:rPr>
      </w:pPr>
      <w:r w:rsidRPr="0082146A">
        <w:rPr>
          <w:rFonts w:asciiTheme="majorBidi" w:hAnsiTheme="majorBidi" w:cstheme="majorBidi"/>
          <w:b/>
          <w:bCs/>
          <w:sz w:val="28"/>
          <w:szCs w:val="28"/>
          <w:rtl/>
        </w:rPr>
        <w:t>تنظيم الفقرات والمراجع</w:t>
      </w:r>
    </w:p>
    <w:p w14:paraId="78B4856F" w14:textId="36B985BA" w:rsidR="00EB220A" w:rsidRPr="00EB220A" w:rsidRDefault="00EB220A" w:rsidP="00EB220A">
      <w:pPr>
        <w:pStyle w:val="ListParagraph"/>
        <w:numPr>
          <w:ilvl w:val="1"/>
          <w:numId w:val="11"/>
        </w:numPr>
        <w:bidi/>
        <w:rPr>
          <w:rFonts w:asciiTheme="majorBidi" w:hAnsiTheme="majorBidi" w:cstheme="majorBidi"/>
          <w:sz w:val="28"/>
          <w:szCs w:val="28"/>
        </w:rPr>
      </w:pPr>
      <w:r w:rsidRPr="00EB220A">
        <w:rPr>
          <w:rFonts w:asciiTheme="majorBidi" w:hAnsiTheme="majorBidi" w:cs="Times New Roman" w:hint="cs"/>
          <w:sz w:val="28"/>
          <w:szCs w:val="28"/>
          <w:rtl/>
        </w:rPr>
        <w:t>ينبغي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يكون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الإطار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النظري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متسلسلاً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ومتجانساً،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بحيث</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يوضح</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الفجوة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البحثية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بشكل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دقيق</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ومقنع</w:t>
      </w:r>
      <w:r w:rsidRPr="00EB220A">
        <w:rPr>
          <w:rFonts w:asciiTheme="majorBidi" w:hAnsiTheme="majorBidi" w:cstheme="majorBidi"/>
          <w:sz w:val="28"/>
          <w:szCs w:val="28"/>
        </w:rPr>
        <w:t>.</w:t>
      </w:r>
    </w:p>
    <w:p w14:paraId="7681037D" w14:textId="4E3F97EF" w:rsidR="0082146A" w:rsidRPr="0082146A" w:rsidRDefault="0082146A" w:rsidP="00EB220A">
      <w:pPr>
        <w:numPr>
          <w:ilvl w:val="1"/>
          <w:numId w:val="11"/>
        </w:numPr>
        <w:bidi/>
        <w:spacing w:before="240" w:after="240"/>
        <w:rPr>
          <w:rFonts w:asciiTheme="majorBidi" w:hAnsiTheme="majorBidi" w:cstheme="majorBidi"/>
          <w:sz w:val="28"/>
          <w:szCs w:val="28"/>
          <w:lang w:bidi="ar-EG"/>
        </w:rPr>
      </w:pPr>
      <w:r w:rsidRPr="00DB4EEB">
        <w:rPr>
          <w:rFonts w:asciiTheme="majorBidi" w:hAnsiTheme="majorBidi" w:cstheme="majorBidi"/>
          <w:sz w:val="28"/>
          <w:szCs w:val="28"/>
          <w:rtl/>
        </w:rPr>
        <w:t>قلل من طول الفقرات الطويلة التي تعتمد على مرجع واحد فقط</w:t>
      </w:r>
      <w:r w:rsidRPr="00DB4EEB">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حاول دمج معلومات من أكثر من مرجع في كل فقرة، مع الإشارة لجميع المراجع المستخدمة</w:t>
      </w:r>
      <w:r w:rsidRPr="0082146A">
        <w:rPr>
          <w:rFonts w:asciiTheme="majorBidi" w:hAnsiTheme="majorBidi" w:cstheme="majorBidi"/>
          <w:sz w:val="28"/>
          <w:szCs w:val="28"/>
          <w:lang w:bidi="ar-EG"/>
        </w:rPr>
        <w:t>.</w:t>
      </w:r>
      <w:r>
        <w:rPr>
          <w:rFonts w:asciiTheme="majorBidi" w:hAnsiTheme="majorBidi" w:cstheme="majorBidi" w:hint="cs"/>
          <w:sz w:val="28"/>
          <w:szCs w:val="28"/>
          <w:rtl/>
          <w:lang w:bidi="ar-EG"/>
        </w:rPr>
        <w:t xml:space="preserve"> </w:t>
      </w:r>
      <w:r w:rsidRPr="0082146A">
        <w:rPr>
          <w:rFonts w:asciiTheme="majorBidi" w:hAnsiTheme="majorBidi" w:cstheme="majorBidi"/>
          <w:sz w:val="28"/>
          <w:szCs w:val="28"/>
          <w:rtl/>
        </w:rPr>
        <w:t>هذا يعزز قوة التحليل ويظهر الاطلاع الواسع على الأدبيات، ويساعد على الربط بين الدراسات المختلفة</w:t>
      </w:r>
      <w:r w:rsidRPr="0082146A">
        <w:rPr>
          <w:rFonts w:asciiTheme="majorBidi" w:hAnsiTheme="majorBidi" w:cstheme="majorBidi"/>
          <w:sz w:val="28"/>
          <w:szCs w:val="28"/>
          <w:lang w:bidi="ar-EG"/>
        </w:rPr>
        <w:t>.</w:t>
      </w:r>
    </w:p>
    <w:p w14:paraId="7F834078" w14:textId="45981596" w:rsidR="0082146A" w:rsidRP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الاعتماد على مرجع واحد في كثير من الفقرات يُضعف التحليل ويجعل العرض أقرب للوصف منه للتحليل النقدي. من الأفضل دمج معلومات من عدة مراجع (3–5 على الأقل) داخل كل فقرة لإظهار الاطلاع الواسع وربط الدراسات ببعضها</w:t>
      </w:r>
      <w:r w:rsidRPr="0082146A">
        <w:rPr>
          <w:rFonts w:asciiTheme="majorBidi" w:hAnsiTheme="majorBidi" w:cstheme="majorBidi"/>
          <w:sz w:val="28"/>
          <w:szCs w:val="28"/>
        </w:rPr>
        <w:t>.</w:t>
      </w:r>
    </w:p>
    <w:p w14:paraId="694D4A68" w14:textId="77777777" w:rsidR="0082146A" w:rsidRP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هناك فقرات بلا مراجع، وهذا لا يتناسب مع متطلبات فصل الإطار النظري الذي يجب أن يكون مدعماً بالكامل بالأدلة العلمية</w:t>
      </w:r>
      <w:r w:rsidRPr="0082146A">
        <w:rPr>
          <w:rFonts w:asciiTheme="majorBidi" w:hAnsiTheme="majorBidi" w:cstheme="majorBidi"/>
          <w:sz w:val="28"/>
          <w:szCs w:val="28"/>
        </w:rPr>
        <w:t>.</w:t>
      </w:r>
    </w:p>
    <w:p w14:paraId="552C59B6" w14:textId="77777777" w:rsidR="0082146A" w:rsidRDefault="0082146A" w:rsidP="0082146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غياب الجمل الانتقالية بين الفقرات يجعل الأفكار متفرقة؛ من المهم إضافة عبارات تمهيدية تربط بين المفاهيم والدراسات لتوضيح التسلسل المنطقي</w:t>
      </w:r>
      <w:r w:rsidRPr="0082146A">
        <w:rPr>
          <w:rFonts w:asciiTheme="majorBidi" w:hAnsiTheme="majorBidi" w:cstheme="majorBidi"/>
          <w:sz w:val="28"/>
          <w:szCs w:val="28"/>
        </w:rPr>
        <w:t>.</w:t>
      </w:r>
    </w:p>
    <w:p w14:paraId="74A86924" w14:textId="1271C3FF" w:rsidR="007D4617" w:rsidRPr="00EB220A" w:rsidRDefault="007D4617" w:rsidP="007D4617">
      <w:pPr>
        <w:numPr>
          <w:ilvl w:val="1"/>
          <w:numId w:val="11"/>
        </w:numPr>
        <w:bidi/>
        <w:spacing w:before="240" w:after="240"/>
        <w:rPr>
          <w:rFonts w:asciiTheme="majorBidi" w:hAnsiTheme="majorBidi" w:cstheme="majorBidi"/>
          <w:sz w:val="28"/>
          <w:szCs w:val="28"/>
        </w:rPr>
      </w:pPr>
      <w:r w:rsidRPr="007D4617">
        <w:rPr>
          <w:rFonts w:asciiTheme="majorBidi" w:hAnsiTheme="majorBidi" w:cs="Times New Roman" w:hint="cs"/>
          <w:sz w:val="28"/>
          <w:szCs w:val="28"/>
          <w:rtl/>
        </w:rPr>
        <w:t>إدراج</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الجزء</w:t>
      </w:r>
      <w:r>
        <w:rPr>
          <w:rFonts w:asciiTheme="majorBidi" w:hAnsiTheme="majorBidi" w:cs="Times New Roman" w:hint="cs"/>
          <w:sz w:val="28"/>
          <w:szCs w:val="28"/>
          <w:rtl/>
        </w:rPr>
        <w:t xml:space="preserve"> الخاص بالهيئة السعودية للمياه </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داخل</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الإطار</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النظري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غير</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مناسب</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لأنه</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وصفي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أكثر</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من</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كونه</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نظري،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ومكانه</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الطبيعي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هو</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الفصل</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الأول</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خلفية</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الدراسة</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أما</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الإطار</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النظري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فيجب</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أن</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يركز</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على</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النظريات،</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المفاهيم،</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والدراسات</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السابقة</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التي</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تدعم</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فرضيات</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البحث</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وتبرز</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الفجوة</w:t>
      </w:r>
      <w:r w:rsidRPr="007D4617">
        <w:rPr>
          <w:rFonts w:asciiTheme="majorBidi" w:hAnsiTheme="majorBidi" w:cs="Times New Roman"/>
          <w:sz w:val="28"/>
          <w:szCs w:val="28"/>
          <w:rtl/>
        </w:rPr>
        <w:t xml:space="preserve"> </w:t>
      </w:r>
      <w:r w:rsidRPr="007D4617">
        <w:rPr>
          <w:rFonts w:asciiTheme="majorBidi" w:hAnsiTheme="majorBidi" w:cs="Times New Roman" w:hint="cs"/>
          <w:sz w:val="28"/>
          <w:szCs w:val="28"/>
          <w:rtl/>
        </w:rPr>
        <w:t>العلمية</w:t>
      </w:r>
      <w:r w:rsidRPr="007D4617">
        <w:rPr>
          <w:rFonts w:asciiTheme="majorBidi" w:hAnsiTheme="majorBidi" w:cs="Times New Roman"/>
          <w:sz w:val="28"/>
          <w:szCs w:val="28"/>
          <w:rtl/>
        </w:rPr>
        <w:t>.</w:t>
      </w:r>
    </w:p>
    <w:p w14:paraId="2341961F" w14:textId="77777777" w:rsidR="00EB220A" w:rsidRPr="00EB220A" w:rsidRDefault="00EB220A" w:rsidP="00EB220A">
      <w:pPr>
        <w:numPr>
          <w:ilvl w:val="1"/>
          <w:numId w:val="11"/>
        </w:numPr>
        <w:bidi/>
        <w:spacing w:before="240" w:after="240"/>
        <w:rPr>
          <w:rFonts w:asciiTheme="majorBidi" w:hAnsiTheme="majorBidi" w:cstheme="majorBidi"/>
          <w:sz w:val="28"/>
          <w:szCs w:val="28"/>
        </w:rPr>
      </w:pPr>
      <w:r w:rsidRPr="00EB220A">
        <w:rPr>
          <w:rFonts w:asciiTheme="majorBidi" w:hAnsiTheme="majorBidi" w:cs="Times New Roman" w:hint="cs"/>
          <w:sz w:val="28"/>
          <w:szCs w:val="28"/>
          <w:rtl/>
        </w:rPr>
        <w:t>تقليل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عدد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العناوين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الفرعية،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والاكتفاء</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باستخدامها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عند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الضرورة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لتقسيم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المحاور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الكبرى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فقط</w:t>
      </w:r>
      <w:r w:rsidRPr="00EB220A">
        <w:rPr>
          <w:rFonts w:asciiTheme="majorBidi" w:hAnsiTheme="majorBidi" w:cs="Times New Roman"/>
          <w:sz w:val="28"/>
          <w:szCs w:val="28"/>
          <w:rtl/>
        </w:rPr>
        <w:t>.</w:t>
      </w:r>
    </w:p>
    <w:p w14:paraId="0B54F936" w14:textId="77777777" w:rsidR="00EB220A" w:rsidRPr="00EB220A" w:rsidRDefault="00EB220A" w:rsidP="00EB220A">
      <w:pPr>
        <w:numPr>
          <w:ilvl w:val="1"/>
          <w:numId w:val="11"/>
        </w:numPr>
        <w:bidi/>
        <w:spacing w:before="240" w:after="240"/>
        <w:rPr>
          <w:rFonts w:asciiTheme="majorBidi" w:hAnsiTheme="majorBidi" w:cstheme="majorBidi"/>
          <w:sz w:val="28"/>
          <w:szCs w:val="28"/>
        </w:rPr>
      </w:pPr>
      <w:r w:rsidRPr="00EB220A">
        <w:rPr>
          <w:rFonts w:asciiTheme="majorBidi" w:hAnsiTheme="majorBidi" w:cs="Times New Roman" w:hint="cs"/>
          <w:sz w:val="28"/>
          <w:szCs w:val="28"/>
          <w:rtl/>
        </w:rPr>
        <w:t>الالتزام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بلغة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واضحة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ومركزة،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تجنب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الحشو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تكرار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المعلومات</w:t>
      </w:r>
      <w:r w:rsidRPr="00EB220A">
        <w:rPr>
          <w:rFonts w:asciiTheme="majorBidi" w:hAnsiTheme="majorBidi" w:cs="Times New Roman"/>
          <w:sz w:val="28"/>
          <w:szCs w:val="28"/>
          <w:rtl/>
        </w:rPr>
        <w:t>.</w:t>
      </w:r>
    </w:p>
    <w:p w14:paraId="55E93980" w14:textId="77777777" w:rsidR="00EB220A" w:rsidRPr="00EB220A" w:rsidRDefault="00EB220A" w:rsidP="00EB220A">
      <w:pPr>
        <w:numPr>
          <w:ilvl w:val="1"/>
          <w:numId w:val="11"/>
        </w:numPr>
        <w:bidi/>
        <w:spacing w:before="240" w:after="240"/>
        <w:rPr>
          <w:rFonts w:asciiTheme="majorBidi" w:hAnsiTheme="majorBidi" w:cstheme="majorBidi"/>
          <w:sz w:val="28"/>
          <w:szCs w:val="28"/>
        </w:rPr>
      </w:pPr>
      <w:r w:rsidRPr="00EB220A">
        <w:rPr>
          <w:rFonts w:asciiTheme="majorBidi" w:hAnsiTheme="majorBidi" w:cs="Times New Roman" w:hint="cs"/>
          <w:sz w:val="28"/>
          <w:szCs w:val="28"/>
          <w:rtl/>
        </w:rPr>
        <w:t>الحفاظ</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الحياد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والموضوعية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الكتابة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الأكاديمية؛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فالتعابير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الإنشائية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مثل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عجب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عندما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نسمع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كما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هو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الحال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أغلب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المنظمات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تتناسب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الأسلوب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العلمي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ويُستحسن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استبدالها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بعبارات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محايدة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مثل</w:t>
      </w:r>
      <w:r w:rsidRPr="00EB220A">
        <w:rPr>
          <w:rFonts w:asciiTheme="majorBidi" w:hAnsiTheme="majorBidi" w:cs="Times New Roman"/>
          <w:sz w:val="28"/>
          <w:szCs w:val="28"/>
          <w:rtl/>
        </w:rPr>
        <w:t>: "</w:t>
      </w:r>
      <w:r w:rsidRPr="00EB220A">
        <w:rPr>
          <w:rFonts w:asciiTheme="majorBidi" w:hAnsiTheme="majorBidi" w:cs="Times New Roman" w:hint="cs"/>
          <w:sz w:val="28"/>
          <w:szCs w:val="28"/>
          <w:rtl/>
        </w:rPr>
        <w:t>تشير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الدراسات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إلى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w:t>
      </w:r>
    </w:p>
    <w:p w14:paraId="1F42258C" w14:textId="74287098" w:rsidR="00EB220A" w:rsidRPr="0082146A" w:rsidRDefault="00EB220A" w:rsidP="00EB220A">
      <w:pPr>
        <w:numPr>
          <w:ilvl w:val="1"/>
          <w:numId w:val="11"/>
        </w:numPr>
        <w:bidi/>
        <w:spacing w:before="240" w:after="240"/>
        <w:rPr>
          <w:rFonts w:asciiTheme="majorBidi" w:hAnsiTheme="majorBidi" w:cstheme="majorBidi"/>
          <w:sz w:val="28"/>
          <w:szCs w:val="28"/>
        </w:rPr>
      </w:pP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الكتابة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العلمية،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يجب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تُبنى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الأفكار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أدلة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ومراجع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موثوقة،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وليس</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تعميمات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أحكام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عامة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مثل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قول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كم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الكتابة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العلمية،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ينبغي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تُبنى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الأفكار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أدلة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ومراجع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موثوقة،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لا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تعميمات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أحكام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عامة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سبيل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المثال،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استخدام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عبارات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مثل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كما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هو</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الحال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أغلب</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المنظمات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الحكومية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العالم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النامي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يُعد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تعبيراً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فضفاضاً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وغير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lastRenderedPageBreak/>
        <w:t>مدعوم،</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ومن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الأفضل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استبداله</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بصياغة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دقيقة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مثل</w:t>
      </w:r>
      <w:r w:rsidRPr="00EB220A">
        <w:rPr>
          <w:rFonts w:asciiTheme="majorBidi" w:hAnsiTheme="majorBidi" w:cs="Times New Roman"/>
          <w:sz w:val="28"/>
          <w:szCs w:val="28"/>
          <w:rtl/>
        </w:rPr>
        <w:t>: "</w:t>
      </w:r>
      <w:r w:rsidRPr="00EB220A">
        <w:rPr>
          <w:rFonts w:asciiTheme="majorBidi" w:hAnsiTheme="majorBidi" w:cs="Times New Roman" w:hint="cs"/>
          <w:sz w:val="28"/>
          <w:szCs w:val="28"/>
          <w:rtl/>
        </w:rPr>
        <w:t>تشير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بعض</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الدراسات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إلى</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أن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عدداً</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من</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المؤسسات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الحكومية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الدول</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النامية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تواجه</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تحديات</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في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إدارة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الموارد</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البشرية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مع</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توثيق</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هذه</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الفكرة</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بمصدر</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علمي</w:t>
      </w:r>
      <w:r w:rsidRPr="00EB220A">
        <w:rPr>
          <w:rFonts w:asciiTheme="majorBidi" w:hAnsiTheme="majorBidi" w:cs="Times New Roman"/>
          <w:sz w:val="28"/>
          <w:szCs w:val="28"/>
          <w:rtl/>
        </w:rPr>
        <w:t xml:space="preserve"> </w:t>
      </w:r>
      <w:r w:rsidRPr="00EB220A">
        <w:rPr>
          <w:rFonts w:asciiTheme="majorBidi" w:hAnsiTheme="majorBidi" w:cs="Times New Roman" w:hint="cs"/>
          <w:sz w:val="28"/>
          <w:szCs w:val="28"/>
          <w:rtl/>
        </w:rPr>
        <w:t>موثوق</w:t>
      </w:r>
      <w:r w:rsidRPr="00EB220A">
        <w:rPr>
          <w:rFonts w:asciiTheme="majorBidi" w:hAnsiTheme="majorBidi" w:cs="Times New Roman"/>
          <w:sz w:val="28"/>
          <w:szCs w:val="28"/>
          <w:rtl/>
        </w:rPr>
        <w:t>.</w:t>
      </w:r>
    </w:p>
    <w:p w14:paraId="7438B1E7" w14:textId="10996380" w:rsidR="0082146A" w:rsidRPr="0082146A" w:rsidRDefault="0082146A" w:rsidP="0082146A">
      <w:pPr>
        <w:numPr>
          <w:ilvl w:val="0"/>
          <w:numId w:val="11"/>
        </w:numPr>
        <w:bidi/>
        <w:spacing w:before="240" w:after="240"/>
        <w:rPr>
          <w:rFonts w:asciiTheme="majorBidi" w:hAnsiTheme="majorBidi" w:cstheme="majorBidi"/>
          <w:sz w:val="28"/>
          <w:szCs w:val="28"/>
        </w:rPr>
      </w:pPr>
      <w:r w:rsidRPr="0082146A">
        <w:rPr>
          <w:rFonts w:asciiTheme="majorBidi" w:hAnsiTheme="majorBidi" w:cstheme="majorBidi"/>
          <w:b/>
          <w:bCs/>
          <w:sz w:val="28"/>
          <w:szCs w:val="28"/>
          <w:rtl/>
        </w:rPr>
        <w:t>تحليل الدراسات السابقة</w:t>
      </w:r>
      <w:r w:rsidRPr="0082146A">
        <w:rPr>
          <w:rFonts w:asciiTheme="majorBidi" w:hAnsiTheme="majorBidi" w:cstheme="majorBidi"/>
          <w:sz w:val="28"/>
          <w:szCs w:val="28"/>
        </w:rPr>
        <w:t>.</w:t>
      </w:r>
    </w:p>
    <w:p w14:paraId="63756ECE" w14:textId="5283FAB3" w:rsidR="00EB220A" w:rsidRPr="00EB220A" w:rsidRDefault="0082146A" w:rsidP="00EB220A">
      <w:pPr>
        <w:numPr>
          <w:ilvl w:val="1"/>
          <w:numId w:val="11"/>
        </w:numPr>
        <w:bidi/>
        <w:spacing w:before="240" w:after="240"/>
        <w:rPr>
          <w:rFonts w:asciiTheme="majorBidi" w:hAnsiTheme="majorBidi" w:cstheme="majorBidi"/>
          <w:sz w:val="28"/>
          <w:szCs w:val="28"/>
        </w:rPr>
      </w:pPr>
      <w:r w:rsidRPr="0082146A">
        <w:rPr>
          <w:rFonts w:asciiTheme="majorBidi" w:hAnsiTheme="majorBidi" w:cstheme="majorBidi"/>
          <w:sz w:val="28"/>
          <w:szCs w:val="28"/>
          <w:rtl/>
        </w:rPr>
        <w:t xml:space="preserve">من الأفضل تنظيم الدراسات السابقة في فقرات تحليلية حسب المنهجية (كمية/كيفية)، أو حسب النطاق (داخل السعودية/خارجها)، </w:t>
      </w:r>
      <w:r w:rsidR="00EB220A">
        <w:rPr>
          <w:rFonts w:asciiTheme="majorBidi" w:hAnsiTheme="majorBidi" w:cstheme="majorBidi" w:hint="cs"/>
          <w:sz w:val="28"/>
          <w:szCs w:val="28"/>
          <w:rtl/>
        </w:rPr>
        <w:t xml:space="preserve"> </w:t>
      </w:r>
      <w:r w:rsidR="00EB220A" w:rsidRPr="00EB220A">
        <w:rPr>
          <w:rFonts w:asciiTheme="majorBidi" w:hAnsiTheme="majorBidi" w:cs="Times New Roman" w:hint="cs"/>
          <w:sz w:val="28"/>
          <w:szCs w:val="28"/>
          <w:rtl/>
        </w:rPr>
        <w:t>يبرز</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اتفقت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عليه،</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وما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اختلفت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فيه،</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وما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الثغرات</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التي</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لم</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تتناولها،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بدلاً</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من</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الاكتفاء</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بالسرد</w:t>
      </w:r>
      <w:r w:rsidR="00EB220A" w:rsidRPr="00EB220A">
        <w:rPr>
          <w:rFonts w:asciiTheme="majorBidi" w:hAnsiTheme="majorBidi" w:cs="Times New Roman"/>
          <w:sz w:val="28"/>
          <w:szCs w:val="28"/>
          <w:rtl/>
        </w:rPr>
        <w:t xml:space="preserve"> </w:t>
      </w:r>
      <w:r w:rsidR="00EB220A" w:rsidRPr="00EB220A">
        <w:rPr>
          <w:rFonts w:asciiTheme="majorBidi" w:hAnsiTheme="majorBidi" w:cs="Times New Roman" w:hint="cs"/>
          <w:sz w:val="28"/>
          <w:szCs w:val="28"/>
          <w:rtl/>
        </w:rPr>
        <w:t>الوصفي</w:t>
      </w:r>
      <w:r w:rsidR="00EB220A" w:rsidRPr="00EB220A">
        <w:rPr>
          <w:rFonts w:asciiTheme="majorBidi" w:hAnsiTheme="majorBidi" w:cs="Times New Roman"/>
          <w:sz w:val="28"/>
          <w:szCs w:val="28"/>
          <w:rtl/>
        </w:rPr>
        <w:t>.</w:t>
      </w:r>
    </w:p>
    <w:p w14:paraId="0BA233AD" w14:textId="77777777" w:rsidR="0082146A" w:rsidRPr="00BB5F94" w:rsidRDefault="0082146A" w:rsidP="0082146A">
      <w:pPr>
        <w:pStyle w:val="ListParagraph"/>
        <w:numPr>
          <w:ilvl w:val="0"/>
          <w:numId w:val="11"/>
        </w:numPr>
        <w:bidi/>
        <w:spacing w:before="240" w:after="240"/>
        <w:rPr>
          <w:rFonts w:asciiTheme="majorBidi" w:hAnsiTheme="majorBidi" w:cstheme="majorBidi"/>
          <w:sz w:val="28"/>
          <w:szCs w:val="28"/>
          <w:lang w:bidi="ar-EG"/>
        </w:rPr>
      </w:pPr>
      <w:r w:rsidRPr="00BB5F94">
        <w:rPr>
          <w:rFonts w:asciiTheme="majorBidi" w:hAnsiTheme="majorBidi" w:cstheme="majorBidi"/>
          <w:b/>
          <w:bCs/>
          <w:sz w:val="28"/>
          <w:szCs w:val="28"/>
          <w:rtl/>
        </w:rPr>
        <w:t>التعقيب والتحليل النقدي للدراسات السابقة</w:t>
      </w:r>
      <w:r w:rsidRPr="00BB5F94">
        <w:rPr>
          <w:rFonts w:asciiTheme="majorBidi" w:hAnsiTheme="majorBidi" w:cstheme="majorBidi"/>
          <w:b/>
          <w:bCs/>
          <w:sz w:val="28"/>
          <w:szCs w:val="28"/>
          <w:lang w:bidi="ar-EG"/>
        </w:rPr>
        <w:t>:</w:t>
      </w:r>
    </w:p>
    <w:p w14:paraId="68A53508" w14:textId="50A99147" w:rsidR="0082146A" w:rsidRPr="00DB4EEB" w:rsidRDefault="0082146A" w:rsidP="0082146A">
      <w:pPr>
        <w:numPr>
          <w:ilvl w:val="1"/>
          <w:numId w:val="11"/>
        </w:numPr>
        <w:bidi/>
        <w:spacing w:before="240" w:after="240"/>
        <w:rPr>
          <w:rFonts w:asciiTheme="majorBidi" w:hAnsiTheme="majorBidi" w:cstheme="majorBidi"/>
          <w:sz w:val="28"/>
          <w:szCs w:val="28"/>
          <w:lang w:bidi="ar-EG"/>
        </w:rPr>
      </w:pPr>
      <w:r w:rsidRPr="00DB4EEB">
        <w:rPr>
          <w:rFonts w:asciiTheme="majorBidi" w:hAnsiTheme="majorBidi" w:cstheme="majorBidi"/>
          <w:sz w:val="28"/>
          <w:szCs w:val="28"/>
          <w:rtl/>
        </w:rPr>
        <w:t xml:space="preserve">التعقيب الحالي محدود جدًا </w:t>
      </w:r>
    </w:p>
    <w:p w14:paraId="4C87AA6F" w14:textId="64C9E566" w:rsidR="0082146A" w:rsidRPr="0082146A" w:rsidRDefault="0082146A" w:rsidP="0082146A">
      <w:pPr>
        <w:numPr>
          <w:ilvl w:val="1"/>
          <w:numId w:val="11"/>
        </w:numPr>
        <w:bidi/>
        <w:spacing w:before="240" w:after="240"/>
        <w:rPr>
          <w:rFonts w:asciiTheme="majorBidi" w:hAnsiTheme="majorBidi" w:cstheme="majorBidi"/>
          <w:sz w:val="28"/>
          <w:szCs w:val="28"/>
          <w:lang w:bidi="ar-EG"/>
        </w:rPr>
      </w:pPr>
      <w:r w:rsidRPr="00DB4EEB">
        <w:rPr>
          <w:rFonts w:asciiTheme="majorBidi" w:hAnsiTheme="majorBidi" w:cstheme="majorBidi"/>
          <w:sz w:val="28"/>
          <w:szCs w:val="28"/>
          <w:rtl/>
        </w:rPr>
        <w:t>يجب زيادة التحليل والنقد، مع إبراز مساهمة كل دراسة، نقاط القوة والضعف، والفجوات البحثية التي يمكن أن يملأها البحث الحالي</w:t>
      </w:r>
      <w:r w:rsidRPr="00DB4EEB">
        <w:rPr>
          <w:rFonts w:asciiTheme="majorBidi" w:hAnsiTheme="majorBidi" w:cstheme="majorBidi"/>
          <w:sz w:val="28"/>
          <w:szCs w:val="28"/>
          <w:lang w:bidi="ar-EG"/>
        </w:rPr>
        <w:t>.</w:t>
      </w:r>
    </w:p>
    <w:p w14:paraId="6E360DE5" w14:textId="6AFEF986" w:rsidR="00EB220A" w:rsidRPr="00EB220A" w:rsidRDefault="00EB220A" w:rsidP="00233516">
      <w:pPr>
        <w:bidi/>
        <w:spacing w:before="240" w:after="240"/>
        <w:ind w:left="1080"/>
        <w:rPr>
          <w:rFonts w:asciiTheme="majorBidi" w:hAnsiTheme="majorBidi" w:cstheme="majorBidi"/>
          <w:b/>
          <w:bCs/>
          <w:sz w:val="28"/>
          <w:szCs w:val="28"/>
        </w:rPr>
      </w:pPr>
    </w:p>
    <w:p w14:paraId="2F6DA7C2" w14:textId="30F8F30F" w:rsidR="002D47A6" w:rsidRPr="00EB220A" w:rsidRDefault="002D47A6" w:rsidP="00EB220A">
      <w:pPr>
        <w:bidi/>
        <w:spacing w:before="240" w:after="240"/>
        <w:rPr>
          <w:rFonts w:asciiTheme="majorBidi" w:hAnsiTheme="majorBidi" w:cstheme="majorBidi"/>
          <w:b/>
          <w:bCs/>
          <w:sz w:val="28"/>
          <w:szCs w:val="28"/>
          <w:rtl/>
        </w:rPr>
      </w:pPr>
    </w:p>
    <w:sectPr w:rsidR="002D47A6" w:rsidRPr="00EB22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E4F89"/>
    <w:multiLevelType w:val="multilevel"/>
    <w:tmpl w:val="014C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0B1BA7"/>
    <w:multiLevelType w:val="multilevel"/>
    <w:tmpl w:val="F2CAF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50119C"/>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928B7"/>
    <w:multiLevelType w:val="multilevel"/>
    <w:tmpl w:val="7EA03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A20937"/>
    <w:multiLevelType w:val="multilevel"/>
    <w:tmpl w:val="7C229C1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39AE0A23"/>
    <w:multiLevelType w:val="multilevel"/>
    <w:tmpl w:val="4196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970A6"/>
    <w:multiLevelType w:val="multilevel"/>
    <w:tmpl w:val="E4B21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8D5605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63900"/>
    <w:multiLevelType w:val="multilevel"/>
    <w:tmpl w:val="C5FC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E76F90"/>
    <w:multiLevelType w:val="multilevel"/>
    <w:tmpl w:val="4F3E8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F36CA2"/>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B52417"/>
    <w:multiLevelType w:val="multilevel"/>
    <w:tmpl w:val="979C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7A2167"/>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21972"/>
    <w:multiLevelType w:val="multilevel"/>
    <w:tmpl w:val="BE9CE9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6C7D0E"/>
    <w:multiLevelType w:val="multilevel"/>
    <w:tmpl w:val="7CC4FD0A"/>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1334010">
    <w:abstractNumId w:val="3"/>
  </w:num>
  <w:num w:numId="2" w16cid:durableId="255552223">
    <w:abstractNumId w:val="14"/>
  </w:num>
  <w:num w:numId="3" w16cid:durableId="1158155546">
    <w:abstractNumId w:val="7"/>
  </w:num>
  <w:num w:numId="4" w16cid:durableId="1859345024">
    <w:abstractNumId w:val="10"/>
  </w:num>
  <w:num w:numId="5" w16cid:durableId="1511993591">
    <w:abstractNumId w:val="4"/>
  </w:num>
  <w:num w:numId="6" w16cid:durableId="232588186">
    <w:abstractNumId w:val="2"/>
  </w:num>
  <w:num w:numId="7" w16cid:durableId="1808010342">
    <w:abstractNumId w:val="12"/>
  </w:num>
  <w:num w:numId="8" w16cid:durableId="466435323">
    <w:abstractNumId w:val="6"/>
  </w:num>
  <w:num w:numId="9" w16cid:durableId="786578824">
    <w:abstractNumId w:val="0"/>
  </w:num>
  <w:num w:numId="10" w16cid:durableId="2129470177">
    <w:abstractNumId w:val="9"/>
  </w:num>
  <w:num w:numId="11" w16cid:durableId="1613704517">
    <w:abstractNumId w:val="13"/>
  </w:num>
  <w:num w:numId="12" w16cid:durableId="1335651555">
    <w:abstractNumId w:val="11"/>
  </w:num>
  <w:num w:numId="13" w16cid:durableId="548537509">
    <w:abstractNumId w:val="8"/>
  </w:num>
  <w:num w:numId="14" w16cid:durableId="1193225207">
    <w:abstractNumId w:val="5"/>
  </w:num>
  <w:num w:numId="15" w16cid:durableId="259996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41"/>
    <w:rsid w:val="00025DFC"/>
    <w:rsid w:val="00233516"/>
    <w:rsid w:val="00257BDC"/>
    <w:rsid w:val="002D01C3"/>
    <w:rsid w:val="002D47A6"/>
    <w:rsid w:val="002E5172"/>
    <w:rsid w:val="0030513F"/>
    <w:rsid w:val="00473044"/>
    <w:rsid w:val="004E09EB"/>
    <w:rsid w:val="00692131"/>
    <w:rsid w:val="0072787D"/>
    <w:rsid w:val="007D4617"/>
    <w:rsid w:val="0082146A"/>
    <w:rsid w:val="00AC3543"/>
    <w:rsid w:val="00B31B41"/>
    <w:rsid w:val="00BB5F94"/>
    <w:rsid w:val="00BC6EF5"/>
    <w:rsid w:val="00CE651E"/>
    <w:rsid w:val="00D33FBB"/>
    <w:rsid w:val="00DB4EEB"/>
    <w:rsid w:val="00EB220A"/>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253D6"/>
  <w15:chartTrackingRefBased/>
  <w15:docId w15:val="{44EE3A07-402B-4337-923A-43277DDA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1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B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B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B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B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1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B41"/>
    <w:rPr>
      <w:rFonts w:eastAsiaTheme="majorEastAsia" w:cstheme="majorBidi"/>
      <w:color w:val="272727" w:themeColor="text1" w:themeTint="D8"/>
    </w:rPr>
  </w:style>
  <w:style w:type="paragraph" w:styleId="Title">
    <w:name w:val="Title"/>
    <w:basedOn w:val="Normal"/>
    <w:next w:val="Normal"/>
    <w:link w:val="TitleChar"/>
    <w:uiPriority w:val="10"/>
    <w:qFormat/>
    <w:rsid w:val="00B31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B41"/>
    <w:pPr>
      <w:spacing w:before="160"/>
      <w:jc w:val="center"/>
    </w:pPr>
    <w:rPr>
      <w:i/>
      <w:iCs/>
      <w:color w:val="404040" w:themeColor="text1" w:themeTint="BF"/>
    </w:rPr>
  </w:style>
  <w:style w:type="character" w:customStyle="1" w:styleId="QuoteChar">
    <w:name w:val="Quote Char"/>
    <w:basedOn w:val="DefaultParagraphFont"/>
    <w:link w:val="Quote"/>
    <w:uiPriority w:val="29"/>
    <w:rsid w:val="00B31B41"/>
    <w:rPr>
      <w:i/>
      <w:iCs/>
      <w:color w:val="404040" w:themeColor="text1" w:themeTint="BF"/>
    </w:rPr>
  </w:style>
  <w:style w:type="paragraph" w:styleId="ListParagraph">
    <w:name w:val="List Paragraph"/>
    <w:basedOn w:val="Normal"/>
    <w:uiPriority w:val="34"/>
    <w:qFormat/>
    <w:rsid w:val="00B31B41"/>
    <w:pPr>
      <w:ind w:left="720"/>
      <w:contextualSpacing/>
    </w:pPr>
  </w:style>
  <w:style w:type="character" w:styleId="IntenseEmphasis">
    <w:name w:val="Intense Emphasis"/>
    <w:basedOn w:val="DefaultParagraphFont"/>
    <w:uiPriority w:val="21"/>
    <w:qFormat/>
    <w:rsid w:val="00B31B41"/>
    <w:rPr>
      <w:i/>
      <w:iCs/>
      <w:color w:val="0F4761" w:themeColor="accent1" w:themeShade="BF"/>
    </w:rPr>
  </w:style>
  <w:style w:type="paragraph" w:styleId="IntenseQuote">
    <w:name w:val="Intense Quote"/>
    <w:basedOn w:val="Normal"/>
    <w:next w:val="Normal"/>
    <w:link w:val="IntenseQuoteChar"/>
    <w:uiPriority w:val="30"/>
    <w:qFormat/>
    <w:rsid w:val="00B31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B41"/>
    <w:rPr>
      <w:i/>
      <w:iCs/>
      <w:color w:val="0F4761" w:themeColor="accent1" w:themeShade="BF"/>
    </w:rPr>
  </w:style>
  <w:style w:type="character" w:styleId="IntenseReference">
    <w:name w:val="Intense Reference"/>
    <w:basedOn w:val="DefaultParagraphFont"/>
    <w:uiPriority w:val="32"/>
    <w:qFormat/>
    <w:rsid w:val="00B31B41"/>
    <w:rPr>
      <w:b/>
      <w:bCs/>
      <w:smallCaps/>
      <w:color w:val="0F4761" w:themeColor="accent1" w:themeShade="BF"/>
      <w:spacing w:val="5"/>
    </w:rPr>
  </w:style>
  <w:style w:type="paragraph" w:styleId="NormalWeb">
    <w:name w:val="Normal (Web)"/>
    <w:basedOn w:val="Normal"/>
    <w:uiPriority w:val="99"/>
    <w:semiHidden/>
    <w:unhideWhenUsed/>
    <w:rsid w:val="00D33FB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415</Words>
  <Characters>2035</Characters>
  <Application>Microsoft Office Word</Application>
  <DocSecurity>0</DocSecurity>
  <Lines>46</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2</cp:revision>
  <dcterms:created xsi:type="dcterms:W3CDTF">2025-11-18T04:03:00Z</dcterms:created>
  <dcterms:modified xsi:type="dcterms:W3CDTF">2025-11-18T04:03:00Z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d7eded-5fbb-4e74-baac-4decc5b8fd35_Enabled">
    <vt:lpwstr>true</vt:lpwstr>
  </property>
  <property fmtid="{D5CDD505-2E9C-101B-9397-08002B2CF9AE}" pid="3" name="MSIP_Label_d3d7eded-5fbb-4e74-baac-4decc5b8fd35_SetDate">
    <vt:lpwstr>2025-11-13T20:09:03Z</vt:lpwstr>
  </property>
  <property fmtid="{D5CDD505-2E9C-101B-9397-08002B2CF9AE}" pid="4" name="MSIP_Label_d3d7eded-5fbb-4e74-baac-4decc5b8fd35_Method">
    <vt:lpwstr>Standard</vt:lpwstr>
  </property>
  <property fmtid="{D5CDD505-2E9C-101B-9397-08002B2CF9AE}" pid="5" name="MSIP_Label_d3d7eded-5fbb-4e74-baac-4decc5b8fd35_Name">
    <vt:lpwstr>Liwa Label</vt:lpwstr>
  </property>
  <property fmtid="{D5CDD505-2E9C-101B-9397-08002B2CF9AE}" pid="6" name="MSIP_Label_d3d7eded-5fbb-4e74-baac-4decc5b8fd35_SiteId">
    <vt:lpwstr>83c04ed0-6d35-44e6-84ff-3ee7129a9c48</vt:lpwstr>
  </property>
  <property fmtid="{D5CDD505-2E9C-101B-9397-08002B2CF9AE}" pid="7" name="MSIP_Label_d3d7eded-5fbb-4e74-baac-4decc5b8fd35_ActionId">
    <vt:lpwstr>87a676f9-d1eb-47f4-b0d2-75200e939efd</vt:lpwstr>
  </property>
  <property fmtid="{D5CDD505-2E9C-101B-9397-08002B2CF9AE}" pid="8" name="MSIP_Label_d3d7eded-5fbb-4e74-baac-4decc5b8fd35_ContentBits">
    <vt:lpwstr>0</vt:lpwstr>
  </property>
  <property fmtid="{D5CDD505-2E9C-101B-9397-08002B2CF9AE}" pid="9" name="MSIP_Label_d3d7eded-5fbb-4e74-baac-4decc5b8fd35_Tag">
    <vt:lpwstr>10, 3, 0, 1</vt:lpwstr>
  </property>
</Properties>
</file>