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A52D7" w14:textId="77777777" w:rsidR="0025446D" w:rsidRPr="00D41098" w:rsidRDefault="007F2F7F" w:rsidP="001426F3">
      <w:pPr>
        <w:tabs>
          <w:tab w:val="left" w:pos="6901"/>
        </w:tabs>
        <w:bidi/>
        <w:spacing w:before="200" w:line="360" w:lineRule="auto"/>
        <w:ind w:left="-1101"/>
        <w:rPr>
          <w:color w:val="000000" w:themeColor="text1"/>
          <w:sz w:val="32"/>
          <w:szCs w:val="32"/>
        </w:rPr>
      </w:pPr>
      <w:r w:rsidRPr="00D41098">
        <w:rPr>
          <w:noProof/>
          <w:color w:val="000000" w:themeColor="text1"/>
          <w:sz w:val="32"/>
          <w:szCs w:val="32"/>
          <w:rtl/>
        </w:rPr>
        <w:drawing>
          <wp:anchor distT="0" distB="0" distL="114300" distR="114300" simplePos="0" relativeHeight="251658240" behindDoc="0" locked="0" layoutInCell="1" allowOverlap="1" wp14:anchorId="25ECBCED" wp14:editId="12350DFF">
            <wp:simplePos x="0" y="0"/>
            <wp:positionH relativeFrom="column">
              <wp:posOffset>-346956</wp:posOffset>
            </wp:positionH>
            <wp:positionV relativeFrom="paragraph">
              <wp:posOffset>-363637</wp:posOffset>
            </wp:positionV>
            <wp:extent cx="2231390" cy="206692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pic:spPr>
                </pic:pic>
              </a:graphicData>
            </a:graphic>
          </wp:anchor>
        </w:drawing>
      </w:r>
      <w:r w:rsidR="006D6036" w:rsidRPr="00D41098">
        <w:rPr>
          <w:b/>
          <w:bCs/>
          <w:color w:val="000000" w:themeColor="text1"/>
          <w:sz w:val="32"/>
          <w:szCs w:val="32"/>
          <w:rtl/>
        </w:rPr>
        <w:t>جامعة ميدأوشن</w:t>
      </w:r>
    </w:p>
    <w:p w14:paraId="6FA8E4A2" w14:textId="77777777" w:rsidR="0025446D" w:rsidRPr="00D41098" w:rsidRDefault="006D6036" w:rsidP="001426F3">
      <w:pPr>
        <w:bidi/>
        <w:spacing w:line="360" w:lineRule="auto"/>
        <w:ind w:left="-1101"/>
        <w:rPr>
          <w:color w:val="000000" w:themeColor="text1"/>
          <w:sz w:val="32"/>
          <w:szCs w:val="32"/>
        </w:rPr>
      </w:pPr>
      <w:r w:rsidRPr="00D41098">
        <w:rPr>
          <w:b/>
          <w:bCs/>
          <w:color w:val="000000" w:themeColor="text1"/>
          <w:sz w:val="32"/>
          <w:szCs w:val="32"/>
          <w:rtl/>
        </w:rPr>
        <w:t>كلية إدارة الأعمال</w:t>
      </w:r>
    </w:p>
    <w:p w14:paraId="3D581596" w14:textId="0076D78B" w:rsidR="0025446D" w:rsidRPr="002555C0" w:rsidRDefault="006D6036" w:rsidP="001426F3">
      <w:pPr>
        <w:bidi/>
        <w:spacing w:after="400" w:line="360" w:lineRule="auto"/>
        <w:ind w:left="-1101"/>
        <w:rPr>
          <w:b/>
          <w:bCs/>
          <w:color w:val="000000" w:themeColor="text1"/>
          <w:sz w:val="26"/>
          <w:szCs w:val="26"/>
          <w:rtl/>
        </w:rPr>
      </w:pPr>
      <w:r w:rsidRPr="002555C0">
        <w:rPr>
          <w:b/>
          <w:bCs/>
          <w:color w:val="000000" w:themeColor="text1"/>
          <w:sz w:val="32"/>
          <w:szCs w:val="32"/>
          <w:rtl/>
        </w:rPr>
        <w:t>قسم / ماجستير إدارة الأعمال</w:t>
      </w:r>
    </w:p>
    <w:p w14:paraId="6A37B241" w14:textId="77777777" w:rsidR="00D41098" w:rsidRPr="009055C4" w:rsidRDefault="00D41098" w:rsidP="001426F3">
      <w:pPr>
        <w:bidi/>
        <w:spacing w:after="400" w:line="360" w:lineRule="auto"/>
        <w:ind w:left="-1101"/>
        <w:rPr>
          <w:color w:val="000000" w:themeColor="text1"/>
        </w:rPr>
      </w:pPr>
    </w:p>
    <w:p w14:paraId="7740E358" w14:textId="77777777" w:rsidR="0025446D" w:rsidRPr="00FC3211" w:rsidRDefault="006D6036" w:rsidP="001426F3">
      <w:pPr>
        <w:bidi/>
        <w:spacing w:before="200" w:after="200" w:line="360" w:lineRule="auto"/>
        <w:ind w:left="-1101"/>
        <w:jc w:val="center"/>
        <w:rPr>
          <w:color w:val="000000" w:themeColor="text1"/>
        </w:rPr>
      </w:pPr>
      <w:r w:rsidRPr="00FC3211">
        <w:rPr>
          <w:b/>
          <w:bCs/>
          <w:color w:val="000000" w:themeColor="text1"/>
          <w:sz w:val="32"/>
          <w:szCs w:val="32"/>
          <w:rtl/>
        </w:rPr>
        <w:t>تحقيق التوازن بين كفاءة التكلفة وأهداف سياسات المحتوى المحلي ضمن حوكمة المشتريات في الشركات الحكومية وشبه الحكومية في المملكة العربية السعودية</w:t>
      </w:r>
    </w:p>
    <w:p w14:paraId="39121F5D" w14:textId="77777777" w:rsidR="00D41098" w:rsidRDefault="00D41098" w:rsidP="001426F3">
      <w:pPr>
        <w:bidi/>
        <w:spacing w:before="200" w:line="360" w:lineRule="auto"/>
        <w:ind w:left="-1101"/>
        <w:jc w:val="center"/>
        <w:rPr>
          <w:rFonts w:ascii="Times New Roman" w:eastAsia="Times New Roman" w:hAnsi="Times New Roman" w:cs="Times New Roman"/>
          <w:i/>
          <w:iCs/>
          <w:color w:val="000000" w:themeColor="text1"/>
          <w:sz w:val="26"/>
          <w:szCs w:val="26"/>
          <w:rtl/>
        </w:rPr>
      </w:pPr>
    </w:p>
    <w:p w14:paraId="3E5CA801" w14:textId="5BFAA17D" w:rsidR="0025446D" w:rsidRPr="00D41098" w:rsidRDefault="006D6036" w:rsidP="001426F3">
      <w:pPr>
        <w:bidi/>
        <w:spacing w:before="200" w:line="360" w:lineRule="auto"/>
        <w:ind w:left="-1101"/>
        <w:jc w:val="center"/>
        <w:rPr>
          <w:color w:val="000000" w:themeColor="text1"/>
          <w:sz w:val="32"/>
          <w:szCs w:val="32"/>
        </w:rPr>
      </w:pPr>
      <w:r w:rsidRPr="00D41098">
        <w:rPr>
          <w:b/>
          <w:bCs/>
          <w:color w:val="000000" w:themeColor="text1"/>
          <w:rtl/>
        </w:rPr>
        <w:t>إعداد الطالب</w:t>
      </w:r>
    </w:p>
    <w:p w14:paraId="73C05D03" w14:textId="64627EBF" w:rsidR="00D41098" w:rsidRPr="00FC3211" w:rsidRDefault="006D6036" w:rsidP="001426F3">
      <w:pPr>
        <w:bidi/>
        <w:spacing w:line="360" w:lineRule="auto"/>
        <w:ind w:left="-1101"/>
        <w:jc w:val="center"/>
        <w:rPr>
          <w:color w:val="000000" w:themeColor="text1"/>
        </w:rPr>
      </w:pPr>
      <w:r w:rsidRPr="00D41098">
        <w:rPr>
          <w:color w:val="000000" w:themeColor="text1"/>
          <w:rtl/>
        </w:rPr>
        <w:t>محمد عبدالسلام باماقوس</w:t>
      </w:r>
    </w:p>
    <w:p w14:paraId="1AB2B90A" w14:textId="77777777" w:rsidR="00D41098" w:rsidRPr="002555C0" w:rsidRDefault="006D6036" w:rsidP="001426F3">
      <w:pPr>
        <w:bidi/>
        <w:spacing w:after="300" w:line="360" w:lineRule="auto"/>
        <w:ind w:left="-1101"/>
        <w:jc w:val="center"/>
        <w:rPr>
          <w:b/>
          <w:bCs/>
          <w:color w:val="000000" w:themeColor="text1"/>
          <w:sz w:val="26"/>
          <w:szCs w:val="26"/>
          <w:rtl/>
        </w:rPr>
      </w:pPr>
      <w:r w:rsidRPr="002555C0">
        <w:rPr>
          <w:b/>
          <w:bCs/>
          <w:color w:val="000000" w:themeColor="text1"/>
          <w:sz w:val="26"/>
          <w:szCs w:val="26"/>
          <w:rtl/>
        </w:rPr>
        <w:t>الرقم الأكادي</w:t>
      </w:r>
      <w:r w:rsidR="00D41098" w:rsidRPr="002555C0">
        <w:rPr>
          <w:rFonts w:hint="cs"/>
          <w:b/>
          <w:bCs/>
          <w:color w:val="000000" w:themeColor="text1"/>
          <w:sz w:val="26"/>
          <w:szCs w:val="26"/>
          <w:rtl/>
        </w:rPr>
        <w:t>مي</w:t>
      </w:r>
    </w:p>
    <w:p w14:paraId="3471C104" w14:textId="6B1C1FE3" w:rsidR="00D41098" w:rsidRPr="00D41098" w:rsidRDefault="006D6036" w:rsidP="001426F3">
      <w:pPr>
        <w:bidi/>
        <w:spacing w:after="300" w:line="360" w:lineRule="auto"/>
        <w:ind w:left="-1101"/>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253000983</w:t>
      </w:r>
    </w:p>
    <w:p w14:paraId="24796BCD" w14:textId="77777777" w:rsidR="00FC3211" w:rsidRDefault="00FC3211" w:rsidP="001426F3">
      <w:pPr>
        <w:bidi/>
        <w:spacing w:line="360" w:lineRule="auto"/>
        <w:ind w:left="-1101"/>
        <w:jc w:val="center"/>
        <w:rPr>
          <w:b/>
          <w:bCs/>
          <w:color w:val="000000" w:themeColor="text1"/>
          <w:sz w:val="26"/>
          <w:szCs w:val="26"/>
        </w:rPr>
      </w:pPr>
    </w:p>
    <w:p w14:paraId="7429678E" w14:textId="2427C33B" w:rsidR="0025446D" w:rsidRPr="009055C4" w:rsidRDefault="006D6036" w:rsidP="001426F3">
      <w:pPr>
        <w:bidi/>
        <w:spacing w:line="360" w:lineRule="auto"/>
        <w:ind w:left="-1101"/>
        <w:jc w:val="center"/>
        <w:rPr>
          <w:color w:val="000000" w:themeColor="text1"/>
        </w:rPr>
      </w:pPr>
      <w:r>
        <w:rPr>
          <w:b/>
          <w:bCs/>
          <w:color w:val="000000" w:themeColor="text1"/>
          <w:sz w:val="26"/>
          <w:szCs w:val="26"/>
          <w:rtl/>
        </w:rPr>
        <w:t>إشراف</w:t>
      </w:r>
      <w:r w:rsidR="00D41098">
        <w:rPr>
          <w:rFonts w:hint="cs"/>
          <w:b/>
          <w:bCs/>
          <w:color w:val="000000" w:themeColor="text1"/>
          <w:sz w:val="26"/>
          <w:szCs w:val="26"/>
          <w:rtl/>
        </w:rPr>
        <w:t>:</w:t>
      </w:r>
    </w:p>
    <w:p w14:paraId="2793F0B9" w14:textId="4FBB355C" w:rsidR="0025446D" w:rsidRDefault="006D6036" w:rsidP="001426F3">
      <w:pPr>
        <w:bidi/>
        <w:spacing w:line="360" w:lineRule="auto"/>
        <w:ind w:left="-1101"/>
        <w:jc w:val="center"/>
        <w:rPr>
          <w:color w:val="000000" w:themeColor="text1"/>
          <w:sz w:val="26"/>
          <w:szCs w:val="26"/>
        </w:rPr>
      </w:pPr>
      <w:r>
        <w:rPr>
          <w:b/>
          <w:bCs/>
          <w:color w:val="000000" w:themeColor="text1"/>
          <w:sz w:val="26"/>
          <w:szCs w:val="26"/>
          <w:rtl/>
        </w:rPr>
        <w:t xml:space="preserve">د. </w:t>
      </w:r>
      <w:r w:rsidRPr="002555C0">
        <w:rPr>
          <w:color w:val="000000" w:themeColor="text1"/>
          <w:sz w:val="26"/>
          <w:szCs w:val="26"/>
          <w:rtl/>
        </w:rPr>
        <w:t>الفيصل عبد الحميد محمد حسن</w:t>
      </w:r>
      <w:r w:rsidR="00D41098">
        <w:rPr>
          <w:rFonts w:hint="cs"/>
          <w:color w:val="000000" w:themeColor="text1"/>
          <w:rtl/>
        </w:rPr>
        <w:t xml:space="preserve">                                                  </w:t>
      </w:r>
      <w:r>
        <w:rPr>
          <w:b/>
          <w:bCs/>
          <w:color w:val="000000" w:themeColor="text1"/>
          <w:sz w:val="26"/>
          <w:szCs w:val="26"/>
          <w:rtl/>
        </w:rPr>
        <w:t xml:space="preserve">د. </w:t>
      </w:r>
      <w:r w:rsidRPr="002555C0">
        <w:rPr>
          <w:color w:val="000000" w:themeColor="text1"/>
          <w:sz w:val="26"/>
          <w:szCs w:val="26"/>
          <w:rtl/>
        </w:rPr>
        <w:t>فايز جراد</w:t>
      </w:r>
    </w:p>
    <w:p w14:paraId="5BFAFC63" w14:textId="77777777" w:rsidR="006E3260" w:rsidRPr="009055C4" w:rsidRDefault="006E3260" w:rsidP="001426F3">
      <w:pPr>
        <w:bidi/>
        <w:spacing w:line="360" w:lineRule="auto"/>
        <w:ind w:left="-1101"/>
        <w:jc w:val="center"/>
        <w:rPr>
          <w:color w:val="000000" w:themeColor="text1"/>
        </w:rPr>
      </w:pPr>
    </w:p>
    <w:p w14:paraId="7186B7A7" w14:textId="60122F38" w:rsidR="00FC3211" w:rsidRDefault="006D6036" w:rsidP="001426F3">
      <w:pPr>
        <w:bidi/>
        <w:spacing w:before="200" w:line="360" w:lineRule="auto"/>
        <w:ind w:left="-1101"/>
        <w:jc w:val="center"/>
        <w:rPr>
          <w:rFonts w:ascii="Times New Roman" w:eastAsia="Times New Roman" w:hAnsi="Times New Roman" w:cs="Times New Roman"/>
          <w:b/>
          <w:bCs/>
          <w:color w:val="000000" w:themeColor="text1"/>
          <w:sz w:val="26"/>
          <w:szCs w:val="26"/>
        </w:rPr>
      </w:pPr>
      <w:r>
        <w:rPr>
          <w:b/>
          <w:bCs/>
          <w:color w:val="000000" w:themeColor="text1"/>
          <w:sz w:val="26"/>
          <w:szCs w:val="26"/>
          <w:rtl/>
        </w:rPr>
        <w:t>العام الدراسي</w:t>
      </w:r>
      <w:r>
        <w:rPr>
          <w:rFonts w:ascii="Times New Roman" w:eastAsia="Times New Roman" w:hAnsi="Times New Roman" w:cs="Times New Roman"/>
          <w:b/>
          <w:bCs/>
          <w:color w:val="000000" w:themeColor="text1"/>
          <w:sz w:val="26"/>
          <w:szCs w:val="26"/>
        </w:rPr>
        <w:t>2026</w:t>
      </w:r>
    </w:p>
    <w:p w14:paraId="34AA730D" w14:textId="77777777" w:rsidR="00FC3211" w:rsidRDefault="00FC3211" w:rsidP="001426F3">
      <w:pPr>
        <w:ind w:left="-1101"/>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br w:type="page"/>
      </w:r>
    </w:p>
    <w:p w14:paraId="3461AB49" w14:textId="66101D31" w:rsidR="002A7261" w:rsidRPr="00F52BD2" w:rsidRDefault="006D6036" w:rsidP="00F219BD">
      <w:pPr>
        <w:pStyle w:val="ChapterTitle"/>
        <w:pageBreakBefore/>
        <w:bidi/>
        <w:spacing w:before="240" w:after="300" w:line="360" w:lineRule="auto"/>
        <w:rPr>
          <w:color w:val="000000" w:themeColor="text1"/>
          <w:sz w:val="40"/>
          <w:szCs w:val="40"/>
          <w:rtl/>
        </w:rPr>
      </w:pPr>
      <w:bookmarkStart w:id="0" w:name="_Toc235160375"/>
      <w:r w:rsidRPr="00F52BD2">
        <w:rPr>
          <w:color w:val="000000" w:themeColor="text1"/>
          <w:sz w:val="40"/>
          <w:szCs w:val="40"/>
          <w:rtl/>
        </w:rPr>
        <w:lastRenderedPageBreak/>
        <w:t>الفصل الأول</w:t>
      </w:r>
      <w:r w:rsidRPr="00F52BD2">
        <w:rPr>
          <w:rFonts w:hint="cs"/>
          <w:color w:val="000000" w:themeColor="text1"/>
          <w:sz w:val="40"/>
          <w:szCs w:val="40"/>
          <w:rtl/>
        </w:rPr>
        <w:t xml:space="preserve"> </w:t>
      </w:r>
      <w:r w:rsidRPr="00F52BD2">
        <w:rPr>
          <w:color w:val="000000" w:themeColor="text1"/>
          <w:sz w:val="40"/>
          <w:szCs w:val="40"/>
          <w:rtl/>
        </w:rPr>
        <w:t>الإطار العام للدراسة</w:t>
      </w:r>
      <w:bookmarkEnd w:id="0"/>
    </w:p>
    <w:p w14:paraId="21F4CF96" w14:textId="5FBADD42" w:rsidR="0025446D" w:rsidRPr="00F52BD2" w:rsidRDefault="002A7261" w:rsidP="00A86070">
      <w:pPr>
        <w:pStyle w:val="Heading1"/>
        <w:bidi/>
        <w:spacing w:before="240" w:after="120" w:line="360" w:lineRule="auto"/>
        <w:jc w:val="left"/>
        <w:rPr>
          <w:color w:val="000000" w:themeColor="text1"/>
          <w:sz w:val="36"/>
          <w:szCs w:val="36"/>
        </w:rPr>
      </w:pPr>
      <w:r w:rsidRPr="00F52BD2">
        <w:rPr>
          <w:rFonts w:ascii="Times New Roman" w:eastAsia="Times New Roman" w:hAnsi="Times New Roman" w:cs="Times New Roman"/>
          <w:color w:val="000000" w:themeColor="text1"/>
          <w:sz w:val="36"/>
          <w:szCs w:val="36"/>
        </w:rPr>
        <w:t xml:space="preserve"> </w:t>
      </w:r>
      <w:bookmarkStart w:id="1" w:name="_Toc235160376"/>
      <w:r w:rsidR="00F635E4" w:rsidRPr="00F52BD2">
        <w:rPr>
          <w:rFonts w:ascii="Times New Roman" w:eastAsia="Times New Roman" w:hAnsi="Times New Roman" w:cs="Times New Roman" w:hint="cs"/>
          <w:color w:val="000000" w:themeColor="text1"/>
          <w:sz w:val="36"/>
          <w:szCs w:val="36"/>
          <w:rtl/>
        </w:rPr>
        <w:t>1-1</w:t>
      </w:r>
      <w:r w:rsidRPr="00F52BD2">
        <w:rPr>
          <w:rFonts w:ascii="Times New Roman" w:eastAsia="Times New Roman" w:hAnsi="Times New Roman" w:cs="Times New Roman"/>
          <w:color w:val="000000" w:themeColor="text1"/>
          <w:sz w:val="36"/>
          <w:szCs w:val="36"/>
        </w:rPr>
        <w:t xml:space="preserve">  </w:t>
      </w:r>
      <w:r w:rsidRPr="00F52BD2">
        <w:rPr>
          <w:color w:val="000000" w:themeColor="text1"/>
          <w:sz w:val="36"/>
          <w:szCs w:val="36"/>
          <w:rtl/>
        </w:rPr>
        <w:t>المقدمة</w:t>
      </w:r>
      <w:bookmarkEnd w:id="1"/>
    </w:p>
    <w:p w14:paraId="47CC6C95" w14:textId="77777777" w:rsidR="0025446D" w:rsidRPr="009055C4" w:rsidRDefault="006D6036" w:rsidP="00284D17">
      <w:pPr>
        <w:bidi/>
        <w:spacing w:after="160" w:line="360" w:lineRule="auto"/>
        <w:ind w:firstLine="300"/>
        <w:jc w:val="both"/>
        <w:rPr>
          <w:color w:val="000000" w:themeColor="text1"/>
        </w:rPr>
      </w:pPr>
      <w:r>
        <w:rPr>
          <w:color w:val="000000" w:themeColor="text1"/>
          <w:rtl/>
        </w:rPr>
        <w:t>لم تعد المشتريات الحكومية في السنوات الأخيرة مجرد وظيفة إدارية تُعنى بشراء ما تحتاجه الجهات من سلع وخدمات بأقل سعر ممكن، بل تحولت تدريجياً إلى أداة من أدوات السياسة الاقتصادية تُوظَّف لخدمة أهداف وطنية أوسع. وقد جاء هذا التحول استجابةً لإدراك متنامٍ لدى الحكومات بأن حجم إنفاقها الشرائي الضخم يمنحها قوة قادرة على تشكيل الأسواق ودعم الصناعات المحلية، إذا ما أُحسِن توجيهها. وفي هذا الإطار برزت سياسات المحتوى المحلي بوصفها إحدى أبرز الأدوات التي تعتمد عليها الدول لزيادة مساهمة الشركات الوطنية في المشاريع الكبرى وتعميق القيمة المضافة داخل اقتصاداتها.</w:t>
      </w:r>
    </w:p>
    <w:p w14:paraId="086E67B9"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وتُعد المملكة العربية السعودية من أبرز الدول التي أولت هذا التوجه اهتماماً واضحاً، إذ وضعت تنمية المحتوى المحلي في صميم مستهدفات رؤيتها الطموحة</w:t>
      </w:r>
      <w:r>
        <w:rPr>
          <w:rFonts w:ascii="Times New Roman" w:eastAsia="Times New Roman" w:hAnsi="Times New Roman" w:cs="Times New Roman"/>
          <w:color w:val="000000" w:themeColor="text1"/>
        </w:rPr>
        <w:t xml:space="preserve"> 2030. </w:t>
      </w:r>
      <w:r>
        <w:rPr>
          <w:color w:val="000000" w:themeColor="text1"/>
          <w:rtl/>
        </w:rPr>
        <w:t>فالرؤية لا تنظر إلى المحتوى المحلي بوصفه غايةً في ذاته، بل باعتباره وسيلة لتنويع مصادر الدخل وتقليل الاعتماد على النفط، وخلق فرص عمل للكوادر الوطنية، وبناء قاعدة صناعية وخدمية قادرة على المنافسة. ومن هنا تأسست هيئة المحتوى المحلي والمشتريات الحكومية، وصدرت الأنظمة واللوائح التي تُلزم الجهات الحكومية وشبه الحكومية بمراعاة المحتوى المحلي في تعاقداتها.</w:t>
      </w:r>
    </w:p>
    <w:p w14:paraId="0E8DE4A6"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غير أن ترجمة هذه التوجهات إلى ممارسات فعلية على أرض الواقع لا تخلو من تعقيد. فحين تُطالَب مؤسسة ما بأن تمنح الأفضلية للموردين المحليين أو للمنتجات الوطنية، فإنها قد تجد نفسها أمام موازنة دقيقة بين اعتبارين قد يتجاذبانها في اتجاهين متعاكسين؛ فمن جهة تسعى إلى ترشيد إنفاقها وضمان كفاءة استخدام أموالها العامة، ومن جهة أخرى يتعين عليها الالتزام بمتطلبات المحتوى المحلي التي قد ترفع التكلفة أو تحد من خيارات التوريد في بعض القطاعات التي لا تزال قاعدتها المحلية محدودة. وهنا تحديداً </w:t>
      </w:r>
      <w:r>
        <w:rPr>
          <w:color w:val="000000" w:themeColor="text1"/>
          <w:rtl/>
        </w:rPr>
        <w:lastRenderedPageBreak/>
        <w:t>يبرز دور حوكمة المشتريات بوصفها المنظومة التي يُفترض أن تدير هذا التوتر وتوجهه نحو حصيلة متوازنة.</w:t>
      </w:r>
    </w:p>
    <w:p w14:paraId="74896FDF"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وتنطلق هذه الدراسة من هذا المفترق تحديداً؛ فهي لا تبحث في المحتوى المحلي بوصفه سياسة اقتصادية كلية, ولا تكتفي بتحليل كفاءة المشتريات من منظور مالي بحت، وإنما تتقصّى العلاقة بينهما، وتسأل عن الكيفية التي يمكن بها لأطر الحوكمة أن تجعل هذين الهدفين يلتقيان بدلاً من أن يتصادما. وبذلك يقع البحث عند تقاطع ثلاثة حقول متداخلة؛ هي إدارة المشتريات، وسياسات التوطين الاقتصادي، والحوكمة المؤسسية.</w:t>
      </w:r>
    </w:p>
    <w:p w14:paraId="5795A75C"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ولفهم عمق هذه الإشكالية، يجدر التنبّه إلى أن كفاءة التكلفة ذاتها مفهوم أوسع مما قد يُظَنّ للوهلة الأولى. فهي لا تعني بلوغ أدنى سعر ممكن، بل تحقيق أفضل قيمة مقابل ما يُنفَق، وهو ما يشمل الجودة والموثوقية والأثر بعيد المدى. وحين يُفهم مفهوم الكفاءة على هذا النحو الواسع، يتبدّل شكل العلاقة بينه وبين المحتوى المحلي؛ فما قد يبدو تكلفة إضافية عند النظر إلى السعر وحده، قد يتحول إلى استثمار رشيد عند النظر إلى القيمة الكلية التي يحققها دعم القدرات المحلية على المدى البعيد. وهذا التمييز بين السعر والقيمة يشكّل مفتاحاً أساسياً لفهم كيف يمكن للتوازن بين الهدفين أن يكون ممكناً لا مستحيلاً.</w:t>
      </w:r>
    </w:p>
    <w:p w14:paraId="23425D40"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وقد اختار الباحث أن يتناول هذا الموضوع في سياق الشركات الحكومية وشبه الحكومية على وجه الخصوص، لأن هذه الفئة من المؤسسات تجمع في تكوينها بين منطقين قد يبدوان متعارضين؛ منطق السوق الذي يسعى إلى الكفاءة والربحية، ومنطق السياسة العامة الذي يسعى إلى تحقيق الأهداف الوطنية. وهذا المزيج يجعل مسألة الموازنة بين كفاءة التكلفة والمحتوى المحلي أكثر حدة وأعمق دلالة في هذه المؤسسات مقارنةً بغيرها، ويمنح دراستها قيمة تطبيقية خاصة.</w:t>
      </w:r>
    </w:p>
    <w:p w14:paraId="44001826"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ولا يخفى أن التحول في وظيفة المشتريات لم يكن معزولاً عن تحولات أوسع في فكر الإدارة العامة الحديثة. فقد شهدت العقود الأخيرة انتقالاً من نموذج إداري يركّز على الالتزام بالإجراءات إلى نموذج يركّز </w:t>
      </w:r>
      <w:r>
        <w:rPr>
          <w:color w:val="000000" w:themeColor="text1"/>
          <w:rtl/>
        </w:rPr>
        <w:lastRenderedPageBreak/>
        <w:t>على النتائج والقيمة المتحققة، وهو ما انعكس على المشتريات فجعلها ميداناً تُقاس فيه كفاءة الأداء الحكومي وقدرته على خدمة الأهداف التنموية. وفي هذا الإطار، لم يعد يُنظر إلى قرار الشراء بوصفه قراراً فنياً محضاً، بل بوصفه قراراً استراتيجياً تتقاطع فيه اعتبارات اقتصادية وتنموية وتنظيمية.</w:t>
      </w:r>
    </w:p>
    <w:p w14:paraId="52AB309C"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ويزداد هذا التقاطع تعقيداً حين ننظر إلى الطبيعة المزدوجة للمحتوى المحلي؛ فهو من جهة التزام نظامي يتعين على المؤسسة الوفاء به، ومن جهة أخرى هدف تنموي يتطلب بناء قدرات لا تُكتسب بين عشية وضحاها. وبين هذين البعدين تتحرك المؤسسة، محاولةً أن توفّق بين ما هو مطلوب منها اليوم وما تسعى إلى بنائه على المدى البعيد. وهذا التوفيق هو جوهر ما تحاول هذه الدراسة أن تفهمه وتحلله، منطلقةً من أن حوكمة المشتريات هي الإطار الذي يُدار من خلاله هذا التوفيق.</w:t>
      </w:r>
    </w:p>
    <w:p w14:paraId="0C74C377"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وتنبع أهمية هذا الطرح من كون المملكة تمرّ بمرحلة تحول اقتصادي غير مسبوق، تتصاعد فيها المشاريع الكبرى ويتضاعف معها الإنفاق الحكومي والشبه حكومي. وفي ظل هذا الحجم المتنامي من الإنفاق، فإن كل نقطة مئوية في كفاءة المشتريات أو في نسبة المحتوى المحلي تُترجَم إلى مبالغ ضخمة وأثر اقتصادي ممتد. ومن ثم فإن فهم كيفية إدارة التوازن بين هذين البعدين لم يعد ترفاً بحثياً، بل حاجة عملية ملحّة تمسّ كفاءة استخدام المال العام وفاعلية السياسات التنموية في آن واحد.</w:t>
      </w:r>
    </w:p>
    <w:p w14:paraId="767B6A31" w14:textId="060B14E7" w:rsidR="0025446D" w:rsidRPr="00F52BD2" w:rsidRDefault="00F635E4" w:rsidP="00A86070">
      <w:pPr>
        <w:pStyle w:val="Heading1"/>
        <w:pageBreakBefore/>
        <w:bidi/>
        <w:spacing w:before="240" w:after="120" w:line="360" w:lineRule="auto"/>
        <w:jc w:val="left"/>
        <w:rPr>
          <w:color w:val="000000" w:themeColor="text1"/>
          <w:sz w:val="36"/>
          <w:szCs w:val="36"/>
        </w:rPr>
      </w:pPr>
      <w:bookmarkStart w:id="2" w:name="_Toc235160377"/>
      <w:r w:rsidRPr="00F52BD2">
        <w:rPr>
          <w:rFonts w:ascii="Times New Roman" w:eastAsia="Times New Roman" w:hAnsi="Times New Roman" w:cs="Times New Roman" w:hint="cs"/>
          <w:color w:val="000000" w:themeColor="text1"/>
          <w:sz w:val="36"/>
          <w:szCs w:val="36"/>
          <w:rtl/>
        </w:rPr>
        <w:lastRenderedPageBreak/>
        <w:t>1-2</w:t>
      </w:r>
      <w:r w:rsidR="006D6036" w:rsidRPr="00F52BD2">
        <w:rPr>
          <w:rFonts w:ascii="Times New Roman" w:eastAsia="Times New Roman" w:hAnsi="Times New Roman" w:cs="Times New Roman"/>
          <w:color w:val="000000" w:themeColor="text1"/>
          <w:sz w:val="36"/>
          <w:szCs w:val="36"/>
        </w:rPr>
        <w:t xml:space="preserve">  </w:t>
      </w:r>
      <w:r w:rsidR="006D6036" w:rsidRPr="00F52BD2">
        <w:rPr>
          <w:color w:val="000000" w:themeColor="text1"/>
          <w:sz w:val="36"/>
          <w:szCs w:val="36"/>
          <w:rtl/>
        </w:rPr>
        <w:t>مشكلة الدراسة</w:t>
      </w:r>
      <w:bookmarkEnd w:id="2"/>
    </w:p>
    <w:p w14:paraId="77A5E251" w14:textId="77777777" w:rsidR="0025446D" w:rsidRPr="009055C4" w:rsidRDefault="006D6036" w:rsidP="00284D17">
      <w:pPr>
        <w:bidi/>
        <w:spacing w:after="160" w:line="360" w:lineRule="auto"/>
        <w:ind w:firstLine="300"/>
        <w:jc w:val="both"/>
        <w:rPr>
          <w:color w:val="000000" w:themeColor="text1"/>
        </w:rPr>
      </w:pPr>
      <w:r>
        <w:rPr>
          <w:color w:val="000000" w:themeColor="text1"/>
          <w:rtl/>
        </w:rPr>
        <w:t>مع اتساع تطبيق سياسات المحتوى المحلي، أصبح لزاماً على المؤسسات الحكومية وشبه الحكومية أن تدمج متطلبات هذه السياسات في عملياتها التعاقدية اليومية. إلا أن هذا الدمج ليس عملية آلية خالية من التحديات، إذ يفرض على المؤسسة أن توازن بين اعتبارات لا يسهل التوفيق بينها دائماً. فالممارسة التقليدية لإدارة المشتريات تنشد أفضل قيمة اقتصادية عبر خفض التكاليف وتعزيز كفاءة استخدام الموارد، في حين قد يترتب على إدماج متطلبات المحتوى المحلي ظهور مخاطر جديدة تتصل بقدرة الموردين المحليين على الوفاء بالمواصفات الفنية أو بالجداول الزمنية للمشاريع، فضلاً عن احتمال ارتفاع الأسعار نتيجة محدودية المنافسة في بعض الأسواق.</w:t>
      </w:r>
    </w:p>
    <w:p w14:paraId="31E83BD5"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وفي قلب هذه الإشكالية تتضافر ثلاثة عناصر متلازمة؛ العقود التي تُترجَم من خلالها متطلبات المحتوى المحلي إلى التزامات ملزمة، والمخاطر التي ترافق تنفيذ هذه الالتزامات، والحوكمة التي تضبط العلاقة بين العنصرين وتوجهها نحو الغايات المرجوة. ولا يكفي لتحقيق التوازن المنشود أن تلتزم المؤسسة بالمتطلبات النظامية فحسب، بل يتعين عليها أن تطوّر آليات حوكمة قادرة على إدارة المخاطر التعاقدية وضمان الشفافية في اختيار الموردين والتعاقد معهم، مع الحفاظ في الوقت ذاته على كفاءتها الاقتصادية.</w:t>
      </w:r>
    </w:p>
    <w:p w14:paraId="354C1E57"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وتزداد حدّة هذه الإشكالية حين نتأمل الطبيعة الخاصة للشركات الحكومية وشبه الحكومية؛ فهي مطالَبة بأن تُوازن بين ضغوط متعددة قد تتجاذبها في آن واحد. فمن جهة، تخضع لرقابة على كفاءة إنفاقها بوصفها قيّمة على مال عام، ومن جهة أخرى، يُنتظَر منها أن تكون في طليعة الممتثلين لسياسات المحتوى المحلي بوصفها ذراعاً للدولة في تحقيق أهدافها التنموية. وحين تتزامن هذه الضغوط، تجد المؤسسة نفسها أمام معادلة دقيقة لا تحتمل الحلول السهلة؛ فالإفراط في التركيز على خفض التكلفة قد يُعرّضها للتقصير في أهداف التوطين، والإفراط في الالتزام بالمحتوى المحلي دون ضوابط قد يُعرّضها لإهدار المال العام. وبين هذين الطرفين يتعين عليها أن تجد موضع التوازن، وهو ما لا يتحقق إلا بحوكمة رشيدة.</w:t>
      </w:r>
    </w:p>
    <w:p w14:paraId="4434BFC7" w14:textId="77777777" w:rsidR="0025446D" w:rsidRPr="009055C4" w:rsidRDefault="006D6036" w:rsidP="00284D17">
      <w:pPr>
        <w:bidi/>
        <w:spacing w:after="160" w:line="360" w:lineRule="auto"/>
        <w:ind w:firstLine="300"/>
        <w:jc w:val="both"/>
        <w:rPr>
          <w:color w:val="000000" w:themeColor="text1"/>
        </w:rPr>
      </w:pPr>
      <w:r>
        <w:rPr>
          <w:color w:val="000000" w:themeColor="text1"/>
          <w:rtl/>
        </w:rPr>
        <w:lastRenderedPageBreak/>
        <w:t>وتشير الأدبيات إلى أن تطبيق سياسات المحتوى المحلي قد يُنتج مفاضلة بين تحقيق أهداف التنمية الاقتصادية والحفاظ على كفاءة المشتريات، وبخاصة في القطاعات التي تعتمد على سلاسل الإمداد العالمية</w:t>
      </w:r>
      <w:r>
        <w:rPr>
          <w:rFonts w:ascii="Times New Roman" w:eastAsia="Times New Roman" w:hAnsi="Times New Roman" w:cs="Times New Roman"/>
          <w:color w:val="000000" w:themeColor="text1"/>
        </w:rPr>
        <w:t xml:space="preserve"> (Tordo, Warner, Manzano, &amp; Anouti, 2013). </w:t>
      </w:r>
      <w:r>
        <w:rPr>
          <w:color w:val="000000" w:themeColor="text1"/>
          <w:rtl/>
        </w:rPr>
        <w:t>كما تؤكد تقارير منظمة التعاون الاقتصادي والتنمية أن السياسات الموجّهة لدعم الصناعة المحلية عبر المشتريات تتطلب أطر حوكمة رصينة وإدارة متقدمة للمخاطر حتى لا تنقلب إلى عبء على الإنفاق العام</w:t>
      </w:r>
      <w:r>
        <w:rPr>
          <w:rFonts w:ascii="Times New Roman" w:eastAsia="Times New Roman" w:hAnsi="Times New Roman" w:cs="Times New Roman"/>
          <w:color w:val="000000" w:themeColor="text1"/>
        </w:rPr>
        <w:t xml:space="preserve"> (OECD, 2021).</w:t>
      </w:r>
    </w:p>
    <w:p w14:paraId="36AE1CC5"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وعلى الرغم من الأهمية المتنامية لهذه القضية، فإن الدراسات التي تناولت العلاقة بين سياسات المحتوى المحلي وإدارة المخاطر التعاقدية وأطر الحوكمة في المشتريات المؤسسية ما تزال قليلة، ولا سيما في سياق الشركات الحكومية وشبه الحكومية في المملكة العربية السعودية. فقد انصبّ جُلّ الاهتمام في الأدبيات السابقة على تحليل آثار هذه السياسات من زاوية اقتصادية كلية أو قانونية تنظيمية، أما الكيفية التي تُدار بها حوكمة المشتريات داخل المؤسسة لتحقيق التوازن بين كفاءة التكلفة ومتطلبات المحتوى المحلي فلم تنل نصيبها الكافي من البحث.</w:t>
      </w:r>
    </w:p>
    <w:p w14:paraId="5092857C"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ولا تقف الفجوة البحثية عند حدّ ندرة الدراسات في هذا المجال، بل تمتد إلى طبيعة تلك الدراسات القليلة نفسها؛ إذ اقتصر معظم ما توافر منها على التحليل النظري أو الوصفي للعلاقة بين المتغيرات، من دون أن يقدّم أطراً عملية قابلة للتطبيق تُعين متخذي القرار في الجهات الحكومية وشبه الحكومية على إدارة هذا التوازن في سياقها المؤسسي المحدد. ويمثّل هذا الغياب لأطر الحوكمة العملية الموجّهة بُعداً ثانياً للفجوة لا يقل أهمية عن ندرة الدراسات، بل يضيف مسوّغاً أقوى لهذه الدراسة التي تسعى إلى تجاوز التوصيف النظري نحو بناء إطار مفاهيمي متكامل يربط بين حوكمة المشتريات وكفاءة التكلفة وسياسات المحتوى المحلي بما يمكن توظيفه عملياً.</w:t>
      </w:r>
    </w:p>
    <w:p w14:paraId="2017D0AC" w14:textId="77777777" w:rsidR="0025446D" w:rsidRPr="00F52BD2" w:rsidRDefault="006D6036" w:rsidP="00284D17">
      <w:pPr>
        <w:bidi/>
        <w:spacing w:after="160" w:line="360" w:lineRule="auto"/>
        <w:ind w:firstLine="300"/>
        <w:jc w:val="both"/>
        <w:rPr>
          <w:color w:val="000000" w:themeColor="text1"/>
        </w:rPr>
      </w:pPr>
      <w:r>
        <w:rPr>
          <w:color w:val="000000" w:themeColor="text1"/>
          <w:rtl/>
        </w:rPr>
        <w:lastRenderedPageBreak/>
        <w:t>ومن هذا المنطلق تتبلور مشكلة الدراسة في الحاجة إلى فهم الكيفية التي يمكن بها تصميم أطر حوكمة المشتريات وإدارة المخاطر التعاقدية وتطبيقها بما يمكّن المؤسسات من تحقيق التوازن بين كفاءة التكلفة ومتطلبات سياسات المحتوى المحلي. وتتمحور هذه المشكلة في التساؤل الرئيس الآتي:</w:t>
      </w:r>
    </w:p>
    <w:p w14:paraId="4CAD1C2B" w14:textId="77777777" w:rsidR="0025446D" w:rsidRPr="009055C4" w:rsidRDefault="006D6036" w:rsidP="00284D17">
      <w:pPr>
        <w:bidi/>
        <w:spacing w:after="160" w:line="360" w:lineRule="auto"/>
        <w:jc w:val="both"/>
        <w:rPr>
          <w:color w:val="000000" w:themeColor="text1"/>
        </w:rPr>
      </w:pPr>
      <w:r w:rsidRPr="00F52BD2">
        <w:rPr>
          <w:color w:val="000000" w:themeColor="text1"/>
          <w:rtl/>
        </w:rPr>
        <w:t>كيف يمكن لأطر حوكمة المشتريات في الجهات الحكومية وشبه الحكومية في المملكة العربية السعودية أن تحقق التوازن بين كفاءة التكلفة ومتطلبات سياسات المحتوى المحلي؟</w:t>
      </w:r>
    </w:p>
    <w:p w14:paraId="281E749D" w14:textId="59CDB1FA" w:rsidR="0025446D" w:rsidRPr="00F52BD2" w:rsidRDefault="00F635E4" w:rsidP="00A86070">
      <w:pPr>
        <w:pStyle w:val="Heading1"/>
        <w:pageBreakBefore/>
        <w:bidi/>
        <w:spacing w:before="240" w:after="120" w:line="360" w:lineRule="auto"/>
        <w:jc w:val="left"/>
        <w:rPr>
          <w:color w:val="000000" w:themeColor="text1"/>
          <w:sz w:val="36"/>
          <w:szCs w:val="36"/>
        </w:rPr>
      </w:pPr>
      <w:bookmarkStart w:id="3" w:name="_Toc235160378"/>
      <w:r w:rsidRPr="00F52BD2">
        <w:rPr>
          <w:rFonts w:ascii="Times New Roman" w:eastAsia="Times New Roman" w:hAnsi="Times New Roman" w:cs="Times New Roman" w:hint="cs"/>
          <w:color w:val="000000" w:themeColor="text1"/>
          <w:sz w:val="36"/>
          <w:szCs w:val="36"/>
          <w:rtl/>
        </w:rPr>
        <w:lastRenderedPageBreak/>
        <w:t xml:space="preserve">1-3 </w:t>
      </w:r>
      <w:r w:rsidR="006D6036" w:rsidRPr="00F52BD2">
        <w:rPr>
          <w:color w:val="000000" w:themeColor="text1"/>
          <w:sz w:val="36"/>
          <w:szCs w:val="36"/>
          <w:rtl/>
        </w:rPr>
        <w:t>أهمية الدراسة</w:t>
      </w:r>
      <w:bookmarkEnd w:id="3"/>
    </w:p>
    <w:p w14:paraId="336C8074"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تنبع أهمية هذه الدراسة من موقعها عند تقاطع قضية اقتصادية وطنية ذات أولوية، وحاجة معرفية لم تُشبَع بعد. ويمكن تناول هذه الأهمية من جانبين متكاملين؛ جانب علمي وآخر تطبيقي.</w:t>
      </w:r>
    </w:p>
    <w:p w14:paraId="6488BEAD" w14:textId="51AFB696" w:rsidR="0025446D" w:rsidRPr="00F52BD2" w:rsidRDefault="00F635E4" w:rsidP="00A86070">
      <w:pPr>
        <w:pStyle w:val="Heading2"/>
        <w:bidi/>
        <w:spacing w:before="200" w:after="100" w:line="360" w:lineRule="auto"/>
        <w:jc w:val="left"/>
        <w:rPr>
          <w:color w:val="000000" w:themeColor="text1"/>
          <w:sz w:val="32"/>
          <w:szCs w:val="32"/>
        </w:rPr>
      </w:pPr>
      <w:bookmarkStart w:id="4" w:name="_Toc235160379"/>
      <w:r w:rsidRPr="00F52BD2">
        <w:rPr>
          <w:rFonts w:ascii="Times New Roman" w:eastAsia="Times New Roman" w:hAnsi="Times New Roman" w:cs="Times New Roman" w:hint="cs"/>
          <w:color w:val="000000" w:themeColor="text1"/>
          <w:sz w:val="32"/>
          <w:szCs w:val="32"/>
          <w:rtl/>
        </w:rPr>
        <w:t xml:space="preserve">1-3-1 </w:t>
      </w:r>
      <w:r w:rsidR="006D6036" w:rsidRPr="00F52BD2">
        <w:rPr>
          <w:color w:val="000000" w:themeColor="text1"/>
          <w:sz w:val="32"/>
          <w:szCs w:val="32"/>
          <w:rtl/>
        </w:rPr>
        <w:t>الأهمية العلمية</w:t>
      </w:r>
      <w:bookmarkEnd w:id="4"/>
    </w:p>
    <w:p w14:paraId="6D07D933"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تسهم الدراسة في سدّ فجوة معرفية واضحة في الأدبيات العربية والأجنبية على حد سواء، إذ تتناول موضوعاً لم يحظَ بالبحث الكافي، وهو العلاقة بين حوكمة المشتريات وسياسات المحتوى المحلي على مستوى المؤسسة. وتتجاوز الدراسة حدود التحليل الاقتصادي الكلي الذي هيمن على معظم الأبحاث السابقة، لتنزل إلى المستوى المؤسسي الذي تُتَّخَذ فيه القرارات الفعلية وتُدار فيه المفاضلات اليومية.</w:t>
      </w:r>
    </w:p>
    <w:p w14:paraId="61245803" w14:textId="77777777" w:rsidR="0025446D" w:rsidRPr="009055C4" w:rsidRDefault="006D6036" w:rsidP="00284D17">
      <w:pPr>
        <w:bidi/>
        <w:spacing w:after="160" w:line="360" w:lineRule="auto"/>
        <w:ind w:firstLine="300"/>
        <w:jc w:val="both"/>
        <w:rPr>
          <w:color w:val="000000" w:themeColor="text1"/>
        </w:rPr>
      </w:pPr>
      <w:r>
        <w:rPr>
          <w:color w:val="000000" w:themeColor="text1"/>
          <w:rtl/>
        </w:rPr>
        <w:t>كما تستند الدراسة إلى إطار نظري يجمع بين ثلاث نظريات إدارية راسخة؛ هي نظرية أصحاب المصلحة، ونظرية الموارد، والنظرية المؤسسية، وهو ما يمنحها عدسة تحليلية متعددة الأبعاد تتيح فهم الظاهرة من زوايا اقتصادية وتنظيمية ومؤسسية في آن واحد. ويُتوقع أن يشكّل هذا الدمج النظري إضافة تثري النقاش الأكاديمي ويفتح آفاقاً لدراسات لاحقة.</w:t>
      </w:r>
    </w:p>
    <w:p w14:paraId="4A5146E0"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وتكتسب الدراسة أهمية علمية إضافية من كونها تتناول السياق السعودي تحديداً، وهو سياق يشهد تحولات متسارعة في منظومة المشتريات الحكومية، ما يجعل توثيقه وتحليله علمياً إسهاماً في بناء قاعدة معرفية محلية تواكب هذه التحولات.</w:t>
      </w:r>
    </w:p>
    <w:p w14:paraId="2B18ECC6" w14:textId="5990D94F" w:rsidR="0025446D" w:rsidRPr="00F52BD2" w:rsidRDefault="00F635E4" w:rsidP="00284D17">
      <w:pPr>
        <w:pStyle w:val="Heading2"/>
        <w:bidi/>
        <w:spacing w:before="200" w:after="100" w:line="360" w:lineRule="auto"/>
        <w:jc w:val="both"/>
        <w:rPr>
          <w:color w:val="000000" w:themeColor="text1"/>
          <w:sz w:val="32"/>
          <w:szCs w:val="32"/>
        </w:rPr>
      </w:pPr>
      <w:bookmarkStart w:id="5" w:name="_Toc235160380"/>
      <w:r w:rsidRPr="00F52BD2">
        <w:rPr>
          <w:rFonts w:ascii="Times New Roman" w:eastAsia="Times New Roman" w:hAnsi="Times New Roman" w:cs="Times New Roman" w:hint="cs"/>
          <w:color w:val="000000" w:themeColor="text1"/>
          <w:sz w:val="32"/>
          <w:szCs w:val="32"/>
          <w:rtl/>
        </w:rPr>
        <w:t xml:space="preserve">1-3-2 </w:t>
      </w:r>
      <w:r w:rsidR="006D6036" w:rsidRPr="00F52BD2">
        <w:rPr>
          <w:color w:val="000000" w:themeColor="text1"/>
          <w:sz w:val="32"/>
          <w:szCs w:val="32"/>
          <w:rtl/>
        </w:rPr>
        <w:t>الأهمية التطبيقية</w:t>
      </w:r>
      <w:bookmarkEnd w:id="5"/>
    </w:p>
    <w:p w14:paraId="764022E5"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على الصعيد العملي، تقدّم الدراسة نتائج وتوصيات يمكن أن يستفيد منها صانعو القرار في الجهات الحكومية وشبه الحكومية عند تطوير أطر حوكمة المشتريات لديهم. فالدراسة لا تكتفي بتشخيص التحديات، </w:t>
      </w:r>
      <w:r>
        <w:rPr>
          <w:color w:val="000000" w:themeColor="text1"/>
          <w:rtl/>
        </w:rPr>
        <w:lastRenderedPageBreak/>
        <w:t>بل تسعى إلى تقديم إطار عملي يساعد على إدارة التوازن بين كفاءة التكلفة ومتطلبات المحتوى المحلي بطريقة منهجية.</w:t>
      </w:r>
    </w:p>
    <w:p w14:paraId="1587A986"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ويمكن أن تفيد مخرجات الدراسة الجهات المنظِّمة، وفي مقدمتها هيئة المحتوى المحلي والمشتريات الحكومية، في تقييم أثر السياسات القائمة وتطويرها بما يعالج التحديات التي تواجه المؤسسات عند التطبيق. كما قد تستفيد منها إدارات المشتريات والعقود في مختلف الجهات في مراجعة ممارساتها وتحسينها في ضوء ما تكشفه الدراسة من نتائج.</w:t>
      </w:r>
    </w:p>
    <w:p w14:paraId="107F36C0"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وتتصل الدراسة اتصالاً مباشراً بمستهدفات رؤية المملكة</w:t>
      </w:r>
      <w:r>
        <w:rPr>
          <w:rFonts w:ascii="Times New Roman" w:eastAsia="Times New Roman" w:hAnsi="Times New Roman" w:cs="Times New Roman"/>
          <w:color w:val="000000" w:themeColor="text1"/>
        </w:rPr>
        <w:t xml:space="preserve"> 2030 </w:t>
      </w:r>
      <w:r>
        <w:rPr>
          <w:color w:val="000000" w:themeColor="text1"/>
          <w:rtl/>
        </w:rPr>
        <w:t>المتعلقة بتنمية المحتوى المحلي وتوطين سلاسل الإمداد، وهو ما يمنح نتائجها بُعداً وطنياً يتجاوز حدود المؤسسة الواحدة.</w:t>
      </w:r>
    </w:p>
    <w:p w14:paraId="7B6418A5"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ويزيد من الأهمية التطبيقية للدراسة توقيتها؛ إذ تأتي في مرحلة تشهد فيها منظومة المشتريات الحكومية في المملكة تحولات متسارعة، من إصدار أنظمة جديدة وإطلاق منصات رقمية وتأسيس كيانات متخصصة. وفي مثل هذه المرحلة الانتقالية، تكون الحاجة إلى الدراسات التطبيقية التي ترصد الواقع وتحلله أشد إلحاحاً، لأنها تسهم في توجيه التطوير الجاري وتصحيح مساره في ضوء أدلة ميدانية لا مجرد اجتهادات نظرية. وبهذا تطمح الدراسة إلى أن تكون رافداً معرفياً يواكب هذا التحول ويسنده.</w:t>
      </w:r>
    </w:p>
    <w:p w14:paraId="4A127B49" w14:textId="77777777" w:rsidR="0025446D" w:rsidRPr="009055C4" w:rsidRDefault="006D6036" w:rsidP="00284D17">
      <w:pPr>
        <w:bidi/>
        <w:spacing w:after="160" w:line="360" w:lineRule="auto"/>
        <w:ind w:firstLine="300"/>
        <w:jc w:val="both"/>
        <w:rPr>
          <w:color w:val="000000" w:themeColor="text1"/>
        </w:rPr>
      </w:pPr>
      <w:r>
        <w:rPr>
          <w:color w:val="000000" w:themeColor="text1"/>
          <w:rtl/>
        </w:rPr>
        <w:t>كما تنبع أهمية الدراسة من طبيعة الفئة المستهدفة بنتائجها؛ فهي لا تخاطب الأكاديميين وحدهم، بل تخاطب كذلك الممارسين وصانعي القرار في إدارات المشتريات والعقود، والمنظمين في الجهات المعنية بالمحتوى المحلي. ومن ثم فإنها تسعى إلى تقديم معرفة قابلة للتطبيق تسدّ الفجوة المتكررة بين البحث الأكاديمي والممارسة العملية، وهي فجوة كثيراً ما تُضعف أثر الدراسات في تحسين الواقع. وبتوجّهها نحو تقديم إطار عملي، تحرص الدراسة على أن يكون لنتائجها صدى في الممارسة لا في الأدبيات وحدها.</w:t>
      </w:r>
    </w:p>
    <w:p w14:paraId="42107769" w14:textId="1358572D" w:rsidR="0025446D" w:rsidRPr="00F52BD2" w:rsidRDefault="00F635E4" w:rsidP="00284D17">
      <w:pPr>
        <w:pStyle w:val="Heading1"/>
        <w:pageBreakBefore/>
        <w:bidi/>
        <w:spacing w:before="240" w:after="120" w:line="360" w:lineRule="auto"/>
        <w:jc w:val="both"/>
        <w:rPr>
          <w:color w:val="000000" w:themeColor="text1"/>
          <w:sz w:val="36"/>
          <w:szCs w:val="36"/>
        </w:rPr>
      </w:pPr>
      <w:bookmarkStart w:id="6" w:name="_Toc235160381"/>
      <w:r w:rsidRPr="00F52BD2">
        <w:rPr>
          <w:rFonts w:ascii="Times New Roman" w:eastAsia="Times New Roman" w:hAnsi="Times New Roman" w:cs="Times New Roman" w:hint="cs"/>
          <w:color w:val="000000" w:themeColor="text1"/>
          <w:sz w:val="36"/>
          <w:szCs w:val="36"/>
          <w:rtl/>
        </w:rPr>
        <w:lastRenderedPageBreak/>
        <w:t xml:space="preserve">1-4 </w:t>
      </w:r>
      <w:r w:rsidR="006D6036" w:rsidRPr="00F52BD2">
        <w:rPr>
          <w:color w:val="000000" w:themeColor="text1"/>
          <w:sz w:val="36"/>
          <w:szCs w:val="36"/>
          <w:rtl/>
        </w:rPr>
        <w:t>أهداف الدراسة</w:t>
      </w:r>
      <w:bookmarkEnd w:id="6"/>
    </w:p>
    <w:p w14:paraId="0CC1D376"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تسعى الدراسة إلى تحقيق هدف رئيس يتمثل في تحليل دور أطر حوكمة المشتريات في تمكين الشركات الحكومية وشبه الحكومية في المملكة العربية السعودية من تحقيق التوازن بين كفاءة التكلفة ومتطلبات سياسات المحتوى المحلي. وينبثق من هذا الهدف العام مجموعة من الأهداف الفرعية:</w:t>
      </w:r>
    </w:p>
    <w:p w14:paraId="02DA00F4" w14:textId="77777777" w:rsidR="0025446D" w:rsidRPr="00F52BD2" w:rsidRDefault="006D6036" w:rsidP="00284D17">
      <w:pPr>
        <w:pStyle w:val="ListParagraph"/>
        <w:numPr>
          <w:ilvl w:val="0"/>
          <w:numId w:val="14"/>
        </w:numPr>
        <w:bidi/>
        <w:spacing w:after="80" w:line="360" w:lineRule="auto"/>
        <w:jc w:val="both"/>
        <w:rPr>
          <w:color w:val="000000" w:themeColor="text1"/>
        </w:rPr>
      </w:pPr>
      <w:r w:rsidRPr="00F52BD2">
        <w:rPr>
          <w:color w:val="000000" w:themeColor="text1"/>
          <w:rtl/>
        </w:rPr>
        <w:t>التعرف على مفهوم حوكمة المشتريات وأبعادها في سياق المؤسسات الحكومية وشبه الحكومية.</w:t>
      </w:r>
    </w:p>
    <w:p w14:paraId="00635521" w14:textId="77777777" w:rsidR="0025446D" w:rsidRPr="00F52BD2" w:rsidRDefault="006D6036" w:rsidP="00284D17">
      <w:pPr>
        <w:pStyle w:val="ListParagraph"/>
        <w:numPr>
          <w:ilvl w:val="0"/>
          <w:numId w:val="14"/>
        </w:numPr>
        <w:bidi/>
        <w:spacing w:after="80" w:line="360" w:lineRule="auto"/>
        <w:jc w:val="both"/>
        <w:rPr>
          <w:color w:val="000000" w:themeColor="text1"/>
        </w:rPr>
      </w:pPr>
      <w:r w:rsidRPr="00F52BD2">
        <w:rPr>
          <w:color w:val="000000" w:themeColor="text1"/>
          <w:rtl/>
        </w:rPr>
        <w:t>تحليل العلاقة بين ممارسات حوكمة المشتريات وقدرة المؤسسات على تحقيق مستهدفات المحتوى المحلي.</w:t>
      </w:r>
    </w:p>
    <w:p w14:paraId="7DC58736" w14:textId="77777777" w:rsidR="0025446D" w:rsidRPr="00F52BD2" w:rsidRDefault="006D6036" w:rsidP="00284D17">
      <w:pPr>
        <w:pStyle w:val="ListParagraph"/>
        <w:numPr>
          <w:ilvl w:val="0"/>
          <w:numId w:val="14"/>
        </w:numPr>
        <w:bidi/>
        <w:spacing w:after="80" w:line="360" w:lineRule="auto"/>
        <w:jc w:val="both"/>
        <w:rPr>
          <w:color w:val="000000" w:themeColor="text1"/>
        </w:rPr>
      </w:pPr>
      <w:r w:rsidRPr="00F52BD2">
        <w:rPr>
          <w:color w:val="000000" w:themeColor="text1"/>
          <w:rtl/>
        </w:rPr>
        <w:t>دراسة أثر حوكمة المشتريات في تحقيق كفاءة التكلفة في ظل الالتزام بمتطلبات المحتوى المحلي.</w:t>
      </w:r>
    </w:p>
    <w:p w14:paraId="1DE12A9C" w14:textId="77777777" w:rsidR="0025446D" w:rsidRPr="00F52BD2" w:rsidRDefault="006D6036" w:rsidP="00284D17">
      <w:pPr>
        <w:pStyle w:val="ListParagraph"/>
        <w:numPr>
          <w:ilvl w:val="0"/>
          <w:numId w:val="14"/>
        </w:numPr>
        <w:bidi/>
        <w:spacing w:after="80" w:line="360" w:lineRule="auto"/>
        <w:jc w:val="both"/>
        <w:rPr>
          <w:color w:val="000000" w:themeColor="text1"/>
        </w:rPr>
      </w:pPr>
      <w:r w:rsidRPr="00F52BD2">
        <w:rPr>
          <w:color w:val="000000" w:themeColor="text1"/>
          <w:rtl/>
        </w:rPr>
        <w:t>الكشف عن دور إدارة المخاطر التعاقدية في دعم الامتثال لسياسات المحتوى المحلي.</w:t>
      </w:r>
    </w:p>
    <w:p w14:paraId="622C6009" w14:textId="77777777" w:rsidR="0025446D" w:rsidRPr="00F52BD2" w:rsidRDefault="006D6036" w:rsidP="00284D17">
      <w:pPr>
        <w:pStyle w:val="ListParagraph"/>
        <w:numPr>
          <w:ilvl w:val="0"/>
          <w:numId w:val="14"/>
        </w:numPr>
        <w:bidi/>
        <w:spacing w:after="80" w:line="360" w:lineRule="auto"/>
        <w:jc w:val="both"/>
        <w:rPr>
          <w:color w:val="000000" w:themeColor="text1"/>
        </w:rPr>
      </w:pPr>
      <w:r w:rsidRPr="00F52BD2">
        <w:rPr>
          <w:color w:val="000000" w:themeColor="text1"/>
          <w:rtl/>
        </w:rPr>
        <w:t>تقديم إطار عملي وتوصيات تساعد المؤسسات على الموازنة بين كفاءة التكلفة وأهداف المحتوى المحلي.</w:t>
      </w:r>
    </w:p>
    <w:p w14:paraId="5B6D3067" w14:textId="238BA8D8" w:rsidR="0025446D" w:rsidRPr="00F52BD2" w:rsidRDefault="00F635E4" w:rsidP="00284D17">
      <w:pPr>
        <w:pStyle w:val="Heading1"/>
        <w:bidi/>
        <w:spacing w:before="240" w:after="120" w:line="360" w:lineRule="auto"/>
        <w:jc w:val="both"/>
        <w:rPr>
          <w:color w:val="000000" w:themeColor="text1"/>
          <w:sz w:val="36"/>
          <w:szCs w:val="36"/>
        </w:rPr>
      </w:pPr>
      <w:bookmarkStart w:id="7" w:name="_Toc235160382"/>
      <w:r w:rsidRPr="00F52BD2">
        <w:rPr>
          <w:rFonts w:eastAsia="Times New Roman" w:hint="cs"/>
          <w:color w:val="000000" w:themeColor="text1"/>
          <w:sz w:val="36"/>
          <w:szCs w:val="36"/>
          <w:rtl/>
        </w:rPr>
        <w:t xml:space="preserve">1-5 </w:t>
      </w:r>
      <w:r w:rsidR="006D6036" w:rsidRPr="00F52BD2">
        <w:rPr>
          <w:rFonts w:hint="cs"/>
          <w:color w:val="000000" w:themeColor="text1"/>
          <w:sz w:val="36"/>
          <w:szCs w:val="36"/>
          <w:rtl/>
        </w:rPr>
        <w:t>تساؤلات الدراسة</w:t>
      </w:r>
      <w:bookmarkEnd w:id="7"/>
    </w:p>
    <w:p w14:paraId="06E6D848" w14:textId="77777777" w:rsidR="0025446D" w:rsidRPr="009055C4" w:rsidRDefault="006D6036" w:rsidP="00284D17">
      <w:pPr>
        <w:bidi/>
        <w:spacing w:after="160" w:line="360" w:lineRule="auto"/>
        <w:ind w:firstLine="300"/>
        <w:jc w:val="both"/>
        <w:rPr>
          <w:color w:val="000000" w:themeColor="text1"/>
        </w:rPr>
      </w:pPr>
      <w:r>
        <w:rPr>
          <w:color w:val="000000" w:themeColor="text1"/>
          <w:rtl/>
        </w:rPr>
        <w:t>سعياً إلى تحقيق أهدافها، تحاول الدراسة الإجابة عن التساؤل الرئيس الآتي: كيف يمكن لأطر حوكمة المشتريات أن تحقق التوازن بين كفاءة التكلفة ومتطلبات سياسات المحتوى المحلي؟ ويتفرع عنه التساؤلات الآتية:</w:t>
      </w:r>
    </w:p>
    <w:p w14:paraId="6103F51B" w14:textId="77777777" w:rsidR="0025446D" w:rsidRPr="00F52BD2" w:rsidRDefault="006D6036" w:rsidP="00284D17">
      <w:pPr>
        <w:pStyle w:val="ListParagraph"/>
        <w:numPr>
          <w:ilvl w:val="0"/>
          <w:numId w:val="16"/>
        </w:numPr>
        <w:bidi/>
        <w:spacing w:after="80" w:line="360" w:lineRule="auto"/>
        <w:jc w:val="both"/>
        <w:rPr>
          <w:color w:val="000000" w:themeColor="text1"/>
        </w:rPr>
      </w:pPr>
      <w:r w:rsidRPr="00F52BD2">
        <w:rPr>
          <w:color w:val="000000" w:themeColor="text1"/>
          <w:rtl/>
        </w:rPr>
        <w:t>ما مفهوم حوكمة المشتريات وأبعادها في المؤسسات الحكومية وشبه الحكومية في المملكة العربية السعودية؟</w:t>
      </w:r>
    </w:p>
    <w:p w14:paraId="6FDEFA6D" w14:textId="77777777" w:rsidR="0025446D" w:rsidRPr="00F52BD2" w:rsidRDefault="006D6036" w:rsidP="00284D17">
      <w:pPr>
        <w:pStyle w:val="ListParagraph"/>
        <w:numPr>
          <w:ilvl w:val="0"/>
          <w:numId w:val="16"/>
        </w:numPr>
        <w:bidi/>
        <w:spacing w:after="80" w:line="360" w:lineRule="auto"/>
        <w:jc w:val="both"/>
        <w:rPr>
          <w:color w:val="000000" w:themeColor="text1"/>
        </w:rPr>
      </w:pPr>
      <w:r w:rsidRPr="00F52BD2">
        <w:rPr>
          <w:color w:val="000000" w:themeColor="text1"/>
          <w:rtl/>
        </w:rPr>
        <w:t>ما طبيعة العلاقة بين ممارسات حوكمة المشتريات وتحقيق مستهدفات المحتوى المحلي؟</w:t>
      </w:r>
    </w:p>
    <w:p w14:paraId="583A1DD5" w14:textId="77777777" w:rsidR="0025446D" w:rsidRPr="00F52BD2" w:rsidRDefault="006D6036" w:rsidP="00284D17">
      <w:pPr>
        <w:pStyle w:val="ListParagraph"/>
        <w:numPr>
          <w:ilvl w:val="0"/>
          <w:numId w:val="16"/>
        </w:numPr>
        <w:bidi/>
        <w:spacing w:after="80" w:line="360" w:lineRule="auto"/>
        <w:jc w:val="both"/>
        <w:rPr>
          <w:color w:val="000000" w:themeColor="text1"/>
        </w:rPr>
      </w:pPr>
      <w:r w:rsidRPr="00F52BD2">
        <w:rPr>
          <w:color w:val="000000" w:themeColor="text1"/>
          <w:rtl/>
        </w:rPr>
        <w:t>ما أثر حوكمة المشتريات في تحقيق كفاءة التكلفة في ظل تطبيق متطلبات المحتوى المحلي؟</w:t>
      </w:r>
    </w:p>
    <w:p w14:paraId="4897667F" w14:textId="77777777" w:rsidR="0025446D" w:rsidRPr="00F52BD2" w:rsidRDefault="006D6036" w:rsidP="00284D17">
      <w:pPr>
        <w:pStyle w:val="ListParagraph"/>
        <w:numPr>
          <w:ilvl w:val="0"/>
          <w:numId w:val="16"/>
        </w:numPr>
        <w:bidi/>
        <w:spacing w:after="80" w:line="360" w:lineRule="auto"/>
        <w:jc w:val="both"/>
        <w:rPr>
          <w:color w:val="000000" w:themeColor="text1"/>
        </w:rPr>
      </w:pPr>
      <w:r w:rsidRPr="00F52BD2">
        <w:rPr>
          <w:color w:val="000000" w:themeColor="text1"/>
          <w:rtl/>
        </w:rPr>
        <w:lastRenderedPageBreak/>
        <w:t>ما دور إدارة المخاطر التعاقدية في دعم الامتثال لسياسات المحتوى المحلي؟</w:t>
      </w:r>
    </w:p>
    <w:p w14:paraId="7343E21C" w14:textId="77777777" w:rsidR="0025446D" w:rsidRPr="00F52BD2" w:rsidRDefault="006D6036" w:rsidP="00284D17">
      <w:pPr>
        <w:pStyle w:val="ListParagraph"/>
        <w:numPr>
          <w:ilvl w:val="0"/>
          <w:numId w:val="16"/>
        </w:numPr>
        <w:bidi/>
        <w:spacing w:after="80" w:line="360" w:lineRule="auto"/>
        <w:jc w:val="both"/>
        <w:rPr>
          <w:color w:val="000000" w:themeColor="text1"/>
        </w:rPr>
      </w:pPr>
      <w:r w:rsidRPr="00F52BD2">
        <w:rPr>
          <w:color w:val="000000" w:themeColor="text1"/>
          <w:rtl/>
        </w:rPr>
        <w:t>ما الإطار العملي الذي يمكن أن يساعد المؤسسات على تحقيق التوازن بين كفاءة التكلفة وأهداف المحتوى المحلي؟</w:t>
      </w:r>
    </w:p>
    <w:p w14:paraId="0E46536C" w14:textId="3BFB2744" w:rsidR="0025446D" w:rsidRPr="00F52BD2" w:rsidRDefault="00F635E4" w:rsidP="00284D17">
      <w:pPr>
        <w:pStyle w:val="Heading1"/>
        <w:bidi/>
        <w:spacing w:before="240" w:after="120" w:line="360" w:lineRule="auto"/>
        <w:jc w:val="both"/>
        <w:rPr>
          <w:color w:val="000000" w:themeColor="text1"/>
          <w:sz w:val="36"/>
          <w:szCs w:val="36"/>
        </w:rPr>
      </w:pPr>
      <w:bookmarkStart w:id="8" w:name="_Toc235160383"/>
      <w:r w:rsidRPr="00F52BD2">
        <w:rPr>
          <w:rFonts w:ascii="Times New Roman" w:eastAsia="Times New Roman" w:hAnsi="Times New Roman" w:cs="Times New Roman" w:hint="cs"/>
          <w:color w:val="000000" w:themeColor="text1"/>
          <w:sz w:val="36"/>
          <w:szCs w:val="36"/>
          <w:rtl/>
        </w:rPr>
        <w:t xml:space="preserve">1-6 </w:t>
      </w:r>
      <w:r w:rsidR="006D6036" w:rsidRPr="00F52BD2">
        <w:rPr>
          <w:color w:val="000000" w:themeColor="text1"/>
          <w:sz w:val="36"/>
          <w:szCs w:val="36"/>
          <w:rtl/>
        </w:rPr>
        <w:t>فرضيات الدراسة</w:t>
      </w:r>
      <w:bookmarkEnd w:id="8"/>
    </w:p>
    <w:p w14:paraId="3AFB0477" w14:textId="77777777" w:rsidR="0025446D" w:rsidRPr="009055C4" w:rsidRDefault="006D6036" w:rsidP="00284D17">
      <w:pPr>
        <w:bidi/>
        <w:spacing w:after="160" w:line="360" w:lineRule="auto"/>
        <w:ind w:firstLine="300"/>
        <w:jc w:val="both"/>
        <w:rPr>
          <w:color w:val="000000" w:themeColor="text1"/>
        </w:rPr>
      </w:pPr>
      <w:r>
        <w:rPr>
          <w:color w:val="000000" w:themeColor="text1"/>
          <w:rtl/>
        </w:rPr>
        <w:t>في ضوء مشكلة الدراسة وتساؤلاتها، صيغت الفرضية الرئيسة الآتية وما يتفرع عنها من فرضيات فرعية، على أن تُختبَر إحصائياً في الفصل الرابع.</w:t>
      </w:r>
    </w:p>
    <w:p w14:paraId="4AE725D7" w14:textId="4C046196" w:rsidR="0025446D" w:rsidRPr="00667025" w:rsidRDefault="00F635E4" w:rsidP="00284D17">
      <w:pPr>
        <w:pStyle w:val="Heading2"/>
        <w:bidi/>
        <w:spacing w:before="200" w:after="100" w:line="360" w:lineRule="auto"/>
        <w:jc w:val="both"/>
        <w:rPr>
          <w:color w:val="000000" w:themeColor="text1"/>
          <w:sz w:val="32"/>
          <w:szCs w:val="32"/>
        </w:rPr>
      </w:pPr>
      <w:bookmarkStart w:id="9" w:name="_Toc235160384"/>
      <w:r w:rsidRPr="00667025">
        <w:rPr>
          <w:rFonts w:ascii="Times New Roman" w:eastAsia="Times New Roman" w:hAnsi="Times New Roman" w:cs="Times New Roman" w:hint="cs"/>
          <w:color w:val="000000" w:themeColor="text1"/>
          <w:sz w:val="32"/>
          <w:szCs w:val="32"/>
          <w:rtl/>
        </w:rPr>
        <w:t xml:space="preserve">1-6-1 </w:t>
      </w:r>
      <w:r w:rsidR="006D6036" w:rsidRPr="00667025">
        <w:rPr>
          <w:color w:val="000000" w:themeColor="text1"/>
          <w:sz w:val="32"/>
          <w:szCs w:val="32"/>
          <w:rtl/>
        </w:rPr>
        <w:t>الفرضية الرئيسة</w:t>
      </w:r>
      <w:bookmarkEnd w:id="9"/>
    </w:p>
    <w:p w14:paraId="20A3966E"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توجد علاقة ذات دلالة إحصائية عند مستوى دلالة α</w:t>
      </w:r>
      <w:r>
        <w:rPr>
          <w:rFonts w:ascii="Times New Roman" w:eastAsia="Times New Roman" w:hAnsi="Times New Roman" w:cs="Times New Roman"/>
          <w:color w:val="000000" w:themeColor="text1"/>
        </w:rPr>
        <w:t xml:space="preserve"> ≤ 0.05 </w:t>
      </w:r>
      <w:r>
        <w:rPr>
          <w:color w:val="000000" w:themeColor="text1"/>
          <w:rtl/>
        </w:rPr>
        <w:t>بين ممارسات حوكمة المشتريات وقدرة المؤسسات على تحقيق التوازن بين كفاءة التكلفة ومتطلبات سياسات المحتوى المحلي.</w:t>
      </w:r>
    </w:p>
    <w:p w14:paraId="3ECEADF6" w14:textId="7EEA4EF5" w:rsidR="0025446D" w:rsidRPr="00667025" w:rsidRDefault="00F635E4" w:rsidP="00284D17">
      <w:pPr>
        <w:pStyle w:val="Heading2"/>
        <w:bidi/>
        <w:spacing w:before="200" w:after="100" w:line="360" w:lineRule="auto"/>
        <w:jc w:val="both"/>
        <w:rPr>
          <w:color w:val="000000" w:themeColor="text1"/>
          <w:sz w:val="32"/>
          <w:szCs w:val="32"/>
        </w:rPr>
      </w:pPr>
      <w:bookmarkStart w:id="10" w:name="_Toc235160385"/>
      <w:r w:rsidRPr="00667025">
        <w:rPr>
          <w:rFonts w:ascii="Times New Roman" w:eastAsia="Times New Roman" w:hAnsi="Times New Roman" w:cs="Times New Roman" w:hint="cs"/>
          <w:color w:val="000000" w:themeColor="text1"/>
          <w:sz w:val="32"/>
          <w:szCs w:val="32"/>
          <w:rtl/>
        </w:rPr>
        <w:t xml:space="preserve">1-6-2 </w:t>
      </w:r>
      <w:r w:rsidR="006D6036" w:rsidRPr="00667025">
        <w:rPr>
          <w:color w:val="000000" w:themeColor="text1"/>
          <w:sz w:val="32"/>
          <w:szCs w:val="32"/>
          <w:rtl/>
        </w:rPr>
        <w:t>الفرضيات الفرعية</w:t>
      </w:r>
      <w:bookmarkEnd w:id="10"/>
    </w:p>
    <w:p w14:paraId="19F49275" w14:textId="77777777" w:rsidR="0025446D" w:rsidRPr="009055C4" w:rsidRDefault="006D6036" w:rsidP="00284D17">
      <w:pPr>
        <w:pStyle w:val="ListParagraph"/>
        <w:numPr>
          <w:ilvl w:val="0"/>
          <w:numId w:val="4"/>
        </w:numPr>
        <w:bidi/>
        <w:spacing w:after="80" w:line="360" w:lineRule="auto"/>
        <w:jc w:val="both"/>
        <w:rPr>
          <w:color w:val="000000" w:themeColor="text1"/>
        </w:rPr>
      </w:pPr>
      <w:r>
        <w:rPr>
          <w:color w:val="000000" w:themeColor="text1"/>
          <w:rtl/>
        </w:rPr>
        <w:t>توجد علاقة ذات دلالة إحصائية بين آليات حوكمة المشتريات وتحقيق مستهدفات المحتوى المحلي.</w:t>
      </w:r>
    </w:p>
    <w:p w14:paraId="56A34F0B" w14:textId="77777777" w:rsidR="0025446D" w:rsidRPr="009055C4" w:rsidRDefault="006D6036" w:rsidP="00284D17">
      <w:pPr>
        <w:pStyle w:val="ListParagraph"/>
        <w:numPr>
          <w:ilvl w:val="0"/>
          <w:numId w:val="4"/>
        </w:numPr>
        <w:bidi/>
        <w:spacing w:after="80" w:line="360" w:lineRule="auto"/>
        <w:jc w:val="both"/>
        <w:rPr>
          <w:color w:val="000000" w:themeColor="text1"/>
        </w:rPr>
      </w:pPr>
      <w:r>
        <w:rPr>
          <w:color w:val="000000" w:themeColor="text1"/>
          <w:rtl/>
        </w:rPr>
        <w:t>توجد علاقة ذات دلالة إحصائية بين حوكمة المشتريات وتحقيق كفاءة التكلفة في المؤسسة.</w:t>
      </w:r>
    </w:p>
    <w:p w14:paraId="521C5035" w14:textId="77777777" w:rsidR="0025446D" w:rsidRPr="009055C4" w:rsidRDefault="006D6036" w:rsidP="00284D17">
      <w:pPr>
        <w:pStyle w:val="ListParagraph"/>
        <w:numPr>
          <w:ilvl w:val="0"/>
          <w:numId w:val="4"/>
        </w:numPr>
        <w:bidi/>
        <w:spacing w:after="80" w:line="360" w:lineRule="auto"/>
        <w:jc w:val="both"/>
        <w:rPr>
          <w:color w:val="000000" w:themeColor="text1"/>
        </w:rPr>
      </w:pPr>
      <w:r>
        <w:rPr>
          <w:color w:val="000000" w:themeColor="text1"/>
          <w:rtl/>
        </w:rPr>
        <w:t>توجد علاقة ذات دلالة إحصائية بين دمج متطلبات المحتوى المحلي وتحسين أداء منظومة المشتريات.</w:t>
      </w:r>
    </w:p>
    <w:p w14:paraId="233DDAB8" w14:textId="77777777" w:rsidR="00DF3EEB" w:rsidRDefault="003B1A49" w:rsidP="00284D17">
      <w:pPr>
        <w:pStyle w:val="ListParagraph"/>
        <w:numPr>
          <w:ilvl w:val="0"/>
          <w:numId w:val="4"/>
        </w:numPr>
        <w:bidi/>
        <w:spacing w:after="80" w:line="360" w:lineRule="auto"/>
        <w:jc w:val="both"/>
        <w:rPr>
          <w:color w:val="000000" w:themeColor="text1"/>
        </w:rPr>
      </w:pPr>
      <w:r>
        <w:rPr>
          <w:color w:val="000000" w:themeColor="text1"/>
          <w:rtl/>
        </w:rPr>
        <w:t>توجد علاقة ذات دلالة إحصائية بين مستوى نضج السوق المحلي للموردين وقدرة المؤسسة على تحقيق التوازن بين كفاءة التكلفة ومتطلبات المحتوى المحلي.</w:t>
      </w:r>
    </w:p>
    <w:p w14:paraId="3668A467" w14:textId="77777777" w:rsidR="006E3260" w:rsidRDefault="006E3260" w:rsidP="00284D17">
      <w:pPr>
        <w:jc w:val="both"/>
        <w:rPr>
          <w:rFonts w:ascii="Times New Roman" w:eastAsia="Times New Roman" w:hAnsi="Times New Roman" w:cs="Times New Roman"/>
          <w:b/>
          <w:bCs/>
          <w:color w:val="000000" w:themeColor="text1"/>
          <w:sz w:val="36"/>
          <w:szCs w:val="36"/>
          <w:rtl/>
        </w:rPr>
      </w:pPr>
      <w:r>
        <w:rPr>
          <w:rFonts w:ascii="Times New Roman" w:eastAsia="Times New Roman" w:hAnsi="Times New Roman" w:cs="Times New Roman"/>
          <w:color w:val="000000" w:themeColor="text1"/>
          <w:sz w:val="36"/>
          <w:szCs w:val="36"/>
          <w:rtl/>
        </w:rPr>
        <w:br w:type="page"/>
      </w:r>
    </w:p>
    <w:p w14:paraId="16FC9A0A" w14:textId="7B3EE1C8" w:rsidR="0025446D" w:rsidRPr="00F52BD2" w:rsidRDefault="007C768A" w:rsidP="00284D17">
      <w:pPr>
        <w:pStyle w:val="Heading1"/>
        <w:bidi/>
        <w:spacing w:before="240" w:after="120" w:line="360" w:lineRule="auto"/>
        <w:jc w:val="both"/>
        <w:rPr>
          <w:color w:val="000000" w:themeColor="text1"/>
          <w:sz w:val="36"/>
          <w:szCs w:val="36"/>
        </w:rPr>
      </w:pPr>
      <w:bookmarkStart w:id="11" w:name="_Toc235160386"/>
      <w:r w:rsidRPr="00F52BD2">
        <w:rPr>
          <w:rFonts w:ascii="Times New Roman" w:eastAsia="Times New Roman" w:hAnsi="Times New Roman" w:cs="Times New Roman" w:hint="cs"/>
          <w:color w:val="000000" w:themeColor="text1"/>
          <w:sz w:val="36"/>
          <w:szCs w:val="36"/>
          <w:rtl/>
        </w:rPr>
        <w:lastRenderedPageBreak/>
        <w:t xml:space="preserve">1-7 </w:t>
      </w:r>
      <w:r w:rsidR="006D6036" w:rsidRPr="00F52BD2">
        <w:rPr>
          <w:color w:val="000000" w:themeColor="text1"/>
          <w:sz w:val="36"/>
          <w:szCs w:val="36"/>
          <w:rtl/>
        </w:rPr>
        <w:t>نموذج الدراسة</w:t>
      </w:r>
      <w:bookmarkEnd w:id="11"/>
    </w:p>
    <w:p w14:paraId="73AE3943" w14:textId="77777777" w:rsidR="0025446D" w:rsidRPr="009055C4" w:rsidRDefault="006D6036" w:rsidP="00284D17">
      <w:pPr>
        <w:bidi/>
        <w:spacing w:after="160" w:line="360" w:lineRule="auto"/>
        <w:ind w:firstLine="300"/>
        <w:jc w:val="both"/>
        <w:rPr>
          <w:color w:val="000000" w:themeColor="text1"/>
        </w:rPr>
      </w:pPr>
      <w:r>
        <w:rPr>
          <w:color w:val="000000" w:themeColor="text1"/>
          <w:rtl/>
        </w:rPr>
        <w:t>يوضّح الشكل</w:t>
      </w:r>
      <w:r>
        <w:rPr>
          <w:rFonts w:ascii="Times New Roman" w:eastAsia="Times New Roman" w:hAnsi="Times New Roman" w:cs="Times New Roman"/>
          <w:color w:val="000000" w:themeColor="text1"/>
        </w:rPr>
        <w:t xml:space="preserve"> (1-1) </w:t>
      </w:r>
      <w:r>
        <w:rPr>
          <w:color w:val="000000" w:themeColor="text1"/>
          <w:rtl/>
        </w:rPr>
        <w:t>النموذج المفاهيمي للدراسة، الذي يصوّر العلاقة المفترضة بين المتغير المستقل المتمثل في حوكمة المشتريات بأبعادها الثلاثة، والمتغير التابع المتمثل في تحقيق التوازن بين كفاءة التكلفة ومتطلبات المحتوى المحلي، مستنداً في تفسير هذه العلاقة إلى الأطر النظرية الثلاثة التي تبنّتها الدراسة.</w:t>
      </w:r>
    </w:p>
    <w:p w14:paraId="7DD7B20D" w14:textId="77777777" w:rsidR="0025446D" w:rsidRPr="009055C4" w:rsidRDefault="006D6036" w:rsidP="00284D17">
      <w:pPr>
        <w:bidi/>
        <w:spacing w:before="120" w:after="60"/>
        <w:jc w:val="both"/>
        <w:rPr>
          <w:color w:val="000000" w:themeColor="text1"/>
        </w:rPr>
      </w:pPr>
      <w:r>
        <w:rPr>
          <w:noProof/>
          <w:color w:val="000000" w:themeColor="text1"/>
        </w:rPr>
        <w:drawing>
          <wp:inline distT="0" distB="0" distL="0" distR="0" wp14:anchorId="4F7FA947" wp14:editId="758E37B9">
            <wp:extent cx="5222087" cy="2861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9"/>
                    <a:srcRect l="5364" t="15074"/>
                    <a:stretch/>
                  </pic:blipFill>
                  <pic:spPr bwMode="auto">
                    <a:xfrm>
                      <a:off x="0" y="0"/>
                      <a:ext cx="5229660" cy="2866095"/>
                    </a:xfrm>
                    <a:prstGeom prst="rect">
                      <a:avLst/>
                    </a:prstGeom>
                    <a:ln>
                      <a:noFill/>
                    </a:ln>
                    <a:extLst>
                      <a:ext uri="{53640926-AAD7-44D8-BBD7-CCE9431645EC}">
                        <a14:shadowObscured xmlns:a14="http://schemas.microsoft.com/office/drawing/2010/main"/>
                      </a:ext>
                    </a:extLst>
                  </pic:spPr>
                </pic:pic>
              </a:graphicData>
            </a:graphic>
          </wp:inline>
        </w:drawing>
      </w:r>
    </w:p>
    <w:p w14:paraId="56D6A085" w14:textId="70438E79" w:rsidR="0025446D" w:rsidRPr="00056100" w:rsidRDefault="006D6036" w:rsidP="00284D17">
      <w:pPr>
        <w:bidi/>
        <w:spacing w:before="30" w:after="140" w:line="320" w:lineRule="auto"/>
        <w:jc w:val="both"/>
        <w:rPr>
          <w:color w:val="000000" w:themeColor="text1"/>
          <w:sz w:val="32"/>
          <w:szCs w:val="32"/>
        </w:rPr>
      </w:pPr>
      <w:bookmarkStart w:id="12" w:name="fig_1_1"/>
      <w:r w:rsidRPr="00056100">
        <w:rPr>
          <w:b/>
          <w:bCs/>
          <w:color w:val="000000" w:themeColor="text1"/>
          <w:rtl/>
        </w:rPr>
        <w:t>شكل</w:t>
      </w:r>
      <w:r w:rsidRPr="00056100">
        <w:rPr>
          <w:rFonts w:ascii="Times New Roman" w:eastAsia="Times New Roman" w:hAnsi="Times New Roman" w:cs="Times New Roman"/>
          <w:b/>
          <w:bCs/>
          <w:color w:val="000000" w:themeColor="text1"/>
        </w:rPr>
        <w:t xml:space="preserve"> (1-1): </w:t>
      </w:r>
      <w:r w:rsidRPr="00056100">
        <w:rPr>
          <w:b/>
          <w:bCs/>
          <w:color w:val="000000" w:themeColor="text1"/>
          <w:rtl/>
        </w:rPr>
        <w:t>النموذج المفاهيمي للدراسة</w:t>
      </w:r>
      <w:bookmarkEnd w:id="12"/>
      <w:r w:rsidR="00D12C0F" w:rsidRPr="00056100">
        <w:rPr>
          <w:rFonts w:hint="cs"/>
          <w:b/>
          <w:bCs/>
          <w:color w:val="000000" w:themeColor="text1"/>
          <w:rtl/>
        </w:rPr>
        <w:t>.</w:t>
      </w:r>
    </w:p>
    <w:p w14:paraId="02D8FBA4" w14:textId="33EFBA86" w:rsidR="0025446D" w:rsidRPr="00F52BD2" w:rsidRDefault="007C768A" w:rsidP="00284D17">
      <w:pPr>
        <w:pStyle w:val="Heading1"/>
        <w:bidi/>
        <w:spacing w:before="240" w:after="120" w:line="360" w:lineRule="auto"/>
        <w:jc w:val="both"/>
        <w:rPr>
          <w:color w:val="000000" w:themeColor="text1"/>
          <w:sz w:val="36"/>
          <w:szCs w:val="36"/>
        </w:rPr>
      </w:pPr>
      <w:bookmarkStart w:id="13" w:name="_Toc235160387"/>
      <w:r w:rsidRPr="00F52BD2">
        <w:rPr>
          <w:rFonts w:ascii="Times New Roman" w:eastAsia="Times New Roman" w:hAnsi="Times New Roman" w:cs="Times New Roman" w:hint="cs"/>
          <w:color w:val="000000" w:themeColor="text1"/>
          <w:sz w:val="36"/>
          <w:szCs w:val="36"/>
          <w:rtl/>
        </w:rPr>
        <w:t xml:space="preserve">1-8 </w:t>
      </w:r>
      <w:r w:rsidR="006D6036" w:rsidRPr="00F52BD2">
        <w:rPr>
          <w:color w:val="000000" w:themeColor="text1"/>
          <w:sz w:val="36"/>
          <w:szCs w:val="36"/>
          <w:rtl/>
        </w:rPr>
        <w:t>حدود الدراسة</w:t>
      </w:r>
      <w:bookmarkEnd w:id="13"/>
    </w:p>
    <w:p w14:paraId="593A7694"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تتحدد الدراسة بمجموعة من الحدود التي تؤطّر نطاقها:</w:t>
      </w:r>
    </w:p>
    <w:p w14:paraId="32E3E7DB" w14:textId="77777777" w:rsidR="0025446D" w:rsidRPr="009055C4" w:rsidRDefault="006D6036" w:rsidP="00284D17">
      <w:pPr>
        <w:pStyle w:val="ListParagraph"/>
        <w:numPr>
          <w:ilvl w:val="0"/>
          <w:numId w:val="1"/>
        </w:numPr>
        <w:bidi/>
        <w:spacing w:after="80" w:line="360" w:lineRule="auto"/>
        <w:jc w:val="both"/>
        <w:rPr>
          <w:color w:val="000000" w:themeColor="text1"/>
        </w:rPr>
      </w:pPr>
      <w:r>
        <w:rPr>
          <w:b/>
          <w:bCs/>
          <w:color w:val="000000" w:themeColor="text1"/>
          <w:rtl/>
        </w:rPr>
        <w:t>الحدود الموضوعية:</w:t>
      </w:r>
      <w:r>
        <w:rPr>
          <w:color w:val="000000" w:themeColor="text1"/>
          <w:rtl/>
        </w:rPr>
        <w:t xml:space="preserve"> تقتصر الدراسة على تحليل العلاقة بين حوكمة المشتريات وتحقيق التوازن بين كفاءة التكلفة ومتطلبات سياسات المحتوى المحلي، وما يتصل بذلك من إدارة المخاطر التعاقدية.</w:t>
      </w:r>
    </w:p>
    <w:p w14:paraId="6C42901A" w14:textId="77777777" w:rsidR="0025446D" w:rsidRPr="009055C4" w:rsidRDefault="006D6036" w:rsidP="00A86070">
      <w:pPr>
        <w:pStyle w:val="ListParagraph"/>
        <w:numPr>
          <w:ilvl w:val="0"/>
          <w:numId w:val="1"/>
        </w:numPr>
        <w:bidi/>
        <w:spacing w:after="80" w:line="360" w:lineRule="auto"/>
        <w:rPr>
          <w:color w:val="000000" w:themeColor="text1"/>
        </w:rPr>
      </w:pPr>
      <w:r>
        <w:rPr>
          <w:b/>
          <w:bCs/>
          <w:color w:val="000000" w:themeColor="text1"/>
          <w:rtl/>
        </w:rPr>
        <w:t>الحدود المكانية:</w:t>
      </w:r>
      <w:r>
        <w:rPr>
          <w:color w:val="000000" w:themeColor="text1"/>
          <w:rtl/>
        </w:rPr>
        <w:t xml:space="preserve"> تتناول الدراسة الشركات الحكومية وشبه الحكومية العاملة في المملكة العربية السعودية.</w:t>
      </w:r>
    </w:p>
    <w:p w14:paraId="509F2397" w14:textId="77777777" w:rsidR="0025446D" w:rsidRPr="009055C4" w:rsidRDefault="006D6036" w:rsidP="00284D17">
      <w:pPr>
        <w:pStyle w:val="ListParagraph"/>
        <w:numPr>
          <w:ilvl w:val="0"/>
          <w:numId w:val="1"/>
        </w:numPr>
        <w:bidi/>
        <w:spacing w:after="80" w:line="360" w:lineRule="auto"/>
        <w:jc w:val="both"/>
        <w:rPr>
          <w:color w:val="000000" w:themeColor="text1"/>
        </w:rPr>
      </w:pPr>
      <w:r>
        <w:rPr>
          <w:b/>
          <w:bCs/>
          <w:color w:val="000000" w:themeColor="text1"/>
          <w:rtl/>
        </w:rPr>
        <w:lastRenderedPageBreak/>
        <w:t>الحدود البشرية:</w:t>
      </w:r>
      <w:r>
        <w:rPr>
          <w:color w:val="000000" w:themeColor="text1"/>
          <w:rtl/>
        </w:rPr>
        <w:t xml:space="preserve"> طُبّقت الدراسة على عينة من العاملين في مجال المشتريات والعقود وإدارة سلاسل الإمداد والمختصين بالمحتوى المحلي في هذه الجهات.</w:t>
      </w:r>
    </w:p>
    <w:p w14:paraId="5ED65622" w14:textId="3EEB6B9D" w:rsidR="0025446D" w:rsidRDefault="006D6036" w:rsidP="00284D17">
      <w:pPr>
        <w:pStyle w:val="ListParagraph"/>
        <w:numPr>
          <w:ilvl w:val="0"/>
          <w:numId w:val="1"/>
        </w:numPr>
        <w:bidi/>
        <w:spacing w:after="80" w:line="360" w:lineRule="auto"/>
        <w:jc w:val="both"/>
        <w:rPr>
          <w:color w:val="000000" w:themeColor="text1"/>
        </w:rPr>
      </w:pPr>
      <w:r>
        <w:rPr>
          <w:b/>
          <w:bCs/>
          <w:color w:val="000000" w:themeColor="text1"/>
          <w:rtl/>
        </w:rPr>
        <w:t>الحدود الزمانية:</w:t>
      </w:r>
      <w:r>
        <w:rPr>
          <w:color w:val="000000" w:themeColor="text1"/>
          <w:rtl/>
        </w:rPr>
        <w:t xml:space="preserve"> أُجريت الدراسة الميدانية خلال العا</w:t>
      </w:r>
      <w:r w:rsidR="006D5C9E">
        <w:rPr>
          <w:rFonts w:hint="cs"/>
          <w:color w:val="000000" w:themeColor="text1"/>
          <w:rtl/>
        </w:rPr>
        <w:t>م 2026.</w:t>
      </w:r>
    </w:p>
    <w:p w14:paraId="688C4976" w14:textId="75B528B5" w:rsidR="006D5C9E" w:rsidRDefault="006D5C9E" w:rsidP="00284D17">
      <w:pPr>
        <w:pStyle w:val="Heading1"/>
        <w:bidi/>
        <w:spacing w:before="240"/>
        <w:jc w:val="both"/>
        <w:rPr>
          <w:color w:val="000000" w:themeColor="text1"/>
          <w:sz w:val="36"/>
          <w:szCs w:val="36"/>
          <w:rtl/>
        </w:rPr>
      </w:pPr>
      <w:bookmarkStart w:id="14" w:name="_Toc235160388"/>
      <w:r w:rsidRPr="006D5C9E">
        <w:rPr>
          <w:color w:val="000000" w:themeColor="text1"/>
          <w:sz w:val="36"/>
          <w:szCs w:val="36"/>
          <w:rtl/>
        </w:rPr>
        <w:t>1-</w:t>
      </w:r>
      <w:r>
        <w:rPr>
          <w:rFonts w:hint="cs"/>
          <w:color w:val="000000" w:themeColor="text1"/>
          <w:sz w:val="36"/>
          <w:szCs w:val="36"/>
          <w:rtl/>
        </w:rPr>
        <w:t>9</w:t>
      </w:r>
      <w:r w:rsidRPr="006D5C9E">
        <w:rPr>
          <w:color w:val="000000" w:themeColor="text1"/>
          <w:sz w:val="36"/>
          <w:szCs w:val="36"/>
          <w:rtl/>
        </w:rPr>
        <w:t xml:space="preserve"> محددات الدراسة</w:t>
      </w:r>
      <w:bookmarkEnd w:id="14"/>
    </w:p>
    <w:p w14:paraId="4844C463" w14:textId="5732C3E6" w:rsidR="006D5C9E" w:rsidRPr="006D5C9E" w:rsidRDefault="006D5C9E" w:rsidP="00284D17">
      <w:pPr>
        <w:bidi/>
        <w:spacing w:before="240" w:line="360" w:lineRule="auto"/>
        <w:ind w:firstLine="339"/>
        <w:jc w:val="both"/>
        <w:rPr>
          <w:color w:val="000000" w:themeColor="text1"/>
        </w:rPr>
      </w:pPr>
      <w:r w:rsidRPr="006D5C9E">
        <w:rPr>
          <w:color w:val="000000" w:themeColor="text1"/>
          <w:rtl/>
        </w:rPr>
        <w:t>إضافة إلى الحدود النطاقية المذكورة أعلاه، تتحدد الدراسة بعدد من القيود المنهجية التي ينبغي مراعاتها عند تفسير نتائجها: فقد اعتمدت الدراسة أسلوب العينة الملائمة (القصدية) بدلاً من العينة الاحتمالية، نظراً لصعوبة حصر مجتمع الدراسة حصراً كاملاً، وهو ما قد يحدّ من قابلية تعميم النتائج على كامل مجتمع الدراسة مقارنةً بأسلوب المعاينة الاحتمالية. كما اعتمدت الدراسة التصميم المقطعي (</w:t>
      </w:r>
      <w:r w:rsidRPr="006D5C9E">
        <w:rPr>
          <w:color w:val="000000" w:themeColor="text1"/>
        </w:rPr>
        <w:t>Cross-sectional</w:t>
      </w:r>
      <w:r w:rsidRPr="006D5C9E">
        <w:rPr>
          <w:color w:val="000000" w:themeColor="text1"/>
          <w:rtl/>
        </w:rPr>
        <w:t>) الذي يرصد العلاقة بين المتغيرات في نقطة زمنية واحدة، دون تتبّع تطورها عبر الزمن. وقد ظهر في عينة الدراسة عدد محدود من الاستجابات المتجانسة (اختيار الدرجة نفسها على جميع العبارات)، وهو ما نوقش أثره المحتمل على معاملات الثبات والارتباط في القسم (3-6)، وأُخذ في الاعتبار ضمن مقترحات البحوث المستقبلية في القسم (4-7).</w:t>
      </w:r>
    </w:p>
    <w:p w14:paraId="5FB33788" w14:textId="081A582B" w:rsidR="0025446D" w:rsidRPr="00F52BD2" w:rsidRDefault="00456FED" w:rsidP="00A86070">
      <w:pPr>
        <w:pStyle w:val="Heading1"/>
        <w:bidi/>
        <w:spacing w:before="240" w:after="120" w:line="360" w:lineRule="auto"/>
        <w:jc w:val="left"/>
        <w:rPr>
          <w:color w:val="000000" w:themeColor="text1"/>
          <w:sz w:val="36"/>
          <w:szCs w:val="36"/>
        </w:rPr>
      </w:pPr>
      <w:bookmarkStart w:id="15" w:name="_Toc235160389"/>
      <w:r w:rsidRPr="00F52BD2">
        <w:rPr>
          <w:rFonts w:ascii="Times New Roman" w:eastAsia="Times New Roman" w:hAnsi="Times New Roman" w:cs="Times New Roman" w:hint="cs"/>
          <w:color w:val="000000" w:themeColor="text1"/>
          <w:sz w:val="36"/>
          <w:szCs w:val="36"/>
          <w:rtl/>
        </w:rPr>
        <w:t>1-</w:t>
      </w:r>
      <w:r w:rsidR="006D5C9E">
        <w:rPr>
          <w:rFonts w:ascii="Times New Roman" w:eastAsia="Times New Roman" w:hAnsi="Times New Roman" w:cs="Times New Roman" w:hint="cs"/>
          <w:color w:val="000000" w:themeColor="text1"/>
          <w:sz w:val="36"/>
          <w:szCs w:val="36"/>
          <w:rtl/>
        </w:rPr>
        <w:t>10</w:t>
      </w:r>
      <w:r w:rsidRPr="00F52BD2">
        <w:rPr>
          <w:rFonts w:ascii="Times New Roman" w:eastAsia="Times New Roman" w:hAnsi="Times New Roman" w:cs="Times New Roman" w:hint="cs"/>
          <w:color w:val="000000" w:themeColor="text1"/>
          <w:sz w:val="36"/>
          <w:szCs w:val="36"/>
          <w:rtl/>
        </w:rPr>
        <w:t xml:space="preserve"> </w:t>
      </w:r>
      <w:r w:rsidR="006D6036" w:rsidRPr="00F52BD2">
        <w:rPr>
          <w:color w:val="000000" w:themeColor="text1"/>
          <w:sz w:val="36"/>
          <w:szCs w:val="36"/>
          <w:rtl/>
        </w:rPr>
        <w:t>تنظيم الدراسة</w:t>
      </w:r>
      <w:bookmarkEnd w:id="15"/>
    </w:p>
    <w:p w14:paraId="79664CCC"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تنتظم هذه الدراسة في أربعة فصول متتابعة، يبني كل منها على ما قبله. يتناول الفصل الأول الإطار العام للدراسة من مقدمة ومشكلة وأهمية وأهداف وتساؤلات وفرضيات ونموذج وحدود ومصطلحات. ويعرض الفصل الثاني الإطار النظري الذي تستند إليه الدراسة والدراسات السابقة ذات الصلة، ويختم بتحديد الفجوة البحثية. ويتناول الفصل الثالث منهجية الدراسة وإجراءاتها من حيث المنهج والمجتمع والعينة والأداة وأساليب التحليل. ويعرض الفصل الرابع نتائج الدراسة ومناقشتها في ضوء الأطر النظرية والدراسات السابقة، ثم يختم بأبرز الاستنتاجات والتوصيات والبحوث المستقبلية المقترحة.</w:t>
      </w:r>
    </w:p>
    <w:p w14:paraId="649D19A1" w14:textId="2264338D" w:rsidR="0025446D" w:rsidRPr="00F52BD2" w:rsidRDefault="006D6036" w:rsidP="00F219BD">
      <w:pPr>
        <w:pStyle w:val="ChapterTitle"/>
        <w:pageBreakBefore/>
        <w:bidi/>
        <w:spacing w:before="240" w:after="300" w:line="360" w:lineRule="auto"/>
        <w:rPr>
          <w:color w:val="000000" w:themeColor="text1"/>
          <w:sz w:val="40"/>
          <w:szCs w:val="40"/>
        </w:rPr>
      </w:pPr>
      <w:bookmarkStart w:id="16" w:name="_Toc235160390"/>
      <w:r w:rsidRPr="00F52BD2">
        <w:rPr>
          <w:color w:val="000000" w:themeColor="text1"/>
          <w:sz w:val="40"/>
          <w:szCs w:val="40"/>
          <w:rtl/>
        </w:rPr>
        <w:lastRenderedPageBreak/>
        <w:t>الفصل الثاني الإطار النظري والدراسات السابقة</w:t>
      </w:r>
      <w:bookmarkEnd w:id="16"/>
    </w:p>
    <w:p w14:paraId="79ED2880" w14:textId="3F61A629" w:rsidR="0025446D" w:rsidRPr="00F52BD2" w:rsidRDefault="00BE0ED4" w:rsidP="00A86070">
      <w:pPr>
        <w:pStyle w:val="Heading1"/>
        <w:bidi/>
        <w:spacing w:before="240" w:after="120" w:line="360" w:lineRule="auto"/>
        <w:jc w:val="left"/>
        <w:rPr>
          <w:color w:val="000000" w:themeColor="text1"/>
          <w:sz w:val="36"/>
          <w:szCs w:val="36"/>
        </w:rPr>
      </w:pPr>
      <w:bookmarkStart w:id="17" w:name="_Toc235160391"/>
      <w:r w:rsidRPr="00F52BD2">
        <w:rPr>
          <w:rFonts w:hint="cs"/>
          <w:color w:val="000000" w:themeColor="text1"/>
          <w:sz w:val="36"/>
          <w:szCs w:val="36"/>
          <w:rtl/>
        </w:rPr>
        <w:t xml:space="preserve">2-1 </w:t>
      </w:r>
      <w:r w:rsidR="006D6036" w:rsidRPr="00F52BD2">
        <w:rPr>
          <w:color w:val="000000" w:themeColor="text1"/>
          <w:sz w:val="36"/>
          <w:szCs w:val="36"/>
          <w:rtl/>
        </w:rPr>
        <w:t>تمهيد</w:t>
      </w:r>
      <w:bookmarkEnd w:id="17"/>
    </w:p>
    <w:p w14:paraId="5DA8516A" w14:textId="77777777" w:rsidR="006E3260" w:rsidRDefault="006D6036" w:rsidP="00284D17">
      <w:pPr>
        <w:bidi/>
        <w:spacing w:after="160" w:line="360" w:lineRule="auto"/>
        <w:ind w:firstLine="300"/>
        <w:jc w:val="both"/>
        <w:rPr>
          <w:color w:val="000000" w:themeColor="text1"/>
          <w:rtl/>
        </w:rPr>
      </w:pPr>
      <w:r>
        <w:rPr>
          <w:color w:val="000000" w:themeColor="text1"/>
          <w:rtl/>
        </w:rPr>
        <w:t>يمثّل هذا الفصل الأساس المعرفي الذي تنهض عليه الدراسة، وينقسم إلى مبحثين رئيسين. يتناول المبحث الأول الإطار النظري، فيعرّف بالمفاهيم المحورية المتصلة بالمشتريات العامة وحوكمتها وسياسات المحتوى المحلي، ثم يستعرض الأطر النظرية التي تفسّر العلاقة بينها. ويستعرض المبحث الثاني طائفة من الدراسات السابقة العربية والأجنبية ذات الصلة، ويحللها ويقارن بينها، ثم يختم بالتعقيب عليها وتحديد الفجوة البحثية التي تسعى الدراسة الحالية إلى سدّها. والغاية من هذا الفصل بناء الخلفية النظرية التي ينطلق منها التحليل في الفصول اللاحق</w:t>
      </w:r>
      <w:r w:rsidR="006E3260">
        <w:rPr>
          <w:rFonts w:hint="cs"/>
          <w:color w:val="000000" w:themeColor="text1"/>
          <w:rtl/>
        </w:rPr>
        <w:t>ة.</w:t>
      </w:r>
    </w:p>
    <w:p w14:paraId="655D953D" w14:textId="1CD2CB5E" w:rsidR="0025446D" w:rsidRPr="006E3260" w:rsidRDefault="006E3260" w:rsidP="006E3260">
      <w:pPr>
        <w:pStyle w:val="Heading1"/>
        <w:bidi/>
        <w:jc w:val="left"/>
        <w:rPr>
          <w:color w:val="000000" w:themeColor="text1"/>
          <w:sz w:val="32"/>
          <w:szCs w:val="32"/>
        </w:rPr>
      </w:pPr>
      <w:bookmarkStart w:id="18" w:name="_Toc235160392"/>
      <w:r w:rsidRPr="006E3260">
        <w:rPr>
          <w:rFonts w:ascii="Times New Roman" w:eastAsia="Times New Roman" w:hAnsi="Times New Roman" w:cs="Times New Roman" w:hint="cs"/>
          <w:color w:val="000000" w:themeColor="text1"/>
          <w:sz w:val="36"/>
          <w:szCs w:val="36"/>
          <w:rtl/>
        </w:rPr>
        <w:t>2-2</w:t>
      </w:r>
      <w:r w:rsidR="00942996" w:rsidRPr="006E3260">
        <w:rPr>
          <w:rFonts w:ascii="Times New Roman" w:eastAsia="Times New Roman" w:hAnsi="Times New Roman" w:cs="Times New Roman" w:hint="cs"/>
          <w:color w:val="000000" w:themeColor="text1"/>
          <w:sz w:val="36"/>
          <w:szCs w:val="36"/>
          <w:rtl/>
        </w:rPr>
        <w:t xml:space="preserve"> </w:t>
      </w:r>
      <w:r w:rsidR="006D6036" w:rsidRPr="006E3260">
        <w:rPr>
          <w:color w:val="000000" w:themeColor="text1"/>
          <w:sz w:val="36"/>
          <w:szCs w:val="36"/>
          <w:rtl/>
        </w:rPr>
        <w:t>المبحث الأول: الإطار النظري</w:t>
      </w:r>
      <w:bookmarkEnd w:id="18"/>
    </w:p>
    <w:p w14:paraId="52332C1C" w14:textId="44A93876" w:rsidR="0025446D" w:rsidRPr="00667025" w:rsidRDefault="00942996" w:rsidP="00A86070">
      <w:pPr>
        <w:pStyle w:val="Heading2"/>
        <w:bidi/>
        <w:spacing w:before="200" w:after="100" w:line="360" w:lineRule="auto"/>
        <w:jc w:val="left"/>
        <w:rPr>
          <w:color w:val="000000" w:themeColor="text1"/>
          <w:sz w:val="32"/>
          <w:szCs w:val="32"/>
        </w:rPr>
      </w:pPr>
      <w:bookmarkStart w:id="19" w:name="_Toc235160393"/>
      <w:r w:rsidRPr="00667025">
        <w:rPr>
          <w:rFonts w:hint="cs"/>
          <w:color w:val="000000" w:themeColor="text1"/>
          <w:sz w:val="32"/>
          <w:szCs w:val="32"/>
          <w:rtl/>
        </w:rPr>
        <w:t xml:space="preserve">2-2-1 </w:t>
      </w:r>
      <w:r w:rsidR="006D6036" w:rsidRPr="00667025">
        <w:rPr>
          <w:color w:val="000000" w:themeColor="text1"/>
          <w:sz w:val="32"/>
          <w:szCs w:val="32"/>
          <w:rtl/>
        </w:rPr>
        <w:t>مفهوم المشتريات العامة ووظيفتها</w:t>
      </w:r>
      <w:bookmarkEnd w:id="19"/>
    </w:p>
    <w:p w14:paraId="10301E0B" w14:textId="77777777" w:rsidR="0025446D" w:rsidRPr="009055C4" w:rsidRDefault="006D6036" w:rsidP="00284D17">
      <w:pPr>
        <w:bidi/>
        <w:spacing w:after="160" w:line="360" w:lineRule="auto"/>
        <w:ind w:firstLine="300"/>
        <w:jc w:val="both"/>
        <w:rPr>
          <w:color w:val="000000" w:themeColor="text1"/>
        </w:rPr>
      </w:pPr>
      <w:r>
        <w:rPr>
          <w:color w:val="000000" w:themeColor="text1"/>
          <w:rtl/>
        </w:rPr>
        <w:t>يُقصد بالمشتريات العامة مجموعة العمليات التي تقوم من خلالها الجهات الحكومية بالحصول على ما تحتاجه من سلع وخدمات وأعمال لتنفيذ مهامها وتحقيق أهدافها، بدءاً من تحديد الحاجة وطرح المنافسة، مروراً بتقييم العروض والترسية، وانتهاءً بإدارة العقد ومتابعة تنفيذه. وقد ظل ينظر إلى هذه الوظيفة زمناً طويلاً بوصفها نشاطاً إجرائياً هدفه الأساس ضمان الحصول على أفضل سعر مع الالتزام بالأنظمة، غير أن هذه النظرة تطورت تطوراً جوهرياً في العقود الأخيرة.</w:t>
      </w:r>
    </w:p>
    <w:p w14:paraId="20FD46BE" w14:textId="77777777" w:rsidR="0025446D" w:rsidRPr="009055C4" w:rsidRDefault="006D6036" w:rsidP="00284D17">
      <w:pPr>
        <w:bidi/>
        <w:spacing w:after="160" w:line="360" w:lineRule="auto"/>
        <w:ind w:firstLine="300"/>
        <w:jc w:val="both"/>
        <w:rPr>
          <w:color w:val="000000" w:themeColor="text1"/>
        </w:rPr>
      </w:pPr>
      <w:r>
        <w:rPr>
          <w:color w:val="000000" w:themeColor="text1"/>
          <w:rtl/>
        </w:rPr>
        <w:t>فقد أصبح ينظر إلى المشتريات العامة اليوم بوصفها أداة استراتيجية تتجاوز البعد الإجرائي، إذ تمثّل نسبة معتبرة من الناتج المحلي الإجمالي في معظم الدول، تقدّرها منظمة التعاون الاقتصادي والتنمية بنحو ثلاثة عشر في المئة في المتوسط</w:t>
      </w:r>
      <w:r>
        <w:rPr>
          <w:rFonts w:ascii="Times New Roman" w:eastAsia="Times New Roman" w:hAnsi="Times New Roman" w:cs="Times New Roman"/>
          <w:color w:val="000000" w:themeColor="text1"/>
        </w:rPr>
        <w:t xml:space="preserve"> (OECD, 2021). </w:t>
      </w:r>
      <w:r>
        <w:rPr>
          <w:color w:val="000000" w:themeColor="text1"/>
          <w:rtl/>
        </w:rPr>
        <w:t xml:space="preserve">وهذا الحجم الكبير يجعل من المشتريات رافعة قادرة </w:t>
      </w:r>
      <w:r>
        <w:rPr>
          <w:color w:val="000000" w:themeColor="text1"/>
          <w:rtl/>
        </w:rPr>
        <w:lastRenderedPageBreak/>
        <w:t>على التأثير في الأسواق وتوجيه سلوك الموردين، بما يتيح توظيفها لتحقيق أهداف تتجاوز الكفاءة السعرية إلى غايات اقتصادية واجتماعية أوسع.</w:t>
      </w:r>
    </w:p>
    <w:p w14:paraId="2F8FAA16"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ويميّز الباحثون في هذا الصدد بين منظورين لإدارة المشتريات؛ منظور تقليدي يركّز على الامتثال الإجرائي وتحقيق أدنى تكلفة، ومنظور استراتيجي ينظر إلى المشتريات بوصفها وسيلة لخلق قيمة ودعم أهداف السياسة العامة</w:t>
      </w:r>
      <w:r>
        <w:rPr>
          <w:rFonts w:ascii="Times New Roman" w:eastAsia="Times New Roman" w:hAnsi="Times New Roman" w:cs="Times New Roman"/>
          <w:color w:val="000000" w:themeColor="text1"/>
        </w:rPr>
        <w:t xml:space="preserve"> (Thai, 2017). </w:t>
      </w:r>
      <w:r>
        <w:rPr>
          <w:color w:val="000000" w:themeColor="text1"/>
          <w:rtl/>
        </w:rPr>
        <w:t>ويتطلب المنظور الثاني قدرات تنظيمية أنضج، لأنه يفرض على المؤسسة أن توازن بين أهداف قد تتزاحم، وهو ما يجعل أطر الحوكمة الرشيدة شرطاً لنجاحه.</w:t>
      </w:r>
    </w:p>
    <w:p w14:paraId="357CD746"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وقد ارتبط بهذا التحول مفهوم القيمة العامة الذي يوسّع معايير الحكم على جودة قرار الشراء، فلا يقيسها بالسعر وحده، بل بما يحققه القرار من منافع اقتصادية واجتماعية مستدامة للمجتمع. ووفق هذا المفهوم، فإن دعم الصناعة الوطنية وخلق فرص العمل ونقل المعرفة تُعد جميعها عناصر قيمة ينبغي أخذها في الحسبان، وهو ما يشكّل الأساس النظري الذي تقوم عليه سياسات المحتوى المحلي</w:t>
      </w:r>
      <w:r>
        <w:rPr>
          <w:rFonts w:ascii="Times New Roman" w:eastAsia="Times New Roman" w:hAnsi="Times New Roman" w:cs="Times New Roman"/>
          <w:color w:val="000000" w:themeColor="text1"/>
        </w:rPr>
        <w:t xml:space="preserve"> (McCrudden, 2007).</w:t>
      </w:r>
    </w:p>
    <w:p w14:paraId="115B64A3"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وتمر عملية المشتريات العامة بدورة متكاملة تتألف من مراحل متعاقبة يفضي بعضها إلى بعض. تبدأ الدورة بمرحلة التخطيط وتحديد الاحتياج، التي تُرسم فيها المواصفات وتُقدَّر الميزانيات، وهي مرحلة حاسمة لأن كثيراً من مخاطر التعاقد يمكن استباقها فيها. تليها مرحلة طرح المنافسة واستقبال العروض، ثم مرحلة التقييم والترسية التي تُفاضَل فيها العروض وفق معايير محددة، وأخيراً مرحلة إدارة العقد ومتابعة تنفيذه. وفي كل مرحلة من هذه المراحل تتدخل حوكمة المشتريات لتضمن الالتزام بالمعايير وإدارة المخاطر، كما تتدخل متطلبات المحتوى المحلي بوصفها معياراً مؤثراً في التخطيط والتقييم والترسية على حد سواء.</w:t>
      </w:r>
    </w:p>
    <w:p w14:paraId="7A306A46"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ويترتب على هذا التصور أن أي خلل في إحدى مراحل الدورة قد ينعكس على المراحل اللاحقة؛ فضعف تحديد الاحتياج قد يقود إلى مواصفات لا تراعي القدرات المحلية، وغياب معايير واضحة للتقييم قد يُفضي إلى قرارات ترسية لا توازن بين السعر والمحتوى المحلي، وضعف إدارة العقد قد يُفشل تحقيق مستهدفات </w:t>
      </w:r>
      <w:r>
        <w:rPr>
          <w:color w:val="000000" w:themeColor="text1"/>
          <w:rtl/>
        </w:rPr>
        <w:lastRenderedPageBreak/>
        <w:t>المحتوى المحلي حتى وإن نُصّ عليها في العقد. ومن هنا فإن النظر إلى المشتريات بوصفها دورة متكاملة، لا مجرد إجراءات منفصلة، يمثّل مدخلاً ضرورياً لفهم كيفية تحقيق التوازن المنشود عبر مراحلها المختلفة.</w:t>
      </w:r>
    </w:p>
    <w:p w14:paraId="2E69EDF3" w14:textId="27187FE5" w:rsidR="0025446D" w:rsidRPr="009D2B1C" w:rsidRDefault="00A46EC6" w:rsidP="00284D17">
      <w:pPr>
        <w:pStyle w:val="Heading2"/>
        <w:bidi/>
        <w:spacing w:before="200" w:after="100" w:line="360" w:lineRule="auto"/>
        <w:jc w:val="both"/>
        <w:rPr>
          <w:color w:val="000000" w:themeColor="text1"/>
          <w:sz w:val="32"/>
          <w:szCs w:val="32"/>
        </w:rPr>
      </w:pPr>
      <w:bookmarkStart w:id="20" w:name="_Toc235160394"/>
      <w:r w:rsidRPr="009D2B1C">
        <w:rPr>
          <w:rFonts w:ascii="Times New Roman" w:eastAsia="Times New Roman" w:hAnsi="Times New Roman" w:cs="Times New Roman" w:hint="cs"/>
          <w:color w:val="000000" w:themeColor="text1"/>
          <w:sz w:val="32"/>
          <w:szCs w:val="32"/>
          <w:rtl/>
        </w:rPr>
        <w:t xml:space="preserve">2-2-2 </w:t>
      </w:r>
      <w:r w:rsidR="006D6036" w:rsidRPr="009D2B1C">
        <w:rPr>
          <w:color w:val="000000" w:themeColor="text1"/>
          <w:sz w:val="32"/>
          <w:szCs w:val="32"/>
          <w:rtl/>
        </w:rPr>
        <w:t>مفهوم حوكمة المشتريات وأبعادها</w:t>
      </w:r>
      <w:bookmarkEnd w:id="20"/>
    </w:p>
    <w:p w14:paraId="30DA5A1F"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تشير حوكمة المشتريات إلى منظومة القواعد والهياكل والإجراءات والضوابط التي تنظّم عمليات الشراء والتعاقد داخل المؤسسة، وتوجهها نحو تحقيق أهدافها بكفاءة ونزاهة. وتنبثق حوكمة المشتريات من المفهوم الأعم للحوكمة المؤسسية، لكنها تتخصص في نطاق وظيفة المشتريات، فتُعنى بضمان أن تتم عمليات الشراء وفق مبادئ الشفافية والمساءلة والعدالة وكفاءة استخدام الموارد.</w:t>
      </w:r>
    </w:p>
    <w:p w14:paraId="43C01EBE"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ويمكن تناول حوكمة المشتريات من خلال ثلاثة أبعاد رئيسة تتكامل فيما بينها:</w:t>
      </w:r>
    </w:p>
    <w:p w14:paraId="3C6843CD" w14:textId="77777777" w:rsidR="0025446D" w:rsidRPr="009055C4" w:rsidRDefault="006D6036" w:rsidP="00284D17">
      <w:pPr>
        <w:pStyle w:val="ListParagraph"/>
        <w:numPr>
          <w:ilvl w:val="0"/>
          <w:numId w:val="1"/>
        </w:numPr>
        <w:bidi/>
        <w:spacing w:after="80" w:line="360" w:lineRule="auto"/>
        <w:jc w:val="both"/>
        <w:rPr>
          <w:color w:val="000000" w:themeColor="text1"/>
        </w:rPr>
      </w:pPr>
      <w:r>
        <w:rPr>
          <w:b/>
          <w:bCs/>
          <w:color w:val="000000" w:themeColor="text1"/>
          <w:rtl/>
        </w:rPr>
        <w:t>بُعد الرقابة والشفافية:</w:t>
      </w:r>
      <w:r>
        <w:rPr>
          <w:color w:val="000000" w:themeColor="text1"/>
          <w:rtl/>
        </w:rPr>
        <w:t xml:space="preserve"> ويتعلق بوجود آليات واضحة للرقابة على عمليات المشتريات، ووضوح المعايير المعتمدة في التقييم والترسية، وإتاحة المعلومات للأطراف المعنية بما يعزز النزاهة ويحدّ من مخاطر الفساد.</w:t>
      </w:r>
    </w:p>
    <w:p w14:paraId="06FDF514" w14:textId="77777777" w:rsidR="0025446D" w:rsidRPr="009055C4" w:rsidRDefault="006D6036" w:rsidP="00284D17">
      <w:pPr>
        <w:pStyle w:val="ListParagraph"/>
        <w:numPr>
          <w:ilvl w:val="0"/>
          <w:numId w:val="1"/>
        </w:numPr>
        <w:bidi/>
        <w:spacing w:after="80" w:line="360" w:lineRule="auto"/>
        <w:jc w:val="both"/>
        <w:rPr>
          <w:color w:val="000000" w:themeColor="text1"/>
        </w:rPr>
      </w:pPr>
      <w:r>
        <w:rPr>
          <w:b/>
          <w:bCs/>
          <w:color w:val="000000" w:themeColor="text1"/>
          <w:rtl/>
        </w:rPr>
        <w:t>بُعد إدارة المخاطر التعاقدية:</w:t>
      </w:r>
      <w:r>
        <w:rPr>
          <w:color w:val="000000" w:themeColor="text1"/>
          <w:rtl/>
        </w:rPr>
        <w:t xml:space="preserve"> ويشمل القدرة على تحديد المخاطر المرتبطة بالعقود وتقييمها ومعالجتها، بما يضمن حماية مصالح المؤسسة وتحقيق أهداف التعاقد.</w:t>
      </w:r>
    </w:p>
    <w:p w14:paraId="57AFBF6E" w14:textId="77777777" w:rsidR="0025446D" w:rsidRPr="009055C4" w:rsidRDefault="006D6036" w:rsidP="00284D17">
      <w:pPr>
        <w:pStyle w:val="ListParagraph"/>
        <w:numPr>
          <w:ilvl w:val="0"/>
          <w:numId w:val="1"/>
        </w:numPr>
        <w:bidi/>
        <w:spacing w:after="80" w:line="360" w:lineRule="auto"/>
        <w:jc w:val="both"/>
        <w:rPr>
          <w:color w:val="000000" w:themeColor="text1"/>
        </w:rPr>
      </w:pPr>
      <w:r>
        <w:rPr>
          <w:b/>
          <w:bCs/>
          <w:color w:val="000000" w:themeColor="text1"/>
          <w:rtl/>
        </w:rPr>
        <w:t>بُعد إدارة علاقات الموردين:</w:t>
      </w:r>
      <w:r>
        <w:rPr>
          <w:color w:val="000000" w:themeColor="text1"/>
          <w:rtl/>
        </w:rPr>
        <w:t xml:space="preserve"> ويتصل بالكيفية التي تدير بها المؤسسة علاقاتها مع مورديها، من حيث تأهيلهم وتقييم أدائهم وتطوير قدراتهم، بما يعزز كفاءة سلسلة الإمداد وموثوقيتها.</w:t>
      </w:r>
    </w:p>
    <w:p w14:paraId="0C4FBD86"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وتتضافر هذه الأبعاد لتشكّل منظومة متكاملة، فلا يكفي أن تمتلك المؤسسة آليات رقابة صارمة إن كانت تفتقر إلى القدرة على إدارة المخاطر أو تطوير مورديها. ومن ثم فإن نضج حوكمة المشتريات يُقاس بمدى تكامل هذه الأبعاد وانسجامها، لا بوجود أحدها منفرداً.</w:t>
      </w:r>
    </w:p>
    <w:p w14:paraId="6A2679FF" w14:textId="77777777" w:rsidR="0025446D" w:rsidRPr="009055C4" w:rsidRDefault="006D6036" w:rsidP="00284D17">
      <w:pPr>
        <w:bidi/>
        <w:spacing w:after="160" w:line="360" w:lineRule="auto"/>
        <w:ind w:firstLine="300"/>
        <w:jc w:val="both"/>
        <w:rPr>
          <w:color w:val="000000" w:themeColor="text1"/>
        </w:rPr>
      </w:pPr>
      <w:r>
        <w:rPr>
          <w:color w:val="000000" w:themeColor="text1"/>
          <w:rtl/>
        </w:rPr>
        <w:lastRenderedPageBreak/>
        <w:t>وتستند حوكمة المشتريات إلى جملة من المبادئ الحاكمة التي تشكّل مرجعيتها؛ من أبرزها مبدأ الشفافية الذي يقتضي إتاحة المعلومات ووضوح المعايير، ومبدأ المساءلة الذي يربط الصلاحية بالمسؤولية، ومبدأ العدالة الذي يضمن تكافؤ الفرص بين المتنافسين، ومبدأ الكفاءة الذي يوجّه المنظومة نحو أفضل استخدام للموارد، ومبدأ النزاهة الذي يحصّن العملية من تضارب المصالح والفساد. وتتفاعل هذه المبادئ فيما بينها، وقد يبرز بينها توتر أحياناً؛ فالإفراط في إجراءات الرقابة قد يبطئ العملية ويضر بالكفاءة، بينما قد يفتح التساهل بها الباب أمام المخاطر. ومن ثم فإن جوهر الحوكمة الرشيدة يكمن في إيجاد التوازن الأمثل بين هذه المبادئ، لا في تعظيم أحدها على حساب البقية.</w:t>
      </w:r>
    </w:p>
    <w:p w14:paraId="61230DF1"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ويميّز الباحثون بين مستويين للحوكمة في المشتريات؛ مستوى استراتيجي يُعنى بوضع السياسات والأطر وتحديد التوجهات، ومستوى تشغيلي يُعنى بتطبيق هذه السياسات في العمليات اليومية. وتكمن فعالية الحوكمة في اتساق هذين المستويين وترابطهما، إذ لا قيمة لسياسات استراتيجية رصينة إن لم تُترجَم إلى ممارسات تشغيلية ملتزمة، كما لا قيمة لكفاءة تشغيلية إن لم توجَّه بسياسات استراتيجية سليمة. وفي سياق المحتوى المحلي، يتجلى هذا الترابط في ضرورة أن تنعكس التوجهات الاستراتيجية لدعم التوطين على تفاصيل إجراءات التقييم والترسية وإدارة العقود، وإلا بقيت مجرد شعارات لا أثر لها في الممارسة.</w:t>
      </w:r>
    </w:p>
    <w:p w14:paraId="18DABC62" w14:textId="453AA20B" w:rsidR="0025446D" w:rsidRPr="009D2B1C" w:rsidRDefault="00A46EC6" w:rsidP="00284D17">
      <w:pPr>
        <w:pStyle w:val="Heading2"/>
        <w:bidi/>
        <w:spacing w:before="200" w:after="100" w:line="360" w:lineRule="auto"/>
        <w:jc w:val="both"/>
        <w:rPr>
          <w:color w:val="000000" w:themeColor="text1"/>
          <w:sz w:val="32"/>
          <w:szCs w:val="32"/>
        </w:rPr>
      </w:pPr>
      <w:bookmarkStart w:id="21" w:name="_Toc235160395"/>
      <w:r w:rsidRPr="009D2B1C">
        <w:rPr>
          <w:rFonts w:ascii="Times New Roman" w:eastAsia="Times New Roman" w:hAnsi="Times New Roman" w:cs="Times New Roman" w:hint="cs"/>
          <w:color w:val="000000" w:themeColor="text1"/>
          <w:sz w:val="32"/>
          <w:szCs w:val="32"/>
          <w:rtl/>
        </w:rPr>
        <w:t xml:space="preserve">2-2-3 </w:t>
      </w:r>
      <w:r w:rsidR="006D6036" w:rsidRPr="009D2B1C">
        <w:rPr>
          <w:color w:val="000000" w:themeColor="text1"/>
          <w:sz w:val="32"/>
          <w:szCs w:val="32"/>
          <w:rtl/>
        </w:rPr>
        <w:t>مفهوم سياسات المحتوى المحلي</w:t>
      </w:r>
      <w:bookmarkEnd w:id="21"/>
    </w:p>
    <w:p w14:paraId="1A79A94F" w14:textId="77777777" w:rsidR="0025446D" w:rsidRPr="009055C4" w:rsidRDefault="006D6036" w:rsidP="00284D17">
      <w:pPr>
        <w:bidi/>
        <w:spacing w:after="160" w:line="360" w:lineRule="auto"/>
        <w:ind w:firstLine="300"/>
        <w:jc w:val="both"/>
        <w:rPr>
          <w:color w:val="000000" w:themeColor="text1"/>
        </w:rPr>
      </w:pPr>
      <w:r>
        <w:rPr>
          <w:color w:val="000000" w:themeColor="text1"/>
          <w:rtl/>
        </w:rPr>
        <w:t>يُعرَّف المحتوى المحلي بأنه نسبة القيمة المضافة المتحققة داخل الاقتصاد الوطني من خلال مشاركة العناصر المحلية — من عمالة وطنية وسلع وخدمات وأصول — في تنفيذ المشاريع والعقود. أما سياسات المحتوى المحلي فهي مجموعة التدابير التي تتبناها الدولة لزيادة هذه النسبة، عبر توجيه الإنفاق الحكومي نحو دعم الموردين والمنتجات المحلية.</w:t>
      </w:r>
    </w:p>
    <w:p w14:paraId="48610DE5"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وتتخذ هذه السياسات أشكالاً متعددة؛ فقد تكون إلزامية تفرض حداً أدنى من المحتوى المحلي في عقود معينة، وقد تكون تفضيلية تمنح أفضلية سعرية للمنتجات أو الموردين المحليين، وقد تجمع بين الأسلوبين. </w:t>
      </w:r>
      <w:r>
        <w:rPr>
          <w:color w:val="000000" w:themeColor="text1"/>
          <w:rtl/>
        </w:rPr>
        <w:lastRenderedPageBreak/>
        <w:t>والغاية منها في جميع الأحوال واحدة، وهي تعميق القيمة الاقتصادية داخل الوطن، وبناء قدرات صناعية وخدمية محلية قادرة على المنافسة والاستمرار.</w:t>
      </w:r>
    </w:p>
    <w:p w14:paraId="4E5EEDFF"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وتشير الأدبيات إلى أن فعالية هذه السياسات لا تتحقق تلقائياً، بل ترتبط بجملة من العوامل؛ منها وجود قاعدة صناعية قادرة على الاستجابة، ووضوح الأطر التنظيمية وآليات القياس، وتوافر برامج لتطوير الموردين، ووجود حوكمة فعّالة تضمن التطبيق دون إهدار الكفاءة</w:t>
      </w:r>
      <w:r>
        <w:rPr>
          <w:rFonts w:ascii="Times New Roman" w:eastAsia="Times New Roman" w:hAnsi="Times New Roman" w:cs="Times New Roman"/>
          <w:color w:val="000000" w:themeColor="text1"/>
        </w:rPr>
        <w:t xml:space="preserve"> (Tordo et al., 2013). </w:t>
      </w:r>
      <w:r>
        <w:rPr>
          <w:color w:val="000000" w:themeColor="text1"/>
          <w:rtl/>
        </w:rPr>
        <w:t>فإذا غابت هذه العوامل، فقد تنقلب السياسة إلى نتائج عكسية تتمثل في ارتفاع التكاليف أو تراجع الجودة.</w:t>
      </w:r>
    </w:p>
    <w:p w14:paraId="2ADD2761"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وتقدّم التجارب الدولية أمثلة متباينة في هذا الشأن؛ فالتجربة النرويجية في قطاع النفط والغاز تُعد من أنجح النماذج، إذ راهنت على تطوير القدرات التقنية المحلية ونقل المعرفة على مدى عقود، فبنت قطاع خدمات بترولية وطنياً منافساً. وفي المقابل، أثبتت تجارب أخرى أن فرض نسب مرتفعة دون تهيئة القاعدة الصناعية اللازمة قد يفضي إلى ارتفاع التكاليف وتعثّر المشاريع. والدرس المستفاد أن نجاح سياسات المحتوى المحلي يقتضي التدرج في التطبيق واقترانه ببرامج لبناء القدرات</w:t>
      </w:r>
      <w:r>
        <w:rPr>
          <w:rFonts w:ascii="Times New Roman" w:eastAsia="Times New Roman" w:hAnsi="Times New Roman" w:cs="Times New Roman"/>
          <w:color w:val="000000" w:themeColor="text1"/>
        </w:rPr>
        <w:t xml:space="preserve"> (Esteves, Coyne, &amp; Moreno, 2018).</w:t>
      </w:r>
    </w:p>
    <w:p w14:paraId="013C829E"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وتستحق التجربة النرويجية وقفة متأنية لما تنطوي عليه من دروس. فقد بدأت النرويج بعد اكتشاف النفط في بحر الشمال بوضع إطار تنظيمي اشترط على الشركات الأجنبية استخدام السلع والخدمات المحلية حيثما كانت تنافسية، مع إلزامها بنقل التقنية وتدريب الكوادر الوطنية. غير أن العنصر الأهم لم يكن الإلزام في ذاته، بل اقترانه باستثمار ضخم في البحث والتطوير وفي بناء مؤسسات تعليمية وتدريبية متخصصة. وبفضل هذا النهج المتدرج والصبور، تحولت النرويج من مستوردة لخدمات النفط إلى مصدّرة لها، وأصبحت شركاتها الوطنية تنافس عالمياً. والدرس المستخلص أن المحتوى المحلي حين يقترن ببناء القدرات يتحول من كلفة إلى ميزة تنافسية مستدامة.</w:t>
      </w:r>
    </w:p>
    <w:p w14:paraId="096B9ABA" w14:textId="77777777" w:rsidR="0025446D" w:rsidRPr="009055C4" w:rsidRDefault="006D6036" w:rsidP="00284D17">
      <w:pPr>
        <w:bidi/>
        <w:spacing w:after="160" w:line="360" w:lineRule="auto"/>
        <w:ind w:firstLine="300"/>
        <w:jc w:val="both"/>
        <w:rPr>
          <w:color w:val="000000" w:themeColor="text1"/>
        </w:rPr>
      </w:pPr>
      <w:r>
        <w:rPr>
          <w:color w:val="000000" w:themeColor="text1"/>
          <w:rtl/>
        </w:rPr>
        <w:lastRenderedPageBreak/>
        <w:t>وتقدّم التجربة الماليزية نموذجاً آخر في سياق مختلف، إذ ركّزت على ربط سياسات المحتوى المحلي بسياسات التنمية الصناعية الشاملة، ووظّفت المشتريات الحكومية أداةً لدعم المنشآت الوطنية الناشئة. ورغم ما حققته هذه التجربة من نجاحات، فقد واجهت تحديات تتصل بضمان ألا تتحول الحماية إلى تراخٍ يُضعف الحافز على التطوير والمنافسة، وهو ما يبرز أهمية اقتران الدعم بمعايير أداء واضحة تضمن تطور الموردين المحليين لا اتكالهم على الحماية.</w:t>
      </w:r>
    </w:p>
    <w:p w14:paraId="001B9550" w14:textId="77777777" w:rsidR="0025446D" w:rsidRPr="009055C4" w:rsidRDefault="006D6036" w:rsidP="00284D17">
      <w:pPr>
        <w:bidi/>
        <w:spacing w:after="160" w:line="360" w:lineRule="auto"/>
        <w:ind w:firstLine="300"/>
        <w:jc w:val="both"/>
        <w:rPr>
          <w:color w:val="000000" w:themeColor="text1"/>
        </w:rPr>
      </w:pPr>
      <w:r>
        <w:rPr>
          <w:color w:val="000000" w:themeColor="text1"/>
          <w:rtl/>
        </w:rPr>
        <w:t>أما في السياق الخليجي، فقد تبنّت عدة دول سياسات مماثلة، من أبرزها تجربة دولة الإمارات العربية المتحدة في برنامجها للقيمة الوطنية المضافة، الذي ربط تفضيل الموردين بمساهمتهم في الاقتصاد الوطني. وتتقارب هذه التجارب مع التوجه السعودي في جوهرها، وإن اختلفت في أدواتها وآلياتها، بما يتيح للمملكة الإفادة من دروسها. ويجمع بين هذه التجارب جميعاً درس محوري مؤداه أن فعالية سياسات المحتوى المحلي لا تُقاس بصرامة نسبها المفروضة، بل بقدرتها على بناء قاعدة صناعية وخدمية قادرة على الاستمرار والمنافسة بعد زوال الحماية.</w:t>
      </w:r>
    </w:p>
    <w:p w14:paraId="3D3BBE78" w14:textId="16C7E5FB" w:rsidR="005D2731" w:rsidRDefault="006D6036" w:rsidP="00284D17">
      <w:pPr>
        <w:bidi/>
        <w:spacing w:after="160" w:line="360" w:lineRule="auto"/>
        <w:ind w:firstLine="300"/>
        <w:jc w:val="both"/>
        <w:rPr>
          <w:color w:val="000000" w:themeColor="text1"/>
          <w:rtl/>
        </w:rPr>
      </w:pPr>
      <w:r>
        <w:rPr>
          <w:color w:val="000000" w:themeColor="text1"/>
          <w:rtl/>
        </w:rPr>
        <w:t>ويمكن قياس المحتوى المحلي بأساليب متعددة تتفاوت في دقتها وتعقيدها؛ فأبسطها احتساب نسبة الإنفاق المحلي إلى إجمالي الإنفاق، وأكثرها تطوراً نماذج تتتبّع القيمة المضافة عبر سلسلة الإمداد كاملةً، بما يشمل مكوّنات العمالة والسلع والخدمات والأصول. وقد تبنّت المملكة منهجية محددة لقياس المحتوى المحلي تُطبَّق على الموردين، تعتمد على تحليل مكوّنات القيمة المضافة المحلية في منتجاتهم وخدماتهم. ويمثّل وضوح آلية القياس شرطاً أساسياً لعدالة تطبيق السياسات، إذ لا يمكن تفضيل مورد على آخر على أساس المحتوى المحلي ما لم تكن ثمة منهجية موثوقة لقياسه والتحقق منه.</w:t>
      </w:r>
    </w:p>
    <w:p w14:paraId="0DCE887B" w14:textId="77777777" w:rsidR="005D2731" w:rsidRDefault="005D2731">
      <w:pPr>
        <w:spacing w:after="0"/>
        <w:ind w:firstLine="0"/>
        <w:rPr>
          <w:color w:val="000000" w:themeColor="text1"/>
          <w:rtl/>
        </w:rPr>
      </w:pPr>
      <w:r>
        <w:rPr>
          <w:color w:val="000000" w:themeColor="text1"/>
          <w:rtl/>
        </w:rPr>
        <w:br w:type="page"/>
      </w:r>
    </w:p>
    <w:p w14:paraId="3806DDB8" w14:textId="366A2546" w:rsidR="0025446D" w:rsidRPr="009D2B1C" w:rsidRDefault="00A46EC6" w:rsidP="00284D17">
      <w:pPr>
        <w:pStyle w:val="Heading2"/>
        <w:bidi/>
        <w:spacing w:before="200" w:after="100" w:line="360" w:lineRule="auto"/>
        <w:jc w:val="both"/>
        <w:rPr>
          <w:color w:val="000000" w:themeColor="text1"/>
          <w:sz w:val="32"/>
          <w:szCs w:val="32"/>
        </w:rPr>
      </w:pPr>
      <w:bookmarkStart w:id="22" w:name="_Toc235160396"/>
      <w:r w:rsidRPr="009D2B1C">
        <w:rPr>
          <w:rFonts w:hint="cs"/>
          <w:color w:val="000000" w:themeColor="text1"/>
          <w:sz w:val="32"/>
          <w:szCs w:val="32"/>
          <w:rtl/>
        </w:rPr>
        <w:lastRenderedPageBreak/>
        <w:t xml:space="preserve">2-2-4 </w:t>
      </w:r>
      <w:r w:rsidR="006D6036" w:rsidRPr="009D2B1C">
        <w:rPr>
          <w:color w:val="000000" w:themeColor="text1"/>
          <w:sz w:val="32"/>
          <w:szCs w:val="32"/>
          <w:rtl/>
        </w:rPr>
        <w:t>آليات المحتوى المحلي في المملكة العربية السعودية</w:t>
      </w:r>
      <w:bookmarkEnd w:id="22"/>
    </w:p>
    <w:p w14:paraId="7A74BD66" w14:textId="77777777" w:rsidR="0025446D" w:rsidRPr="009055C4" w:rsidRDefault="006D6036" w:rsidP="00284D17">
      <w:pPr>
        <w:bidi/>
        <w:spacing w:after="160" w:line="360" w:lineRule="auto"/>
        <w:ind w:firstLine="300"/>
        <w:jc w:val="both"/>
        <w:rPr>
          <w:color w:val="000000" w:themeColor="text1"/>
        </w:rPr>
      </w:pPr>
      <w:r>
        <w:rPr>
          <w:color w:val="000000" w:themeColor="text1"/>
          <w:rtl/>
        </w:rPr>
        <w:t>طوّرت المملكة العربية السعودية منظومة متكاملة من الآليات لتعزيز المحتوى المحلي في المشتريات الحكومية، تشرف عليها هيئة المحتوى المحلي والمشتريات الحكومية. ويمكن إجمال أبرز هذه الآليات فيما يأتي:</w:t>
      </w:r>
    </w:p>
    <w:p w14:paraId="6B92DEEC" w14:textId="77777777" w:rsidR="0025446D" w:rsidRPr="009055C4" w:rsidRDefault="006D6036" w:rsidP="00284D17">
      <w:pPr>
        <w:pStyle w:val="ListParagraph"/>
        <w:numPr>
          <w:ilvl w:val="0"/>
          <w:numId w:val="1"/>
        </w:numPr>
        <w:bidi/>
        <w:spacing w:after="80" w:line="360" w:lineRule="auto"/>
        <w:jc w:val="both"/>
        <w:rPr>
          <w:color w:val="000000" w:themeColor="text1"/>
        </w:rPr>
      </w:pPr>
      <w:r>
        <w:rPr>
          <w:b/>
          <w:bCs/>
          <w:color w:val="000000" w:themeColor="text1"/>
          <w:rtl/>
        </w:rPr>
        <w:t>القائمة الإلزامية:</w:t>
      </w:r>
      <w:r>
        <w:rPr>
          <w:color w:val="000000" w:themeColor="text1"/>
          <w:rtl/>
        </w:rPr>
        <w:t xml:space="preserve"> وتضم منتجات وطنية يُلزَم بشرائها من مصادر محلية، بما يضمن حداً أدنى من الطلب على المنتجات الوطنية.</w:t>
      </w:r>
    </w:p>
    <w:p w14:paraId="7C7F0116" w14:textId="77777777" w:rsidR="0025446D" w:rsidRPr="009055C4" w:rsidRDefault="006D6036" w:rsidP="00284D17">
      <w:pPr>
        <w:pStyle w:val="ListParagraph"/>
        <w:numPr>
          <w:ilvl w:val="0"/>
          <w:numId w:val="1"/>
        </w:numPr>
        <w:bidi/>
        <w:spacing w:after="80" w:line="360" w:lineRule="auto"/>
        <w:jc w:val="both"/>
        <w:rPr>
          <w:color w:val="000000" w:themeColor="text1"/>
        </w:rPr>
      </w:pPr>
      <w:r>
        <w:rPr>
          <w:b/>
          <w:bCs/>
          <w:color w:val="000000" w:themeColor="text1"/>
          <w:rtl/>
        </w:rPr>
        <w:t>آلية الوزن النسبي للمحتوى المحلي:</w:t>
      </w:r>
      <w:r>
        <w:rPr>
          <w:color w:val="000000" w:themeColor="text1"/>
          <w:rtl/>
        </w:rPr>
        <w:t xml:space="preserve"> وتُطبَّق في التقييم المالي للعروض في العقود مرتفعة القيمة، إذ يُمنح المحتوى المحلي وزناً نسبياً إلى جانب السعر، بحيث لا تُرسى المنافسة على أساس السعر الأدنى وحده.</w:t>
      </w:r>
    </w:p>
    <w:p w14:paraId="2F59A4DA" w14:textId="77777777" w:rsidR="0025446D" w:rsidRPr="009055C4" w:rsidRDefault="006D6036" w:rsidP="00284D17">
      <w:pPr>
        <w:pStyle w:val="ListParagraph"/>
        <w:numPr>
          <w:ilvl w:val="0"/>
          <w:numId w:val="1"/>
        </w:numPr>
        <w:bidi/>
        <w:spacing w:after="80" w:line="360" w:lineRule="auto"/>
        <w:jc w:val="both"/>
        <w:rPr>
          <w:color w:val="000000" w:themeColor="text1"/>
        </w:rPr>
      </w:pPr>
      <w:r>
        <w:rPr>
          <w:b/>
          <w:bCs/>
          <w:color w:val="000000" w:themeColor="text1"/>
          <w:rtl/>
        </w:rPr>
        <w:t>التفضيل السعري للمنشآت الصغيرة والمتوسطة:</w:t>
      </w:r>
      <w:r>
        <w:rPr>
          <w:color w:val="000000" w:themeColor="text1"/>
          <w:rtl/>
        </w:rPr>
        <w:t xml:space="preserve"> وتُمنح بموجبه هذه المنشآت أفضلية سعرية تعزز مشاركتها في المشتريات الحكومية.</w:t>
      </w:r>
    </w:p>
    <w:p w14:paraId="1D15FC6A" w14:textId="77777777" w:rsidR="0025446D" w:rsidRPr="009055C4" w:rsidRDefault="006D6036" w:rsidP="00284D17">
      <w:pPr>
        <w:pStyle w:val="ListParagraph"/>
        <w:numPr>
          <w:ilvl w:val="0"/>
          <w:numId w:val="1"/>
        </w:numPr>
        <w:bidi/>
        <w:spacing w:after="80" w:line="360" w:lineRule="auto"/>
        <w:jc w:val="both"/>
        <w:rPr>
          <w:color w:val="000000" w:themeColor="text1"/>
        </w:rPr>
      </w:pPr>
      <w:r>
        <w:rPr>
          <w:b/>
          <w:bCs/>
          <w:color w:val="000000" w:themeColor="text1"/>
          <w:rtl/>
        </w:rPr>
        <w:t>الحد الأدنى من المحتوى المحلي:</w:t>
      </w:r>
      <w:r>
        <w:rPr>
          <w:color w:val="000000" w:themeColor="text1"/>
          <w:rtl/>
        </w:rPr>
        <w:t xml:space="preserve"> ويُشترط في بعض العقود بلوغ نسبة محددة من المحتوى المحلي شرطاً للتأهل أو الترسية.</w:t>
      </w:r>
    </w:p>
    <w:p w14:paraId="6F813157"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وتمثّل آلية الوزن النسبي تحديداً تجسيداً عملياً لفكرة التوازن التي تدور حولها هذه الدراسة، إذ تتيح المفاضلة بين العروض على أساس مركّب يجمع بين الكلفة والقيمة المحلية، بدلاً من الاقتصار على معيار واحد. وهي بذلك تنقل الموازنة بين كفاءة التكلفة والمحتوى المحلي من مستوى القرار الفردي إلى مستوى القاعدة المنظِّمة.</w:t>
      </w:r>
    </w:p>
    <w:p w14:paraId="4A4ED7B5"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وإلى جانب هذه الآليات المباشرة، تتضمن المنظومة السعودية آليات مساندة تعزز فعاليتها؛ من أبرزها الإعفاءات التي تُمنح في حالات محددة يتعذّر فيها توافر بديل محلي مناسب، بما يوفّر مرونة تمنع تحوّل المتطلبات إلى عائق أمام تنفيذ المشاريع الضرورية. كما تتضمن المنظومة نظاماً للجزاءات والغرامات يُطبَّق </w:t>
      </w:r>
      <w:r>
        <w:rPr>
          <w:color w:val="000000" w:themeColor="text1"/>
          <w:rtl/>
        </w:rPr>
        <w:lastRenderedPageBreak/>
        <w:t>عند الإخلال بالتزامات المحتوى المحلي المتعاقَد عليها، بما يضمن جدية الالتزام. وتشمل كذلك متطلبات تتعلق بالتعاقد من الباطن، تُلزم المقاولين الرئيسيين بتوجيه نسبة من أعمالهم إلى موردين محليين، بما يوسّع أثر المحتوى المحلي عبر طبقات سلسلة الإمداد.</w:t>
      </w:r>
    </w:p>
    <w:p w14:paraId="4DB61365"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ويتضح من تنوّع هذه الآليات أن المنظومة لم تُبنَ على أداة واحدة، بل على منظومة متكاملة من الأدوات التي يكمل بعضها بعضاً؛ فبعضها يخلق طلباً مضموناً على المنتجات المحلية، وبعضها يمنح أفضلية تنافسية للموردين المحليين، وبعضها يضمن الالتزام عبر الجزاءات، وبعضها يوفّر المرونة عبر الإعفاءات. وهذا التنوّع يعكس إدراكاً بأن تعزيز المحتوى المحلي لا يتحقق بأداة واحدة، بل بتضافر أدوات متعددة تتكيف مع تباين الحالات والقطاعات. غير أن فعالية هذه المنظومة على مستوى المؤسسة تظل رهينة بقدرتها على تطبيق هذه الأدوات بحوكمة رشيدة توازن بين غاياتها وكلفتها، وهو ما يعيدنا إلى جوهر إشكالية الدراسة.</w:t>
      </w:r>
    </w:p>
    <w:p w14:paraId="5D12DEF5" w14:textId="1E4AC0F1" w:rsidR="0025446D" w:rsidRPr="009D2B1C" w:rsidRDefault="00A46EC6" w:rsidP="00284D17">
      <w:pPr>
        <w:pStyle w:val="Heading2"/>
        <w:bidi/>
        <w:spacing w:before="200" w:after="100" w:line="360" w:lineRule="auto"/>
        <w:jc w:val="both"/>
        <w:rPr>
          <w:color w:val="000000" w:themeColor="text1"/>
          <w:sz w:val="32"/>
          <w:szCs w:val="32"/>
        </w:rPr>
      </w:pPr>
      <w:bookmarkStart w:id="23" w:name="_Toc235160397"/>
      <w:r w:rsidRPr="009D2B1C">
        <w:rPr>
          <w:rFonts w:ascii="Times New Roman" w:eastAsia="Times New Roman" w:hAnsi="Times New Roman" w:cs="Times New Roman" w:hint="cs"/>
          <w:color w:val="000000" w:themeColor="text1"/>
          <w:sz w:val="32"/>
          <w:szCs w:val="32"/>
          <w:rtl/>
        </w:rPr>
        <w:t xml:space="preserve">2-2-5 </w:t>
      </w:r>
      <w:r w:rsidR="006D6036" w:rsidRPr="009D2B1C">
        <w:rPr>
          <w:color w:val="000000" w:themeColor="text1"/>
          <w:sz w:val="32"/>
          <w:szCs w:val="32"/>
          <w:rtl/>
        </w:rPr>
        <w:t>تطور منظومة المشتريات الحكومية السعودية</w:t>
      </w:r>
      <w:bookmarkEnd w:id="23"/>
    </w:p>
    <w:p w14:paraId="380051F8" w14:textId="0D0D103B" w:rsidR="0025446D" w:rsidRPr="009055C4" w:rsidRDefault="006D6036" w:rsidP="00284D17">
      <w:pPr>
        <w:bidi/>
        <w:spacing w:after="160" w:line="360" w:lineRule="auto"/>
        <w:ind w:firstLine="300"/>
        <w:jc w:val="both"/>
        <w:rPr>
          <w:color w:val="000000" w:themeColor="text1"/>
        </w:rPr>
      </w:pPr>
      <w:r>
        <w:rPr>
          <w:color w:val="000000" w:themeColor="text1"/>
          <w:rtl/>
        </w:rPr>
        <w:t>شهدت منظومة المشتريات الحكومية في المملكة تطوراً تنظيمياً ملحوظاً خلال العقد الأخير، انسجاماً مع مستهدفات رؤية</w:t>
      </w:r>
      <w:r>
        <w:rPr>
          <w:rFonts w:ascii="Times New Roman" w:eastAsia="Times New Roman" w:hAnsi="Times New Roman" w:cs="Times New Roman"/>
          <w:color w:val="000000" w:themeColor="text1"/>
        </w:rPr>
        <w:t xml:space="preserve"> 2030 </w:t>
      </w:r>
      <w:r>
        <w:rPr>
          <w:color w:val="000000" w:themeColor="text1"/>
          <w:rtl/>
        </w:rPr>
        <w:t>في رفع كفاءة الإنفاق وتعزيز الشفافية ودعم الاقتصاد الوطني. وقد تمثّل أحد أبرز معالم هذا التطور في صدور نظام المنافسات والمشتريات الحكومية الجديد</w:t>
      </w:r>
      <w:r w:rsidR="00F53F79">
        <w:rPr>
          <w:rFonts w:hint="cs"/>
          <w:color w:val="000000" w:themeColor="text1"/>
          <w:rtl/>
        </w:rPr>
        <w:t xml:space="preserve"> </w:t>
      </w:r>
      <w:r w:rsidR="00F53F79" w:rsidRPr="00F53F79">
        <w:rPr>
          <w:color w:val="000000" w:themeColor="text1"/>
          <w:rtl/>
        </w:rPr>
        <w:t>(وزارة المالية، 2024)</w:t>
      </w:r>
      <w:r>
        <w:rPr>
          <w:color w:val="000000" w:themeColor="text1"/>
          <w:rtl/>
        </w:rPr>
        <w:t>، الذي سعى إلى إحكام تنظيم عمليات التعاقد الحكومي وربطها بأهداف التنمية.</w:t>
      </w:r>
    </w:p>
    <w:p w14:paraId="7F555F52" w14:textId="05B5C6C2" w:rsidR="0025446D" w:rsidRPr="009055C4" w:rsidRDefault="006D6036" w:rsidP="00284D17">
      <w:pPr>
        <w:bidi/>
        <w:spacing w:after="160" w:line="360" w:lineRule="auto"/>
        <w:ind w:firstLine="300"/>
        <w:jc w:val="both"/>
        <w:rPr>
          <w:color w:val="000000" w:themeColor="text1"/>
        </w:rPr>
      </w:pPr>
      <w:r>
        <w:rPr>
          <w:color w:val="000000" w:themeColor="text1"/>
          <w:rtl/>
        </w:rPr>
        <w:t>وفي هذا السياق أُنشئت هيئة المحتوى المحلي والمشتريات الحكومية لتتولى تطوير السياسات والأنظمة المرتبطة بتعزيز المحتوى المحلي</w:t>
      </w:r>
      <w:r w:rsidR="00F81FB9">
        <w:rPr>
          <w:rFonts w:hint="cs"/>
          <w:color w:val="000000" w:themeColor="text1"/>
          <w:rtl/>
        </w:rPr>
        <w:t xml:space="preserve"> </w:t>
      </w:r>
      <w:r w:rsidR="00F81FB9" w:rsidRPr="00F81FB9">
        <w:rPr>
          <w:color w:val="000000" w:themeColor="text1"/>
          <w:rtl/>
        </w:rPr>
        <w:t>(هيئة المحتوى المحلي والمشتريات الحكومية، 2025)</w:t>
      </w:r>
      <w:r>
        <w:rPr>
          <w:color w:val="000000" w:themeColor="text1"/>
          <w:rtl/>
        </w:rPr>
        <w:t>، وتنظيم عمليات الشراء بما يدعم الصناعات الوطنية. كما أطلقت المملكة المنصة الإلكترونية الموحّدة للمشتريات الحكومية «اعتماد»، التي أتاحت أتمتة دورة المشتريات كاملة، من طرح المنافسات وتقديم العروض حتى الترسية والتعاقد، بما يعزز الشفافية ويحدّ من المخاطر التشغيلية ويتيح متابعة مستهدفات المحتوى المحلي بدقة.</w:t>
      </w:r>
    </w:p>
    <w:p w14:paraId="0936D0E4" w14:textId="727A1B7C" w:rsidR="0025446D" w:rsidRPr="009055C4" w:rsidRDefault="006D6036" w:rsidP="00284D17">
      <w:pPr>
        <w:bidi/>
        <w:spacing w:after="160" w:line="360" w:lineRule="auto"/>
        <w:ind w:firstLine="300"/>
        <w:jc w:val="both"/>
        <w:rPr>
          <w:color w:val="000000" w:themeColor="text1"/>
        </w:rPr>
      </w:pPr>
      <w:r>
        <w:rPr>
          <w:color w:val="000000" w:themeColor="text1"/>
          <w:rtl/>
        </w:rPr>
        <w:lastRenderedPageBreak/>
        <w:t>وتندرج هذه التطورات ضمن البرنامج الوطني لتنمية القطاع الصناعي والخدمات اللوجستية، أحد برامج تحقيق الرؤية</w:t>
      </w:r>
      <w:r w:rsidR="00982091">
        <w:rPr>
          <w:rFonts w:hint="cs"/>
          <w:color w:val="000000" w:themeColor="text1"/>
          <w:rtl/>
        </w:rPr>
        <w:t xml:space="preserve"> (</w:t>
      </w:r>
      <w:r w:rsidR="00982091" w:rsidRPr="00982091">
        <w:rPr>
          <w:color w:val="000000" w:themeColor="text1"/>
          <w:rtl/>
        </w:rPr>
        <w:t>برنامج تحقيق الرؤية، 2023</w:t>
      </w:r>
      <w:r w:rsidR="00982091">
        <w:rPr>
          <w:rFonts w:hint="cs"/>
          <w:color w:val="000000" w:themeColor="text1"/>
          <w:rtl/>
        </w:rPr>
        <w:t>)</w:t>
      </w:r>
      <w:r>
        <w:rPr>
          <w:color w:val="000000" w:themeColor="text1"/>
          <w:rtl/>
        </w:rPr>
        <w:t>، الذي يهدف إلى تحويل المملكة إلى قوة صناعية رائدة ومركز لوجستي عالمي. وبهذا التكامل بين الأنظمة والمنصات والبرامج، تتشكّل بيئة مؤسسية توجّه الإنفاق الحكومي نحو دعم القدرات الصناعية المحلية.</w:t>
      </w:r>
    </w:p>
    <w:p w14:paraId="16F8774C"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ويمثّل التحول الرقمي أحد أبرز الروافع التي عزّزت حوكمة المشتريات في المملكة. فمنصة اعتماد لم تكتفِ بأتمتة الإجراءات، بل أتاحت مستوى غير مسبوق من الشفافية والتتبّع، إذ أصبح بالإمكان رصد كل مرحلة من مراحل المنافسة إلكترونياً، بما يقلّل فرص التلاعب ويعزز المساءلة. كما وفّرت المنصة قاعدة بيانات موحّدة تتيح تحليل أنماط الإنفاق ومتابعة مستهدفات المحتوى المحلي على مستوى الجهات المختلفة، بما يدعم اتخاذ القرار المبني على البيانات. ويتيح هذا التكامل الرقمي ربط بيانات المشتريات ببيانات المحتوى المحلي، فيسهّل قياس أثر السياسات وتقييم فعاليتها بصورة دورية.</w:t>
      </w:r>
    </w:p>
    <w:p w14:paraId="5505687D"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ولا تنفصل هذه المنظومة عن الإطار الأشمل لرؤية المملكة</w:t>
      </w:r>
      <w:r>
        <w:rPr>
          <w:rFonts w:ascii="Times New Roman" w:eastAsia="Times New Roman" w:hAnsi="Times New Roman" w:cs="Times New Roman"/>
          <w:color w:val="000000" w:themeColor="text1"/>
        </w:rPr>
        <w:t xml:space="preserve"> 2030</w:t>
      </w:r>
      <w:r>
        <w:rPr>
          <w:color w:val="000000" w:themeColor="text1"/>
          <w:rtl/>
        </w:rPr>
        <w:t>، التي جعلت من تنمية المحتوى المحلي هدفاً استراتيجياً يتقاطع مع عدد من برامجها ومستهدفاتها. فالرؤية تنظر إلى المشتريات الحكومية بوصفها رافعة لتوطين الصناعات ونقل المعرفة وتوليد فرص العمل، وربطت مستهدفات المحتوى المحلي بمؤشرات قابلة للقياس تُتابَع دورياً. وقد انعكس هذا التوجه في إنشاء كيانات متخصصة وإطلاق مبادرات نوعية تستهدف رفع نسبة المحتوى المحلي في القطاعات ذات الأولوية، بما يعكس انتقال المفهوم من مجرد سياسة تفضيلية إلى ركيزة من ركائز التحول الاقتصادي الوطني.</w:t>
      </w:r>
    </w:p>
    <w:p w14:paraId="4B8660FF"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ومن اللافت أن هذا التطور التنظيمي والرقمي لم يُلغِ التحدي الجوهري الذي تعالجه هذه الدراسة، بل أعاد صياغته. فبينما وفّرت الأنظمة والمنصات الأدوات اللازمة لتطبيق سياسات المحتوى المحلي وقياسها، بقيت مسألة الموازنة بين متطلبات هذه السياسات وكفاءة التكلفة قراراً مؤسسياً يتطلب حوكمة رشيدة على </w:t>
      </w:r>
      <w:r>
        <w:rPr>
          <w:color w:val="000000" w:themeColor="text1"/>
          <w:rtl/>
        </w:rPr>
        <w:lastRenderedPageBreak/>
        <w:t>مستوى كل جهة. فالأدوات تُيسّر التطبيق، لكنها لا تحسم وحدها المفاضلة بين هدفين قد يتزاحمان، وهو ما يبقي دور حوكمة المشتريات المؤسسية محورياً رغم كل ما تحقق من تطور على المستوى الوطني.</w:t>
      </w:r>
    </w:p>
    <w:p w14:paraId="7D43EB74" w14:textId="2A84FC5F" w:rsidR="0025446D" w:rsidRPr="009D2B1C" w:rsidRDefault="00A46EC6" w:rsidP="00284D17">
      <w:pPr>
        <w:pStyle w:val="Heading2"/>
        <w:bidi/>
        <w:spacing w:before="200" w:after="100" w:line="360" w:lineRule="auto"/>
        <w:jc w:val="both"/>
        <w:rPr>
          <w:color w:val="000000" w:themeColor="text1"/>
          <w:sz w:val="32"/>
          <w:szCs w:val="32"/>
        </w:rPr>
      </w:pPr>
      <w:bookmarkStart w:id="24" w:name="_Toc235160398"/>
      <w:r w:rsidRPr="009D2B1C">
        <w:rPr>
          <w:rFonts w:eastAsia="Times New Roman" w:hint="cs"/>
          <w:color w:val="000000" w:themeColor="text1"/>
          <w:sz w:val="32"/>
          <w:szCs w:val="32"/>
          <w:rtl/>
        </w:rPr>
        <w:t xml:space="preserve">2-2-6 </w:t>
      </w:r>
      <w:r w:rsidR="006D6036" w:rsidRPr="009D2B1C">
        <w:rPr>
          <w:rFonts w:hint="cs"/>
          <w:color w:val="000000" w:themeColor="text1"/>
          <w:sz w:val="32"/>
          <w:szCs w:val="32"/>
          <w:rtl/>
        </w:rPr>
        <w:t>إدارة المخاطر التعاقدية في المشتريات العامة</w:t>
      </w:r>
      <w:bookmarkEnd w:id="24"/>
    </w:p>
    <w:p w14:paraId="31ACB2A8"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تُعد إدارة المخاطر التعاقدية ركناً جوهرياً من أركان حوكمة المشتريات، إذ ترتبط بقدرة المؤسسة على استباق ما قد يعترض تنفيذ عقودها من مخاطر، وتقييمها ومعالجتها. وتتنوع المخاطر التعاقدية في المشتريات العامة؛ فمنها مخاطر الأداء المتصلة بقدرة الموردين على الوفاء بالتزاماتهم، ومخاطر التكلفة المرتبطة باحتمال تجاوز الميزانيات، ومخاطر الجودة، ومخاطر الامتثال للمتطلبات النظامية.</w:t>
      </w:r>
    </w:p>
    <w:p w14:paraId="494EB810"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وفي سياق تطبيق سياسات المحتوى المحلي تبرز مخاطر إضافية تتصل بمحدودية قاعدة الموردين المحليين المؤهلين في بعض القطاعات، أو بقدرتهم على تلبية المتطلبات الفنية والزمنية للمشاريع المعقدة. ومن هنا تتضح أهمية تطوير آليات فعّالة لإدارة هذه المخاطر تتيح للمؤسسة الالتزام بمتطلبات المحتوى المحلي دون التفريط في كفاءة عملياتها. وتؤكد الأدبيات أن المؤسسات التي تتبنى أطراً منهجية لإدارة المخاطر تكون أقدر على إدارة هذا التوازن وتقليل آثاره السلبية المحتملة</w:t>
      </w:r>
      <w:r>
        <w:rPr>
          <w:rFonts w:ascii="Times New Roman" w:eastAsia="Times New Roman" w:hAnsi="Times New Roman" w:cs="Times New Roman"/>
          <w:color w:val="000000" w:themeColor="text1"/>
        </w:rPr>
        <w:t xml:space="preserve"> (OECD, 2021).</w:t>
      </w:r>
    </w:p>
    <w:p w14:paraId="6BF82044"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وتمر إدارة المخاطر التعاقدية بدورة منهجية تبدأ بتحديد المخاطر المحتملة، ثم تحليلها وتقييم احتمال وقوعها وحجم أثرها، فوضع استراتيجيات معالجتها التي قد تتراوح بين تجنّب المخاطرة أو تخفيفها أو نقلها أو قبولها، وتنتهي بالمتابعة والمراجعة المستمرة. وفي كل مرحلة من هذه المراحل يبرز دور الحوكمة في توفير الإطار الذي يضمن أن تُدار المخاطر بصورة منظمة لا ارتجالية. فالمؤسسة التي تمتلك سجلاً للمخاطر ومنهجية واضحة لتقييمها تكون أقدر على استباق المشكلات قبل وقوعها، بدلاً من التعامل معها بعد أن تتفاقم.</w:t>
      </w:r>
    </w:p>
    <w:p w14:paraId="28FAC478" w14:textId="77777777" w:rsidR="0025446D" w:rsidRPr="009055C4" w:rsidRDefault="006D6036" w:rsidP="00284D17">
      <w:pPr>
        <w:bidi/>
        <w:spacing w:after="160" w:line="360" w:lineRule="auto"/>
        <w:ind w:firstLine="300"/>
        <w:jc w:val="both"/>
        <w:rPr>
          <w:color w:val="000000" w:themeColor="text1"/>
        </w:rPr>
      </w:pPr>
      <w:r>
        <w:rPr>
          <w:color w:val="000000" w:themeColor="text1"/>
          <w:rtl/>
        </w:rPr>
        <w:lastRenderedPageBreak/>
        <w:t>ويكتسب هذا البعد أهمية مضاعفة عند التعاقد مع موردين محليين ناشئين قد تنقصهم الخبرة أو القدرة المالية لتحمّل تقلبات التنفيذ. فبدلاً من أن تتجنب المؤسسة التعاقد معهم درءاً للمخاطر — وهو ما يتعارض مع أهداف المحتوى المحلي — يمكنها أن توظّف أدوات إدارة المخاطر لتمكينهم، عبر تقسيم العقود إلى مراحل، أو اشتراط ضمانات مدروسة، أو تقديم دعم فني ومتابعة لصيقة. وبهذا تتحول إدارة المخاطر من أداة للحماية السلبية إلى أداة فاعلة لتوسيع قاعدة الموردين المحليين مع ضبط المخاطر المصاحبة، بما يخدم التوازن المنشود بين الكفاءة والتوطين.</w:t>
      </w:r>
    </w:p>
    <w:p w14:paraId="374FFB7F" w14:textId="527BF7FB" w:rsidR="0025446D" w:rsidRPr="009D2B1C" w:rsidRDefault="00C74818" w:rsidP="00284D17">
      <w:pPr>
        <w:pStyle w:val="Heading2"/>
        <w:bidi/>
        <w:spacing w:before="200" w:after="100" w:line="360" w:lineRule="auto"/>
        <w:jc w:val="both"/>
        <w:rPr>
          <w:color w:val="000000" w:themeColor="text1"/>
          <w:sz w:val="32"/>
          <w:szCs w:val="32"/>
        </w:rPr>
      </w:pPr>
      <w:bookmarkStart w:id="25" w:name="_Toc235160399"/>
      <w:r w:rsidRPr="009D2B1C">
        <w:rPr>
          <w:rFonts w:ascii="Times New Roman" w:eastAsia="Times New Roman" w:hAnsi="Times New Roman" w:cs="Times New Roman" w:hint="cs"/>
          <w:color w:val="000000" w:themeColor="text1"/>
          <w:sz w:val="32"/>
          <w:szCs w:val="32"/>
          <w:rtl/>
        </w:rPr>
        <w:t>2-2-7 إ</w:t>
      </w:r>
      <w:r w:rsidR="006D6036" w:rsidRPr="009D2B1C">
        <w:rPr>
          <w:color w:val="000000" w:themeColor="text1"/>
          <w:sz w:val="32"/>
          <w:szCs w:val="32"/>
          <w:rtl/>
        </w:rPr>
        <w:t>دارة سلاسل الإمداد والقيمة في القطاع العام</w:t>
      </w:r>
      <w:bookmarkEnd w:id="25"/>
    </w:p>
    <w:p w14:paraId="1270110E"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ترتبط حوكمة المشتريات ارتباطاً وثيقاً بإدارة سلاسل الإمداد، إذ تمثّل المشتريات حلقة محورية في سلسلة القيمة التي تربط المؤسسة بمورديها. وتهدف إدارة سلاسل الإمداد في القطاع العام إلى ضمان توافر السلع والخدمات بالجودة والكمية والوقت المناسبين وبأفضل تكلفة ممكنة، مع إدارة العلاقات مع الموردين بما يعزز كفاءة العمليات</w:t>
      </w:r>
      <w:r>
        <w:rPr>
          <w:rFonts w:ascii="Times New Roman" w:eastAsia="Times New Roman" w:hAnsi="Times New Roman" w:cs="Times New Roman"/>
          <w:color w:val="000000" w:themeColor="text1"/>
        </w:rPr>
        <w:t xml:space="preserve"> (Erridge &amp; McIlroy, 2019).</w:t>
      </w:r>
    </w:p>
    <w:p w14:paraId="704AF85C" w14:textId="0E56D624" w:rsidR="0025446D" w:rsidRPr="009055C4" w:rsidRDefault="006D6036" w:rsidP="00284D17">
      <w:pPr>
        <w:bidi/>
        <w:spacing w:after="160" w:line="360" w:lineRule="auto"/>
        <w:ind w:firstLine="300"/>
        <w:jc w:val="both"/>
        <w:rPr>
          <w:color w:val="000000" w:themeColor="text1"/>
        </w:rPr>
      </w:pPr>
      <w:r>
        <w:rPr>
          <w:color w:val="000000" w:themeColor="text1"/>
          <w:rtl/>
        </w:rPr>
        <w:t>وفي إطار سياسات المحتوى المحلي، تكتسب إدارة سلاسل الإمداد بعداً استراتيجياً إضافياً يتمثل في توطينها وتعزيز مشاركة الموردين المحليين فيها. ويتطلب ذلك من المؤسسة تطوير قدراتها في تنمية الموردين المحليين وبناء علاقات استراتيجية معهم، بما يسهم في تعزيز القدرات الصناعية المحلية على المدى البعيد. وتمثّل تجربة برنامج إكتفاء في شركة أرامكو نموذجاً بارزاً في هذا المجال، إذ ركّز على تطوير قاعدة الموردين المحليين وتعزيز مشاركتهم في سلاسل الإمداد، بما أسهم في رفع نسبة المحتوى المحلي إلى سبعين في المئة</w:t>
      </w:r>
      <w:r w:rsidR="00F929ED">
        <w:rPr>
          <w:rFonts w:hint="cs"/>
          <w:color w:val="000000" w:themeColor="text1"/>
          <w:rtl/>
        </w:rPr>
        <w:t xml:space="preserve"> </w:t>
      </w:r>
      <w:r w:rsidR="00F929ED" w:rsidRPr="00F929ED">
        <w:rPr>
          <w:color w:val="000000" w:themeColor="text1"/>
          <w:rtl/>
        </w:rPr>
        <w:t>(أرامكو السعودية، 2026)</w:t>
      </w:r>
      <w:r w:rsidR="00F929ED">
        <w:rPr>
          <w:rFonts w:hint="cs"/>
          <w:color w:val="000000" w:themeColor="text1"/>
          <w:rtl/>
        </w:rPr>
        <w:t xml:space="preserve">, </w:t>
      </w:r>
      <w:r>
        <w:rPr>
          <w:color w:val="000000" w:themeColor="text1"/>
          <w:rtl/>
        </w:rPr>
        <w:t>مع تعزيز مرونة السلاسل وموثوقيتها.</w:t>
      </w:r>
    </w:p>
    <w:p w14:paraId="0726DD0F"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ويكشف هذا الترابط بين حوكمة المشتريات وإدارة سلاسل الإمداد عن بُعد مهم غالباً ما يُغفَل عند تناول المحتوى المحلي؛ وهو أن توطين سلسلة الإمداد لا يعزز القيمة الاقتصادية المحلية فحسب، بل يعزز كذلك مرونة السلسلة وقدرتها على الصمود أمام الأزمات. فقد أظهرت الاضطرابات التي شهدتها سلاسل الإمداد </w:t>
      </w:r>
      <w:r>
        <w:rPr>
          <w:color w:val="000000" w:themeColor="text1"/>
          <w:rtl/>
        </w:rPr>
        <w:lastRenderedPageBreak/>
        <w:t>العالمية في السنوات الأخيرة هشاشة الاعتماد المفرط على مصادر توريد بعيدة، وأبرزت قيمة وجود قاعدة موردين محلية قادرة على تأمين الاحتياجات في الظروف الاستثنائية. وبهذا يلتقي هدف المحتوى المحلي مع هدف إدارة المخاطر في نقطة مشتركة، إذ يصبح تطوير الموردين المحليين استثماراً في أمن سلسلة الإمداد لا مجرد التزام تنموي.</w:t>
      </w:r>
    </w:p>
    <w:p w14:paraId="78FB30D5"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ومن منظور سلسلة القيمة، فإن قرار الشراء لا يؤثر في المؤسسة وحدها، بل يمتد أثره عبر شبكة كاملة من الموردين ومورديهم. فحين توجّه المؤسسة إنفاقها نحو موردين محليين، فإنها تحفّز نشاطاً اقتصادياً متسلسلاً يمتد إلى مقاولي الباطن والموردين من الدرجات الأدنى، بما يضاعف الأثر التنموي للإنفاق. غير أن تحقيق هذا الأثر المضاعف يتطلب قدرة على تتبّع المحتوى المحلي عبر طبقات السلسلة، وهو ما يمثّل تحدياً قياسياً وإدارياً يستدعي أدوات حوكمة متقدمة قادرة على النفاذ إلى ما وراء المورد المباشر.</w:t>
      </w:r>
    </w:p>
    <w:p w14:paraId="578D57E9" w14:textId="3476F6ED" w:rsidR="0025446D" w:rsidRPr="009D2B1C" w:rsidRDefault="00507628" w:rsidP="00284D17">
      <w:pPr>
        <w:pStyle w:val="Heading2"/>
        <w:bidi/>
        <w:spacing w:before="200" w:after="100" w:line="360" w:lineRule="auto"/>
        <w:jc w:val="both"/>
        <w:rPr>
          <w:color w:val="000000" w:themeColor="text1"/>
          <w:sz w:val="32"/>
          <w:szCs w:val="32"/>
        </w:rPr>
      </w:pPr>
      <w:bookmarkStart w:id="26" w:name="_Toc235160400"/>
      <w:r w:rsidRPr="009D2B1C">
        <w:rPr>
          <w:rFonts w:ascii="Times New Roman" w:eastAsia="Times New Roman" w:hAnsi="Times New Roman" w:cs="Times New Roman" w:hint="cs"/>
          <w:color w:val="000000" w:themeColor="text1"/>
          <w:sz w:val="32"/>
          <w:szCs w:val="32"/>
          <w:rtl/>
        </w:rPr>
        <w:t>2-2-8 ا</w:t>
      </w:r>
      <w:r w:rsidR="006D6036" w:rsidRPr="009D2B1C">
        <w:rPr>
          <w:color w:val="000000" w:themeColor="text1"/>
          <w:sz w:val="32"/>
          <w:szCs w:val="32"/>
          <w:rtl/>
        </w:rPr>
        <w:t>لأطر النظرية المفسّرة للدراسة</w:t>
      </w:r>
      <w:bookmarkEnd w:id="26"/>
    </w:p>
    <w:p w14:paraId="64725B49"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تستند الدراسة في تفسير العلاقة بين حوكمة المشتريات وتحقيق التوازن المنشود إلى ثلاث نظريات إدارية راسخة، يكمل بعضها بعضاً في تقديم فهم متعدد الأبعاد للظاهرة.</w:t>
      </w:r>
    </w:p>
    <w:p w14:paraId="1224F0F7" w14:textId="4AE58AFF" w:rsidR="0025446D" w:rsidRPr="009055C4" w:rsidRDefault="00507628" w:rsidP="00284D17">
      <w:pPr>
        <w:pStyle w:val="Heading3"/>
        <w:bidi/>
        <w:spacing w:before="160" w:after="80" w:line="360" w:lineRule="auto"/>
        <w:jc w:val="both"/>
        <w:rPr>
          <w:color w:val="000000" w:themeColor="text1"/>
        </w:rPr>
      </w:pPr>
      <w:bookmarkStart w:id="27" w:name="_Toc235160401"/>
      <w:r>
        <w:rPr>
          <w:rFonts w:ascii="Times New Roman" w:eastAsia="Times New Roman" w:hAnsi="Times New Roman" w:cs="Times New Roman" w:hint="cs"/>
          <w:color w:val="000000" w:themeColor="text1"/>
          <w:rtl/>
        </w:rPr>
        <w:t xml:space="preserve">2-2-8-1 </w:t>
      </w:r>
      <w:r w:rsidR="006D6036">
        <w:rPr>
          <w:color w:val="000000" w:themeColor="text1"/>
          <w:rtl/>
        </w:rPr>
        <w:t>نظرية أصحاب المصلحة</w:t>
      </w:r>
      <w:bookmarkEnd w:id="27"/>
    </w:p>
    <w:p w14:paraId="2E3CE75C"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تنطلق نظرية أصحاب المصلحة، التي بلورها فريمان</w:t>
      </w:r>
      <w:r>
        <w:rPr>
          <w:rFonts w:ascii="Times New Roman" w:eastAsia="Times New Roman" w:hAnsi="Times New Roman" w:cs="Times New Roman"/>
          <w:color w:val="000000" w:themeColor="text1"/>
        </w:rPr>
        <w:t xml:space="preserve"> (Freeman, 1984)</w:t>
      </w:r>
      <w:r>
        <w:rPr>
          <w:color w:val="000000" w:themeColor="text1"/>
          <w:rtl/>
        </w:rPr>
        <w:t>، من فكرة مؤداها أن المؤسسة لا تعمل في فراغ، بل تحيط بها أطراف متعددة لها مصالح مشروعة تتأثر بقراراتها وتؤثر فيها. وبحسب هذه النظرية، فإن نجاح المؤسسة يقاس بقدرتها على الموازنة بين مصالح هذه الأطراف، لا بتعظيم مصلحة فئة واحدة على حساب البقية.</w:t>
      </w:r>
    </w:p>
    <w:p w14:paraId="71846DAA"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وفي سياق هذه الدراسة، تتيح النظرية فهم كيفية موازنة المؤسسة بين مصالح متعددة؛ فمن جهة هناك مصلحة المؤسسة في كفاءة الإنفاق، ومن جهة أخرى هناك المصلحة الوطنية في تعزيز المحتوى المحلي، </w:t>
      </w:r>
      <w:r>
        <w:rPr>
          <w:color w:val="000000" w:themeColor="text1"/>
          <w:rtl/>
        </w:rPr>
        <w:lastRenderedPageBreak/>
        <w:t>فضلاً عن مصالح الموردين والجهات المنظِّمة. وتصبح حوكمة المشتريات في ضوء ذلك آلية لإدارة هذه المصالح المتوازية وتوجيهها نحو حصيلة متوازنة.</w:t>
      </w:r>
    </w:p>
    <w:p w14:paraId="00700A46"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ويمكن تصنيف أصحاب المصلحة في سياق المشتريات الحكومية إلى فئات متعددة؛ فهناك أصحاب المصلحة الداخليون كالإدارة العليا وإدارات المشتريات والمالية، وهناك أصحاب المصلحة الخارجيون كالموردين المحليين والدوليين والجهات الرقابية وهيئة المحتوى المحلي، فضلاً عن المجتمع بوصفه المستفيد النهائي من كفاءة الإنفاق العام وتنمية الاقتصاد الوطني. وتقتضي إدارة هذه الشبكة المعقدة من المصالح قدرة على التمييز بين ما هو جوهري وما هو ثانوي، وعلى إيجاد نقاط التقاء تحقق أكبر قدر من المنفعة المشتركة. وتوفّر نظرية أصحاب المصلحة إطاراً لفهم هذه الديناميكية، إذ تنقل تركيز المؤسسة من تعظيم مصلحة أحادية إلى إدارة توازن متعدد الأطراف.</w:t>
      </w:r>
    </w:p>
    <w:p w14:paraId="6546C81D" w14:textId="391A1B40" w:rsidR="0025446D" w:rsidRPr="009055C4" w:rsidRDefault="00507628" w:rsidP="00284D17">
      <w:pPr>
        <w:pStyle w:val="Heading3"/>
        <w:bidi/>
        <w:spacing w:before="160" w:after="80" w:line="360" w:lineRule="auto"/>
        <w:jc w:val="both"/>
        <w:rPr>
          <w:color w:val="000000" w:themeColor="text1"/>
        </w:rPr>
      </w:pPr>
      <w:bookmarkStart w:id="28" w:name="_Toc235160402"/>
      <w:r>
        <w:rPr>
          <w:rFonts w:ascii="Times New Roman" w:eastAsia="Times New Roman" w:hAnsi="Times New Roman" w:cs="Times New Roman" w:hint="cs"/>
          <w:color w:val="000000" w:themeColor="text1"/>
          <w:rtl/>
        </w:rPr>
        <w:t xml:space="preserve">2-2-8-2 </w:t>
      </w:r>
      <w:r w:rsidR="006D6036">
        <w:rPr>
          <w:color w:val="000000" w:themeColor="text1"/>
          <w:rtl/>
        </w:rPr>
        <w:t>نظرية الموارد</w:t>
      </w:r>
      <w:bookmarkEnd w:id="28"/>
    </w:p>
    <w:p w14:paraId="6777F293"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ترى نظرية الموارد، التي أرسى دعائمها بارني</w:t>
      </w:r>
      <w:r>
        <w:rPr>
          <w:rFonts w:ascii="Times New Roman" w:eastAsia="Times New Roman" w:hAnsi="Times New Roman" w:cs="Times New Roman"/>
          <w:color w:val="000000" w:themeColor="text1"/>
        </w:rPr>
        <w:t xml:space="preserve"> (Barney, 1991)</w:t>
      </w:r>
      <w:r>
        <w:rPr>
          <w:color w:val="000000" w:themeColor="text1"/>
          <w:rtl/>
        </w:rPr>
        <w:t>، أن الميزة التنافسية للمؤسسة تنبع مما تمتلكه من موارد وقدرات تتسم بالندرة والقيمة وصعوبة التقليد. ووفق هذا المنظور، فإن قدرات المؤسسة في إدارة مشترياتها وحوكمتها وإدارة مخاطرها التعاقدية تمثّل موارد استراتيجية يمكن أن تسهم في تحقيق التوازن بين كفاءة التكلفة وأهداف المحتوى المحلي.</w:t>
      </w:r>
    </w:p>
    <w:p w14:paraId="7FA1E83C"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وتفسّر هذه النظرية كذلك كيف يمكن لتطوير علاقات استراتيجية مع الموردين المحليين أن يتحول إلى مورد يعزز القدرة التنافسية للمؤسسة على المدى البعيد، إذ إن الاستثمار في بناء قاعدة موردين مؤهلة يوسّع الخيارات ويعزز المنافسة، بما ينعكس إيجاباً على الكفاءة.</w:t>
      </w:r>
    </w:p>
    <w:p w14:paraId="01574926"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وتميّز نظرية الموارد بين الموارد الملموسة كالأصول المادية والمالية، والموارد غير الملموسة كالمعرفة والعلاقات والقدرات التنظيمية. ومن منظور هذه الدراسة، فإن أنظمة حوكمة المشتريات الناضجة، وما تراكمه المؤسسة من خبرة في إدارة المخاطر التعاقدية وتقييم الموردين، تمثّل موارد غير ملموسة يصعب على </w:t>
      </w:r>
      <w:r>
        <w:rPr>
          <w:color w:val="000000" w:themeColor="text1"/>
          <w:rtl/>
        </w:rPr>
        <w:lastRenderedPageBreak/>
        <w:t>المنافسين تقليدها لأنها تُبنى عبر الزمن والممارسة. وكلما كانت هذه القدرات أكثر تطوراً وتفرداً، ازدادت قدرة المؤسسة على تحقيق التوازن بين أهداف متزاحمة بكفاءة يعجز عنها من يفتقر إليها. وبهذا المعنى، تتحول حوكمة المشتريات نفسها من مجرد إجراء تنظيمي إلى مصدر للميزة، متى أُحسِن بناؤها وتطويرها.</w:t>
      </w:r>
    </w:p>
    <w:p w14:paraId="0C9DFA52" w14:textId="100EAF5D" w:rsidR="0025446D" w:rsidRPr="009055C4" w:rsidRDefault="00507628" w:rsidP="00284D17">
      <w:pPr>
        <w:pStyle w:val="Heading3"/>
        <w:bidi/>
        <w:spacing w:before="160" w:after="80" w:line="360" w:lineRule="auto"/>
        <w:jc w:val="both"/>
        <w:rPr>
          <w:color w:val="000000" w:themeColor="text1"/>
        </w:rPr>
      </w:pPr>
      <w:bookmarkStart w:id="29" w:name="_Toc235160403"/>
      <w:r>
        <w:rPr>
          <w:rFonts w:ascii="Times New Roman" w:eastAsia="Times New Roman" w:hAnsi="Times New Roman" w:cs="Times New Roman" w:hint="cs"/>
          <w:color w:val="000000" w:themeColor="text1"/>
          <w:rtl/>
        </w:rPr>
        <w:t>2-2-8-3 ا</w:t>
      </w:r>
      <w:r w:rsidR="006D6036">
        <w:rPr>
          <w:color w:val="000000" w:themeColor="text1"/>
          <w:rtl/>
        </w:rPr>
        <w:t>لنظرية المؤسسية</w:t>
      </w:r>
      <w:bookmarkEnd w:id="29"/>
    </w:p>
    <w:p w14:paraId="2398C228" w14:textId="77777777" w:rsidR="0025446D" w:rsidRPr="009055C4" w:rsidRDefault="006D6036" w:rsidP="00284D17">
      <w:pPr>
        <w:bidi/>
        <w:spacing w:after="160" w:line="360" w:lineRule="auto"/>
        <w:ind w:firstLine="300"/>
        <w:jc w:val="both"/>
        <w:rPr>
          <w:color w:val="000000" w:themeColor="text1"/>
        </w:rPr>
      </w:pPr>
      <w:r>
        <w:rPr>
          <w:color w:val="000000" w:themeColor="text1"/>
          <w:rtl/>
        </w:rPr>
        <w:t>تفسّر النظرية المؤسسية، كما صاغها ديماجيو وباول</w:t>
      </w:r>
      <w:r>
        <w:rPr>
          <w:rFonts w:ascii="Times New Roman" w:eastAsia="Times New Roman" w:hAnsi="Times New Roman" w:cs="Times New Roman"/>
          <w:color w:val="000000" w:themeColor="text1"/>
        </w:rPr>
        <w:t xml:space="preserve"> (DiMaggio &amp; Powell, 1983)</w:t>
      </w:r>
      <w:r>
        <w:rPr>
          <w:color w:val="000000" w:themeColor="text1"/>
          <w:rtl/>
        </w:rPr>
        <w:t>، كيفية استجابة المؤسسات للضغوط التنظيمية والمعيارية المحيطة بها، وميلها إلى تبنّي هياكل وممارسات تتوافق مع هذه الضغوط سعياً لتحقيق الشرعية. وفي سياق الدراسة، تمثّل سياسات المحتوى المحلي ضغطاً تنظيمياً يدفع المؤسسات إلى تطوير أطر حوكمة تتوافق مع متطلباته.</w:t>
      </w:r>
    </w:p>
    <w:p w14:paraId="365D3782"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وتوضّح هذه النظرية لماذا تتباين المؤسسات في مستوى استجابتها؛ فبعضها يتبنى الهياكل الرسمية استجابةً للضغط دون أن ترسخ لديه الممارسات التطبيقية بعد، وهو ما يفسّر الفجوة التي قد تظهر أحياناً بين الالتزام الشكلي بالمتطلبات والالتزام الجوهري ببناء القدرات.</w:t>
      </w:r>
    </w:p>
    <w:p w14:paraId="3127568C" w14:textId="5A28483F" w:rsidR="0025446D" w:rsidRDefault="006D6036" w:rsidP="00284D17">
      <w:pPr>
        <w:bidi/>
        <w:spacing w:after="160" w:line="360" w:lineRule="auto"/>
        <w:ind w:firstLine="300"/>
        <w:jc w:val="both"/>
        <w:rPr>
          <w:color w:val="000000" w:themeColor="text1"/>
          <w:rtl/>
        </w:rPr>
      </w:pPr>
      <w:r>
        <w:rPr>
          <w:color w:val="000000" w:themeColor="text1"/>
          <w:rtl/>
        </w:rPr>
        <w:t>وتحدد النظرية المؤسسية ثلاثة أنماط من الضغوط التي تدفع المؤسسات نحو التماثل في هياكلها وممارساتها؛ الضغوط القسرية النابعة من الأنظمة واللوائح الملزمة، والضغوط المعيارية النابعة من المعايير المهنية والقيم السائدة في الحقل، والضغوط التقليدية النابعة من محاكاة المؤسسات الناجحة. وفي سياق المحتوى المحلي، تتجلى هذه الأنماط جميعاً؛ فالأنظمة تفرض متطلبات إلزامية، والمعايير المهنية في مجال المشتريات تُرسّخ ممارسات الحوكمة الرشيدة، والمؤسسات الرائدة كالشركات الوطنية الكبرى تقدّم نماذج يُحتذى بها. ويتيح فهم هذه الضغوط تفسير سرعة تبنّي بعض المؤسسات للأطر مقارنةً بغيرها، كما يوضّح لماذا قد يسبق التبنّي الشكلي الترسّخ الفعلي للممارسات.</w:t>
      </w:r>
    </w:p>
    <w:p w14:paraId="5668756C" w14:textId="77777777" w:rsidR="00284D17" w:rsidRPr="009055C4" w:rsidRDefault="00284D17" w:rsidP="00284D17">
      <w:pPr>
        <w:bidi/>
        <w:spacing w:after="160" w:line="360" w:lineRule="auto"/>
        <w:ind w:firstLine="300"/>
        <w:jc w:val="both"/>
        <w:rPr>
          <w:color w:val="000000" w:themeColor="text1"/>
        </w:rPr>
      </w:pPr>
    </w:p>
    <w:p w14:paraId="4D30129F" w14:textId="357CC0C3" w:rsidR="0025446D" w:rsidRPr="009055C4" w:rsidRDefault="00507628" w:rsidP="00284D17">
      <w:pPr>
        <w:pStyle w:val="Heading3"/>
        <w:bidi/>
        <w:spacing w:before="160" w:after="80" w:line="360" w:lineRule="auto"/>
        <w:jc w:val="both"/>
        <w:rPr>
          <w:color w:val="000000" w:themeColor="text1"/>
        </w:rPr>
      </w:pPr>
      <w:bookmarkStart w:id="30" w:name="_Toc235160404"/>
      <w:r>
        <w:rPr>
          <w:rFonts w:ascii="Times New Roman" w:eastAsia="Times New Roman" w:hAnsi="Times New Roman" w:cs="Times New Roman" w:hint="cs"/>
          <w:color w:val="000000" w:themeColor="text1"/>
          <w:rtl/>
        </w:rPr>
        <w:lastRenderedPageBreak/>
        <w:t xml:space="preserve">2-2-8-4 </w:t>
      </w:r>
      <w:r w:rsidR="006D6036">
        <w:rPr>
          <w:color w:val="000000" w:themeColor="text1"/>
          <w:rtl/>
        </w:rPr>
        <w:t>التكامل بين الأطر النظرية</w:t>
      </w:r>
      <w:bookmarkEnd w:id="30"/>
    </w:p>
    <w:p w14:paraId="48474ED4" w14:textId="77777777" w:rsidR="0025446D" w:rsidRPr="009055C4" w:rsidRDefault="006D6036" w:rsidP="00284D17">
      <w:pPr>
        <w:bidi/>
        <w:spacing w:after="160" w:line="360" w:lineRule="auto"/>
        <w:ind w:firstLine="300"/>
        <w:jc w:val="both"/>
        <w:rPr>
          <w:color w:val="000000" w:themeColor="text1"/>
        </w:rPr>
      </w:pPr>
      <w:r>
        <w:rPr>
          <w:color w:val="000000" w:themeColor="text1"/>
          <w:rtl/>
        </w:rPr>
        <w:t>لا تعمل هذه النظريات الثلاث في عزلة، بل يتكامل بعضها مع بعض في تفسير الظاهرة محل الدراسة. فبينما تسلّط نظرية أصحاب المصلحة الضوء على الموازنة بين المصالح، توضّح نظرية الموارد كيف يمكن للقدرات المؤسسية أن تكون أداة لهذه الموازنة، وتفسّر النظرية المؤسسية دوافع استجابة المؤسسات للضغوط التنظيمية. وبدمج هذه المنطلقات، تتشكّل عدسة تحليلية متعددة الأبعاد تتيح فهم الظاهرة من زواياها المختلفة، وهو ما تتبناه الدراسة في تحليلها.</w:t>
      </w:r>
    </w:p>
    <w:p w14:paraId="72A7F886"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ويمكن توضيح هذا التكامل بتتبّع مسار المؤسسة عبر النظريات الثلاث؛ فهي تبدأ باستجابة للضغط التنظيمي الذي تفرضه سياسات المحتوى المحلي (النظرية المؤسسية)، فتطوّر أطر حوكمة وقدرات في إدارة المخاطر وتنمية الموردين، وحين ترسخ هذه القدرات وتتفرد، تتحول إلى مورد استراتيجي يمنحها ميزة (نظرية الموارد)، توظّفه في الموازنة بين مصالح أطرافها المتعددة سعياً إلى حصيلة تحقق المصلحة المؤسسية والوطنية معاً (نظرية أصحاب المصلحة). وبهذا لا تمثّل النظريات الثلاث تفسيرات متنافسة، بل مراحل متتابعة في مسار واحد يفضي بعضها إلى بعض.</w:t>
      </w:r>
    </w:p>
    <w:p w14:paraId="30F620E5" w14:textId="24AB064D" w:rsidR="00677C5A" w:rsidRDefault="006D6036" w:rsidP="00284D17">
      <w:pPr>
        <w:bidi/>
        <w:spacing w:after="160" w:line="360" w:lineRule="auto"/>
        <w:ind w:firstLine="300"/>
        <w:jc w:val="both"/>
        <w:rPr>
          <w:color w:val="000000" w:themeColor="text1"/>
          <w:rtl/>
        </w:rPr>
      </w:pPr>
      <w:r>
        <w:rPr>
          <w:color w:val="000000" w:themeColor="text1"/>
          <w:rtl/>
        </w:rPr>
        <w:t>وتنبثق من هذا التكامل النظري القيمة المضافة لهذه الدراسة على المستوى المفاهيمي؛ إذ إن معظم الدراسات السابقة اكتفت بتبنّي إطار نظري واحد يفسّر جانباً من الظاهرة، بينما تسعى الدراسة الحالية إلى دمج ثلاثة أطر في نموذج مفاهيمي متكامل. ويُتوقع أن يوفّر هذا الدمج فهماً أكثر ثراءً وشمولاً، ويسدّ جانباً من الفجوة النوعية التي أُشير إليها سابقاً، والمتمثلة في افتقار الأدبيات إلى أطر مفاهيمية متكاملة تعالج التوازن بين كفاءة التكلفة والمحتوى المحلي على مستوى المؤسسة.</w:t>
      </w:r>
    </w:p>
    <w:p w14:paraId="501D7DF4" w14:textId="77777777" w:rsidR="00677C5A" w:rsidRDefault="00677C5A" w:rsidP="00284D17">
      <w:pPr>
        <w:jc w:val="both"/>
        <w:rPr>
          <w:color w:val="000000" w:themeColor="text1"/>
          <w:rtl/>
        </w:rPr>
      </w:pPr>
      <w:r>
        <w:rPr>
          <w:color w:val="000000" w:themeColor="text1"/>
          <w:rtl/>
        </w:rPr>
        <w:br w:type="page"/>
      </w:r>
    </w:p>
    <w:p w14:paraId="6D58C08A" w14:textId="05D9BA39" w:rsidR="0025446D" w:rsidRPr="009D2B1C" w:rsidRDefault="00507628" w:rsidP="00284D17">
      <w:pPr>
        <w:pStyle w:val="Heading2"/>
        <w:bidi/>
        <w:spacing w:before="200" w:after="100" w:line="360" w:lineRule="auto"/>
        <w:jc w:val="both"/>
        <w:rPr>
          <w:color w:val="000000" w:themeColor="text1"/>
          <w:sz w:val="32"/>
          <w:szCs w:val="32"/>
        </w:rPr>
      </w:pPr>
      <w:bookmarkStart w:id="31" w:name="_Toc235160405"/>
      <w:r w:rsidRPr="009D2B1C">
        <w:rPr>
          <w:rFonts w:ascii="Times New Roman" w:eastAsia="Times New Roman" w:hAnsi="Times New Roman" w:cs="Times New Roman" w:hint="cs"/>
          <w:color w:val="000000" w:themeColor="text1"/>
          <w:sz w:val="32"/>
          <w:szCs w:val="32"/>
          <w:rtl/>
        </w:rPr>
        <w:lastRenderedPageBreak/>
        <w:t xml:space="preserve">2-2-9 </w:t>
      </w:r>
      <w:r w:rsidR="006D6036" w:rsidRPr="009D2B1C">
        <w:rPr>
          <w:color w:val="000000" w:themeColor="text1"/>
          <w:sz w:val="32"/>
          <w:szCs w:val="32"/>
          <w:rtl/>
        </w:rPr>
        <w:t>نحو إطار مفاهيمي للتوازن بين كفاءة التكلفة وأهداف المحتوى المحلي</w:t>
      </w:r>
      <w:bookmarkEnd w:id="31"/>
    </w:p>
    <w:p w14:paraId="00DF55B0" w14:textId="77777777" w:rsidR="0025446D" w:rsidRPr="009055C4" w:rsidRDefault="006D6036" w:rsidP="00284D17">
      <w:pPr>
        <w:bidi/>
        <w:spacing w:after="160" w:line="360" w:lineRule="auto"/>
        <w:ind w:firstLine="300"/>
        <w:jc w:val="both"/>
        <w:rPr>
          <w:color w:val="000000" w:themeColor="text1"/>
        </w:rPr>
      </w:pPr>
      <w:r>
        <w:rPr>
          <w:color w:val="000000" w:themeColor="text1"/>
          <w:rtl/>
        </w:rPr>
        <w:t>يمثّل التوازن بين كفاءة التكلفة وأهداف المحتوى المحلي جوهر الإشكالية التي تعالجها الدراسة. فمن جهة تسعى المؤسسة إلى الكفاءة الاقتصادية عبر أفضل قيمة مقابل المال، ومن جهة أخرى تلتزم بمتطلبات المحتوى المحلي التي قد تفرض تكاليف إضافية في المدى القصير، وبخاصة حيث تكون قاعدة الموردين المحليين محدودة. وينشأ عن هذا التقاطع توتر بين هدفين مشروعين يتطلب إدارته أطراً حوكمية قادرة على الموازنة بينهما.</w:t>
      </w:r>
    </w:p>
    <w:p w14:paraId="12E6F59D"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ويمكن النظر إلى هذا التوازن من منظورين متكاملين؛ منظور قصير الأجل يركّز على التكلفة المباشرة لقرار الشراء، ومنظور طويل الأجل يأخذ في الحسبان العوائد التنموية المتحققة من تطوير القاعدة الصناعية المحلية. فوفق المنظور الثاني، قد يتحول ما يبدو تكلفة إضافية اليوم إلى استثمار يولّد عوائد مستدامة غداً، عبر توسيع قاعدة الموردين وتعزيز المنافسة المحلية، بما ينعكس إيجاباً على الكفاءة ذاتها لاحقاً.</w:t>
      </w:r>
    </w:p>
    <w:p w14:paraId="4169561D"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وتؤكد الأدبيات أن هذا التوازن لا يتحقق من تلقاء نفسه، بل يقتضي أطر حوكمة رشيدة تتضمن آليات واضحة لتقييم العروض توازن بين السعر والمحتوى المحلي، وبرامج لتطوير قدرات الموردين، وآليات لإدارة المخاطر التعاقدية. وعلى هذا الأساس النظري تنطلق الدراسة في تحليل دور حوكمة المشتريات في تحقيق هذا التوازن.</w:t>
      </w:r>
    </w:p>
    <w:p w14:paraId="01195FDB"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ويمكن تصوّر العلاقة بين كفاءة التكلفة والمحتوى المحلي على شكل متصل تتوزع عليه المؤسسات بحسب نضج حوكمتها. ففي أحد طرفي المتصل تقع المؤسسات التي تنظر إلى الهدفين نظرة صفرية، فتضحّي بأحدهما في سبيل الآخر؛ إما أن تتجاهل المحتوى المحلي حرصاً على أدنى تكلفة، أو أن تلتزم به التزاماً شكلياً يرفع التكاليف دون بناء قدرات حقيقية. وفي الطرف الآخر تقع المؤسسات ذات الحوكمة الناضجة التي تنجح في تحويل العلاقة من مفاضلة إلى تكامل، فتدير المحتوى المحلي بطريقة تعزز الكفاءة </w:t>
      </w:r>
      <w:r>
        <w:rPr>
          <w:color w:val="000000" w:themeColor="text1"/>
          <w:rtl/>
        </w:rPr>
        <w:lastRenderedPageBreak/>
        <w:t>على المدى البعيد. وتقع معظم المؤسسات بين هذين الطرفين، وتحدد درجة نضج حوكمتها موقعها على هذا المتصل.</w:t>
      </w:r>
    </w:p>
    <w:p w14:paraId="457F111A" w14:textId="77777777" w:rsidR="0025446D" w:rsidRPr="009055C4" w:rsidRDefault="006D6036" w:rsidP="00284D17">
      <w:pPr>
        <w:bidi/>
        <w:spacing w:after="160" w:line="360" w:lineRule="auto"/>
        <w:ind w:firstLine="300"/>
        <w:jc w:val="both"/>
        <w:rPr>
          <w:color w:val="000000" w:themeColor="text1"/>
        </w:rPr>
      </w:pPr>
      <w:r>
        <w:rPr>
          <w:color w:val="000000" w:themeColor="text1"/>
          <w:rtl/>
        </w:rPr>
        <w:t>ويقوم الإطار المفاهيمي الذي تتبناه الدراسة على افتراض مؤداه أن ثلاثة عناصر تتوسط العلاقة بين حوكمة المشتريات وتحقيق التوازن؛ أولها آليات التقييم التي تدمج المحتوى المحلي في قرار الترسية دون إهمال البعد السعري، وثانيها برامج تطوير الموردين التي توسّع قاعدة البدائل التنافسية المحلية، وثالثها إدارة المخاطر التي تتيح التعامل مع الموردين المحليين الناشئين دون تعريض المشاريع للخطر. وكلما اكتملت هذه العناصر الثلاثة وتكاملت، ازدادت قدرة المؤسسة على تحقيق التوازن، وهو ما تسعى الدراسة إلى اختباره ميدانياً.</w:t>
      </w:r>
    </w:p>
    <w:p w14:paraId="36BFE34C" w14:textId="7B3AB98E" w:rsidR="0025446D" w:rsidRPr="009055C4" w:rsidRDefault="006D6036" w:rsidP="00284D17">
      <w:pPr>
        <w:bidi/>
        <w:spacing w:after="160" w:line="360" w:lineRule="auto"/>
        <w:ind w:firstLine="300"/>
        <w:jc w:val="both"/>
        <w:rPr>
          <w:color w:val="000000" w:themeColor="text1"/>
        </w:rPr>
      </w:pPr>
      <w:r>
        <w:rPr>
          <w:color w:val="000000" w:themeColor="text1"/>
          <w:rtl/>
        </w:rPr>
        <w:t>ويتميّز هذا الإطار بأنه لا ينظر إلى التوازن بوصفه حالة ثابتة تُبلَغ مرة واحدة، بل بوصفه عملية مستمرة تتطلب مراجعة وتكيّفاً دائمين. فما يمثّل توازناً مناسباً في قطاع ناضج قد لا يصلح لقطاع ناشئ، وما يصلح في مرحلة معينة قد يحتاج إلى تعديل مع تطور القدرات المحلية. ومن هنا فإن الإطار يشدّد على أهمية المرونة والمراجعة الدورية، ويرفض المقاربة الجامدة التي تفرض نسباً موحّدة على قطاعات متباينة النضج. وبهذا يقدّم الإطار أساساً مفاهيمياً لفهم التوازن بوصفه توازناً ديناميكياً يتطور بتطور السياق.</w:t>
      </w:r>
    </w:p>
    <w:p w14:paraId="7A7F992C" w14:textId="78CD99A8" w:rsidR="0025446D" w:rsidRPr="009D2B1C" w:rsidRDefault="006F6959" w:rsidP="00284D17">
      <w:pPr>
        <w:pStyle w:val="Heading2"/>
        <w:bidi/>
        <w:spacing w:before="200" w:after="100" w:line="360" w:lineRule="auto"/>
        <w:jc w:val="both"/>
        <w:rPr>
          <w:color w:val="000000" w:themeColor="text1"/>
          <w:sz w:val="32"/>
          <w:szCs w:val="32"/>
        </w:rPr>
      </w:pPr>
      <w:bookmarkStart w:id="32" w:name="_Toc235160406"/>
      <w:bookmarkStart w:id="33" w:name="_Toc900000001"/>
      <w:r w:rsidRPr="009D2B1C">
        <w:rPr>
          <w:rFonts w:hint="cs"/>
          <w:color w:val="000000" w:themeColor="text1"/>
          <w:sz w:val="32"/>
          <w:szCs w:val="32"/>
          <w:rtl/>
        </w:rPr>
        <w:t>2-2-10 ت</w:t>
      </w:r>
      <w:r w:rsidR="006D6036" w:rsidRPr="009D2B1C">
        <w:rPr>
          <w:color w:val="000000" w:themeColor="text1"/>
          <w:sz w:val="32"/>
          <w:szCs w:val="32"/>
          <w:rtl/>
        </w:rPr>
        <w:t>حديد متغيري الدراسة: المتغير المستقل والمتغير التابع</w:t>
      </w:r>
      <w:bookmarkEnd w:id="32"/>
      <w:r w:rsidR="006D6036" w:rsidRPr="009D2B1C">
        <w:rPr>
          <w:rFonts w:ascii="Times New Roman" w:eastAsia="Times New Roman" w:hAnsi="Times New Roman" w:cs="Times New Roman"/>
          <w:color w:val="000000" w:themeColor="text1"/>
          <w:sz w:val="32"/>
          <w:szCs w:val="32"/>
        </w:rPr>
        <w:t xml:space="preserve"> </w:t>
      </w:r>
      <w:bookmarkEnd w:id="33"/>
    </w:p>
    <w:p w14:paraId="6121403D" w14:textId="77777777" w:rsidR="00677C5A" w:rsidRDefault="006D6036" w:rsidP="00284D17">
      <w:pPr>
        <w:bidi/>
        <w:spacing w:after="160" w:line="360" w:lineRule="auto"/>
        <w:ind w:firstLine="300"/>
        <w:jc w:val="both"/>
        <w:rPr>
          <w:color w:val="000000" w:themeColor="text1"/>
          <w:rtl/>
        </w:rPr>
      </w:pPr>
      <w:r>
        <w:rPr>
          <w:color w:val="000000" w:themeColor="text1"/>
          <w:rtl/>
        </w:rPr>
        <w:t xml:space="preserve">في ضوء ما تقدّم من عرض للإطار النظري، يمكن تحديد متغيرَي الدراسة بوضوح. فيتمثّل </w:t>
      </w:r>
      <w:r>
        <w:rPr>
          <w:b/>
          <w:bCs/>
          <w:color w:val="000000" w:themeColor="text1"/>
          <w:rtl/>
        </w:rPr>
        <w:t>المتغير المستقل</w:t>
      </w:r>
      <w:r>
        <w:rPr>
          <w:rFonts w:ascii="Times New Roman" w:eastAsia="Times New Roman" w:hAnsi="Times New Roman" w:cs="Times New Roman"/>
          <w:color w:val="000000" w:themeColor="text1"/>
        </w:rPr>
        <w:t xml:space="preserve"> (Independent Variable) </w:t>
      </w:r>
      <w:r>
        <w:rPr>
          <w:color w:val="000000" w:themeColor="text1"/>
          <w:rtl/>
        </w:rPr>
        <w:t xml:space="preserve">في حوكمة المشتريات بأبعادها الثلاثة (الرقابة والشفافية، وإدارة المخاطر التعاقدية، وإدارة علاقات الموردين)، بوصفها المنظومة التي تسعى الدراسة إلى تحليل أثرها. أما </w:t>
      </w:r>
      <w:r>
        <w:rPr>
          <w:b/>
          <w:bCs/>
          <w:color w:val="000000" w:themeColor="text1"/>
          <w:rtl/>
        </w:rPr>
        <w:t>المتغير التابع</w:t>
      </w:r>
      <w:r>
        <w:rPr>
          <w:rFonts w:ascii="Times New Roman" w:eastAsia="Times New Roman" w:hAnsi="Times New Roman" w:cs="Times New Roman"/>
          <w:color w:val="000000" w:themeColor="text1"/>
        </w:rPr>
        <w:t xml:space="preserve"> (Dependent Variable) </w:t>
      </w:r>
      <w:r>
        <w:rPr>
          <w:color w:val="000000" w:themeColor="text1"/>
          <w:rtl/>
        </w:rPr>
        <w:t xml:space="preserve">فيتمثّل في تحقيق التوازن بين كفاءة التكلفة ومتطلبات سياسات المحتوى المحلي، وهو الحصيلة التي تسعى حوكمة المشتريات إلى تحقيقها. ويوضّح الشكل (1-1) المشار </w:t>
      </w:r>
      <w:r>
        <w:rPr>
          <w:color w:val="000000" w:themeColor="text1"/>
          <w:rtl/>
        </w:rPr>
        <w:lastRenderedPageBreak/>
        <w:t>إليه في الفصل الأول العلاقة المفترضة بين هذين المتغيرين في ضوء الأطر النظرية الثلاثة التي تبنّتها الدراسة.</w:t>
      </w:r>
    </w:p>
    <w:p w14:paraId="6100921D" w14:textId="0444DEBA" w:rsidR="0025446D" w:rsidRPr="00677C5A" w:rsidRDefault="006F6959" w:rsidP="00284D17">
      <w:pPr>
        <w:pStyle w:val="Heading1"/>
        <w:bidi/>
        <w:jc w:val="both"/>
        <w:rPr>
          <w:color w:val="000000" w:themeColor="text1"/>
          <w:sz w:val="36"/>
          <w:szCs w:val="36"/>
        </w:rPr>
      </w:pPr>
      <w:bookmarkStart w:id="34" w:name="_Toc235160407"/>
      <w:r w:rsidRPr="00677C5A">
        <w:rPr>
          <w:rFonts w:ascii="Times New Roman" w:eastAsia="Times New Roman" w:hAnsi="Times New Roman" w:cs="Times New Roman" w:hint="cs"/>
          <w:color w:val="000000" w:themeColor="text1"/>
          <w:sz w:val="36"/>
          <w:szCs w:val="36"/>
          <w:rtl/>
        </w:rPr>
        <w:t xml:space="preserve">2-3 </w:t>
      </w:r>
      <w:r w:rsidR="006D6036" w:rsidRPr="00677C5A">
        <w:rPr>
          <w:color w:val="000000" w:themeColor="text1"/>
          <w:sz w:val="36"/>
          <w:szCs w:val="36"/>
          <w:rtl/>
        </w:rPr>
        <w:t>المبحث الثاني: الدراسات السابقة</w:t>
      </w:r>
      <w:bookmarkEnd w:id="34"/>
    </w:p>
    <w:p w14:paraId="6DF24FC7" w14:textId="77777777" w:rsidR="0025446D" w:rsidRPr="009055C4" w:rsidRDefault="006D6036" w:rsidP="00284D17">
      <w:pPr>
        <w:bidi/>
        <w:spacing w:after="160" w:line="360" w:lineRule="auto"/>
        <w:ind w:firstLine="300"/>
        <w:jc w:val="both"/>
        <w:rPr>
          <w:color w:val="000000" w:themeColor="text1"/>
        </w:rPr>
      </w:pPr>
      <w:r>
        <w:rPr>
          <w:color w:val="000000" w:themeColor="text1"/>
          <w:rtl/>
        </w:rPr>
        <w:t xml:space="preserve">يستعرض هذا المبحث </w:t>
      </w:r>
      <w:r>
        <w:rPr>
          <w:rFonts w:hint="cs"/>
          <w:color w:val="000000" w:themeColor="text1"/>
          <w:rtl/>
        </w:rPr>
        <w:t>مجموعة</w:t>
      </w:r>
      <w:r>
        <w:rPr>
          <w:color w:val="000000" w:themeColor="text1"/>
          <w:rtl/>
        </w:rPr>
        <w:t xml:space="preserve"> من الدراسات السابقة التي تناولت موضوعات متصلة بسياسات المحتوى المحلي وحوكمة المشتريات العامة، ويحلل كلاً منها من حيث هدفها ومنهجيتها وأبرز نتائجها وأوجه استفادة الدراسة الحالية منها. وقد رُتّبت الدراسات وفق تسلسلها الزمني من الأقدم إلى الأحدث، بما يتيح تتبّع تطور الاهتمام البحثي بهذا الحقل.</w:t>
      </w:r>
    </w:p>
    <w:p w14:paraId="46602251" w14:textId="1324E355" w:rsidR="00EC38E3" w:rsidRPr="00EC38E3" w:rsidRDefault="00507628" w:rsidP="00EC38E3">
      <w:pPr>
        <w:pStyle w:val="Heading2"/>
        <w:bidi/>
        <w:spacing w:before="200" w:after="100" w:line="360" w:lineRule="auto"/>
        <w:jc w:val="both"/>
        <w:rPr>
          <w:color w:val="000000" w:themeColor="text1"/>
          <w:sz w:val="32"/>
          <w:szCs w:val="32"/>
          <w:rtl/>
        </w:rPr>
      </w:pPr>
      <w:bookmarkStart w:id="35" w:name="_Toc235160408"/>
      <w:r w:rsidRPr="009D2B1C">
        <w:rPr>
          <w:rFonts w:ascii="Times New Roman" w:eastAsia="Times New Roman" w:hAnsi="Times New Roman" w:cs="Times New Roman" w:hint="cs"/>
          <w:color w:val="000000" w:themeColor="text1"/>
          <w:sz w:val="32"/>
          <w:szCs w:val="32"/>
          <w:rtl/>
        </w:rPr>
        <w:t xml:space="preserve">2-3-1 </w:t>
      </w:r>
      <w:r w:rsidR="006D6036" w:rsidRPr="009D2B1C">
        <w:rPr>
          <w:color w:val="000000" w:themeColor="text1"/>
          <w:sz w:val="32"/>
          <w:szCs w:val="32"/>
          <w:rtl/>
        </w:rPr>
        <w:t>الدراسة الأولى</w:t>
      </w:r>
      <w:r w:rsidR="00EC38E3">
        <w:rPr>
          <w:rFonts w:hint="cs"/>
          <w:color w:val="000000" w:themeColor="text1"/>
          <w:sz w:val="32"/>
          <w:szCs w:val="32"/>
          <w:rtl/>
        </w:rPr>
        <w:t xml:space="preserve">: </w:t>
      </w:r>
      <w:r w:rsidR="00EC38E3" w:rsidRPr="00EC38E3">
        <w:rPr>
          <w:b w:val="0"/>
          <w:bCs w:val="0"/>
          <w:color w:val="000000" w:themeColor="text1"/>
          <w:sz w:val="28"/>
          <w:szCs w:val="28"/>
          <w:rtl/>
        </w:rPr>
        <w:t>دراسة (</w:t>
      </w:r>
      <w:r w:rsidR="00EC38E3" w:rsidRPr="00C334B1">
        <w:rPr>
          <w:rFonts w:asciiTheme="majorBidi" w:hAnsiTheme="majorBidi" w:cstheme="majorBidi"/>
          <w:b w:val="0"/>
          <w:bCs w:val="0"/>
          <w:color w:val="000000" w:themeColor="text1"/>
          <w:sz w:val="28"/>
          <w:szCs w:val="28"/>
        </w:rPr>
        <w:t>Tordo et al.</w:t>
      </w:r>
      <w:r w:rsidR="00EC38E3" w:rsidRPr="00C334B1">
        <w:rPr>
          <w:rFonts w:asciiTheme="majorBidi" w:hAnsiTheme="majorBidi" w:cstheme="majorBidi"/>
          <w:b w:val="0"/>
          <w:bCs w:val="0"/>
          <w:color w:val="000000" w:themeColor="text1"/>
          <w:sz w:val="28"/>
          <w:szCs w:val="28"/>
          <w:rtl/>
        </w:rPr>
        <w:t>، 2013</w:t>
      </w:r>
      <w:r w:rsidR="00EC38E3" w:rsidRPr="00EC38E3">
        <w:rPr>
          <w:b w:val="0"/>
          <w:bCs w:val="0"/>
          <w:color w:val="000000" w:themeColor="text1"/>
          <w:sz w:val="28"/>
          <w:szCs w:val="28"/>
          <w:rtl/>
        </w:rPr>
        <w:t>)، بعنوان</w:t>
      </w:r>
      <w:r w:rsidR="00C334B1">
        <w:rPr>
          <w:rFonts w:hint="cs"/>
          <w:b w:val="0"/>
          <w:bCs w:val="0"/>
          <w:color w:val="000000" w:themeColor="text1"/>
          <w:sz w:val="28"/>
          <w:szCs w:val="28"/>
          <w:rtl/>
        </w:rPr>
        <w:t xml:space="preserve"> </w:t>
      </w:r>
      <w:r w:rsidR="00EC38E3" w:rsidRPr="00EC38E3">
        <w:rPr>
          <w:b w:val="0"/>
          <w:bCs w:val="0"/>
          <w:color w:val="000000" w:themeColor="text1"/>
          <w:sz w:val="28"/>
          <w:szCs w:val="28"/>
          <w:rtl/>
        </w:rPr>
        <w:t>سياسات المحتوى المحلي في قطاع النفط والغا</w:t>
      </w:r>
      <w:r w:rsidR="00EC38E3" w:rsidRPr="00EC38E3">
        <w:rPr>
          <w:rFonts w:hint="cs"/>
          <w:b w:val="0"/>
          <w:bCs w:val="0"/>
          <w:color w:val="000000" w:themeColor="text1"/>
          <w:rtl/>
        </w:rPr>
        <w:t>ز</w:t>
      </w:r>
      <w:r w:rsidR="00EC38E3">
        <w:rPr>
          <w:rFonts w:hint="cs"/>
          <w:color w:val="000000" w:themeColor="text1"/>
          <w:rtl/>
        </w:rPr>
        <w:t>.</w:t>
      </w:r>
      <w:bookmarkEnd w:id="35"/>
    </w:p>
    <w:p w14:paraId="546B6DDD" w14:textId="7A2707B8" w:rsidR="0025446D" w:rsidRPr="009055C4" w:rsidRDefault="006D6036" w:rsidP="00EC38E3">
      <w:pPr>
        <w:bidi/>
        <w:spacing w:after="160" w:line="360" w:lineRule="auto"/>
        <w:jc w:val="both"/>
        <w:rPr>
          <w:color w:val="000000" w:themeColor="text1"/>
        </w:rPr>
      </w:pPr>
      <w:r>
        <w:rPr>
          <w:b/>
          <w:bCs/>
          <w:color w:val="000000" w:themeColor="text1"/>
          <w:rtl/>
        </w:rPr>
        <w:t>هدف الدراسة:</w:t>
      </w:r>
      <w:r>
        <w:rPr>
          <w:color w:val="000000" w:themeColor="text1"/>
          <w:rtl/>
        </w:rPr>
        <w:t xml:space="preserve"> سعت هذه الدراسة إلى تحليل سياسات المحتوى المحلي في قطاع النفط والغاز عبر مجموعة من الدول المنتجة، بهدف استخلاص الدروس المتعلقة بتصميم هذه السياسات وتطبيقها بما يحقق أهدافها التنموية دون الإضرار بكفاءة المشاريع.</w:t>
      </w:r>
    </w:p>
    <w:p w14:paraId="38628789" w14:textId="77777777" w:rsidR="0025446D" w:rsidRPr="009055C4" w:rsidRDefault="006D6036" w:rsidP="00284D17">
      <w:pPr>
        <w:bidi/>
        <w:spacing w:after="160" w:line="360" w:lineRule="auto"/>
        <w:jc w:val="both"/>
        <w:rPr>
          <w:color w:val="000000" w:themeColor="text1"/>
        </w:rPr>
      </w:pPr>
      <w:r>
        <w:rPr>
          <w:b/>
          <w:bCs/>
          <w:color w:val="000000" w:themeColor="text1"/>
          <w:rtl/>
        </w:rPr>
        <w:t>منهجية الدراسة:</w:t>
      </w:r>
      <w:r>
        <w:rPr>
          <w:color w:val="000000" w:themeColor="text1"/>
          <w:rtl/>
        </w:rPr>
        <w:t xml:space="preserve"> اعتمدت الدراسة منهج دراسة الحالة المقارنة، إذ حللت تجارب عدد من الدول من بينها النرويج والبرازيل ونيجيريا، وقارنت بين الأطر التنظيمية والأدوات المستخدمة في كل منها، مع تحليل العوامل التي أسهمت في نجاح بعض التجارب وإخفاق غيرها.</w:t>
      </w:r>
    </w:p>
    <w:p w14:paraId="36F65ADA" w14:textId="77777777" w:rsidR="0025446D" w:rsidRPr="009055C4" w:rsidRDefault="006D6036" w:rsidP="00284D17">
      <w:pPr>
        <w:bidi/>
        <w:spacing w:after="160" w:line="360" w:lineRule="auto"/>
        <w:jc w:val="both"/>
        <w:rPr>
          <w:color w:val="000000" w:themeColor="text1"/>
        </w:rPr>
      </w:pPr>
      <w:r>
        <w:rPr>
          <w:b/>
          <w:bCs/>
          <w:color w:val="000000" w:themeColor="text1"/>
          <w:rtl/>
        </w:rPr>
        <w:t>أبرز النتائج:</w:t>
      </w:r>
      <w:r>
        <w:rPr>
          <w:color w:val="000000" w:themeColor="text1"/>
          <w:rtl/>
        </w:rPr>
        <w:t xml:space="preserve"> خلصت الدراسة إلى أن نجاح سياسات المحتوى المحلي يتوقف على وجود أطر حوكمة فعّالة وقاعدة صناعية قادرة على الاستجابة، وأن فرض نسب مرتفعة دون تهيئة هذه القاعدة قد يؤدي إلى ارتفاع التكاليف وتراجع الكفاءة، مؤكدةً أهمية التدرج في التطبيق واقترانه ببرامج لتطوير القدرات المحلية.</w:t>
      </w:r>
    </w:p>
    <w:p w14:paraId="24082CFF" w14:textId="77777777" w:rsidR="0025446D" w:rsidRPr="009055C4" w:rsidRDefault="006D6036" w:rsidP="00E144A0">
      <w:pPr>
        <w:bidi/>
        <w:spacing w:after="160" w:line="360" w:lineRule="auto"/>
        <w:jc w:val="both"/>
        <w:rPr>
          <w:color w:val="000000" w:themeColor="text1"/>
        </w:rPr>
      </w:pPr>
      <w:r>
        <w:rPr>
          <w:b/>
          <w:bCs/>
          <w:color w:val="000000" w:themeColor="text1"/>
          <w:rtl/>
        </w:rPr>
        <w:lastRenderedPageBreak/>
        <w:t>أوجه استفادة الدراسة الحالية:</w:t>
      </w:r>
      <w:r>
        <w:rPr>
          <w:color w:val="000000" w:themeColor="text1"/>
          <w:rtl/>
        </w:rPr>
        <w:t xml:space="preserve"> تتصل هذه الدراسة اتصالاً مباشراً بموضوع البحث الحالي، إذ تؤطّر العلاقة بين سياسات المحتوى المحلي وكفاءة المشاريع، وتبرز الدور المحوري للحوكمة. وتستفيد منها الدراسة الحالية في دعم إطارها النظري، مع تركيزها على البعد المؤسسي المتعلق بدور حوكمة المشتريات في تحقيق التوازن.</w:t>
      </w:r>
    </w:p>
    <w:p w14:paraId="68B2F745" w14:textId="77777777" w:rsidR="0025446D" w:rsidRPr="009055C4" w:rsidRDefault="006D6036" w:rsidP="00E144A0">
      <w:pPr>
        <w:bidi/>
        <w:spacing w:after="160" w:line="360" w:lineRule="auto"/>
        <w:jc w:val="both"/>
        <w:rPr>
          <w:color w:val="000000" w:themeColor="text1"/>
        </w:rPr>
      </w:pPr>
      <w:r>
        <w:rPr>
          <w:b/>
          <w:bCs/>
          <w:color w:val="000000" w:themeColor="text1"/>
          <w:rtl/>
        </w:rPr>
        <w:t>تعقيب الباحث:</w:t>
      </w:r>
      <w:r>
        <w:rPr>
          <w:color w:val="000000" w:themeColor="text1"/>
          <w:rtl/>
        </w:rPr>
        <w:t xml:space="preserve"> يُحسب لهذه الدراسة شمولها وتنوّع الحالات التي تناولتها، بما يمنح نتائجها قدراً من التعميم. غير أن طابعها المقارن على مستوى الدول جعلها تركّز على البعد الكلي للسياسات أكثر من البعد المؤسسي، وهو ما تسعى الدراسة الحالية إلى استكماله بالنزول إلى مستوى المؤسسة وحوكمة مشترياتها.</w:t>
      </w:r>
    </w:p>
    <w:p w14:paraId="6B3F712A" w14:textId="34B6C8DF" w:rsidR="00F86804" w:rsidRPr="00F86804" w:rsidRDefault="00AB1836" w:rsidP="00F86804">
      <w:pPr>
        <w:pStyle w:val="Heading2"/>
        <w:bidi/>
        <w:spacing w:before="200" w:after="100" w:line="360" w:lineRule="auto"/>
        <w:jc w:val="both"/>
        <w:rPr>
          <w:color w:val="000000" w:themeColor="text1"/>
          <w:rtl/>
        </w:rPr>
      </w:pPr>
      <w:bookmarkStart w:id="36" w:name="_Toc235160409"/>
      <w:r>
        <w:rPr>
          <w:rFonts w:ascii="Times New Roman" w:eastAsia="Times New Roman" w:hAnsi="Times New Roman" w:cs="Times New Roman" w:hint="cs"/>
          <w:color w:val="000000" w:themeColor="text1"/>
          <w:rtl/>
        </w:rPr>
        <w:t xml:space="preserve">2-3-2 </w:t>
      </w:r>
      <w:r w:rsidR="006D5C9E">
        <w:rPr>
          <w:rFonts w:hint="cs"/>
          <w:color w:val="000000" w:themeColor="text1"/>
          <w:rtl/>
        </w:rPr>
        <w:t>الدراسة</w:t>
      </w:r>
      <w:r w:rsidR="006D6036" w:rsidRPr="009D2B1C">
        <w:rPr>
          <w:color w:val="000000" w:themeColor="text1"/>
          <w:sz w:val="32"/>
          <w:szCs w:val="32"/>
          <w:rtl/>
        </w:rPr>
        <w:t xml:space="preserve"> الثانية</w:t>
      </w:r>
      <w:r w:rsidR="00F86804">
        <w:rPr>
          <w:rFonts w:hint="cs"/>
          <w:color w:val="000000" w:themeColor="text1"/>
          <w:sz w:val="32"/>
          <w:szCs w:val="32"/>
          <w:rtl/>
        </w:rPr>
        <w:t xml:space="preserve">: </w:t>
      </w:r>
      <w:r w:rsidR="00F86804" w:rsidRPr="00F86804">
        <w:rPr>
          <w:b w:val="0"/>
          <w:bCs w:val="0"/>
          <w:color w:val="000000" w:themeColor="text1"/>
          <w:sz w:val="28"/>
          <w:szCs w:val="28"/>
          <w:rtl/>
        </w:rPr>
        <w:t>دراسة (</w:t>
      </w:r>
      <w:r w:rsidR="00F86804" w:rsidRPr="00C334B1">
        <w:rPr>
          <w:rFonts w:asciiTheme="majorBidi" w:hAnsiTheme="majorBidi" w:cstheme="majorBidi"/>
          <w:b w:val="0"/>
          <w:bCs w:val="0"/>
          <w:color w:val="000000" w:themeColor="text1"/>
          <w:sz w:val="28"/>
          <w:szCs w:val="28"/>
          <w:rtl/>
        </w:rPr>
        <w:t>Esteves et al.، 2018)</w:t>
      </w:r>
      <w:r w:rsidR="00F86804" w:rsidRPr="00F86804">
        <w:rPr>
          <w:b w:val="0"/>
          <w:bCs w:val="0"/>
          <w:color w:val="000000" w:themeColor="text1"/>
          <w:sz w:val="28"/>
          <w:szCs w:val="28"/>
          <w:rtl/>
        </w:rPr>
        <w:t>، بعنوان</w:t>
      </w:r>
      <w:r w:rsidR="00F86804" w:rsidRPr="00F86804">
        <w:rPr>
          <w:rFonts w:hint="cs"/>
          <w:b w:val="0"/>
          <w:bCs w:val="0"/>
          <w:color w:val="000000" w:themeColor="text1"/>
          <w:rtl/>
        </w:rPr>
        <w:t xml:space="preserve"> </w:t>
      </w:r>
      <w:r w:rsidR="00F86804" w:rsidRPr="00F86804">
        <w:rPr>
          <w:b w:val="0"/>
          <w:bCs w:val="0"/>
          <w:color w:val="000000" w:themeColor="text1"/>
          <w:sz w:val="28"/>
          <w:szCs w:val="28"/>
          <w:rtl/>
        </w:rPr>
        <w:t>المحتوى المحلي في الصناعات الاستخراجية</w:t>
      </w:r>
      <w:r w:rsidR="00F86804">
        <w:rPr>
          <w:rFonts w:hint="cs"/>
          <w:color w:val="000000" w:themeColor="text1"/>
          <w:sz w:val="28"/>
          <w:szCs w:val="28"/>
          <w:rtl/>
        </w:rPr>
        <w:t>.</w:t>
      </w:r>
      <w:bookmarkEnd w:id="36"/>
    </w:p>
    <w:p w14:paraId="1E9D209A" w14:textId="7E7F0DC0" w:rsidR="0025446D" w:rsidRPr="009055C4" w:rsidRDefault="006D6036" w:rsidP="00F86804">
      <w:pPr>
        <w:bidi/>
        <w:spacing w:after="160" w:line="360" w:lineRule="auto"/>
        <w:jc w:val="both"/>
        <w:rPr>
          <w:color w:val="000000" w:themeColor="text1"/>
        </w:rPr>
      </w:pPr>
      <w:r>
        <w:rPr>
          <w:b/>
          <w:bCs/>
          <w:color w:val="000000" w:themeColor="text1"/>
          <w:rtl/>
        </w:rPr>
        <w:t>هدف الدراسة:</w:t>
      </w:r>
      <w:r>
        <w:rPr>
          <w:color w:val="000000" w:themeColor="text1"/>
          <w:rtl/>
        </w:rPr>
        <w:t xml:space="preserve"> هدفت الدراسة إلى تحليل سياسات المحتوى المحلي في الصناعات الاستخراجية، مع التركيز على العوامل المؤثرة في فعاليتها ودور برامج تطوير الموردين المحليين في تعزيز القيمة المحلية.</w:t>
      </w:r>
    </w:p>
    <w:p w14:paraId="0CF87EE1" w14:textId="77777777" w:rsidR="0025446D" w:rsidRPr="009055C4" w:rsidRDefault="006D6036" w:rsidP="00E144A0">
      <w:pPr>
        <w:bidi/>
        <w:spacing w:after="160" w:line="360" w:lineRule="auto"/>
        <w:jc w:val="both"/>
        <w:rPr>
          <w:color w:val="000000" w:themeColor="text1"/>
        </w:rPr>
      </w:pPr>
      <w:r>
        <w:rPr>
          <w:b/>
          <w:bCs/>
          <w:color w:val="000000" w:themeColor="text1"/>
          <w:rtl/>
        </w:rPr>
        <w:t>منهجية الدراسة:</w:t>
      </w:r>
      <w:r>
        <w:rPr>
          <w:color w:val="000000" w:themeColor="text1"/>
          <w:rtl/>
        </w:rPr>
        <w:t xml:space="preserve"> اعتمدت الدراسة أسلوب التحليل النوعي للسياسات، من خلال مراجعة معمّقة للأدبيات وتحليل تجارب تطبيقية في عدد من الدول، مع تحليل آليات تطوير الموردين المحلين وأثرها في نتائج هذه السياسات.</w:t>
      </w:r>
    </w:p>
    <w:p w14:paraId="3428236E" w14:textId="77777777" w:rsidR="0025446D" w:rsidRPr="009055C4" w:rsidRDefault="006D6036" w:rsidP="00E144A0">
      <w:pPr>
        <w:bidi/>
        <w:spacing w:after="160" w:line="360" w:lineRule="auto"/>
        <w:jc w:val="both"/>
        <w:rPr>
          <w:color w:val="000000" w:themeColor="text1"/>
        </w:rPr>
      </w:pPr>
      <w:r>
        <w:rPr>
          <w:b/>
          <w:bCs/>
          <w:color w:val="000000" w:themeColor="text1"/>
          <w:rtl/>
        </w:rPr>
        <w:t>أبرز النتائج:</w:t>
      </w:r>
      <w:r>
        <w:rPr>
          <w:color w:val="000000" w:themeColor="text1"/>
          <w:rtl/>
        </w:rPr>
        <w:t xml:space="preserve"> توصلت الدراسة إلى أن محدودية القدرات الإنتاجية المحلية تمثّل أبرز التحديات التي تواجه تطبيق سياسات المحتوى المحلي، وأن برامج تطوير الموردين تسهم إسهاماً جوهرياً في معالجة هذا التحدي، مؤكدةً أهمية النظر إلى المحتوى المحلي بوصفه استثماراً طويل الأجل لا عبئاً قصير الأجل.</w:t>
      </w:r>
    </w:p>
    <w:p w14:paraId="02E3F474" w14:textId="77777777" w:rsidR="0025446D" w:rsidRPr="009055C4" w:rsidRDefault="006D6036" w:rsidP="00E144A0">
      <w:pPr>
        <w:bidi/>
        <w:spacing w:after="160" w:line="360" w:lineRule="auto"/>
        <w:jc w:val="both"/>
        <w:rPr>
          <w:color w:val="000000" w:themeColor="text1"/>
        </w:rPr>
      </w:pPr>
      <w:r>
        <w:rPr>
          <w:b/>
          <w:bCs/>
          <w:color w:val="000000" w:themeColor="text1"/>
          <w:rtl/>
        </w:rPr>
        <w:lastRenderedPageBreak/>
        <w:t>أوجه استفادة الدراسة الحالية:</w:t>
      </w:r>
      <w:r>
        <w:rPr>
          <w:color w:val="000000" w:themeColor="text1"/>
          <w:rtl/>
        </w:rPr>
        <w:t xml:space="preserve"> تدعم هذه الدراسة الجانب المتعلق بتطوير الموردين المحليين في البحث الحالي، وتوفّر فهماً لأثر محدودية القاعدة المحلية في التكاليف، وهو ما يتصل مباشرةً بمحور كفاءة التكلفة في الدراسة الحالية.</w:t>
      </w:r>
    </w:p>
    <w:p w14:paraId="7E25B02C" w14:textId="77777777" w:rsidR="0025446D" w:rsidRPr="009055C4" w:rsidRDefault="006D6036" w:rsidP="00E144A0">
      <w:pPr>
        <w:bidi/>
        <w:spacing w:after="160" w:line="360" w:lineRule="auto"/>
        <w:jc w:val="both"/>
        <w:rPr>
          <w:color w:val="000000" w:themeColor="text1"/>
        </w:rPr>
      </w:pPr>
      <w:r>
        <w:rPr>
          <w:b/>
          <w:bCs/>
          <w:color w:val="000000" w:themeColor="text1"/>
          <w:rtl/>
        </w:rPr>
        <w:t>تعقيب الباحث:</w:t>
      </w:r>
      <w:r>
        <w:rPr>
          <w:color w:val="000000" w:themeColor="text1"/>
          <w:rtl/>
        </w:rPr>
        <w:t xml:space="preserve"> تميّزت الدراسة بتركيزها على برامج تطوير الموردين بوصفها حلقة وصل بين السياسة والتطبيق، وهو إسهام مهم. إلا أنها اقتصرت على الصناعات الاستخراجية، ما يحدّ من قابلية تعميم نتائجها على قطاعات أخرى، وهو ما تتجاوزه الدراسة الحالية بتناولها سياقاً مؤسسياً أوسع.</w:t>
      </w:r>
    </w:p>
    <w:p w14:paraId="735F0A57" w14:textId="37D5C544" w:rsidR="00C334B1" w:rsidRPr="00C334B1" w:rsidRDefault="00AB1836" w:rsidP="00C334B1">
      <w:pPr>
        <w:pStyle w:val="Heading2"/>
        <w:bidi/>
        <w:spacing w:before="200" w:after="100" w:line="360" w:lineRule="auto"/>
        <w:jc w:val="both"/>
        <w:rPr>
          <w:color w:val="000000" w:themeColor="text1"/>
          <w:sz w:val="32"/>
          <w:szCs w:val="32"/>
          <w:rtl/>
        </w:rPr>
      </w:pPr>
      <w:bookmarkStart w:id="37" w:name="_Toc235160410"/>
      <w:r w:rsidRPr="009D2B1C">
        <w:rPr>
          <w:rFonts w:ascii="Times New Roman" w:eastAsia="Times New Roman" w:hAnsi="Times New Roman" w:cs="Times New Roman" w:hint="cs"/>
          <w:color w:val="000000" w:themeColor="text1"/>
          <w:sz w:val="32"/>
          <w:szCs w:val="32"/>
          <w:rtl/>
        </w:rPr>
        <w:t xml:space="preserve">2-3-3 </w:t>
      </w:r>
      <w:r w:rsidR="006D5C9E">
        <w:rPr>
          <w:rFonts w:ascii="Times New Roman" w:eastAsia="Times New Roman" w:hAnsi="Times New Roman" w:cs="Times New Roman" w:hint="cs"/>
          <w:color w:val="000000" w:themeColor="text1"/>
          <w:sz w:val="32"/>
          <w:szCs w:val="32"/>
          <w:rtl/>
        </w:rPr>
        <w:t>ا</w:t>
      </w:r>
      <w:r w:rsidR="006D6036" w:rsidRPr="009D2B1C">
        <w:rPr>
          <w:color w:val="000000" w:themeColor="text1"/>
          <w:sz w:val="32"/>
          <w:szCs w:val="32"/>
          <w:rtl/>
        </w:rPr>
        <w:t>لدراسة الثالثة</w:t>
      </w:r>
      <w:r w:rsidR="00C334B1">
        <w:rPr>
          <w:rFonts w:hint="cs"/>
          <w:color w:val="000000" w:themeColor="text1"/>
          <w:sz w:val="32"/>
          <w:szCs w:val="32"/>
          <w:rtl/>
        </w:rPr>
        <w:t xml:space="preserve">: </w:t>
      </w:r>
      <w:r w:rsidR="00C334B1" w:rsidRPr="00C334B1">
        <w:rPr>
          <w:rFonts w:eastAsia="Times New Roman" w:hint="cs"/>
          <w:b w:val="0"/>
          <w:bCs w:val="0"/>
          <w:color w:val="000000" w:themeColor="text1"/>
          <w:sz w:val="28"/>
          <w:szCs w:val="28"/>
          <w:rtl/>
        </w:rPr>
        <w:t>دراسة (</w:t>
      </w:r>
      <w:r w:rsidR="00C334B1" w:rsidRPr="00C334B1">
        <w:rPr>
          <w:rFonts w:asciiTheme="majorBidi" w:eastAsia="Times New Roman" w:hAnsiTheme="majorBidi" w:cstheme="majorBidi"/>
          <w:b w:val="0"/>
          <w:bCs w:val="0"/>
          <w:color w:val="000000" w:themeColor="text1"/>
          <w:sz w:val="28"/>
          <w:szCs w:val="28"/>
          <w:rtl/>
        </w:rPr>
        <w:t>Thai، 2017)</w:t>
      </w:r>
      <w:r w:rsidR="00C334B1" w:rsidRPr="00C334B1">
        <w:rPr>
          <w:rFonts w:eastAsia="Times New Roman" w:hint="cs"/>
          <w:b w:val="0"/>
          <w:bCs w:val="0"/>
          <w:color w:val="000000" w:themeColor="text1"/>
          <w:sz w:val="28"/>
          <w:szCs w:val="28"/>
          <w:rtl/>
        </w:rPr>
        <w:t>، بعنوان</w:t>
      </w:r>
      <w:r w:rsidR="00C334B1">
        <w:rPr>
          <w:rFonts w:eastAsia="Times New Roman" w:hint="cs"/>
          <w:b w:val="0"/>
          <w:bCs w:val="0"/>
          <w:color w:val="000000" w:themeColor="text1"/>
          <w:sz w:val="28"/>
          <w:szCs w:val="28"/>
          <w:rtl/>
        </w:rPr>
        <w:t xml:space="preserve"> </w:t>
      </w:r>
      <w:r w:rsidR="00C334B1" w:rsidRPr="00C334B1">
        <w:rPr>
          <w:rFonts w:eastAsia="Times New Roman" w:hint="cs"/>
          <w:b w:val="0"/>
          <w:bCs w:val="0"/>
          <w:color w:val="000000" w:themeColor="text1"/>
          <w:sz w:val="28"/>
          <w:szCs w:val="28"/>
          <w:rtl/>
        </w:rPr>
        <w:t>المشتريات العامة الدولية: المفاهيم والممارسات</w:t>
      </w:r>
      <w:r w:rsidR="00C334B1">
        <w:rPr>
          <w:rFonts w:ascii="Times New Roman" w:eastAsia="Times New Roman" w:hAnsi="Times New Roman" w:cs="Times New Roman" w:hint="cs"/>
          <w:color w:val="000000" w:themeColor="text1"/>
          <w:sz w:val="28"/>
          <w:szCs w:val="28"/>
          <w:rtl/>
        </w:rPr>
        <w:t>.</w:t>
      </w:r>
      <w:bookmarkEnd w:id="37"/>
    </w:p>
    <w:p w14:paraId="0F0D2A4F" w14:textId="42A948EA" w:rsidR="0025446D" w:rsidRPr="009055C4" w:rsidRDefault="006D6036" w:rsidP="00C334B1">
      <w:pPr>
        <w:bidi/>
        <w:spacing w:after="160" w:line="360" w:lineRule="auto"/>
        <w:jc w:val="both"/>
        <w:rPr>
          <w:color w:val="000000" w:themeColor="text1"/>
        </w:rPr>
      </w:pPr>
      <w:r>
        <w:rPr>
          <w:b/>
          <w:bCs/>
          <w:color w:val="000000" w:themeColor="text1"/>
          <w:rtl/>
        </w:rPr>
        <w:t>هدف الدراسة:</w:t>
      </w:r>
      <w:r>
        <w:rPr>
          <w:color w:val="000000" w:themeColor="text1"/>
          <w:rtl/>
        </w:rPr>
        <w:t xml:space="preserve"> سعت الدراسة إلى تحليل مفاهيم المشتريات العامة وممارساتها في سياق دولي مقارن، مع التركيز على دور حوكمة المشتريات في تحسين كفاءة الأنظمة المؤسسية وتعزيز الشفافية.</w:t>
      </w:r>
    </w:p>
    <w:p w14:paraId="071CD086" w14:textId="77777777" w:rsidR="0025446D" w:rsidRPr="009055C4" w:rsidRDefault="006D6036" w:rsidP="00E144A0">
      <w:pPr>
        <w:bidi/>
        <w:spacing w:after="160" w:line="360" w:lineRule="auto"/>
        <w:jc w:val="both"/>
        <w:rPr>
          <w:color w:val="000000" w:themeColor="text1"/>
        </w:rPr>
      </w:pPr>
      <w:r>
        <w:rPr>
          <w:b/>
          <w:bCs/>
          <w:color w:val="000000" w:themeColor="text1"/>
          <w:rtl/>
        </w:rPr>
        <w:t>منهجية الدراسة:</w:t>
      </w:r>
      <w:r>
        <w:rPr>
          <w:color w:val="000000" w:themeColor="text1"/>
          <w:rtl/>
        </w:rPr>
        <w:t xml:space="preserve"> اعتمدت الدراسة منهج التحليل المؤسسي المقارن، من خلال دراسة أنظمة المشتريات العامة في عدد من الدول وتحليل العوامل المؤثرة في كفاءتها وفعاليتها.</w:t>
      </w:r>
    </w:p>
    <w:p w14:paraId="77786484" w14:textId="77777777" w:rsidR="0025446D" w:rsidRPr="009055C4" w:rsidRDefault="006D6036" w:rsidP="00E144A0">
      <w:pPr>
        <w:bidi/>
        <w:spacing w:after="160" w:line="360" w:lineRule="auto"/>
        <w:jc w:val="both"/>
        <w:rPr>
          <w:color w:val="000000" w:themeColor="text1"/>
        </w:rPr>
      </w:pPr>
      <w:r>
        <w:rPr>
          <w:b/>
          <w:bCs/>
          <w:color w:val="000000" w:themeColor="text1"/>
          <w:rtl/>
        </w:rPr>
        <w:t>أبرز النتائج:</w:t>
      </w:r>
      <w:r>
        <w:rPr>
          <w:color w:val="000000" w:themeColor="text1"/>
          <w:rtl/>
        </w:rPr>
        <w:t xml:space="preserve"> أكدت الدراسة أن حوكمة المشتريات تمثّل عاملاً حاسماً في تحسين كفاءة الأنظمة المؤسسية، وأن وضوح الإجراءات وآليات المساءلة يسهمان في تعزيز جودة القرارات التعاقدية وتقليل مخاطر الفساد وإهدار الموارد.</w:t>
      </w:r>
    </w:p>
    <w:p w14:paraId="60B512DD" w14:textId="77777777" w:rsidR="0025446D" w:rsidRPr="009055C4" w:rsidRDefault="006D6036" w:rsidP="00E144A0">
      <w:pPr>
        <w:bidi/>
        <w:spacing w:after="160" w:line="360" w:lineRule="auto"/>
        <w:jc w:val="both"/>
        <w:rPr>
          <w:color w:val="000000" w:themeColor="text1"/>
        </w:rPr>
      </w:pPr>
      <w:r>
        <w:rPr>
          <w:b/>
          <w:bCs/>
          <w:color w:val="000000" w:themeColor="text1"/>
          <w:rtl/>
        </w:rPr>
        <w:t>أوجه استفادة الدراسة الحالية:</w:t>
      </w:r>
      <w:r>
        <w:rPr>
          <w:color w:val="000000" w:themeColor="text1"/>
          <w:rtl/>
        </w:rPr>
        <w:t xml:space="preserve"> توفّر هذه الدراسة أساساً نظرياً مهماً لفهم مفهوم حوكمة المشتريات وأبعادها، وتدعم الفرضية المتعلقة بأثر الحوكمة في كفاءة منظومة المشتريات في الدراسة الحالية.</w:t>
      </w:r>
    </w:p>
    <w:p w14:paraId="1DA18C51" w14:textId="77777777" w:rsidR="0025446D" w:rsidRPr="009055C4" w:rsidRDefault="006D6036" w:rsidP="00E144A0">
      <w:pPr>
        <w:bidi/>
        <w:spacing w:after="160" w:line="360" w:lineRule="auto"/>
        <w:jc w:val="both"/>
        <w:rPr>
          <w:color w:val="000000" w:themeColor="text1"/>
        </w:rPr>
      </w:pPr>
      <w:r>
        <w:rPr>
          <w:b/>
          <w:bCs/>
          <w:color w:val="000000" w:themeColor="text1"/>
          <w:rtl/>
        </w:rPr>
        <w:t>تعقيب الباحث:</w:t>
      </w:r>
      <w:r>
        <w:rPr>
          <w:color w:val="000000" w:themeColor="text1"/>
          <w:rtl/>
        </w:rPr>
        <w:t xml:space="preserve"> قدّمت الدراسة إطاراً مفاهيمياً رصيناً لحوكمة المشتريات، لكنها ظلّت في مستوى التنظير المقارن دون اختبار تطبيقي للعلاقة بين الحوكمة وأهداف بعينها كالمحتوى المحلي، وهي الفجوة التي تعالجها الدراسة الحالية ميدانياً.</w:t>
      </w:r>
    </w:p>
    <w:p w14:paraId="6E4CA196" w14:textId="17694BB0" w:rsidR="00CA0D93" w:rsidRPr="00CA0D93" w:rsidRDefault="00AB1836" w:rsidP="00CA0D93">
      <w:pPr>
        <w:pStyle w:val="Heading2"/>
        <w:bidi/>
        <w:spacing w:before="200" w:after="100" w:line="360" w:lineRule="auto"/>
        <w:jc w:val="both"/>
        <w:rPr>
          <w:b w:val="0"/>
          <w:bCs w:val="0"/>
          <w:color w:val="000000" w:themeColor="text1"/>
          <w:sz w:val="36"/>
          <w:szCs w:val="36"/>
          <w:rtl/>
        </w:rPr>
      </w:pPr>
      <w:bookmarkStart w:id="38" w:name="_Toc235160411"/>
      <w:r w:rsidRPr="009D2B1C">
        <w:rPr>
          <w:rFonts w:ascii="Times New Roman" w:eastAsia="Times New Roman" w:hAnsi="Times New Roman" w:cs="Times New Roman" w:hint="cs"/>
          <w:color w:val="000000" w:themeColor="text1"/>
          <w:sz w:val="32"/>
          <w:szCs w:val="32"/>
          <w:rtl/>
        </w:rPr>
        <w:lastRenderedPageBreak/>
        <w:t xml:space="preserve">2-3-4 </w:t>
      </w:r>
      <w:r w:rsidR="006D6036" w:rsidRPr="009D2B1C">
        <w:rPr>
          <w:color w:val="000000" w:themeColor="text1"/>
          <w:sz w:val="32"/>
          <w:szCs w:val="32"/>
          <w:rtl/>
        </w:rPr>
        <w:t>الدراسة الرابعة</w:t>
      </w:r>
      <w:r w:rsidR="00CA0D93">
        <w:rPr>
          <w:rFonts w:hint="cs"/>
          <w:color w:val="000000" w:themeColor="text1"/>
          <w:sz w:val="32"/>
          <w:szCs w:val="32"/>
          <w:rtl/>
        </w:rPr>
        <w:t xml:space="preserve">: </w:t>
      </w:r>
      <w:r w:rsidR="00CA0D93" w:rsidRPr="00CA0D93">
        <w:rPr>
          <w:rFonts w:eastAsia="Times New Roman" w:hint="cs"/>
          <w:b w:val="0"/>
          <w:bCs w:val="0"/>
          <w:color w:val="000000" w:themeColor="text1"/>
          <w:sz w:val="28"/>
          <w:szCs w:val="28"/>
          <w:rtl/>
        </w:rPr>
        <w:t xml:space="preserve">دراسة </w:t>
      </w:r>
      <w:r w:rsidR="00CA0D93" w:rsidRPr="00CA0D93">
        <w:rPr>
          <w:rFonts w:asciiTheme="majorBidi" w:eastAsia="Times New Roman" w:hAnsiTheme="majorBidi" w:cstheme="majorBidi"/>
          <w:b w:val="0"/>
          <w:bCs w:val="0"/>
          <w:color w:val="000000" w:themeColor="text1"/>
          <w:sz w:val="28"/>
          <w:szCs w:val="28"/>
          <w:rtl/>
        </w:rPr>
        <w:t>(Erridge &amp; McIlroy، 2019)،</w:t>
      </w:r>
      <w:r w:rsidR="00CA0D93" w:rsidRPr="00CA0D93">
        <w:rPr>
          <w:rFonts w:eastAsia="Times New Roman" w:hint="cs"/>
          <w:b w:val="0"/>
          <w:bCs w:val="0"/>
          <w:color w:val="000000" w:themeColor="text1"/>
          <w:sz w:val="28"/>
          <w:szCs w:val="28"/>
          <w:rtl/>
        </w:rPr>
        <w:t xml:space="preserve"> بعنوان</w:t>
      </w:r>
      <w:r w:rsidR="00CA0D93">
        <w:rPr>
          <w:rFonts w:eastAsia="Times New Roman" w:hint="cs"/>
          <w:b w:val="0"/>
          <w:bCs w:val="0"/>
          <w:color w:val="000000" w:themeColor="text1"/>
          <w:sz w:val="28"/>
          <w:szCs w:val="28"/>
          <w:rtl/>
        </w:rPr>
        <w:t xml:space="preserve"> </w:t>
      </w:r>
      <w:r w:rsidR="00CA0D93" w:rsidRPr="00CA0D93">
        <w:rPr>
          <w:rFonts w:eastAsia="Times New Roman" w:hint="cs"/>
          <w:b w:val="0"/>
          <w:bCs w:val="0"/>
          <w:color w:val="000000" w:themeColor="text1"/>
          <w:sz w:val="28"/>
          <w:szCs w:val="28"/>
          <w:rtl/>
        </w:rPr>
        <w:t>المشتريات العامة وإدارة سلاسل الإمداد.</w:t>
      </w:r>
      <w:bookmarkEnd w:id="38"/>
    </w:p>
    <w:p w14:paraId="18E861CE" w14:textId="11045564" w:rsidR="0025446D" w:rsidRPr="009055C4" w:rsidRDefault="006D6036" w:rsidP="00CA0D93">
      <w:pPr>
        <w:bidi/>
        <w:spacing w:after="160" w:line="360" w:lineRule="auto"/>
        <w:jc w:val="both"/>
        <w:rPr>
          <w:color w:val="000000" w:themeColor="text1"/>
        </w:rPr>
      </w:pPr>
      <w:r>
        <w:rPr>
          <w:b/>
          <w:bCs/>
          <w:color w:val="000000" w:themeColor="text1"/>
          <w:rtl/>
        </w:rPr>
        <w:t>هدف الدراسة:</w:t>
      </w:r>
      <w:r>
        <w:rPr>
          <w:color w:val="000000" w:themeColor="text1"/>
          <w:rtl/>
        </w:rPr>
        <w:t xml:space="preserve"> هدفت الدراسة إلى تحليل العلاقة بين المشتريات العامة وإدارة سلاسل الإمداد، ودور الاستراتيجيات الواضحة لإدارة المشتريات في تحسين كفاءة سلاسل الإمداد في القطاع العام.</w:t>
      </w:r>
    </w:p>
    <w:p w14:paraId="25FCD502" w14:textId="77777777" w:rsidR="0025446D" w:rsidRPr="009055C4" w:rsidRDefault="006D6036" w:rsidP="00E144A0">
      <w:pPr>
        <w:bidi/>
        <w:spacing w:after="160" w:line="360" w:lineRule="auto"/>
        <w:jc w:val="both"/>
        <w:rPr>
          <w:color w:val="000000" w:themeColor="text1"/>
        </w:rPr>
      </w:pPr>
      <w:r>
        <w:rPr>
          <w:b/>
          <w:bCs/>
          <w:color w:val="000000" w:themeColor="text1"/>
          <w:rtl/>
        </w:rPr>
        <w:t>منهجية الدراسة:</w:t>
      </w:r>
      <w:r>
        <w:rPr>
          <w:color w:val="000000" w:themeColor="text1"/>
          <w:rtl/>
        </w:rPr>
        <w:t xml:space="preserve"> اعتمدت الدراسة المنهج الكمي من خلال استبانة وُزّعت على عينة من العاملين في مجال المشتريات في القطاع العام البريطاني، وحُلّلت بياناتها إحصائياً لاختبار العلاقة بين المتغيرات.</w:t>
      </w:r>
    </w:p>
    <w:p w14:paraId="6F8477E7" w14:textId="77777777" w:rsidR="0025446D" w:rsidRPr="009055C4" w:rsidRDefault="006D6036" w:rsidP="00E144A0">
      <w:pPr>
        <w:bidi/>
        <w:spacing w:after="160" w:line="360" w:lineRule="auto"/>
        <w:jc w:val="both"/>
        <w:rPr>
          <w:color w:val="000000" w:themeColor="text1"/>
        </w:rPr>
      </w:pPr>
      <w:r>
        <w:rPr>
          <w:b/>
          <w:bCs/>
          <w:color w:val="000000" w:themeColor="text1"/>
          <w:rtl/>
        </w:rPr>
        <w:t>أبرز النتائج:</w:t>
      </w:r>
      <w:r>
        <w:rPr>
          <w:color w:val="000000" w:themeColor="text1"/>
          <w:rtl/>
        </w:rPr>
        <w:t xml:space="preserve"> توصلت الدراسة إلى أن المؤسسات التي تعتمد استراتيجيات واضحة لإدارة المشتريات تتمتع بقدرة أكبر على تحسين كفاءة سلاسل الإمداد وتقليل التكاليف، مؤكدةً أهمية التكامل بين حوكمة المشتريات وإدارة سلاسل الإمداد.</w:t>
      </w:r>
    </w:p>
    <w:p w14:paraId="47F8D260" w14:textId="77777777" w:rsidR="0025446D" w:rsidRPr="009055C4" w:rsidRDefault="006D6036" w:rsidP="00E144A0">
      <w:pPr>
        <w:bidi/>
        <w:spacing w:after="160" w:line="360" w:lineRule="auto"/>
        <w:jc w:val="both"/>
        <w:rPr>
          <w:color w:val="000000" w:themeColor="text1"/>
        </w:rPr>
      </w:pPr>
      <w:r>
        <w:rPr>
          <w:b/>
          <w:bCs/>
          <w:color w:val="000000" w:themeColor="text1"/>
          <w:rtl/>
        </w:rPr>
        <w:t>أوجه استفادة الدراسة الحالية:</w:t>
      </w:r>
      <w:r>
        <w:rPr>
          <w:color w:val="000000" w:themeColor="text1"/>
          <w:rtl/>
        </w:rPr>
        <w:t xml:space="preserve"> تدعم هذه الدراسة المحور المتعلق بكفاءة التكلفة وإدارة سلاسل الإمداد في البحث الحالي، وتوفّر نموذجاً منهجياً كمياً يستفيد منه الباحث في تصميم أداته وتحليل بياناته.</w:t>
      </w:r>
    </w:p>
    <w:p w14:paraId="137A894E" w14:textId="62424B71" w:rsidR="003B1005" w:rsidRDefault="006D6036" w:rsidP="00E144A0">
      <w:pPr>
        <w:bidi/>
        <w:spacing w:after="160" w:line="360" w:lineRule="auto"/>
        <w:jc w:val="both"/>
        <w:rPr>
          <w:color w:val="000000" w:themeColor="text1"/>
          <w:rtl/>
        </w:rPr>
      </w:pPr>
      <w:r>
        <w:rPr>
          <w:b/>
          <w:bCs/>
          <w:color w:val="000000" w:themeColor="text1"/>
          <w:rtl/>
        </w:rPr>
        <w:t>تعقيب الباحث:</w:t>
      </w:r>
      <w:r>
        <w:rPr>
          <w:color w:val="000000" w:themeColor="text1"/>
          <w:rtl/>
        </w:rPr>
        <w:t xml:space="preserve"> يُحسب للدراسة اعتمادها المنهج الكمي في بيئة تطبيقية واقعية، بما يعزز موثوقية نتائجها. غير أن سياقها البريطاني يختلف عن السياق السعودي في بنيته التنظيمية وأولوياته التنموية، ما يستدعي التحقق من نتائجها في البيئة المحلية.</w:t>
      </w:r>
    </w:p>
    <w:p w14:paraId="57B15671" w14:textId="147285C8" w:rsidR="00AF39AB" w:rsidRPr="00AF39AB" w:rsidRDefault="0045251F" w:rsidP="00AF39AB">
      <w:pPr>
        <w:pStyle w:val="Heading2"/>
        <w:bidi/>
        <w:spacing w:before="200" w:after="100" w:line="360" w:lineRule="auto"/>
        <w:jc w:val="both"/>
        <w:rPr>
          <w:color w:val="000000" w:themeColor="text1"/>
          <w:sz w:val="32"/>
          <w:szCs w:val="32"/>
          <w:rtl/>
        </w:rPr>
      </w:pPr>
      <w:bookmarkStart w:id="39" w:name="_Toc235160412"/>
      <w:r w:rsidRPr="009D2B1C">
        <w:rPr>
          <w:rFonts w:ascii="Times New Roman" w:eastAsia="Times New Roman" w:hAnsi="Times New Roman" w:cs="Times New Roman" w:hint="cs"/>
          <w:color w:val="000000" w:themeColor="text1"/>
          <w:sz w:val="32"/>
          <w:szCs w:val="32"/>
          <w:rtl/>
        </w:rPr>
        <w:t xml:space="preserve">2-3-5 </w:t>
      </w:r>
      <w:r w:rsidR="006D6036" w:rsidRPr="009D2B1C">
        <w:rPr>
          <w:color w:val="000000" w:themeColor="text1"/>
          <w:sz w:val="32"/>
          <w:szCs w:val="32"/>
          <w:rtl/>
        </w:rPr>
        <w:t>الدراسة الخامسة</w:t>
      </w:r>
      <w:r w:rsidR="00AF39AB">
        <w:rPr>
          <w:rFonts w:hint="cs"/>
          <w:color w:val="000000" w:themeColor="text1"/>
          <w:sz w:val="32"/>
          <w:szCs w:val="32"/>
          <w:rtl/>
        </w:rPr>
        <w:t xml:space="preserve">: </w:t>
      </w:r>
      <w:r w:rsidR="00AF39AB" w:rsidRPr="00AF39AB">
        <w:rPr>
          <w:rFonts w:eastAsia="Times New Roman" w:hint="cs"/>
          <w:b w:val="0"/>
          <w:bCs w:val="0"/>
          <w:color w:val="000000" w:themeColor="text1"/>
          <w:sz w:val="28"/>
          <w:szCs w:val="28"/>
          <w:rtl/>
        </w:rPr>
        <w:t>دراسة (Kola &amp; So</w:t>
      </w:r>
      <w:r w:rsidR="00AF39AB" w:rsidRPr="00AF39AB">
        <w:rPr>
          <w:rFonts w:ascii="Cambria" w:eastAsia="Times New Roman" w:hAnsi="Cambria" w:cs="Cambria" w:hint="cs"/>
          <w:b w:val="0"/>
          <w:bCs w:val="0"/>
          <w:color w:val="000000" w:themeColor="text1"/>
          <w:sz w:val="28"/>
          <w:szCs w:val="28"/>
          <w:rtl/>
        </w:rPr>
        <w:t>ł</w:t>
      </w:r>
      <w:r w:rsidR="00AF39AB" w:rsidRPr="00AF39AB">
        <w:rPr>
          <w:rFonts w:eastAsia="Times New Roman" w:hint="cs"/>
          <w:b w:val="0"/>
          <w:bCs w:val="0"/>
          <w:color w:val="000000" w:themeColor="text1"/>
          <w:sz w:val="28"/>
          <w:szCs w:val="28"/>
          <w:rtl/>
        </w:rPr>
        <w:t>dy</w:t>
      </w:r>
      <w:r w:rsidR="00AF39AB" w:rsidRPr="00AF39AB">
        <w:rPr>
          <w:rFonts w:ascii="Cambria" w:eastAsia="Times New Roman" w:hAnsi="Cambria" w:cs="Cambria" w:hint="cs"/>
          <w:b w:val="0"/>
          <w:bCs w:val="0"/>
          <w:color w:val="000000" w:themeColor="text1"/>
          <w:sz w:val="28"/>
          <w:szCs w:val="28"/>
          <w:rtl/>
        </w:rPr>
        <w:t>ń</w:t>
      </w:r>
      <w:r w:rsidR="00AF39AB" w:rsidRPr="00AF39AB">
        <w:rPr>
          <w:rFonts w:eastAsia="Times New Roman" w:hint="cs"/>
          <w:b w:val="0"/>
          <w:bCs w:val="0"/>
          <w:color w:val="000000" w:themeColor="text1"/>
          <w:sz w:val="28"/>
          <w:szCs w:val="28"/>
          <w:rtl/>
        </w:rPr>
        <w:t>ski، 2025)، بعنوان متطلبات المحتوى المحلي في المشتريات العامة: تأملات مقارنة.</w:t>
      </w:r>
      <w:bookmarkEnd w:id="39"/>
    </w:p>
    <w:p w14:paraId="4BF9A300" w14:textId="748CC6BE" w:rsidR="0025446D" w:rsidRPr="009055C4" w:rsidRDefault="006D6036" w:rsidP="00AF39AB">
      <w:pPr>
        <w:bidi/>
        <w:spacing w:after="160" w:line="360" w:lineRule="auto"/>
        <w:jc w:val="both"/>
        <w:rPr>
          <w:color w:val="000000" w:themeColor="text1"/>
        </w:rPr>
      </w:pPr>
      <w:r>
        <w:rPr>
          <w:b/>
          <w:bCs/>
          <w:color w:val="000000" w:themeColor="text1"/>
          <w:rtl/>
        </w:rPr>
        <w:t>هدف الدراسة:</w:t>
      </w:r>
      <w:r>
        <w:rPr>
          <w:color w:val="000000" w:themeColor="text1"/>
          <w:rtl/>
        </w:rPr>
        <w:t xml:space="preserve"> هدفت الدراسة إلى تحليل متطلبات المحتوى المحلي في المشتريات العامة من منظور قانوني مقارن، مع تسليط الضوء على التجربة السعودية ضمن إطار رؤية</w:t>
      </w:r>
      <w:r>
        <w:rPr>
          <w:rFonts w:ascii="Times New Roman" w:eastAsia="Times New Roman" w:hAnsi="Times New Roman" w:cs="Times New Roman"/>
          <w:color w:val="000000" w:themeColor="text1"/>
        </w:rPr>
        <w:t xml:space="preserve"> 2030.</w:t>
      </w:r>
    </w:p>
    <w:p w14:paraId="42EF0C7E" w14:textId="77777777" w:rsidR="0025446D" w:rsidRPr="009055C4" w:rsidRDefault="006D6036" w:rsidP="00E144A0">
      <w:pPr>
        <w:bidi/>
        <w:spacing w:after="160" w:line="360" w:lineRule="auto"/>
        <w:jc w:val="both"/>
        <w:rPr>
          <w:color w:val="000000" w:themeColor="text1"/>
        </w:rPr>
      </w:pPr>
      <w:r>
        <w:rPr>
          <w:b/>
          <w:bCs/>
          <w:color w:val="000000" w:themeColor="text1"/>
          <w:rtl/>
        </w:rPr>
        <w:lastRenderedPageBreak/>
        <w:t>منهجية الدراسة:</w:t>
      </w:r>
      <w:r>
        <w:rPr>
          <w:color w:val="000000" w:themeColor="text1"/>
          <w:rtl/>
        </w:rPr>
        <w:t xml:space="preserve"> اعتمدت الدراسة منهج التحليل القانوني المقارن، من خلال دراسة الأطر التشريعية المنظِّمة للمحتوى المحلي في الاتحاد الأوروبي والمملكة العربية السعودية، وتحليل أوجه التشابه والاختلاف بينها.</w:t>
      </w:r>
    </w:p>
    <w:p w14:paraId="67BF2147" w14:textId="77777777" w:rsidR="0025446D" w:rsidRPr="009055C4" w:rsidRDefault="006D6036" w:rsidP="00E144A0">
      <w:pPr>
        <w:bidi/>
        <w:spacing w:after="160" w:line="360" w:lineRule="auto"/>
        <w:jc w:val="both"/>
        <w:rPr>
          <w:color w:val="000000" w:themeColor="text1"/>
        </w:rPr>
      </w:pPr>
      <w:r>
        <w:rPr>
          <w:b/>
          <w:bCs/>
          <w:color w:val="000000" w:themeColor="text1"/>
          <w:rtl/>
        </w:rPr>
        <w:t>أبرز النتائج:</w:t>
      </w:r>
      <w:r>
        <w:rPr>
          <w:color w:val="000000" w:themeColor="text1"/>
          <w:rtl/>
        </w:rPr>
        <w:t xml:space="preserve"> خلصت الدراسة إلى أن وضوح الأطر التنظيمية يمثّل عاملاً أساسياً في نجاح تطبيق سياسات المحتوى المحلي، وأن التجربة السعودية تشهد تطوراً متسارعاً في هذا المجال مدفوعاً بمستهدفات رؤية</w:t>
      </w:r>
      <w:r>
        <w:rPr>
          <w:rFonts w:ascii="Times New Roman" w:eastAsia="Times New Roman" w:hAnsi="Times New Roman" w:cs="Times New Roman"/>
          <w:color w:val="000000" w:themeColor="text1"/>
        </w:rPr>
        <w:t xml:space="preserve"> 2030.</w:t>
      </w:r>
    </w:p>
    <w:p w14:paraId="2A6C8307" w14:textId="77777777" w:rsidR="0025446D" w:rsidRPr="009055C4" w:rsidRDefault="006D6036" w:rsidP="00E144A0">
      <w:pPr>
        <w:bidi/>
        <w:spacing w:after="160" w:line="360" w:lineRule="auto"/>
        <w:jc w:val="both"/>
        <w:rPr>
          <w:color w:val="000000" w:themeColor="text1"/>
        </w:rPr>
      </w:pPr>
      <w:r>
        <w:rPr>
          <w:b/>
          <w:bCs/>
          <w:color w:val="000000" w:themeColor="text1"/>
          <w:rtl/>
        </w:rPr>
        <w:t>أوجه استفادة الدراسة الحالية:</w:t>
      </w:r>
      <w:r>
        <w:rPr>
          <w:color w:val="000000" w:themeColor="text1"/>
          <w:rtl/>
        </w:rPr>
        <w:t xml:space="preserve"> ترتبط هذه الدراسة ارتباطاً مباشراً بالسياق السعودي للبحث الحالي، وتوفّر إطاراً مقارناً يعين على فهم التطورات التنظيمية، مع تركيز الدراسة الحالية على البعد المؤسسي التطبيقي.</w:t>
      </w:r>
    </w:p>
    <w:p w14:paraId="398A267C" w14:textId="6F726C99" w:rsidR="003B1005" w:rsidRDefault="006D6036" w:rsidP="00E144A0">
      <w:pPr>
        <w:bidi/>
        <w:spacing w:after="160" w:line="360" w:lineRule="auto"/>
        <w:jc w:val="both"/>
        <w:rPr>
          <w:color w:val="000000" w:themeColor="text1"/>
          <w:rtl/>
        </w:rPr>
      </w:pPr>
      <w:r>
        <w:rPr>
          <w:b/>
          <w:bCs/>
          <w:color w:val="000000" w:themeColor="text1"/>
          <w:rtl/>
        </w:rPr>
        <w:t>تعقيب الباحث:</w:t>
      </w:r>
      <w:r>
        <w:rPr>
          <w:color w:val="000000" w:themeColor="text1"/>
          <w:rtl/>
        </w:rPr>
        <w:t xml:space="preserve"> تمثّل الدراسة إضافة نوعية لقربها من السياق السعودي، إلا أن مقاربتها القانونية المقارنة ركّزت على الأطر التشريعية أكثر من الممارسات المؤسسية، وهو ما يفتح المجال أمام الدراسة الحالية لتحليل كيفية تطبيق هذه الأطر على أرض الواقع.</w:t>
      </w:r>
    </w:p>
    <w:p w14:paraId="722FB075" w14:textId="70C36E7C" w:rsidR="006B55C2" w:rsidRPr="006B55C2" w:rsidRDefault="00180005" w:rsidP="006B55C2">
      <w:pPr>
        <w:pStyle w:val="Heading2"/>
        <w:bidi/>
        <w:spacing w:before="200" w:after="100" w:line="360" w:lineRule="auto"/>
        <w:jc w:val="both"/>
        <w:rPr>
          <w:color w:val="000000" w:themeColor="text1"/>
          <w:sz w:val="32"/>
          <w:szCs w:val="32"/>
          <w:rtl/>
        </w:rPr>
      </w:pPr>
      <w:bookmarkStart w:id="40" w:name="_Toc235160413"/>
      <w:r w:rsidRPr="009D2B1C">
        <w:rPr>
          <w:rFonts w:ascii="Times New Roman" w:eastAsia="Times New Roman" w:hAnsi="Times New Roman" w:cs="Times New Roman" w:hint="cs"/>
          <w:color w:val="000000" w:themeColor="text1"/>
          <w:sz w:val="32"/>
          <w:szCs w:val="32"/>
          <w:rtl/>
        </w:rPr>
        <w:t xml:space="preserve">2-3-6 </w:t>
      </w:r>
      <w:r w:rsidR="006D6036" w:rsidRPr="009D2B1C">
        <w:rPr>
          <w:color w:val="000000" w:themeColor="text1"/>
          <w:sz w:val="32"/>
          <w:szCs w:val="32"/>
          <w:rtl/>
        </w:rPr>
        <w:t>الدراسة السادسة</w:t>
      </w:r>
      <w:r w:rsidR="006B55C2">
        <w:rPr>
          <w:rFonts w:hint="cs"/>
          <w:color w:val="000000" w:themeColor="text1"/>
          <w:sz w:val="32"/>
          <w:szCs w:val="32"/>
          <w:rtl/>
        </w:rPr>
        <w:t xml:space="preserve">: </w:t>
      </w:r>
      <w:r w:rsidR="006B55C2" w:rsidRPr="006B55C2">
        <w:rPr>
          <w:rFonts w:eastAsia="Times New Roman" w:hint="cs"/>
          <w:b w:val="0"/>
          <w:bCs w:val="0"/>
          <w:color w:val="000000" w:themeColor="text1"/>
          <w:sz w:val="28"/>
          <w:szCs w:val="28"/>
          <w:rtl/>
        </w:rPr>
        <w:t>دراسة (McCrudden، 2007)، بعنوان شراء العدالة الاجتماعية: المساواة، والمشتريات الحكومية، والتغيير القانوني.</w:t>
      </w:r>
      <w:bookmarkEnd w:id="40"/>
    </w:p>
    <w:p w14:paraId="23D9D449" w14:textId="265DA92B" w:rsidR="0025446D" w:rsidRPr="009055C4" w:rsidRDefault="006D6036" w:rsidP="006B55C2">
      <w:pPr>
        <w:bidi/>
        <w:spacing w:after="160" w:line="360" w:lineRule="auto"/>
        <w:jc w:val="both"/>
        <w:rPr>
          <w:color w:val="000000" w:themeColor="text1"/>
        </w:rPr>
      </w:pPr>
      <w:r>
        <w:rPr>
          <w:b/>
          <w:bCs/>
          <w:color w:val="000000" w:themeColor="text1"/>
          <w:rtl/>
        </w:rPr>
        <w:t>هدف الدراسة:</w:t>
      </w:r>
      <w:r>
        <w:rPr>
          <w:color w:val="000000" w:themeColor="text1"/>
          <w:rtl/>
        </w:rPr>
        <w:t xml:space="preserve"> سعت الدراسة إلى تحليل كيفية توظيف المشتريات الحكومية أداةً لتحقيق أهداف اجتماعية وسياسية تتجاوز البعد الاقتصادي التقليدي، بما في ذلك سياسات تفضيل المنتجات والموردين المحليين.</w:t>
      </w:r>
    </w:p>
    <w:p w14:paraId="76B1BA80" w14:textId="77777777" w:rsidR="0025446D" w:rsidRPr="009055C4" w:rsidRDefault="006D6036" w:rsidP="00E144A0">
      <w:pPr>
        <w:bidi/>
        <w:spacing w:after="160" w:line="360" w:lineRule="auto"/>
        <w:jc w:val="both"/>
        <w:rPr>
          <w:color w:val="000000" w:themeColor="text1"/>
        </w:rPr>
      </w:pPr>
      <w:r>
        <w:rPr>
          <w:b/>
          <w:bCs/>
          <w:color w:val="000000" w:themeColor="text1"/>
          <w:rtl/>
        </w:rPr>
        <w:t>منهجية الدراسة:</w:t>
      </w:r>
      <w:r>
        <w:rPr>
          <w:color w:val="000000" w:themeColor="text1"/>
          <w:rtl/>
        </w:rPr>
        <w:t xml:space="preserve"> اعتمدت الدراسة المنهج التحليلي القانوني والمؤسسي، من خلال تحليل الأطر القانونية المنظِّمة للمشتريات في عدد من الدول، وكيفية إدماج الأهداف الاجتماعية والتنموية ضمنها.</w:t>
      </w:r>
    </w:p>
    <w:p w14:paraId="1B4CB35E" w14:textId="77777777" w:rsidR="0025446D" w:rsidRPr="009055C4" w:rsidRDefault="006D6036" w:rsidP="00E144A0">
      <w:pPr>
        <w:bidi/>
        <w:spacing w:after="160" w:line="360" w:lineRule="auto"/>
        <w:jc w:val="both"/>
        <w:rPr>
          <w:color w:val="000000" w:themeColor="text1"/>
        </w:rPr>
      </w:pPr>
      <w:r>
        <w:rPr>
          <w:b/>
          <w:bCs/>
          <w:color w:val="000000" w:themeColor="text1"/>
          <w:rtl/>
        </w:rPr>
        <w:lastRenderedPageBreak/>
        <w:t>أبرز النتائج:</w:t>
      </w:r>
      <w:r>
        <w:rPr>
          <w:color w:val="000000" w:themeColor="text1"/>
          <w:rtl/>
        </w:rPr>
        <w:t xml:space="preserve"> توصلت الدراسة إلى أن المشتريات الحكومية يمكن أن تكون أداة فعّالة لتحقيق أهداف السياسة العامة متى توافر إطار قانوني ومؤسسي واضح، وأن إدماج هذه الأهداف يتطلب موازنة دقيقة مع مبادئ الشفافية والمنافسة والكفاءة.</w:t>
      </w:r>
    </w:p>
    <w:p w14:paraId="6889E228" w14:textId="77777777" w:rsidR="0025446D" w:rsidRPr="009055C4" w:rsidRDefault="006D6036" w:rsidP="00E144A0">
      <w:pPr>
        <w:bidi/>
        <w:spacing w:after="160" w:line="360" w:lineRule="auto"/>
        <w:jc w:val="both"/>
        <w:rPr>
          <w:color w:val="000000" w:themeColor="text1"/>
        </w:rPr>
      </w:pPr>
      <w:r>
        <w:rPr>
          <w:b/>
          <w:bCs/>
          <w:color w:val="000000" w:themeColor="text1"/>
          <w:rtl/>
        </w:rPr>
        <w:t>أوجه استفادة الدراسة الحالية:</w:t>
      </w:r>
      <w:r>
        <w:rPr>
          <w:color w:val="000000" w:themeColor="text1"/>
          <w:rtl/>
        </w:rPr>
        <w:t xml:space="preserve"> تؤطّر هذه الدراسة فهم المشتريات الحكومية أداةً للسياسة العامة، وتدعم الإطار النظري المستند إلى نظرية أصحاب المصلحة في البحث الحالي، من خلال إبراز الموازنة المطلوبة بين المصالح المتعددة.</w:t>
      </w:r>
    </w:p>
    <w:p w14:paraId="0CB5FD8A" w14:textId="5CA1C6A8" w:rsidR="003B1005" w:rsidRDefault="006D6036" w:rsidP="00E144A0">
      <w:pPr>
        <w:bidi/>
        <w:spacing w:after="160" w:line="360" w:lineRule="auto"/>
        <w:jc w:val="both"/>
        <w:rPr>
          <w:color w:val="000000" w:themeColor="text1"/>
          <w:rtl/>
        </w:rPr>
      </w:pPr>
      <w:r>
        <w:rPr>
          <w:b/>
          <w:bCs/>
          <w:color w:val="000000" w:themeColor="text1"/>
          <w:rtl/>
        </w:rPr>
        <w:t>تعقيب الباحث:</w:t>
      </w:r>
      <w:r>
        <w:rPr>
          <w:color w:val="000000" w:themeColor="text1"/>
          <w:rtl/>
        </w:rPr>
        <w:t xml:space="preserve"> يُعد هذا العمل مرجعاً تأسيسياً في فهم البعد الاجتماعي للمشتريات، لكنه ذو طابع نظري وقانوني عام، ولم يتناول العلاقة الكمية بين الحوكمة وتحقيق التوازن، وهو ما تضيفه الدراسة الحالية بأدواتها الميدانية.</w:t>
      </w:r>
      <w:r w:rsidR="00B76A70" w:rsidRPr="00B76A70">
        <w:rPr>
          <w:rtl/>
        </w:rPr>
        <w:t xml:space="preserve"> </w:t>
      </w:r>
      <w:bookmarkStart w:id="41" w:name="_Hlk235120885"/>
      <w:r w:rsidR="00B76A70" w:rsidRPr="00B76A70">
        <w:rPr>
          <w:color w:val="000000" w:themeColor="text1"/>
          <w:rtl/>
        </w:rPr>
        <w:t>ورغم قِدَم هذه الدراسة نسبياً، فإنها تُعد مرجعاً تأسيسياً في هذا الحقل لا يزال أثره ممتداً في الأدبيات الحديثة.</w:t>
      </w:r>
      <w:bookmarkEnd w:id="41"/>
    </w:p>
    <w:p w14:paraId="27B462C8" w14:textId="77777777" w:rsidR="003B1005" w:rsidRDefault="003B1005" w:rsidP="00E144A0">
      <w:pPr>
        <w:jc w:val="both"/>
        <w:rPr>
          <w:color w:val="000000" w:themeColor="text1"/>
          <w:rtl/>
        </w:rPr>
      </w:pPr>
      <w:r>
        <w:rPr>
          <w:color w:val="000000" w:themeColor="text1"/>
          <w:rtl/>
        </w:rPr>
        <w:br w:type="page"/>
      </w:r>
    </w:p>
    <w:p w14:paraId="744F9697" w14:textId="0FDB727A" w:rsidR="00F86D4B" w:rsidRPr="00F86D4B" w:rsidRDefault="00180005" w:rsidP="00F86D4B">
      <w:pPr>
        <w:pStyle w:val="Heading2"/>
        <w:bidi/>
        <w:spacing w:before="200" w:after="100" w:line="360" w:lineRule="auto"/>
        <w:jc w:val="both"/>
        <w:rPr>
          <w:color w:val="000000" w:themeColor="text1"/>
          <w:sz w:val="32"/>
          <w:szCs w:val="32"/>
          <w:rtl/>
        </w:rPr>
      </w:pPr>
      <w:bookmarkStart w:id="42" w:name="_Toc235160414"/>
      <w:r w:rsidRPr="009D2B1C">
        <w:rPr>
          <w:rFonts w:ascii="Times New Roman" w:eastAsia="Times New Roman" w:hAnsi="Times New Roman" w:cs="Times New Roman" w:hint="cs"/>
          <w:color w:val="000000" w:themeColor="text1"/>
          <w:sz w:val="32"/>
          <w:szCs w:val="32"/>
          <w:rtl/>
        </w:rPr>
        <w:lastRenderedPageBreak/>
        <w:t xml:space="preserve">2-3-7 </w:t>
      </w:r>
      <w:r w:rsidR="006D6036" w:rsidRPr="009D2B1C">
        <w:rPr>
          <w:color w:val="000000" w:themeColor="text1"/>
          <w:sz w:val="32"/>
          <w:szCs w:val="32"/>
          <w:rtl/>
        </w:rPr>
        <w:t>الدراسة السابعة</w:t>
      </w:r>
      <w:r w:rsidR="00F86D4B">
        <w:rPr>
          <w:rFonts w:hint="cs"/>
          <w:color w:val="000000" w:themeColor="text1"/>
          <w:sz w:val="32"/>
          <w:szCs w:val="32"/>
          <w:rtl/>
        </w:rPr>
        <w:t>:</w:t>
      </w:r>
      <w:r w:rsidR="00F86D4B" w:rsidRPr="00F86D4B">
        <w:rPr>
          <w:rFonts w:hint="cs"/>
          <w:b w:val="0"/>
          <w:bCs w:val="0"/>
          <w:color w:val="000000" w:themeColor="text1"/>
          <w:sz w:val="36"/>
          <w:szCs w:val="36"/>
          <w:rtl/>
        </w:rPr>
        <w:t xml:space="preserve"> </w:t>
      </w:r>
      <w:r w:rsidR="00F86D4B" w:rsidRPr="00F86D4B">
        <w:rPr>
          <w:rFonts w:ascii="Times New Roman" w:eastAsia="Times New Roman" w:hAnsi="Times New Roman" w:cs="Times New Roman"/>
          <w:b w:val="0"/>
          <w:bCs w:val="0"/>
          <w:color w:val="000000" w:themeColor="text1"/>
          <w:sz w:val="28"/>
          <w:szCs w:val="28"/>
          <w:rtl/>
        </w:rPr>
        <w:t>دراسة (Loader، 2015)، بعنوان موردو المنشآت الصغيرة والمتوسطة والمشتريات الحكومية: إدارة العلاقات</w:t>
      </w:r>
      <w:r w:rsidR="00F86D4B" w:rsidRPr="00F86D4B">
        <w:rPr>
          <w:rFonts w:ascii="Times New Roman" w:eastAsia="Times New Roman" w:hAnsi="Times New Roman" w:cs="Times New Roman" w:hint="cs"/>
          <w:b w:val="0"/>
          <w:bCs w:val="0"/>
          <w:color w:val="000000" w:themeColor="text1"/>
          <w:sz w:val="28"/>
          <w:szCs w:val="28"/>
          <w:rtl/>
        </w:rPr>
        <w:t>.</w:t>
      </w:r>
      <w:bookmarkEnd w:id="42"/>
    </w:p>
    <w:p w14:paraId="5ECCDDAB" w14:textId="775433AE" w:rsidR="0025446D" w:rsidRPr="009055C4" w:rsidRDefault="006D6036" w:rsidP="00F86D4B">
      <w:pPr>
        <w:bidi/>
        <w:spacing w:after="160" w:line="360" w:lineRule="auto"/>
        <w:jc w:val="both"/>
        <w:rPr>
          <w:color w:val="000000" w:themeColor="text1"/>
        </w:rPr>
      </w:pPr>
      <w:r>
        <w:rPr>
          <w:b/>
          <w:bCs/>
          <w:color w:val="000000" w:themeColor="text1"/>
          <w:rtl/>
        </w:rPr>
        <w:t>هدف الدراسة:</w:t>
      </w:r>
      <w:r>
        <w:rPr>
          <w:color w:val="000000" w:themeColor="text1"/>
          <w:rtl/>
        </w:rPr>
        <w:t xml:space="preserve"> هدفت الدراسة إلى تحليل العلاقة بين أنظمة المشتريات الحكومية والمنشآت الصغيرة والمتوسطة، والتحديات التي تواجه مشاركتها، والآليات الكفيلة بتعزيزها.</w:t>
      </w:r>
    </w:p>
    <w:p w14:paraId="7460C13C" w14:textId="77777777" w:rsidR="0025446D" w:rsidRPr="009055C4" w:rsidRDefault="006D6036" w:rsidP="00E144A0">
      <w:pPr>
        <w:bidi/>
        <w:spacing w:after="160" w:line="360" w:lineRule="auto"/>
        <w:jc w:val="both"/>
        <w:rPr>
          <w:color w:val="000000" w:themeColor="text1"/>
        </w:rPr>
      </w:pPr>
      <w:r>
        <w:rPr>
          <w:b/>
          <w:bCs/>
          <w:color w:val="000000" w:themeColor="text1"/>
          <w:rtl/>
        </w:rPr>
        <w:t>منهجية الدراسة:</w:t>
      </w:r>
      <w:r>
        <w:rPr>
          <w:color w:val="000000" w:themeColor="text1"/>
          <w:rtl/>
        </w:rPr>
        <w:t xml:space="preserve"> اعتمدت الدراسة منهجاً مختلطاً جمع بين تحليل بيانات كمية عن مشاركة المنشآت الصغيرة والمتوسطة في المشتريات، ومقابلات نوعية مع ممثلي هذه المنشآت والمسؤولين عن المشتريات.</w:t>
      </w:r>
    </w:p>
    <w:p w14:paraId="3EE20C04" w14:textId="77777777" w:rsidR="0025446D" w:rsidRPr="009055C4" w:rsidRDefault="006D6036" w:rsidP="00E144A0">
      <w:pPr>
        <w:bidi/>
        <w:spacing w:after="160" w:line="360" w:lineRule="auto"/>
        <w:jc w:val="both"/>
        <w:rPr>
          <w:color w:val="000000" w:themeColor="text1"/>
        </w:rPr>
      </w:pPr>
      <w:r>
        <w:rPr>
          <w:b/>
          <w:bCs/>
          <w:color w:val="000000" w:themeColor="text1"/>
          <w:rtl/>
        </w:rPr>
        <w:t>أبرز النتائج:</w:t>
      </w:r>
      <w:r>
        <w:rPr>
          <w:color w:val="000000" w:themeColor="text1"/>
          <w:rtl/>
        </w:rPr>
        <w:t xml:space="preserve"> توصلت الدراسة إلى أن هذه المنشآت تواجه تحديات في تعقيد الإجراءات ومتطلبات التأهيل، وأن السياسات التفضيلية وتبسيط الإجراءات وتطوير القدرات يمكن أن تعزز مشاركتها بشكل ملحوظ.</w:t>
      </w:r>
    </w:p>
    <w:p w14:paraId="00F3BA9E" w14:textId="77777777" w:rsidR="0025446D" w:rsidRPr="009055C4" w:rsidRDefault="006D6036" w:rsidP="00E144A0">
      <w:pPr>
        <w:bidi/>
        <w:spacing w:after="160" w:line="360" w:lineRule="auto"/>
        <w:jc w:val="both"/>
        <w:rPr>
          <w:color w:val="000000" w:themeColor="text1"/>
        </w:rPr>
      </w:pPr>
      <w:r>
        <w:rPr>
          <w:b/>
          <w:bCs/>
          <w:color w:val="000000" w:themeColor="text1"/>
          <w:rtl/>
        </w:rPr>
        <w:t>أوجه استفادة الدراسة الحالية:</w:t>
      </w:r>
      <w:r>
        <w:rPr>
          <w:color w:val="000000" w:themeColor="text1"/>
          <w:rtl/>
        </w:rPr>
        <w:t xml:space="preserve"> تتصل هذه الدراسة بآلية تفضيل المنشآت الصغيرة والمتوسطة بوصفها إحدى آليات المحتوى المحلي في المملكة، وتدعم تحليل بُعد إدارة علاقات الموردين في البحث الحالي.</w:t>
      </w:r>
    </w:p>
    <w:p w14:paraId="214AE59D" w14:textId="5CB05115" w:rsidR="003B1005" w:rsidRDefault="006D6036" w:rsidP="00E144A0">
      <w:pPr>
        <w:bidi/>
        <w:spacing w:after="160" w:line="360" w:lineRule="auto"/>
        <w:jc w:val="both"/>
        <w:rPr>
          <w:color w:val="000000" w:themeColor="text1"/>
          <w:rtl/>
        </w:rPr>
      </w:pPr>
      <w:r>
        <w:rPr>
          <w:b/>
          <w:bCs/>
          <w:color w:val="000000" w:themeColor="text1"/>
          <w:rtl/>
        </w:rPr>
        <w:t>تعقيب الباحث:</w:t>
      </w:r>
      <w:r>
        <w:rPr>
          <w:color w:val="000000" w:themeColor="text1"/>
          <w:rtl/>
        </w:rPr>
        <w:t xml:space="preserve"> أفادت الدراسة في إبراز تحديات مشاركة المنشآت الصغيرة والمتوسطة، غير أن تركيزها انصبّ على فئة محددة من الموردين دون النظر إلى المنظومة الأشمل لحوكمة المشتريات، وهو ما توسّعه الدراسة الحالية.</w:t>
      </w:r>
    </w:p>
    <w:p w14:paraId="732371A3" w14:textId="77777777" w:rsidR="003B1005" w:rsidRDefault="003B1005" w:rsidP="00E144A0">
      <w:pPr>
        <w:jc w:val="both"/>
        <w:rPr>
          <w:color w:val="000000" w:themeColor="text1"/>
          <w:rtl/>
        </w:rPr>
      </w:pPr>
      <w:r>
        <w:rPr>
          <w:color w:val="000000" w:themeColor="text1"/>
          <w:rtl/>
        </w:rPr>
        <w:br w:type="page"/>
      </w:r>
    </w:p>
    <w:p w14:paraId="4CE7573B" w14:textId="6BEE2632" w:rsidR="00AF1915" w:rsidRPr="00AF1915" w:rsidRDefault="00AF7AEA" w:rsidP="00AF1915">
      <w:pPr>
        <w:pStyle w:val="Heading2"/>
        <w:bidi/>
        <w:spacing w:before="200" w:after="100" w:line="360" w:lineRule="auto"/>
        <w:jc w:val="both"/>
        <w:rPr>
          <w:color w:val="000000" w:themeColor="text1"/>
          <w:sz w:val="32"/>
          <w:szCs w:val="32"/>
        </w:rPr>
      </w:pPr>
      <w:bookmarkStart w:id="43" w:name="_Toc235160415"/>
      <w:r w:rsidRPr="009D2B1C">
        <w:rPr>
          <w:rFonts w:hint="cs"/>
          <w:color w:val="000000" w:themeColor="text1"/>
          <w:sz w:val="32"/>
          <w:szCs w:val="32"/>
          <w:rtl/>
        </w:rPr>
        <w:lastRenderedPageBreak/>
        <w:t xml:space="preserve">2-3-8 </w:t>
      </w:r>
      <w:r w:rsidR="006D6036" w:rsidRPr="009D2B1C">
        <w:rPr>
          <w:color w:val="000000" w:themeColor="text1"/>
          <w:sz w:val="32"/>
          <w:szCs w:val="32"/>
          <w:rtl/>
        </w:rPr>
        <w:t>الدراسة الثامنة</w:t>
      </w:r>
      <w:r w:rsidR="00AF1915">
        <w:rPr>
          <w:rFonts w:hint="cs"/>
          <w:color w:val="000000" w:themeColor="text1"/>
          <w:sz w:val="32"/>
          <w:szCs w:val="32"/>
          <w:rtl/>
        </w:rPr>
        <w:t xml:space="preserve">: </w:t>
      </w:r>
      <w:r w:rsidR="00AF1915" w:rsidRPr="00AF1915">
        <w:rPr>
          <w:rFonts w:ascii="Times New Roman" w:eastAsia="Times New Roman" w:hAnsi="Times New Roman" w:cs="Times New Roman"/>
          <w:b w:val="0"/>
          <w:bCs w:val="0"/>
          <w:color w:val="000000" w:themeColor="text1"/>
          <w:sz w:val="28"/>
          <w:szCs w:val="28"/>
          <w:rtl/>
        </w:rPr>
        <w:t>دراسة (Brammer &amp; Walker، 2011)، بعنوان المشتريات المستدامة في القطاع العام</w:t>
      </w:r>
      <w:r w:rsidR="00AF1915" w:rsidRPr="00AF1915">
        <w:rPr>
          <w:rFonts w:ascii="Times New Roman" w:eastAsia="Times New Roman" w:hAnsi="Times New Roman" w:cs="Times New Roman" w:hint="cs"/>
          <w:b w:val="0"/>
          <w:bCs w:val="0"/>
          <w:color w:val="000000" w:themeColor="text1"/>
          <w:sz w:val="28"/>
          <w:szCs w:val="28"/>
          <w:rtl/>
        </w:rPr>
        <w:t>.</w:t>
      </w:r>
      <w:bookmarkEnd w:id="43"/>
    </w:p>
    <w:p w14:paraId="72F8C232" w14:textId="77777777" w:rsidR="0025446D" w:rsidRPr="009055C4" w:rsidRDefault="006D6036" w:rsidP="00E144A0">
      <w:pPr>
        <w:bidi/>
        <w:spacing w:after="160" w:line="360" w:lineRule="auto"/>
        <w:jc w:val="both"/>
        <w:rPr>
          <w:color w:val="000000" w:themeColor="text1"/>
        </w:rPr>
      </w:pPr>
      <w:r>
        <w:rPr>
          <w:b/>
          <w:bCs/>
          <w:color w:val="000000" w:themeColor="text1"/>
          <w:rtl/>
        </w:rPr>
        <w:t>هدف الدراسة:</w:t>
      </w:r>
      <w:r>
        <w:rPr>
          <w:color w:val="000000" w:themeColor="text1"/>
          <w:rtl/>
        </w:rPr>
        <w:t xml:space="preserve"> هدفت الدراسة إلى تحليل ممارسات المشتريات المستدامة في القطاع العام عبر عدد من الدول، والعوامل المؤثرة في تبنّيها.</w:t>
      </w:r>
    </w:p>
    <w:p w14:paraId="4C3EDD8B" w14:textId="77777777" w:rsidR="0025446D" w:rsidRPr="009055C4" w:rsidRDefault="006D6036" w:rsidP="00E144A0">
      <w:pPr>
        <w:bidi/>
        <w:spacing w:after="160" w:line="360" w:lineRule="auto"/>
        <w:jc w:val="both"/>
        <w:rPr>
          <w:color w:val="000000" w:themeColor="text1"/>
        </w:rPr>
      </w:pPr>
      <w:r>
        <w:rPr>
          <w:b/>
          <w:bCs/>
          <w:color w:val="000000" w:themeColor="text1"/>
          <w:rtl/>
        </w:rPr>
        <w:t>منهجية الدراسة:</w:t>
      </w:r>
      <w:r>
        <w:rPr>
          <w:color w:val="000000" w:themeColor="text1"/>
          <w:rtl/>
        </w:rPr>
        <w:t xml:space="preserve"> اعتمدت الدراسة المنهج المقارن، من خلال جمع بيانات من عدة دول عبر استبانات ومقابلات، وتحليل العوامل التنظيمية والمؤسسية المؤثرة في تبنّي ممارسات المشتريات المستدامة.</w:t>
      </w:r>
    </w:p>
    <w:p w14:paraId="22C5EE32" w14:textId="77777777" w:rsidR="0025446D" w:rsidRPr="009055C4" w:rsidRDefault="006D6036" w:rsidP="00E144A0">
      <w:pPr>
        <w:bidi/>
        <w:spacing w:after="160" w:line="360" w:lineRule="auto"/>
        <w:jc w:val="both"/>
        <w:rPr>
          <w:color w:val="000000" w:themeColor="text1"/>
        </w:rPr>
      </w:pPr>
      <w:r>
        <w:rPr>
          <w:b/>
          <w:bCs/>
          <w:color w:val="000000" w:themeColor="text1"/>
          <w:rtl/>
        </w:rPr>
        <w:t>أبرز النتائج:</w:t>
      </w:r>
      <w:r>
        <w:rPr>
          <w:color w:val="000000" w:themeColor="text1"/>
          <w:rtl/>
        </w:rPr>
        <w:t xml:space="preserve"> توصلت الدراسة إلى وجود تباين كبير بين الدول في مستوى التبنّي يعود إلى اختلاف الأطر التنظيمية ومستوى الالتزام المؤسسي، وأن دعم الإدارة العليا ووضوح الأطر وآليات القياس تمثّل عوامل نجاح رئيسة.</w:t>
      </w:r>
    </w:p>
    <w:p w14:paraId="1E4FBFB2" w14:textId="77777777" w:rsidR="0025446D" w:rsidRPr="009055C4" w:rsidRDefault="006D6036" w:rsidP="00E144A0">
      <w:pPr>
        <w:bidi/>
        <w:spacing w:after="160" w:line="360" w:lineRule="auto"/>
        <w:jc w:val="both"/>
        <w:rPr>
          <w:color w:val="000000" w:themeColor="text1"/>
        </w:rPr>
      </w:pPr>
      <w:r>
        <w:rPr>
          <w:b/>
          <w:bCs/>
          <w:color w:val="000000" w:themeColor="text1"/>
          <w:rtl/>
        </w:rPr>
        <w:t>أوجه استفادة الدراسة الحالية:</w:t>
      </w:r>
      <w:r>
        <w:rPr>
          <w:color w:val="000000" w:themeColor="text1"/>
          <w:rtl/>
        </w:rPr>
        <w:t xml:space="preserve"> تدعم هذه الدراسة الإطار النظري المستند إلى النظرية المؤسسية في البحث الحالي، من خلال إبراز أهمية العوامل المؤسسية والدعم القيادي في تبنّي السياسات الموجّهة في المشتريات.</w:t>
      </w:r>
    </w:p>
    <w:p w14:paraId="7479C6BC" w14:textId="29AB4D38" w:rsidR="003B1005" w:rsidRDefault="006D6036" w:rsidP="00E144A0">
      <w:pPr>
        <w:bidi/>
        <w:spacing w:after="160" w:line="360" w:lineRule="auto"/>
        <w:jc w:val="both"/>
        <w:rPr>
          <w:color w:val="000000" w:themeColor="text1"/>
          <w:rtl/>
        </w:rPr>
      </w:pPr>
      <w:r>
        <w:rPr>
          <w:b/>
          <w:bCs/>
          <w:color w:val="000000" w:themeColor="text1"/>
          <w:rtl/>
        </w:rPr>
        <w:t>تعقيب الباحث:</w:t>
      </w:r>
      <w:r>
        <w:rPr>
          <w:color w:val="000000" w:themeColor="text1"/>
          <w:rtl/>
        </w:rPr>
        <w:t xml:space="preserve"> قدّمت الدراسة فهماً جيداً للعوامل المؤسسية المؤثرة في تبنّي السياسات الموجّهة، إلا أنها تناولت الاستدامة عموماً دون التخصص في المحتوى المحلي أو التوازن مع كفاءة التكلفة، وهو محور تركيز الدراسة الحالية.</w:t>
      </w:r>
      <w:r w:rsidR="00B76A70">
        <w:rPr>
          <w:rFonts w:hint="cs"/>
          <w:color w:val="000000" w:themeColor="text1"/>
          <w:rtl/>
        </w:rPr>
        <w:t xml:space="preserve"> </w:t>
      </w:r>
      <w:r w:rsidR="00B76A70" w:rsidRPr="00B76A70">
        <w:rPr>
          <w:color w:val="000000" w:themeColor="text1"/>
          <w:rtl/>
        </w:rPr>
        <w:t>ورغم قِدَم هذه الدراسة نسبياً، فإنها تُعد مرجعاً تأسيسياً في هذا الحقل لا يزال أثره ممتداً في الأدبيات الحديثة.</w:t>
      </w:r>
    </w:p>
    <w:p w14:paraId="23849B05" w14:textId="77777777" w:rsidR="003B1005" w:rsidRDefault="003B1005" w:rsidP="00E144A0">
      <w:pPr>
        <w:jc w:val="both"/>
        <w:rPr>
          <w:color w:val="000000" w:themeColor="text1"/>
          <w:rtl/>
        </w:rPr>
      </w:pPr>
      <w:r>
        <w:rPr>
          <w:color w:val="000000" w:themeColor="text1"/>
          <w:rtl/>
        </w:rPr>
        <w:br w:type="page"/>
      </w:r>
    </w:p>
    <w:p w14:paraId="7ECA078A" w14:textId="1B206786" w:rsidR="0025446D" w:rsidRPr="009D2B1C" w:rsidRDefault="006F6959" w:rsidP="00E144A0">
      <w:pPr>
        <w:pStyle w:val="Heading1"/>
        <w:bidi/>
        <w:spacing w:before="240" w:after="120" w:line="360" w:lineRule="auto"/>
        <w:jc w:val="both"/>
        <w:rPr>
          <w:color w:val="000000" w:themeColor="text1"/>
          <w:sz w:val="36"/>
          <w:szCs w:val="36"/>
        </w:rPr>
      </w:pPr>
      <w:bookmarkStart w:id="44" w:name="_Toc235160416"/>
      <w:r w:rsidRPr="009D2B1C">
        <w:rPr>
          <w:rFonts w:ascii="Times New Roman" w:eastAsia="Times New Roman" w:hAnsi="Times New Roman" w:cs="Times New Roman" w:hint="cs"/>
          <w:color w:val="000000" w:themeColor="text1"/>
          <w:sz w:val="36"/>
          <w:szCs w:val="36"/>
          <w:rtl/>
        </w:rPr>
        <w:lastRenderedPageBreak/>
        <w:t xml:space="preserve">2-4 </w:t>
      </w:r>
      <w:r w:rsidR="00676707" w:rsidRPr="009D2B1C">
        <w:rPr>
          <w:rFonts w:ascii="Times New Roman" w:eastAsia="Times New Roman" w:hAnsi="Times New Roman" w:cs="Times New Roman" w:hint="cs"/>
          <w:color w:val="000000" w:themeColor="text1"/>
          <w:sz w:val="36"/>
          <w:szCs w:val="36"/>
          <w:rtl/>
        </w:rPr>
        <w:t>ا</w:t>
      </w:r>
      <w:r w:rsidR="006D6036" w:rsidRPr="009D2B1C">
        <w:rPr>
          <w:color w:val="000000" w:themeColor="text1"/>
          <w:sz w:val="36"/>
          <w:szCs w:val="36"/>
          <w:rtl/>
        </w:rPr>
        <w:t>لتعقيب على الدراسات السابقة</w:t>
      </w:r>
      <w:bookmarkEnd w:id="44"/>
    </w:p>
    <w:p w14:paraId="2790330B" w14:textId="0D3E9A6C" w:rsidR="0025446D" w:rsidRPr="009055C4" w:rsidRDefault="006D6036" w:rsidP="00E144A0">
      <w:pPr>
        <w:bidi/>
        <w:spacing w:after="160" w:line="360" w:lineRule="auto"/>
        <w:ind w:firstLine="300"/>
        <w:jc w:val="both"/>
        <w:rPr>
          <w:color w:val="000000" w:themeColor="text1"/>
        </w:rPr>
      </w:pPr>
      <w:r w:rsidRPr="006F6959">
        <w:rPr>
          <w:color w:val="000000" w:themeColor="text1"/>
          <w:rtl/>
        </w:rPr>
        <w:t>بعد استعراض الدراسات السابقة، يعرض الجدول</w:t>
      </w:r>
      <w:r w:rsidR="00EE17EF" w:rsidRPr="006F6959">
        <w:rPr>
          <w:rFonts w:ascii="Times New Roman" w:eastAsia="Times New Roman" w:hAnsi="Times New Roman" w:cs="Times New Roman" w:hint="cs"/>
          <w:color w:val="000000" w:themeColor="text1"/>
          <w:rtl/>
        </w:rPr>
        <w:t xml:space="preserve"> (2-1) </w:t>
      </w:r>
      <w:r w:rsidRPr="006F6959">
        <w:rPr>
          <w:color w:val="000000" w:themeColor="text1"/>
          <w:rtl/>
        </w:rPr>
        <w:t>مقارنة موجزة بينها من حيث المنهجية والقطاع والسياق الجغرافي، تمهيداً للتعقيب</w:t>
      </w:r>
      <w:r>
        <w:rPr>
          <w:color w:val="000000" w:themeColor="text1"/>
          <w:rtl/>
        </w:rPr>
        <w:t xml:space="preserve"> العام عليها.</w:t>
      </w:r>
    </w:p>
    <w:p w14:paraId="6202F4DA" w14:textId="18721A55" w:rsidR="0025446D" w:rsidRPr="007E347A" w:rsidRDefault="006D6036" w:rsidP="00A86070">
      <w:pPr>
        <w:bidi/>
        <w:spacing w:before="60" w:after="40" w:line="320" w:lineRule="auto"/>
        <w:rPr>
          <w:color w:val="000000" w:themeColor="text1"/>
        </w:rPr>
      </w:pPr>
      <w:bookmarkStart w:id="45" w:name="tbl_2_1"/>
      <w:r w:rsidRPr="007E347A">
        <w:rPr>
          <w:b/>
          <w:bCs/>
          <w:color w:val="000000" w:themeColor="text1"/>
          <w:rtl/>
        </w:rPr>
        <w:t>جدول</w:t>
      </w:r>
      <w:r w:rsidR="002145FE" w:rsidRPr="007E347A">
        <w:rPr>
          <w:rFonts w:ascii="Times New Roman" w:eastAsia="Times New Roman" w:hAnsi="Times New Roman" w:cs="Times New Roman" w:hint="cs"/>
          <w:b/>
          <w:bCs/>
          <w:color w:val="000000" w:themeColor="text1"/>
          <w:rtl/>
        </w:rPr>
        <w:t xml:space="preserve"> : (2-1) </w:t>
      </w:r>
      <w:r w:rsidR="00EE17EF" w:rsidRPr="007E347A">
        <w:rPr>
          <w:rFonts w:hint="cs"/>
          <w:b/>
          <w:bCs/>
          <w:color w:val="000000" w:themeColor="text1"/>
          <w:rtl/>
        </w:rPr>
        <w:t>مقارنة</w:t>
      </w:r>
      <w:r w:rsidRPr="007E347A">
        <w:rPr>
          <w:b/>
          <w:bCs/>
          <w:color w:val="000000" w:themeColor="text1"/>
          <w:rtl/>
        </w:rPr>
        <w:t xml:space="preserve"> بين الدراسات السابقة</w:t>
      </w:r>
      <w:bookmarkEnd w:id="45"/>
    </w:p>
    <w:tbl>
      <w:tblPr>
        <w:bidiVisual/>
        <w:tblW w:w="5115" w:type="pct"/>
        <w:tblInd w:w="-209" w:type="dxa"/>
        <w:tblBorders>
          <w:top w:val="single" w:sz="4" w:space="0" w:color="9AA5A8"/>
          <w:left w:val="single" w:sz="4" w:space="0" w:color="9AA5A8"/>
          <w:bottom w:val="single" w:sz="4" w:space="0" w:color="9AA5A8"/>
          <w:right w:val="single" w:sz="4" w:space="0" w:color="9AA5A8"/>
          <w:insideH w:val="single" w:sz="4" w:space="0" w:color="9AA5A8"/>
          <w:insideV w:val="single" w:sz="4" w:space="0" w:color="9AA5A8"/>
        </w:tblBorders>
        <w:tblLayout w:type="fixed"/>
        <w:tblCellMar>
          <w:left w:w="10" w:type="dxa"/>
          <w:right w:w="10" w:type="dxa"/>
        </w:tblCellMar>
        <w:tblLook w:val="04A0" w:firstRow="1" w:lastRow="0" w:firstColumn="1" w:lastColumn="0" w:noHBand="0" w:noVBand="1"/>
      </w:tblPr>
      <w:tblGrid>
        <w:gridCol w:w="2927"/>
        <w:gridCol w:w="2537"/>
        <w:gridCol w:w="3803"/>
      </w:tblGrid>
      <w:tr w:rsidR="009055C4" w:rsidRPr="009055C4" w14:paraId="7B8314D9" w14:textId="77777777" w:rsidTr="00F219BD">
        <w:trPr>
          <w:trHeight w:val="504"/>
          <w:tblHeader/>
        </w:trPr>
        <w:tc>
          <w:tcPr>
            <w:tcW w:w="1579" w:type="pct"/>
            <w:shd w:val="clear" w:color="auto" w:fill="1F4E5F"/>
            <w:tcMar>
              <w:top w:w="40" w:type="dxa"/>
              <w:left w:w="70" w:type="dxa"/>
              <w:bottom w:w="40" w:type="dxa"/>
              <w:right w:w="70" w:type="dxa"/>
            </w:tcMar>
            <w:vAlign w:val="center"/>
          </w:tcPr>
          <w:p w14:paraId="26783074" w14:textId="77777777" w:rsidR="0025446D" w:rsidRPr="003B1005" w:rsidRDefault="006D6036" w:rsidP="00F219BD">
            <w:pPr>
              <w:bidi/>
              <w:spacing w:line="320" w:lineRule="auto"/>
              <w:rPr>
                <w:color w:val="FFFFFF" w:themeColor="background1"/>
              </w:rPr>
            </w:pPr>
            <w:r w:rsidRPr="003B1005">
              <w:rPr>
                <w:b/>
                <w:bCs/>
                <w:color w:val="FFFFFF" w:themeColor="background1"/>
                <w:sz w:val="26"/>
                <w:szCs w:val="26"/>
                <w:rtl/>
              </w:rPr>
              <w:t>الدراسة</w:t>
            </w:r>
          </w:p>
        </w:tc>
        <w:tc>
          <w:tcPr>
            <w:tcW w:w="1369" w:type="pct"/>
            <w:shd w:val="clear" w:color="auto" w:fill="1F4E5F"/>
            <w:tcMar>
              <w:top w:w="40" w:type="dxa"/>
              <w:left w:w="70" w:type="dxa"/>
              <w:bottom w:w="40" w:type="dxa"/>
              <w:right w:w="70" w:type="dxa"/>
            </w:tcMar>
            <w:vAlign w:val="center"/>
          </w:tcPr>
          <w:p w14:paraId="6BE7A323" w14:textId="77777777" w:rsidR="0025446D" w:rsidRPr="003B1005" w:rsidRDefault="006D6036" w:rsidP="00F219BD">
            <w:pPr>
              <w:bidi/>
              <w:spacing w:line="320" w:lineRule="auto"/>
              <w:rPr>
                <w:color w:val="FFFFFF" w:themeColor="background1"/>
              </w:rPr>
            </w:pPr>
            <w:r w:rsidRPr="003B1005">
              <w:rPr>
                <w:b/>
                <w:bCs/>
                <w:color w:val="FFFFFF" w:themeColor="background1"/>
                <w:sz w:val="26"/>
                <w:szCs w:val="26"/>
                <w:rtl/>
              </w:rPr>
              <w:t>المنهجية</w:t>
            </w:r>
          </w:p>
        </w:tc>
        <w:tc>
          <w:tcPr>
            <w:tcW w:w="2053" w:type="pct"/>
            <w:shd w:val="clear" w:color="auto" w:fill="1F4E5F"/>
            <w:tcMar>
              <w:top w:w="40" w:type="dxa"/>
              <w:left w:w="70" w:type="dxa"/>
              <w:bottom w:w="40" w:type="dxa"/>
              <w:right w:w="70" w:type="dxa"/>
            </w:tcMar>
            <w:vAlign w:val="center"/>
          </w:tcPr>
          <w:p w14:paraId="306A5D1E" w14:textId="77777777" w:rsidR="0025446D" w:rsidRPr="003B1005" w:rsidRDefault="006D6036" w:rsidP="00F219BD">
            <w:pPr>
              <w:bidi/>
              <w:spacing w:line="320" w:lineRule="auto"/>
              <w:rPr>
                <w:color w:val="FFFFFF" w:themeColor="background1"/>
              </w:rPr>
            </w:pPr>
            <w:r w:rsidRPr="003B1005">
              <w:rPr>
                <w:b/>
                <w:bCs/>
                <w:color w:val="FFFFFF" w:themeColor="background1"/>
                <w:sz w:val="26"/>
                <w:szCs w:val="26"/>
                <w:rtl/>
              </w:rPr>
              <w:t>السياق / القطاع</w:t>
            </w:r>
          </w:p>
        </w:tc>
      </w:tr>
      <w:tr w:rsidR="009055C4" w:rsidRPr="009055C4" w14:paraId="6F94E52E" w14:textId="77777777" w:rsidTr="00F219BD">
        <w:tc>
          <w:tcPr>
            <w:tcW w:w="1579" w:type="pct"/>
            <w:tcMar>
              <w:top w:w="40" w:type="dxa"/>
              <w:left w:w="70" w:type="dxa"/>
              <w:bottom w:w="40" w:type="dxa"/>
              <w:right w:w="70" w:type="dxa"/>
            </w:tcMar>
            <w:vAlign w:val="center"/>
          </w:tcPr>
          <w:p w14:paraId="6EC3B793" w14:textId="77777777" w:rsidR="0025446D" w:rsidRPr="009055C4" w:rsidRDefault="006D6036" w:rsidP="00F219BD">
            <w:pPr>
              <w:spacing w:line="320" w:lineRule="auto"/>
              <w:ind w:firstLine="0"/>
              <w:rPr>
                <w:color w:val="000000" w:themeColor="text1"/>
              </w:rPr>
            </w:pPr>
            <w:r>
              <w:rPr>
                <w:rFonts w:ascii="Times New Roman" w:eastAsia="Times New Roman" w:hAnsi="Times New Roman" w:cs="Times New Roman"/>
                <w:color w:val="000000" w:themeColor="text1"/>
                <w:sz w:val="24"/>
                <w:szCs w:val="24"/>
              </w:rPr>
              <w:t>Tordo et al. (2013)</w:t>
            </w:r>
          </w:p>
        </w:tc>
        <w:tc>
          <w:tcPr>
            <w:tcW w:w="1369" w:type="pct"/>
            <w:tcMar>
              <w:top w:w="40" w:type="dxa"/>
              <w:left w:w="70" w:type="dxa"/>
              <w:bottom w:w="40" w:type="dxa"/>
              <w:right w:w="70" w:type="dxa"/>
            </w:tcMar>
            <w:vAlign w:val="center"/>
          </w:tcPr>
          <w:p w14:paraId="65666E39"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دراسة حالة مقارنة</w:t>
            </w:r>
          </w:p>
        </w:tc>
        <w:tc>
          <w:tcPr>
            <w:tcW w:w="2053" w:type="pct"/>
            <w:tcMar>
              <w:top w:w="40" w:type="dxa"/>
              <w:left w:w="70" w:type="dxa"/>
              <w:bottom w:w="40" w:type="dxa"/>
              <w:right w:w="70" w:type="dxa"/>
            </w:tcMar>
            <w:vAlign w:val="center"/>
          </w:tcPr>
          <w:p w14:paraId="259F693C" w14:textId="77777777" w:rsidR="0025446D" w:rsidRPr="009055C4" w:rsidRDefault="006D6036" w:rsidP="00F219BD">
            <w:pPr>
              <w:bidi/>
              <w:spacing w:line="320" w:lineRule="auto"/>
              <w:ind w:firstLine="0"/>
              <w:rPr>
                <w:color w:val="000000" w:themeColor="text1"/>
              </w:rPr>
            </w:pPr>
            <w:r>
              <w:rPr>
                <w:color w:val="000000" w:themeColor="text1"/>
                <w:sz w:val="24"/>
                <w:szCs w:val="24"/>
                <w:rtl/>
              </w:rPr>
              <w:t>دول منتجة للنفط (النرويج، البرازيل، نيجيريا)</w:t>
            </w:r>
          </w:p>
        </w:tc>
      </w:tr>
      <w:tr w:rsidR="009055C4" w:rsidRPr="009055C4" w14:paraId="2C1B3C2B" w14:textId="77777777" w:rsidTr="00F219BD">
        <w:tc>
          <w:tcPr>
            <w:tcW w:w="1579" w:type="pct"/>
            <w:shd w:val="clear" w:color="auto" w:fill="EAF2F4"/>
            <w:tcMar>
              <w:top w:w="40" w:type="dxa"/>
              <w:left w:w="70" w:type="dxa"/>
              <w:bottom w:w="40" w:type="dxa"/>
              <w:right w:w="70" w:type="dxa"/>
            </w:tcMar>
            <w:vAlign w:val="center"/>
          </w:tcPr>
          <w:p w14:paraId="3E29135E" w14:textId="77777777" w:rsidR="0025446D" w:rsidRPr="009055C4" w:rsidRDefault="006D6036" w:rsidP="00F219BD">
            <w:pPr>
              <w:spacing w:line="320" w:lineRule="auto"/>
              <w:ind w:firstLine="0"/>
              <w:rPr>
                <w:color w:val="000000" w:themeColor="text1"/>
              </w:rPr>
            </w:pPr>
            <w:r>
              <w:rPr>
                <w:rFonts w:ascii="Times New Roman" w:eastAsia="Times New Roman" w:hAnsi="Times New Roman" w:cs="Times New Roman"/>
                <w:color w:val="000000" w:themeColor="text1"/>
                <w:sz w:val="24"/>
                <w:szCs w:val="24"/>
              </w:rPr>
              <w:t>Esteves et al. (2018)</w:t>
            </w:r>
          </w:p>
        </w:tc>
        <w:tc>
          <w:tcPr>
            <w:tcW w:w="1369" w:type="pct"/>
            <w:shd w:val="clear" w:color="auto" w:fill="EAF2F4"/>
            <w:tcMar>
              <w:top w:w="40" w:type="dxa"/>
              <w:left w:w="70" w:type="dxa"/>
              <w:bottom w:w="40" w:type="dxa"/>
              <w:right w:w="70" w:type="dxa"/>
            </w:tcMar>
            <w:vAlign w:val="center"/>
          </w:tcPr>
          <w:p w14:paraId="48D8C827"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تحليل سياسات نوعي</w:t>
            </w:r>
          </w:p>
        </w:tc>
        <w:tc>
          <w:tcPr>
            <w:tcW w:w="2053" w:type="pct"/>
            <w:shd w:val="clear" w:color="auto" w:fill="EAF2F4"/>
            <w:tcMar>
              <w:top w:w="40" w:type="dxa"/>
              <w:left w:w="70" w:type="dxa"/>
              <w:bottom w:w="40" w:type="dxa"/>
              <w:right w:w="70" w:type="dxa"/>
            </w:tcMar>
            <w:vAlign w:val="center"/>
          </w:tcPr>
          <w:p w14:paraId="3F835330"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الصناعات الاستخراجية</w:t>
            </w:r>
          </w:p>
        </w:tc>
      </w:tr>
      <w:tr w:rsidR="009055C4" w:rsidRPr="009055C4" w14:paraId="1311F860" w14:textId="77777777" w:rsidTr="00F219BD">
        <w:tc>
          <w:tcPr>
            <w:tcW w:w="1579" w:type="pct"/>
            <w:tcMar>
              <w:top w:w="40" w:type="dxa"/>
              <w:left w:w="70" w:type="dxa"/>
              <w:bottom w:w="40" w:type="dxa"/>
              <w:right w:w="70" w:type="dxa"/>
            </w:tcMar>
            <w:vAlign w:val="center"/>
          </w:tcPr>
          <w:p w14:paraId="2BE00E65" w14:textId="77777777" w:rsidR="0025446D" w:rsidRPr="009055C4" w:rsidRDefault="006D6036" w:rsidP="00F219BD">
            <w:pPr>
              <w:spacing w:line="320" w:lineRule="auto"/>
              <w:ind w:firstLine="0"/>
              <w:rPr>
                <w:color w:val="000000" w:themeColor="text1"/>
              </w:rPr>
            </w:pPr>
            <w:r>
              <w:rPr>
                <w:rFonts w:ascii="Times New Roman" w:eastAsia="Times New Roman" w:hAnsi="Times New Roman" w:cs="Times New Roman"/>
                <w:color w:val="000000" w:themeColor="text1"/>
                <w:sz w:val="24"/>
                <w:szCs w:val="24"/>
              </w:rPr>
              <w:t>Thai (2017)</w:t>
            </w:r>
          </w:p>
        </w:tc>
        <w:tc>
          <w:tcPr>
            <w:tcW w:w="1369" w:type="pct"/>
            <w:tcMar>
              <w:top w:w="40" w:type="dxa"/>
              <w:left w:w="70" w:type="dxa"/>
              <w:bottom w:w="40" w:type="dxa"/>
              <w:right w:w="70" w:type="dxa"/>
            </w:tcMar>
            <w:vAlign w:val="center"/>
          </w:tcPr>
          <w:p w14:paraId="4D950B30"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تحليل مؤسسي مقارن</w:t>
            </w:r>
          </w:p>
        </w:tc>
        <w:tc>
          <w:tcPr>
            <w:tcW w:w="2053" w:type="pct"/>
            <w:tcMar>
              <w:top w:w="40" w:type="dxa"/>
              <w:left w:w="70" w:type="dxa"/>
              <w:bottom w:w="40" w:type="dxa"/>
              <w:right w:w="70" w:type="dxa"/>
            </w:tcMar>
            <w:vAlign w:val="center"/>
          </w:tcPr>
          <w:p w14:paraId="69DB09C0"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أنظمة المشتريات العامة دولياً</w:t>
            </w:r>
          </w:p>
        </w:tc>
      </w:tr>
      <w:tr w:rsidR="009055C4" w:rsidRPr="009055C4" w14:paraId="4126C864" w14:textId="77777777" w:rsidTr="00F219BD">
        <w:tc>
          <w:tcPr>
            <w:tcW w:w="1579" w:type="pct"/>
            <w:shd w:val="clear" w:color="auto" w:fill="EAF2F4"/>
            <w:tcMar>
              <w:top w:w="40" w:type="dxa"/>
              <w:left w:w="70" w:type="dxa"/>
              <w:bottom w:w="40" w:type="dxa"/>
              <w:right w:w="70" w:type="dxa"/>
            </w:tcMar>
            <w:vAlign w:val="center"/>
          </w:tcPr>
          <w:p w14:paraId="33722463" w14:textId="77777777" w:rsidR="0025446D" w:rsidRPr="009055C4" w:rsidRDefault="006D6036" w:rsidP="00F219BD">
            <w:pPr>
              <w:spacing w:line="320" w:lineRule="auto"/>
              <w:ind w:firstLine="0"/>
              <w:rPr>
                <w:color w:val="000000" w:themeColor="text1"/>
              </w:rPr>
            </w:pPr>
            <w:r>
              <w:rPr>
                <w:rFonts w:ascii="Times New Roman" w:eastAsia="Times New Roman" w:hAnsi="Times New Roman" w:cs="Times New Roman"/>
                <w:color w:val="000000" w:themeColor="text1"/>
                <w:sz w:val="24"/>
                <w:szCs w:val="24"/>
              </w:rPr>
              <w:t>Erridge &amp; McIlroy (2019)</w:t>
            </w:r>
          </w:p>
        </w:tc>
        <w:tc>
          <w:tcPr>
            <w:tcW w:w="1369" w:type="pct"/>
            <w:shd w:val="clear" w:color="auto" w:fill="EAF2F4"/>
            <w:tcMar>
              <w:top w:w="40" w:type="dxa"/>
              <w:left w:w="70" w:type="dxa"/>
              <w:bottom w:w="40" w:type="dxa"/>
              <w:right w:w="70" w:type="dxa"/>
            </w:tcMar>
            <w:vAlign w:val="center"/>
          </w:tcPr>
          <w:p w14:paraId="3CEAB591"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كمي (استبانة)</w:t>
            </w:r>
          </w:p>
        </w:tc>
        <w:tc>
          <w:tcPr>
            <w:tcW w:w="2053" w:type="pct"/>
            <w:shd w:val="clear" w:color="auto" w:fill="EAF2F4"/>
            <w:tcMar>
              <w:top w:w="40" w:type="dxa"/>
              <w:left w:w="70" w:type="dxa"/>
              <w:bottom w:w="40" w:type="dxa"/>
              <w:right w:w="70" w:type="dxa"/>
            </w:tcMar>
            <w:vAlign w:val="center"/>
          </w:tcPr>
          <w:p w14:paraId="13446015"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القطاع العام البريطاني</w:t>
            </w:r>
          </w:p>
        </w:tc>
      </w:tr>
      <w:tr w:rsidR="009055C4" w:rsidRPr="009055C4" w14:paraId="6676EA04" w14:textId="77777777" w:rsidTr="00F219BD">
        <w:tc>
          <w:tcPr>
            <w:tcW w:w="1579" w:type="pct"/>
            <w:tcMar>
              <w:top w:w="40" w:type="dxa"/>
              <w:left w:w="70" w:type="dxa"/>
              <w:bottom w:w="40" w:type="dxa"/>
              <w:right w:w="70" w:type="dxa"/>
            </w:tcMar>
            <w:vAlign w:val="center"/>
          </w:tcPr>
          <w:p w14:paraId="07E2781A" w14:textId="77777777" w:rsidR="0025446D" w:rsidRPr="009055C4" w:rsidRDefault="006D6036" w:rsidP="00F219BD">
            <w:pPr>
              <w:spacing w:line="320" w:lineRule="auto"/>
              <w:ind w:firstLine="0"/>
              <w:rPr>
                <w:color w:val="000000" w:themeColor="text1"/>
              </w:rPr>
            </w:pPr>
            <w:r>
              <w:rPr>
                <w:rFonts w:ascii="Times New Roman" w:eastAsia="Times New Roman" w:hAnsi="Times New Roman" w:cs="Times New Roman"/>
                <w:color w:val="000000" w:themeColor="text1"/>
                <w:sz w:val="24"/>
                <w:szCs w:val="24"/>
              </w:rPr>
              <w:t>Kola &amp; So</w:t>
            </w:r>
            <w:r>
              <w:rPr>
                <w:color w:val="000000" w:themeColor="text1"/>
                <w:sz w:val="24"/>
                <w:szCs w:val="24"/>
                <w:rtl/>
              </w:rPr>
              <w:t>ł</w:t>
            </w:r>
            <w:r>
              <w:rPr>
                <w:rFonts w:ascii="Times New Roman" w:eastAsia="Times New Roman" w:hAnsi="Times New Roman" w:cs="Times New Roman"/>
                <w:color w:val="000000" w:themeColor="text1"/>
                <w:sz w:val="24"/>
                <w:szCs w:val="24"/>
              </w:rPr>
              <w:t>dy</w:t>
            </w:r>
            <w:r>
              <w:rPr>
                <w:color w:val="000000" w:themeColor="text1"/>
                <w:sz w:val="24"/>
                <w:szCs w:val="24"/>
                <w:rtl/>
              </w:rPr>
              <w:t>ń</w:t>
            </w:r>
            <w:r>
              <w:rPr>
                <w:rFonts w:ascii="Times New Roman" w:eastAsia="Times New Roman" w:hAnsi="Times New Roman" w:cs="Times New Roman"/>
                <w:color w:val="000000" w:themeColor="text1"/>
                <w:sz w:val="24"/>
                <w:szCs w:val="24"/>
              </w:rPr>
              <w:t>ski (2025)</w:t>
            </w:r>
          </w:p>
        </w:tc>
        <w:tc>
          <w:tcPr>
            <w:tcW w:w="1369" w:type="pct"/>
            <w:tcMar>
              <w:top w:w="40" w:type="dxa"/>
              <w:left w:w="70" w:type="dxa"/>
              <w:bottom w:w="40" w:type="dxa"/>
              <w:right w:w="70" w:type="dxa"/>
            </w:tcMar>
            <w:vAlign w:val="center"/>
          </w:tcPr>
          <w:p w14:paraId="162633C5"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تحليل قانوني مقارن</w:t>
            </w:r>
          </w:p>
        </w:tc>
        <w:tc>
          <w:tcPr>
            <w:tcW w:w="2053" w:type="pct"/>
            <w:tcMar>
              <w:top w:w="40" w:type="dxa"/>
              <w:left w:w="70" w:type="dxa"/>
              <w:bottom w:w="40" w:type="dxa"/>
              <w:right w:w="70" w:type="dxa"/>
            </w:tcMar>
            <w:vAlign w:val="center"/>
          </w:tcPr>
          <w:p w14:paraId="529CDA7E"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الاتحاد الأوروبي والسعودية</w:t>
            </w:r>
          </w:p>
        </w:tc>
      </w:tr>
      <w:tr w:rsidR="009055C4" w:rsidRPr="009055C4" w14:paraId="1D00F509" w14:textId="77777777" w:rsidTr="00F219BD">
        <w:tc>
          <w:tcPr>
            <w:tcW w:w="1579" w:type="pct"/>
            <w:shd w:val="clear" w:color="auto" w:fill="EAF2F4"/>
            <w:tcMar>
              <w:top w:w="40" w:type="dxa"/>
              <w:left w:w="70" w:type="dxa"/>
              <w:bottom w:w="40" w:type="dxa"/>
              <w:right w:w="70" w:type="dxa"/>
            </w:tcMar>
            <w:vAlign w:val="center"/>
          </w:tcPr>
          <w:p w14:paraId="7AFC77E9" w14:textId="77777777" w:rsidR="0025446D" w:rsidRPr="009055C4" w:rsidRDefault="006D6036" w:rsidP="00F219BD">
            <w:pPr>
              <w:spacing w:line="320" w:lineRule="auto"/>
              <w:ind w:firstLine="0"/>
              <w:rPr>
                <w:color w:val="000000" w:themeColor="text1"/>
              </w:rPr>
            </w:pPr>
            <w:r>
              <w:rPr>
                <w:rFonts w:ascii="Times New Roman" w:eastAsia="Times New Roman" w:hAnsi="Times New Roman" w:cs="Times New Roman"/>
                <w:color w:val="000000" w:themeColor="text1"/>
                <w:sz w:val="24"/>
                <w:szCs w:val="24"/>
              </w:rPr>
              <w:t>McCrudden (2007)</w:t>
            </w:r>
          </w:p>
        </w:tc>
        <w:tc>
          <w:tcPr>
            <w:tcW w:w="1369" w:type="pct"/>
            <w:shd w:val="clear" w:color="auto" w:fill="EAF2F4"/>
            <w:tcMar>
              <w:top w:w="40" w:type="dxa"/>
              <w:left w:w="70" w:type="dxa"/>
              <w:bottom w:w="40" w:type="dxa"/>
              <w:right w:w="70" w:type="dxa"/>
            </w:tcMar>
            <w:vAlign w:val="center"/>
          </w:tcPr>
          <w:p w14:paraId="42912B64"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تحليل قانوني مؤسسي</w:t>
            </w:r>
          </w:p>
        </w:tc>
        <w:tc>
          <w:tcPr>
            <w:tcW w:w="2053" w:type="pct"/>
            <w:shd w:val="clear" w:color="auto" w:fill="EAF2F4"/>
            <w:tcMar>
              <w:top w:w="40" w:type="dxa"/>
              <w:left w:w="70" w:type="dxa"/>
              <w:bottom w:w="40" w:type="dxa"/>
              <w:right w:w="70" w:type="dxa"/>
            </w:tcMar>
            <w:vAlign w:val="center"/>
          </w:tcPr>
          <w:p w14:paraId="563A7E02"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المشتريات والعدالة الاجتماعية</w:t>
            </w:r>
          </w:p>
        </w:tc>
      </w:tr>
      <w:tr w:rsidR="009055C4" w:rsidRPr="009055C4" w14:paraId="0CE2D8C7" w14:textId="77777777" w:rsidTr="00F219BD">
        <w:tc>
          <w:tcPr>
            <w:tcW w:w="1579" w:type="pct"/>
            <w:tcMar>
              <w:top w:w="40" w:type="dxa"/>
              <w:left w:w="70" w:type="dxa"/>
              <w:bottom w:w="40" w:type="dxa"/>
              <w:right w:w="70" w:type="dxa"/>
            </w:tcMar>
            <w:vAlign w:val="center"/>
          </w:tcPr>
          <w:p w14:paraId="48C519BC" w14:textId="77777777" w:rsidR="0025446D" w:rsidRPr="009055C4" w:rsidRDefault="006D6036" w:rsidP="00F219BD">
            <w:pPr>
              <w:spacing w:line="320" w:lineRule="auto"/>
              <w:ind w:firstLine="0"/>
              <w:rPr>
                <w:color w:val="000000" w:themeColor="text1"/>
              </w:rPr>
            </w:pPr>
            <w:r>
              <w:rPr>
                <w:rFonts w:ascii="Times New Roman" w:eastAsia="Times New Roman" w:hAnsi="Times New Roman" w:cs="Times New Roman"/>
                <w:color w:val="000000" w:themeColor="text1"/>
                <w:sz w:val="24"/>
                <w:szCs w:val="24"/>
              </w:rPr>
              <w:t>Loader (2015)</w:t>
            </w:r>
          </w:p>
        </w:tc>
        <w:tc>
          <w:tcPr>
            <w:tcW w:w="1369" w:type="pct"/>
            <w:tcMar>
              <w:top w:w="40" w:type="dxa"/>
              <w:left w:w="70" w:type="dxa"/>
              <w:bottom w:w="40" w:type="dxa"/>
              <w:right w:w="70" w:type="dxa"/>
            </w:tcMar>
            <w:vAlign w:val="center"/>
          </w:tcPr>
          <w:p w14:paraId="4C79155E"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مختلط</w:t>
            </w:r>
          </w:p>
        </w:tc>
        <w:tc>
          <w:tcPr>
            <w:tcW w:w="2053" w:type="pct"/>
            <w:tcMar>
              <w:top w:w="40" w:type="dxa"/>
              <w:left w:w="70" w:type="dxa"/>
              <w:bottom w:w="40" w:type="dxa"/>
              <w:right w:w="70" w:type="dxa"/>
            </w:tcMar>
            <w:vAlign w:val="center"/>
          </w:tcPr>
          <w:p w14:paraId="5C358958"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المنشآت الصغيرة والمتوسطة</w:t>
            </w:r>
          </w:p>
        </w:tc>
      </w:tr>
      <w:tr w:rsidR="009055C4" w:rsidRPr="009055C4" w14:paraId="01AA1284" w14:textId="77777777" w:rsidTr="00F219BD">
        <w:tc>
          <w:tcPr>
            <w:tcW w:w="1579" w:type="pct"/>
            <w:shd w:val="clear" w:color="auto" w:fill="EAF2F4"/>
            <w:tcMar>
              <w:top w:w="40" w:type="dxa"/>
              <w:left w:w="70" w:type="dxa"/>
              <w:bottom w:w="40" w:type="dxa"/>
              <w:right w:w="70" w:type="dxa"/>
            </w:tcMar>
            <w:vAlign w:val="center"/>
          </w:tcPr>
          <w:p w14:paraId="75A2FBAB" w14:textId="77777777" w:rsidR="0025446D" w:rsidRPr="009055C4" w:rsidRDefault="006D6036" w:rsidP="00F219BD">
            <w:pPr>
              <w:spacing w:line="320" w:lineRule="auto"/>
              <w:ind w:firstLine="0"/>
              <w:rPr>
                <w:color w:val="000000" w:themeColor="text1"/>
              </w:rPr>
            </w:pPr>
            <w:r>
              <w:rPr>
                <w:rFonts w:ascii="Times New Roman" w:eastAsia="Times New Roman" w:hAnsi="Times New Roman" w:cs="Times New Roman"/>
                <w:color w:val="000000" w:themeColor="text1"/>
                <w:sz w:val="24"/>
                <w:szCs w:val="24"/>
              </w:rPr>
              <w:t>Brammer &amp; Walker (2011)</w:t>
            </w:r>
          </w:p>
        </w:tc>
        <w:tc>
          <w:tcPr>
            <w:tcW w:w="1369" w:type="pct"/>
            <w:shd w:val="clear" w:color="auto" w:fill="EAF2F4"/>
            <w:tcMar>
              <w:top w:w="40" w:type="dxa"/>
              <w:left w:w="70" w:type="dxa"/>
              <w:bottom w:w="40" w:type="dxa"/>
              <w:right w:w="70" w:type="dxa"/>
            </w:tcMar>
            <w:vAlign w:val="center"/>
          </w:tcPr>
          <w:p w14:paraId="089DC3DD"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مقارن</w:t>
            </w:r>
          </w:p>
        </w:tc>
        <w:tc>
          <w:tcPr>
            <w:tcW w:w="2053" w:type="pct"/>
            <w:shd w:val="clear" w:color="auto" w:fill="EAF2F4"/>
            <w:tcMar>
              <w:top w:w="40" w:type="dxa"/>
              <w:left w:w="70" w:type="dxa"/>
              <w:bottom w:w="40" w:type="dxa"/>
              <w:right w:w="70" w:type="dxa"/>
            </w:tcMar>
            <w:vAlign w:val="center"/>
          </w:tcPr>
          <w:p w14:paraId="276FA8C3" w14:textId="77777777" w:rsidR="0025446D" w:rsidRPr="00F219BD" w:rsidRDefault="006D6036" w:rsidP="00F219BD">
            <w:pPr>
              <w:bidi/>
              <w:spacing w:line="320" w:lineRule="auto"/>
              <w:ind w:firstLine="0"/>
              <w:rPr>
                <w:color w:val="000000" w:themeColor="text1"/>
                <w:sz w:val="24"/>
                <w:szCs w:val="24"/>
              </w:rPr>
            </w:pPr>
            <w:r>
              <w:rPr>
                <w:color w:val="000000" w:themeColor="text1"/>
                <w:sz w:val="24"/>
                <w:szCs w:val="24"/>
                <w:rtl/>
              </w:rPr>
              <w:t>المشتريات المستدامة دولياً</w:t>
            </w:r>
          </w:p>
        </w:tc>
      </w:tr>
      <w:tr w:rsidR="0025446D" w:rsidRPr="009055C4" w14:paraId="18EF119E" w14:textId="77777777" w:rsidTr="00F219BD">
        <w:tc>
          <w:tcPr>
            <w:tcW w:w="1579" w:type="pct"/>
            <w:tcMar>
              <w:top w:w="40" w:type="dxa"/>
              <w:left w:w="70" w:type="dxa"/>
              <w:bottom w:w="40" w:type="dxa"/>
              <w:right w:w="70" w:type="dxa"/>
            </w:tcMar>
            <w:vAlign w:val="center"/>
          </w:tcPr>
          <w:p w14:paraId="749504FA" w14:textId="77777777" w:rsidR="0025446D" w:rsidRPr="003B1005" w:rsidRDefault="006D6036" w:rsidP="00F219BD">
            <w:pPr>
              <w:bidi/>
              <w:spacing w:line="320" w:lineRule="auto"/>
              <w:jc w:val="right"/>
              <w:rPr>
                <w:rFonts w:ascii="Times New Roman" w:eastAsia="Times New Roman" w:hAnsi="Times New Roman" w:cs="Times New Roman"/>
                <w:color w:val="000000" w:themeColor="text1"/>
                <w:sz w:val="24"/>
                <w:szCs w:val="24"/>
              </w:rPr>
            </w:pPr>
            <w:r w:rsidRPr="003B1005">
              <w:rPr>
                <w:rFonts w:ascii="Times New Roman" w:eastAsia="Times New Roman" w:hAnsi="Times New Roman" w:cs="Times New Roman"/>
                <w:color w:val="000000" w:themeColor="text1"/>
                <w:sz w:val="24"/>
                <w:szCs w:val="24"/>
                <w:rtl/>
              </w:rPr>
              <w:t>الدراسة الحالية</w:t>
            </w:r>
          </w:p>
        </w:tc>
        <w:tc>
          <w:tcPr>
            <w:tcW w:w="1369" w:type="pct"/>
            <w:tcMar>
              <w:top w:w="40" w:type="dxa"/>
              <w:left w:w="70" w:type="dxa"/>
              <w:bottom w:w="40" w:type="dxa"/>
              <w:right w:w="70" w:type="dxa"/>
            </w:tcMar>
            <w:vAlign w:val="center"/>
          </w:tcPr>
          <w:p w14:paraId="13ECDF6A" w14:textId="01C52B89" w:rsidR="0025446D" w:rsidRPr="00F219BD" w:rsidRDefault="006D6036" w:rsidP="00F219BD">
            <w:pPr>
              <w:bidi/>
              <w:spacing w:line="320" w:lineRule="auto"/>
              <w:ind w:firstLine="0"/>
              <w:rPr>
                <w:color w:val="000000" w:themeColor="text1"/>
                <w:sz w:val="24"/>
                <w:szCs w:val="24"/>
              </w:rPr>
            </w:pPr>
            <w:r w:rsidRPr="00F219BD">
              <w:rPr>
                <w:color w:val="000000" w:themeColor="text1"/>
                <w:sz w:val="24"/>
                <w:szCs w:val="24"/>
                <w:rtl/>
              </w:rPr>
              <w:t>كمي</w:t>
            </w:r>
            <w:r w:rsidR="008334CC" w:rsidRPr="00F219BD">
              <w:rPr>
                <w:rFonts w:hint="cs"/>
                <w:color w:val="000000" w:themeColor="text1"/>
                <w:sz w:val="24"/>
                <w:szCs w:val="24"/>
                <w:rtl/>
              </w:rPr>
              <w:t xml:space="preserve"> (استبانة)</w:t>
            </w:r>
          </w:p>
        </w:tc>
        <w:tc>
          <w:tcPr>
            <w:tcW w:w="2053" w:type="pct"/>
            <w:tcMar>
              <w:top w:w="40" w:type="dxa"/>
              <w:left w:w="70" w:type="dxa"/>
              <w:bottom w:w="40" w:type="dxa"/>
              <w:right w:w="70" w:type="dxa"/>
            </w:tcMar>
            <w:vAlign w:val="center"/>
          </w:tcPr>
          <w:p w14:paraId="01439671" w14:textId="77777777" w:rsidR="0025446D" w:rsidRPr="00F219BD" w:rsidRDefault="006D6036" w:rsidP="00F219BD">
            <w:pPr>
              <w:bidi/>
              <w:spacing w:line="320" w:lineRule="auto"/>
              <w:ind w:firstLine="0"/>
              <w:rPr>
                <w:color w:val="000000" w:themeColor="text1"/>
                <w:sz w:val="24"/>
                <w:szCs w:val="24"/>
              </w:rPr>
            </w:pPr>
            <w:r w:rsidRPr="00F219BD">
              <w:rPr>
                <w:color w:val="000000" w:themeColor="text1"/>
                <w:sz w:val="24"/>
                <w:szCs w:val="24"/>
                <w:rtl/>
              </w:rPr>
              <w:t>الجهات الحكومية وشبه الحكومية في السعودية</w:t>
            </w:r>
          </w:p>
        </w:tc>
      </w:tr>
    </w:tbl>
    <w:p w14:paraId="2683A674" w14:textId="77777777" w:rsidR="0025446D" w:rsidRPr="009055C4" w:rsidRDefault="0025446D" w:rsidP="00A86070">
      <w:pPr>
        <w:bidi/>
        <w:spacing w:after="80"/>
        <w:rPr>
          <w:color w:val="000000" w:themeColor="text1"/>
        </w:rPr>
      </w:pPr>
    </w:p>
    <w:p w14:paraId="23957D22" w14:textId="77777777" w:rsidR="0025446D" w:rsidRPr="009055C4" w:rsidRDefault="006D6036" w:rsidP="00E144A0">
      <w:pPr>
        <w:bidi/>
        <w:spacing w:after="160" w:line="360" w:lineRule="auto"/>
        <w:ind w:firstLine="300"/>
        <w:jc w:val="both"/>
        <w:rPr>
          <w:color w:val="000000" w:themeColor="text1"/>
        </w:rPr>
      </w:pPr>
      <w:r>
        <w:rPr>
          <w:color w:val="000000" w:themeColor="text1"/>
          <w:rtl/>
        </w:rPr>
        <w:t>يتبيّن من استعراض الدراسات السابقة تنامي الاهتمام البحثي بدور سياسات المحتوى المحلي في دعم التنمية الاقتصادية وتعزيز مشاركة الشركات الوطنية في المشاريع الكبرى. فقد أجمعت غالبية الدراسات على أن هذه السياسات قادرة على تعزيز القدرات الصناعية المحلية متى اقترنت ببرامج لتطوير الموردين وباستراتيجيات تنموية بعيدة المدى.</w:t>
      </w:r>
    </w:p>
    <w:p w14:paraId="38EE3A09" w14:textId="77777777" w:rsidR="0025446D" w:rsidRPr="009055C4" w:rsidRDefault="006D6036" w:rsidP="00E144A0">
      <w:pPr>
        <w:bidi/>
        <w:spacing w:after="160" w:line="360" w:lineRule="auto"/>
        <w:ind w:firstLine="300"/>
        <w:jc w:val="both"/>
        <w:rPr>
          <w:color w:val="000000" w:themeColor="text1"/>
        </w:rPr>
      </w:pPr>
      <w:r>
        <w:rPr>
          <w:color w:val="000000" w:themeColor="text1"/>
          <w:rtl/>
        </w:rPr>
        <w:lastRenderedPageBreak/>
        <w:t>كما أكدت عدة دراسات الدور المحوري لحوكمة المشتريات ووضوح الأطر التنظيمية في تحسين الكفاءة وتعزيز الشفافية والحد من المخاطر. غير أن معظم هذه الدراسات تناولت الموضوع من زوايا متفرقة؛ فبعضها ركّز على البعد الاقتصادي الكلي، وبعضها على البعد القانوني، وبعضها على قطاعات صناعية محددة، دون أن يجمع بينها في إطار مؤسسي متكامل يعالج التوازن بين كفاءة التكلفة والمحتوى المحلي في سياق المؤسسات الحكومية وشبه الحكومية.</w:t>
      </w:r>
    </w:p>
    <w:p w14:paraId="263541B4" w14:textId="77777777" w:rsidR="0025446D" w:rsidRPr="009055C4" w:rsidRDefault="006D6036" w:rsidP="00E144A0">
      <w:pPr>
        <w:bidi/>
        <w:spacing w:after="160" w:line="360" w:lineRule="auto"/>
        <w:ind w:firstLine="300"/>
        <w:jc w:val="both"/>
        <w:rPr>
          <w:color w:val="000000" w:themeColor="text1"/>
        </w:rPr>
      </w:pPr>
      <w:r>
        <w:rPr>
          <w:color w:val="000000" w:themeColor="text1"/>
          <w:rtl/>
        </w:rPr>
        <w:t>ومن حيث المنهج، تنوّعت الدراسات بين النوعي والكمي والمقارن، وهو ما استفادت منه الدراسة الحالية في تبنّي المنهج الكمي الوصفي التحليلي الذي يوفّر قياساً موضوعياً دقيقاً للعلاقة بين المتغيرات ويتيح تعميم النتائج على مجتمع الدراسة. ومن حيث السياق، يلاحظ أن الدراسات التطبيقية في السياق السعودي على مستوى المؤسسة لا تزال محدودة، وهو ما يمنح الدراسة الحالية موقعاً متميزاً.</w:t>
      </w:r>
    </w:p>
    <w:p w14:paraId="097E0A00" w14:textId="77777777" w:rsidR="006A5B44" w:rsidRDefault="006D6036" w:rsidP="00E144A0">
      <w:pPr>
        <w:bidi/>
        <w:spacing w:after="160" w:line="360" w:lineRule="auto"/>
        <w:ind w:firstLine="300"/>
        <w:jc w:val="both"/>
        <w:rPr>
          <w:color w:val="000000" w:themeColor="text1"/>
          <w:rtl/>
        </w:rPr>
      </w:pPr>
      <w:r>
        <w:rPr>
          <w:color w:val="000000" w:themeColor="text1"/>
          <w:rtl/>
        </w:rPr>
        <w:t>ويمكن تصنيف الدراسات السابقة من زاوية أخرى بحسب وحدة التحليل التي اعتمدتها؛ فبعضها اتخذ الدولة وحدةً للتحليل كدراستَي تُوردو وزملائه وإستيفيس وزملائه، وبعضها اتخذ النظام أو القطاع كدراسة ثاي، وقليل منها نزل إلى مستوى المؤسسة والممارسة الداخلية. وتقع الدراسة الحالية في هذه الفئة الأخيرة الأقل تناولاً، إذ تتخذ المؤسسة وحدةً للتحليل وتتقصّى ممارساتها الحوكمية الفعلية. وهذا الاختيار المنهجي لا يعكس مجرد تفضيل، بل يستجيب لفجوة حقيقية؛ فالقرارات التي تُحدّد التوازن بين كفاءة التكلفة والمحتوى المحلي تُتَّخَذ في نهاية المطاف داخل المؤسسة، ومن ثم فإن فهمها يقتضي النزول إلى هذا المستوى تحديداً.</w:t>
      </w:r>
    </w:p>
    <w:p w14:paraId="56C222B0" w14:textId="77777777" w:rsidR="006A5B44" w:rsidRDefault="006D6036" w:rsidP="00E144A0">
      <w:pPr>
        <w:bidi/>
        <w:spacing w:after="160" w:line="360" w:lineRule="auto"/>
        <w:ind w:firstLine="300"/>
        <w:jc w:val="both"/>
        <w:rPr>
          <w:color w:val="000000" w:themeColor="text1"/>
          <w:rtl/>
        </w:rPr>
      </w:pPr>
      <w:r>
        <w:rPr>
          <w:color w:val="000000" w:themeColor="text1"/>
          <w:rtl/>
        </w:rPr>
        <w:t>وعلى الرغم من تباين هذه الدراسات في مناهجها وسياقاتها، فإنها تلتقي عند خلاصة جوهرية مؤداها أن السياسات الموجّهة في المشتريات — سواءٌ أكانت للمحتوى المحلي أم للاستدامة أم للعدالة الاجتماعية — لا تحقق غاياتها بمجرد فرضها، بل تتوقف فعاليتها على جودة الأطر المؤسسية التي تطبّقها. وهذه الخلاصة المشتركة تمثّل نقطة الانطلاق التي تبني عليها الدراسة الحالية فرضيتها المركزية، إذ تجعل من حوكمة المشتريات المتغير المفسّر الذي يتوقف عليه نجاح المؤسسة في تحقيق التوازن المنشود.</w:t>
      </w:r>
    </w:p>
    <w:p w14:paraId="6C15FEF9" w14:textId="075EB13D" w:rsidR="0025446D" w:rsidRPr="006A5B44" w:rsidRDefault="00262630" w:rsidP="00E144A0">
      <w:pPr>
        <w:pStyle w:val="Heading3"/>
        <w:bidi/>
        <w:jc w:val="both"/>
        <w:rPr>
          <w:color w:val="000000" w:themeColor="text1"/>
          <w:sz w:val="32"/>
          <w:szCs w:val="32"/>
        </w:rPr>
      </w:pPr>
      <w:bookmarkStart w:id="46" w:name="_Toc235160417"/>
      <w:r w:rsidRPr="006A5B44">
        <w:rPr>
          <w:rFonts w:eastAsia="Times New Roman" w:hint="cs"/>
          <w:color w:val="000000" w:themeColor="text1"/>
          <w:sz w:val="32"/>
          <w:szCs w:val="32"/>
          <w:rtl/>
        </w:rPr>
        <w:lastRenderedPageBreak/>
        <w:t xml:space="preserve">2-5 </w:t>
      </w:r>
      <w:r w:rsidR="006D6036" w:rsidRPr="006A5B44">
        <w:rPr>
          <w:rFonts w:hint="cs"/>
          <w:color w:val="000000" w:themeColor="text1"/>
          <w:sz w:val="32"/>
          <w:szCs w:val="32"/>
          <w:rtl/>
        </w:rPr>
        <w:t>الفجوة البحثية</w:t>
      </w:r>
      <w:bookmarkEnd w:id="46"/>
    </w:p>
    <w:p w14:paraId="22E38F2B" w14:textId="77777777" w:rsidR="0025446D" w:rsidRPr="009055C4" w:rsidRDefault="006D6036" w:rsidP="00E144A0">
      <w:pPr>
        <w:bidi/>
        <w:spacing w:after="160" w:line="360" w:lineRule="auto"/>
        <w:ind w:firstLine="300"/>
        <w:jc w:val="both"/>
        <w:rPr>
          <w:color w:val="000000" w:themeColor="text1"/>
        </w:rPr>
      </w:pPr>
      <w:r>
        <w:rPr>
          <w:color w:val="000000" w:themeColor="text1"/>
          <w:rtl/>
        </w:rPr>
        <w:t>من خلال مراجعة الأدبيات وتحليل الدراسات السابقة، يتّضح وجود جملة من الفجوات البحثية التي لم تنل عناية كافية، يمكن إجمالها في أربعة أبعاد:</w:t>
      </w:r>
    </w:p>
    <w:p w14:paraId="0EF83014" w14:textId="77777777" w:rsidR="0025446D" w:rsidRPr="009055C4" w:rsidRDefault="006D6036" w:rsidP="00E144A0">
      <w:pPr>
        <w:bidi/>
        <w:spacing w:after="160" w:line="360" w:lineRule="auto"/>
        <w:jc w:val="both"/>
        <w:rPr>
          <w:color w:val="000000" w:themeColor="text1"/>
        </w:rPr>
      </w:pPr>
      <w:r>
        <w:rPr>
          <w:b/>
          <w:bCs/>
          <w:color w:val="000000" w:themeColor="text1"/>
          <w:rtl/>
        </w:rPr>
        <w:t>أولاً:</w:t>
      </w:r>
      <w:r>
        <w:rPr>
          <w:color w:val="000000" w:themeColor="text1"/>
          <w:rtl/>
        </w:rPr>
        <w:t xml:space="preserve"> انصبّ جُلّ اهتمام الدراسات التي تناولت سياسات المحتوى المحلي على تحليل آثارها من منظور اقتصادي كلي، أما الدراسات التي تناولت تطبيقها على مستوى المؤسسة، وبخاصة ضمن أنظمة المشتريات المؤسسية، فلا تزال محدودة.</w:t>
      </w:r>
    </w:p>
    <w:p w14:paraId="62591F5E" w14:textId="77777777" w:rsidR="0025446D" w:rsidRPr="009055C4" w:rsidRDefault="006D6036" w:rsidP="00E144A0">
      <w:pPr>
        <w:bidi/>
        <w:spacing w:after="160" w:line="360" w:lineRule="auto"/>
        <w:jc w:val="both"/>
        <w:rPr>
          <w:color w:val="000000" w:themeColor="text1"/>
        </w:rPr>
      </w:pPr>
      <w:r>
        <w:rPr>
          <w:b/>
          <w:bCs/>
          <w:color w:val="000000" w:themeColor="text1"/>
          <w:rtl/>
        </w:rPr>
        <w:t>ثانياً:</w:t>
      </w:r>
      <w:r>
        <w:rPr>
          <w:color w:val="000000" w:themeColor="text1"/>
          <w:rtl/>
        </w:rPr>
        <w:t xml:space="preserve"> رغم تنامي الاهتمام بأطر حوكمة المشتريات، فإن الدراسات التي تناولت العلاقة بين هذه الأطر ومتطلبات السياسات الاقتصادية الوطنية — كسياسات المحتوى المحلي — ما تزال قليلة نسبياً، ولا سيما فيما يتعلق بكيفية إسهام الحوكمة في تحقيق التوازن بين كفاءة التكلفة ومتطلبات التوطين.</w:t>
      </w:r>
    </w:p>
    <w:p w14:paraId="10154A85" w14:textId="77777777" w:rsidR="0025446D" w:rsidRPr="009055C4" w:rsidRDefault="006D6036" w:rsidP="00E144A0">
      <w:pPr>
        <w:bidi/>
        <w:spacing w:after="160" w:line="360" w:lineRule="auto"/>
        <w:jc w:val="both"/>
        <w:rPr>
          <w:color w:val="000000" w:themeColor="text1"/>
        </w:rPr>
      </w:pPr>
      <w:r>
        <w:rPr>
          <w:b/>
          <w:bCs/>
          <w:color w:val="000000" w:themeColor="text1"/>
          <w:rtl/>
        </w:rPr>
        <w:t>ثالثاً:</w:t>
      </w:r>
      <w:r>
        <w:rPr>
          <w:color w:val="000000" w:themeColor="text1"/>
          <w:rtl/>
        </w:rPr>
        <w:t xml:space="preserve"> ركّزت معظم الدراسات السابقة على تجارب دولية أو قطاعات صناعية محددة كالنفط والغاز والتعدين، بينما لا تزال الدراسات التطبيقية في سياق المؤسسات الحكومية وشبه الحكومية في المملكة العربية السعودية محدودة، على الرغم من الدور المتزايد لمبادرات المحتوى المحلي ضمن رؤية</w:t>
      </w:r>
      <w:r>
        <w:rPr>
          <w:rFonts w:ascii="Times New Roman" w:eastAsia="Times New Roman" w:hAnsi="Times New Roman" w:cs="Times New Roman"/>
          <w:color w:val="000000" w:themeColor="text1"/>
        </w:rPr>
        <w:t xml:space="preserve"> 2030.</w:t>
      </w:r>
    </w:p>
    <w:p w14:paraId="1BD87CFA" w14:textId="77777777" w:rsidR="0025446D" w:rsidRPr="009055C4" w:rsidRDefault="006D6036" w:rsidP="00E144A0">
      <w:pPr>
        <w:bidi/>
        <w:spacing w:after="160" w:line="360" w:lineRule="auto"/>
        <w:jc w:val="both"/>
        <w:rPr>
          <w:color w:val="000000" w:themeColor="text1"/>
        </w:rPr>
      </w:pPr>
      <w:r>
        <w:rPr>
          <w:b/>
          <w:bCs/>
          <w:color w:val="000000" w:themeColor="text1"/>
          <w:rtl/>
        </w:rPr>
        <w:t>رابعاً:</w:t>
      </w:r>
      <w:r>
        <w:rPr>
          <w:color w:val="000000" w:themeColor="text1"/>
          <w:rtl/>
        </w:rPr>
        <w:t xml:space="preserve"> لا تقف الفجوة عند حدّ قلة الدراسات، بل تمتد إلى طبيعتها؛ إذ اقتصر معظم ما توافر منها على التوصيف النظري أو التحليل الوصفي للعلاقة بين حوكمة المشتريات وسياسات المحتوى المحلي، من دون أن يقدّم أطراً عملية قابلة للتطبيق تُعين المؤسسات ومتخذي القرار على إدارة هذا التوازن في سياقها المؤسسي. ويمثّل غياب هذه الأطر العملية بُعداً نوعياً للفجوة يتجاوز البعد الكمي المتعلق بعدد الدراسات، ويبرز الحاجة إلى دراسات لا تكتفي بتحليل العلاقة النظرية، بل تسعى إلى بناء إطار مفاهيمي متكامل قابل للتوظيف العملي.</w:t>
      </w:r>
    </w:p>
    <w:p w14:paraId="53DE2016" w14:textId="77777777" w:rsidR="0072259A" w:rsidRDefault="0072259A">
      <w:pPr>
        <w:spacing w:after="0"/>
        <w:ind w:firstLine="0"/>
        <w:rPr>
          <w:color w:val="000000" w:themeColor="text1"/>
          <w:rtl/>
        </w:rPr>
      </w:pPr>
      <w:r>
        <w:rPr>
          <w:color w:val="000000" w:themeColor="text1"/>
          <w:rtl/>
        </w:rPr>
        <w:br w:type="page"/>
      </w:r>
    </w:p>
    <w:p w14:paraId="5B3F402F" w14:textId="437AAA25" w:rsidR="0025446D" w:rsidRPr="009055C4" w:rsidRDefault="006D6036" w:rsidP="00E144A0">
      <w:pPr>
        <w:bidi/>
        <w:spacing w:after="160" w:line="360" w:lineRule="auto"/>
        <w:ind w:firstLine="300"/>
        <w:jc w:val="both"/>
        <w:rPr>
          <w:color w:val="000000" w:themeColor="text1"/>
        </w:rPr>
      </w:pPr>
      <w:r>
        <w:rPr>
          <w:color w:val="000000" w:themeColor="text1"/>
          <w:rtl/>
        </w:rPr>
        <w:lastRenderedPageBreak/>
        <w:t>وبناءً على ما سبق، تتحدد الفجوة البحثية في الحاجة إلى دراسة تطبيقية تتناول العلاقة بين حوكمة المشتريات ومتطلبات سياسات المحتوى المحلي على مستوى المؤسسة في الجهات الحكومية وشبه الحكومية في المملكة، وتقدّم إطاراً عملياً يدعم متخذي القرار. ومن هذا المنطلق تسعى الدراسة الحالية إلى سدّ هذه الفجوة بأبعادها الأربعة، بما يسهم في إثراء الأدبيات وتقديم إسهام تطبيقي ملموس.</w:t>
      </w:r>
    </w:p>
    <w:p w14:paraId="42356E27" w14:textId="77777777" w:rsidR="0025446D" w:rsidRPr="00030EDA" w:rsidRDefault="006D6036" w:rsidP="00A86070">
      <w:pPr>
        <w:pStyle w:val="ChapterTitle"/>
        <w:pageBreakBefore/>
        <w:bidi/>
        <w:spacing w:before="240" w:after="300" w:line="360" w:lineRule="auto"/>
        <w:jc w:val="left"/>
        <w:rPr>
          <w:color w:val="000000" w:themeColor="text1"/>
          <w:sz w:val="40"/>
          <w:szCs w:val="40"/>
        </w:rPr>
      </w:pPr>
      <w:bookmarkStart w:id="47" w:name="_Toc235160458"/>
      <w:r w:rsidRPr="00030EDA">
        <w:rPr>
          <w:color w:val="000000" w:themeColor="text1"/>
          <w:sz w:val="40"/>
          <w:szCs w:val="40"/>
          <w:rtl/>
        </w:rPr>
        <w:lastRenderedPageBreak/>
        <w:t>قائمة المراجع</w:t>
      </w:r>
      <w:bookmarkEnd w:id="47"/>
    </w:p>
    <w:p w14:paraId="16CFAD7B" w14:textId="77777777" w:rsidR="0025446D" w:rsidRPr="00030EDA" w:rsidRDefault="006D6036" w:rsidP="00A86070">
      <w:pPr>
        <w:pStyle w:val="Heading1"/>
        <w:bidi/>
        <w:spacing w:before="240" w:after="120" w:line="360" w:lineRule="auto"/>
        <w:jc w:val="left"/>
        <w:rPr>
          <w:color w:val="000000" w:themeColor="text1"/>
          <w:sz w:val="36"/>
          <w:szCs w:val="36"/>
        </w:rPr>
      </w:pPr>
      <w:bookmarkStart w:id="48" w:name="_Toc235160459"/>
      <w:r w:rsidRPr="00030EDA">
        <w:rPr>
          <w:color w:val="000000" w:themeColor="text1"/>
          <w:sz w:val="36"/>
          <w:szCs w:val="36"/>
          <w:rtl/>
        </w:rPr>
        <w:t>أولاً: المراجع العربية</w:t>
      </w:r>
      <w:bookmarkEnd w:id="48"/>
    </w:p>
    <w:p w14:paraId="4400CB78" w14:textId="77777777" w:rsidR="00CC3B59" w:rsidRPr="00CC3B59" w:rsidRDefault="006D6036" w:rsidP="00CC3B59">
      <w:pPr>
        <w:pStyle w:val="ListParagraph"/>
        <w:numPr>
          <w:ilvl w:val="0"/>
          <w:numId w:val="24"/>
        </w:numPr>
        <w:bidi/>
        <w:spacing w:line="276" w:lineRule="auto"/>
        <w:jc w:val="both"/>
        <w:rPr>
          <w:color w:val="000000" w:themeColor="text1"/>
        </w:rPr>
      </w:pPr>
      <w:r w:rsidRPr="00CC3B59">
        <w:rPr>
          <w:color w:val="000000" w:themeColor="text1"/>
          <w:sz w:val="26"/>
          <w:szCs w:val="26"/>
          <w:rtl/>
        </w:rPr>
        <w:t>أرامكو السعودية</w:t>
      </w:r>
      <w:r w:rsidRPr="00CC3B59">
        <w:rPr>
          <w:rFonts w:ascii="Times New Roman" w:eastAsia="Times New Roman" w:hAnsi="Times New Roman" w:cs="Times New Roman"/>
          <w:color w:val="000000" w:themeColor="text1"/>
          <w:sz w:val="26"/>
          <w:szCs w:val="26"/>
        </w:rPr>
        <w:t xml:space="preserve">. (2026). </w:t>
      </w:r>
      <w:r w:rsidRPr="00CC3B59">
        <w:rPr>
          <w:color w:val="000000" w:themeColor="text1"/>
          <w:sz w:val="26"/>
          <w:szCs w:val="26"/>
          <w:rtl/>
        </w:rPr>
        <w:t>التقرير السنوي لبرنامج إكتفاء لتعزيز المحتوى المحلي. الظهران: المؤلف.</w:t>
      </w:r>
    </w:p>
    <w:p w14:paraId="28C9D635" w14:textId="77777777" w:rsidR="00CC3B59" w:rsidRPr="00CC3B59" w:rsidRDefault="006D6036" w:rsidP="00CC3B59">
      <w:pPr>
        <w:pStyle w:val="ListParagraph"/>
        <w:numPr>
          <w:ilvl w:val="0"/>
          <w:numId w:val="24"/>
        </w:numPr>
        <w:bidi/>
        <w:spacing w:line="276" w:lineRule="auto"/>
        <w:jc w:val="both"/>
        <w:rPr>
          <w:color w:val="000000" w:themeColor="text1"/>
        </w:rPr>
      </w:pPr>
      <w:r w:rsidRPr="00CC3B59">
        <w:rPr>
          <w:color w:val="000000" w:themeColor="text1"/>
          <w:sz w:val="26"/>
          <w:szCs w:val="26"/>
          <w:rtl/>
        </w:rPr>
        <w:t>برنامج تحقيق الرؤية</w:t>
      </w:r>
      <w:r w:rsidRPr="00CC3B59">
        <w:rPr>
          <w:rFonts w:ascii="Times New Roman" w:eastAsia="Times New Roman" w:hAnsi="Times New Roman" w:cs="Times New Roman"/>
          <w:color w:val="000000" w:themeColor="text1"/>
          <w:sz w:val="26"/>
          <w:szCs w:val="26"/>
        </w:rPr>
        <w:t xml:space="preserve">. (2023). </w:t>
      </w:r>
      <w:r w:rsidRPr="00CC3B59">
        <w:rPr>
          <w:color w:val="000000" w:themeColor="text1"/>
          <w:sz w:val="26"/>
          <w:szCs w:val="26"/>
          <w:rtl/>
        </w:rPr>
        <w:t>البرنامج الوطني لتنمية القطاع الصناعي والخدمات اللوجستية. الرياض:</w:t>
      </w:r>
      <w:r w:rsidR="00862D7C" w:rsidRPr="00CC3B59">
        <w:rPr>
          <w:rFonts w:hint="cs"/>
          <w:color w:val="000000" w:themeColor="text1"/>
          <w:sz w:val="26"/>
          <w:szCs w:val="26"/>
          <w:rtl/>
        </w:rPr>
        <w:t xml:space="preserve"> </w:t>
      </w:r>
      <w:r w:rsidRPr="00CC3B59">
        <w:rPr>
          <w:color w:val="000000" w:themeColor="text1"/>
          <w:sz w:val="26"/>
          <w:szCs w:val="26"/>
          <w:rtl/>
        </w:rPr>
        <w:t>رؤية</w:t>
      </w:r>
      <w:r w:rsidR="00862D7C" w:rsidRPr="00CC3B59">
        <w:rPr>
          <w:rFonts w:hint="cs"/>
          <w:color w:val="000000" w:themeColor="text1"/>
          <w:sz w:val="26"/>
          <w:szCs w:val="26"/>
          <w:rtl/>
        </w:rPr>
        <w:t xml:space="preserve"> </w:t>
      </w:r>
      <w:r w:rsidRPr="00CC3B59">
        <w:rPr>
          <w:color w:val="000000" w:themeColor="text1"/>
          <w:sz w:val="26"/>
          <w:szCs w:val="26"/>
          <w:rtl/>
        </w:rPr>
        <w:t>المملكة</w:t>
      </w:r>
      <w:r w:rsidRPr="00CC3B59">
        <w:rPr>
          <w:rFonts w:ascii="Times New Roman" w:eastAsia="Times New Roman" w:hAnsi="Times New Roman" w:cs="Times New Roman"/>
          <w:color w:val="000000" w:themeColor="text1"/>
          <w:sz w:val="26"/>
          <w:szCs w:val="26"/>
        </w:rPr>
        <w:t xml:space="preserve"> </w:t>
      </w:r>
      <w:r w:rsidR="00862D7C" w:rsidRPr="00CC3B59">
        <w:rPr>
          <w:rFonts w:ascii="Times New Roman" w:eastAsia="Times New Roman" w:hAnsi="Times New Roman" w:cs="Times New Roman" w:hint="cs"/>
          <w:color w:val="000000" w:themeColor="text1"/>
          <w:sz w:val="26"/>
          <w:szCs w:val="26"/>
          <w:rtl/>
        </w:rPr>
        <w:t xml:space="preserve"> 2030.</w:t>
      </w:r>
    </w:p>
    <w:p w14:paraId="64BBC3C1" w14:textId="77777777" w:rsidR="00CC3B59" w:rsidRPr="00CC3B59" w:rsidRDefault="006D6036" w:rsidP="00CC3B59">
      <w:pPr>
        <w:pStyle w:val="ListParagraph"/>
        <w:numPr>
          <w:ilvl w:val="0"/>
          <w:numId w:val="24"/>
        </w:numPr>
        <w:bidi/>
        <w:spacing w:line="276" w:lineRule="auto"/>
        <w:jc w:val="both"/>
        <w:rPr>
          <w:color w:val="000000" w:themeColor="text1"/>
        </w:rPr>
      </w:pPr>
      <w:r w:rsidRPr="00CC3B59">
        <w:rPr>
          <w:color w:val="000000" w:themeColor="text1"/>
          <w:sz w:val="26"/>
          <w:szCs w:val="26"/>
          <w:rtl/>
        </w:rPr>
        <w:t>هيئة المحتوى المحلي والمشتريات الحكومية</w:t>
      </w:r>
      <w:r w:rsidRPr="00CC3B59">
        <w:rPr>
          <w:rFonts w:ascii="Times New Roman" w:eastAsia="Times New Roman" w:hAnsi="Times New Roman" w:cs="Times New Roman"/>
          <w:color w:val="000000" w:themeColor="text1"/>
          <w:sz w:val="26"/>
          <w:szCs w:val="26"/>
        </w:rPr>
        <w:t xml:space="preserve">. (2025). </w:t>
      </w:r>
      <w:r w:rsidRPr="00CC3B59">
        <w:rPr>
          <w:color w:val="000000" w:themeColor="text1"/>
          <w:sz w:val="26"/>
          <w:szCs w:val="26"/>
          <w:rtl/>
        </w:rPr>
        <w:t>الدليل الإرشادي لسياسات تفضيل المحتوى المحلي في المشتريات الحكومية. الرياض: الهيئة.</w:t>
      </w:r>
    </w:p>
    <w:p w14:paraId="6192B044" w14:textId="13349EC6" w:rsidR="0025446D" w:rsidRPr="00CC3B59" w:rsidRDefault="006D6036" w:rsidP="00CC3B59">
      <w:pPr>
        <w:pStyle w:val="ListParagraph"/>
        <w:numPr>
          <w:ilvl w:val="0"/>
          <w:numId w:val="24"/>
        </w:numPr>
        <w:bidi/>
        <w:spacing w:line="276" w:lineRule="auto"/>
        <w:jc w:val="both"/>
        <w:rPr>
          <w:color w:val="000000" w:themeColor="text1"/>
        </w:rPr>
      </w:pPr>
      <w:r w:rsidRPr="00CC3B59">
        <w:rPr>
          <w:color w:val="000000" w:themeColor="text1"/>
          <w:sz w:val="26"/>
          <w:szCs w:val="26"/>
          <w:rtl/>
        </w:rPr>
        <w:t>وزارة المالية</w:t>
      </w:r>
      <w:r w:rsidRPr="00CC3B59">
        <w:rPr>
          <w:rFonts w:ascii="Times New Roman" w:eastAsia="Times New Roman" w:hAnsi="Times New Roman" w:cs="Times New Roman"/>
          <w:color w:val="000000" w:themeColor="text1"/>
          <w:sz w:val="26"/>
          <w:szCs w:val="26"/>
        </w:rPr>
        <w:t xml:space="preserve">. (2024). </w:t>
      </w:r>
      <w:r w:rsidRPr="00CC3B59">
        <w:rPr>
          <w:color w:val="000000" w:themeColor="text1"/>
          <w:sz w:val="26"/>
          <w:szCs w:val="26"/>
          <w:rtl/>
        </w:rPr>
        <w:t>نظام المنافسات والمشتريات الحكومية ولائحته التنفيذية. الرياض: الوزارة.</w:t>
      </w:r>
    </w:p>
    <w:p w14:paraId="53810B07" w14:textId="299E6211" w:rsidR="0025446D" w:rsidRPr="00030EDA" w:rsidRDefault="006D6036" w:rsidP="00A86070">
      <w:pPr>
        <w:pStyle w:val="Heading1"/>
        <w:bidi/>
        <w:spacing w:before="240" w:after="120" w:line="360" w:lineRule="auto"/>
        <w:jc w:val="left"/>
        <w:rPr>
          <w:color w:val="000000" w:themeColor="text1"/>
          <w:sz w:val="36"/>
          <w:szCs w:val="36"/>
        </w:rPr>
      </w:pPr>
      <w:bookmarkStart w:id="49" w:name="_Toc235160460"/>
      <w:r w:rsidRPr="00030EDA">
        <w:rPr>
          <w:color w:val="000000" w:themeColor="text1"/>
          <w:sz w:val="36"/>
          <w:szCs w:val="36"/>
          <w:rtl/>
        </w:rPr>
        <w:t>ثانياً: المراجع الأجنبية</w:t>
      </w:r>
      <w:bookmarkEnd w:id="49"/>
    </w:p>
    <w:p w14:paraId="200DC05B"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t>Barney, J. (1991). Firm Resources and Sustained Competitive Advantage. Journal of Management, 17(1), 99–120.</w:t>
      </w:r>
    </w:p>
    <w:p w14:paraId="60B02BB6"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t>Brammer, S., &amp; Walker, H. (2011). Sustainable Procurement in the Public Sector. International Journal of Operations &amp; Production Management, 31(4), 452–476.</w:t>
      </w:r>
    </w:p>
    <w:p w14:paraId="01C9DD3C"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t>DiMaggio, P. J., &amp; Powell, W. W. (1983). The Iron Cage Revisited: Institutional Isomorphism and Collective Rationality. American Sociological Review, 48(2), 147–160.</w:t>
      </w:r>
    </w:p>
    <w:p w14:paraId="01E11DD5"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t>Erridge, A., &amp; McIlroy, J. (2019). Public Procurement and Supply Chain Management. Public Money &amp; Management, 39(4), 245–256.</w:t>
      </w:r>
    </w:p>
    <w:p w14:paraId="18D6F1CF"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t>Esteves, A. M., Coyne, B., &amp; Moreno, A. (2018). Local Content in the Extractive Industries. Resources Policy, 58, 1–15.</w:t>
      </w:r>
    </w:p>
    <w:p w14:paraId="03D1804C"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t>Freeman, R. E. (1984). Strategic Management: A Stakeholder Approach. Boston: Pitman.</w:t>
      </w:r>
    </w:p>
    <w:p w14:paraId="53A8F12C"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t>Kola, J., &amp; Sołdyński, R. (2025). Local Content Requirements in Public Procurement: Comparative Reflections. International Public Procurement Journal, 12(1), 45–78.</w:t>
      </w:r>
    </w:p>
    <w:p w14:paraId="4077599F"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t>Loader, K. (2015). SME Suppliers and Public Procurement: Managing the Relationships. Journal of Purchasing and Supply Management, 21(2), 103–112.</w:t>
      </w:r>
    </w:p>
    <w:p w14:paraId="0C7280D0"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lastRenderedPageBreak/>
        <w:t>McCrudden, C. (2007). Buying Social Justice: Equality, Government Procurement, and Legal Change. Oxford: Oxford University Press.</w:t>
      </w:r>
    </w:p>
    <w:p w14:paraId="631F6C46"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t>OECD. (2021). Government at a Glance 2021. Paris: OECD Publishing.</w:t>
      </w:r>
    </w:p>
    <w:p w14:paraId="0E3D3F60"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t>Thai, K. V. (2017). International Public Procurement: Concepts and Practices.</w:t>
      </w:r>
    </w:p>
    <w:p w14:paraId="171057C1" w14:textId="77777777" w:rsidR="00CC3B59" w:rsidRPr="00CC3B59" w:rsidRDefault="006D6036" w:rsidP="00CC3B59">
      <w:pPr>
        <w:pStyle w:val="ListParagraph"/>
        <w:numPr>
          <w:ilvl w:val="0"/>
          <w:numId w:val="24"/>
        </w:numPr>
        <w:spacing w:line="320" w:lineRule="auto"/>
        <w:jc w:val="both"/>
        <w:rPr>
          <w:color w:val="000000" w:themeColor="text1"/>
        </w:rPr>
      </w:pPr>
      <w:r w:rsidRPr="00CC3B59">
        <w:rPr>
          <w:rFonts w:ascii="Times New Roman" w:eastAsia="Times New Roman" w:hAnsi="Times New Roman" w:cs="Times New Roman"/>
          <w:color w:val="000000" w:themeColor="text1"/>
          <w:sz w:val="26"/>
          <w:szCs w:val="26"/>
        </w:rPr>
        <w:t>In International Handbook of Public Procurement. Routledge.</w:t>
      </w:r>
    </w:p>
    <w:p w14:paraId="2EA82A60" w14:textId="0D051557" w:rsidR="00DE5F2E" w:rsidRPr="00CC3B59" w:rsidRDefault="006D6036" w:rsidP="00CC3B59">
      <w:pPr>
        <w:pStyle w:val="ListParagraph"/>
        <w:numPr>
          <w:ilvl w:val="0"/>
          <w:numId w:val="24"/>
        </w:numPr>
        <w:spacing w:line="320" w:lineRule="auto"/>
        <w:jc w:val="both"/>
        <w:rPr>
          <w:color w:val="000000" w:themeColor="text1"/>
        </w:rPr>
        <w:sectPr w:rsidR="00DE5F2E" w:rsidRPr="00CC3B59" w:rsidSect="001C20F9">
          <w:footerReference w:type="default" r:id="rId10"/>
          <w:pgSz w:w="11906" w:h="16838"/>
          <w:pgMar w:top="1138" w:right="1699" w:bottom="1138" w:left="113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pPr>
      <w:r w:rsidRPr="00CC3B59">
        <w:rPr>
          <w:rFonts w:ascii="Times New Roman" w:eastAsia="Times New Roman" w:hAnsi="Times New Roman" w:cs="Times New Roman"/>
          <w:color w:val="000000" w:themeColor="text1"/>
          <w:sz w:val="26"/>
          <w:szCs w:val="26"/>
        </w:rPr>
        <w:t>Tordo, S., Warner, M., Manzano, O., &amp; Anouti, Y. (2013). Local Content Policies in the Oil and Gas Sector. Washington, DC: World Bank.</w:t>
      </w:r>
    </w:p>
    <w:p w14:paraId="2E125D84" w14:textId="77777777" w:rsidR="0025446D" w:rsidRPr="00030EDA" w:rsidRDefault="006D6036" w:rsidP="00A86070">
      <w:pPr>
        <w:pStyle w:val="ChapterTitle"/>
        <w:pageBreakBefore/>
        <w:bidi/>
        <w:spacing w:before="240" w:after="300" w:line="360" w:lineRule="auto"/>
        <w:jc w:val="left"/>
        <w:rPr>
          <w:color w:val="000000" w:themeColor="text1"/>
          <w:sz w:val="40"/>
          <w:szCs w:val="40"/>
        </w:rPr>
      </w:pPr>
      <w:bookmarkStart w:id="50" w:name="_Toc235160461"/>
      <w:r w:rsidRPr="00030EDA">
        <w:rPr>
          <w:color w:val="000000" w:themeColor="text1"/>
          <w:sz w:val="40"/>
          <w:szCs w:val="40"/>
          <w:rtl/>
        </w:rPr>
        <w:lastRenderedPageBreak/>
        <w:t>الملاحق</w:t>
      </w:r>
      <w:bookmarkEnd w:id="50"/>
    </w:p>
    <w:p w14:paraId="119A53A4" w14:textId="77777777" w:rsidR="0025446D" w:rsidRPr="00B713EA" w:rsidRDefault="006D6036" w:rsidP="00A86070">
      <w:pPr>
        <w:pStyle w:val="Heading1"/>
        <w:bidi/>
        <w:spacing w:before="240" w:after="120" w:line="360" w:lineRule="auto"/>
        <w:jc w:val="left"/>
        <w:rPr>
          <w:color w:val="000000" w:themeColor="text1"/>
          <w:sz w:val="32"/>
          <w:szCs w:val="32"/>
        </w:rPr>
      </w:pPr>
      <w:bookmarkStart w:id="51" w:name="_Toc235160462"/>
      <w:r w:rsidRPr="00B713EA">
        <w:rPr>
          <w:color w:val="000000" w:themeColor="text1"/>
          <w:sz w:val="32"/>
          <w:szCs w:val="32"/>
          <w:rtl/>
        </w:rPr>
        <w:t>الملحق</w:t>
      </w:r>
      <w:r w:rsidRPr="00B713EA">
        <w:rPr>
          <w:rFonts w:ascii="Times New Roman" w:eastAsia="Times New Roman" w:hAnsi="Times New Roman" w:cs="Times New Roman"/>
          <w:color w:val="000000" w:themeColor="text1"/>
          <w:sz w:val="32"/>
          <w:szCs w:val="32"/>
        </w:rPr>
        <w:t xml:space="preserve"> (1): </w:t>
      </w:r>
      <w:r w:rsidRPr="00B713EA">
        <w:rPr>
          <w:color w:val="000000" w:themeColor="text1"/>
          <w:sz w:val="32"/>
          <w:szCs w:val="32"/>
          <w:rtl/>
        </w:rPr>
        <w:t>استبانة الدراسة</w:t>
      </w:r>
      <w:bookmarkEnd w:id="51"/>
    </w:p>
    <w:p w14:paraId="68878761" w14:textId="77777777" w:rsidR="00DF3EEB" w:rsidRPr="00313CE8" w:rsidRDefault="003B1A49" w:rsidP="00A86070">
      <w:pPr>
        <w:bidi/>
        <w:spacing w:after="240" w:line="360" w:lineRule="auto"/>
        <w:jc w:val="center"/>
        <w:rPr>
          <w:color w:val="000000" w:themeColor="text1"/>
        </w:rPr>
      </w:pPr>
      <w:r w:rsidRPr="00313CE8">
        <w:rPr>
          <w:color w:val="000000" w:themeColor="text1"/>
          <w:rtl/>
        </w:rPr>
        <w:t>السلام عليكم ورحمة الله وبركاته</w:t>
      </w:r>
    </w:p>
    <w:p w14:paraId="3261750C" w14:textId="77777777" w:rsidR="00DF3EEB" w:rsidRPr="00313CE8" w:rsidRDefault="003B1A49" w:rsidP="00A86070">
      <w:pPr>
        <w:bidi/>
        <w:spacing w:after="200" w:line="360" w:lineRule="auto"/>
        <w:jc w:val="center"/>
        <w:rPr>
          <w:color w:val="000000" w:themeColor="text1"/>
        </w:rPr>
      </w:pPr>
      <w:r w:rsidRPr="00313CE8">
        <w:rPr>
          <w:color w:val="000000" w:themeColor="text1"/>
          <w:rtl/>
        </w:rPr>
        <w:t>أخي الكريم / أختي الكريمة</w:t>
      </w:r>
    </w:p>
    <w:p w14:paraId="5FD41AE9" w14:textId="77777777" w:rsidR="00DF3EEB" w:rsidRPr="00313CE8" w:rsidRDefault="003B1A49" w:rsidP="00A86070">
      <w:pPr>
        <w:bidi/>
        <w:spacing w:after="280" w:line="360" w:lineRule="auto"/>
        <w:jc w:val="center"/>
        <w:rPr>
          <w:color w:val="000000" w:themeColor="text1"/>
        </w:rPr>
      </w:pPr>
      <w:r w:rsidRPr="00313CE8">
        <w:rPr>
          <w:color w:val="000000" w:themeColor="text1"/>
          <w:rtl/>
        </w:rPr>
        <w:t>تحية طيبة وبعد،</w:t>
      </w:r>
    </w:p>
    <w:p w14:paraId="67193668" w14:textId="77777777" w:rsidR="00DF3EEB" w:rsidRPr="00313CE8" w:rsidRDefault="003B1A49" w:rsidP="00CC3B59">
      <w:pPr>
        <w:bidi/>
        <w:spacing w:after="240" w:line="360" w:lineRule="auto"/>
        <w:jc w:val="both"/>
        <w:rPr>
          <w:color w:val="000000" w:themeColor="text1"/>
        </w:rPr>
      </w:pPr>
      <w:r w:rsidRPr="00313CE8">
        <w:rPr>
          <w:color w:val="000000" w:themeColor="text1"/>
          <w:rtl/>
        </w:rPr>
        <w:t>يقوم الباحث بإجراء دراسة حول تحقيق التوازن بين كفاءة التكلفة وأهداف سياسات المحتوى المحلي ضمن حوكمة المشتريات في الشركات الحكومية وشبه الحكومية في المملكة العربية السعودية.</w:t>
      </w:r>
    </w:p>
    <w:p w14:paraId="4D4924D9" w14:textId="1C6FBEC5" w:rsidR="00DF3EEB" w:rsidRPr="00313CE8" w:rsidRDefault="00313CE8" w:rsidP="00CC3B59">
      <w:pPr>
        <w:bidi/>
        <w:spacing w:after="240" w:line="360" w:lineRule="auto"/>
        <w:jc w:val="both"/>
        <w:rPr>
          <w:color w:val="000000" w:themeColor="text1"/>
        </w:rPr>
      </w:pPr>
      <w:r>
        <w:rPr>
          <w:rFonts w:hint="cs"/>
          <w:color w:val="000000" w:themeColor="text1"/>
          <w:rtl/>
        </w:rPr>
        <w:t xml:space="preserve">كقسم عقود و مشتريات </w:t>
      </w:r>
      <w:r w:rsidR="003B1A49" w:rsidRPr="00313CE8">
        <w:rPr>
          <w:color w:val="000000" w:themeColor="text1"/>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0A177659" w14:textId="77777777" w:rsidR="00DF3EEB" w:rsidRPr="00313CE8" w:rsidRDefault="003B1A49" w:rsidP="00CC3B59">
      <w:pPr>
        <w:bidi/>
        <w:spacing w:after="320" w:line="360" w:lineRule="auto"/>
        <w:jc w:val="both"/>
        <w:rPr>
          <w:color w:val="000000" w:themeColor="text1"/>
        </w:rPr>
      </w:pPr>
      <w:r w:rsidRPr="00313CE8">
        <w:rPr>
          <w:color w:val="000000" w:themeColor="text1"/>
          <w:rtl/>
        </w:rPr>
        <w:t>وأتقدم لحضراتكم بجزيل الشكر والتقدير للمساهمة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123DBD2" w14:textId="77777777" w:rsidR="00DF3EEB" w:rsidRPr="00313CE8" w:rsidRDefault="003B1A49" w:rsidP="00A86070">
      <w:pPr>
        <w:bidi/>
        <w:spacing w:after="320" w:line="360" w:lineRule="auto"/>
        <w:rPr>
          <w:color w:val="000000" w:themeColor="text1"/>
        </w:rPr>
      </w:pPr>
      <w:r w:rsidRPr="00313CE8">
        <w:rPr>
          <w:color w:val="000000" w:themeColor="text1"/>
          <w:rtl/>
        </w:rPr>
        <w:t>وتفضلوا بقبول فائق التقدير والاحترام،</w:t>
      </w:r>
    </w:p>
    <w:p w14:paraId="17B4D691" w14:textId="77777777" w:rsidR="00DF3EEB" w:rsidRPr="00313CE8" w:rsidRDefault="003B1A49" w:rsidP="00313CE8">
      <w:pPr>
        <w:bidi/>
        <w:spacing w:after="80"/>
        <w:jc w:val="right"/>
        <w:rPr>
          <w:color w:val="000000" w:themeColor="text1"/>
        </w:rPr>
      </w:pPr>
      <w:r w:rsidRPr="00313CE8">
        <w:rPr>
          <w:b/>
          <w:bCs/>
          <w:color w:val="000000" w:themeColor="text1"/>
          <w:rtl/>
        </w:rPr>
        <w:t>الباحث: محمد عبدالسلام باماقوس</w:t>
      </w:r>
    </w:p>
    <w:p w14:paraId="0F9832E6" w14:textId="77777777" w:rsidR="00DF3EEB" w:rsidRPr="00313CE8" w:rsidRDefault="003B1A49" w:rsidP="00313CE8">
      <w:pPr>
        <w:bidi/>
        <w:spacing w:after="80"/>
        <w:jc w:val="right"/>
        <w:rPr>
          <w:color w:val="000000" w:themeColor="text1"/>
        </w:rPr>
      </w:pPr>
      <w:r w:rsidRPr="00313CE8">
        <w:rPr>
          <w:color w:val="000000" w:themeColor="text1"/>
          <w:rtl/>
        </w:rPr>
        <w:t>طالب ماجستير إدارة الأعمال (MBA)</w:t>
      </w:r>
    </w:p>
    <w:p w14:paraId="5CE55A33" w14:textId="77777777" w:rsidR="00DF3EEB" w:rsidRPr="00313CE8" w:rsidRDefault="003B1A49" w:rsidP="00313CE8">
      <w:pPr>
        <w:bidi/>
        <w:spacing w:after="80"/>
        <w:jc w:val="right"/>
        <w:rPr>
          <w:color w:val="000000" w:themeColor="text1"/>
        </w:rPr>
      </w:pPr>
      <w:r w:rsidRPr="00313CE8">
        <w:rPr>
          <w:color w:val="000000" w:themeColor="text1"/>
          <w:rtl/>
        </w:rPr>
        <w:t>كلية إدارة الأعمال - جامعة ميدأوشن</w:t>
      </w:r>
    </w:p>
    <w:p w14:paraId="7EEF5BFA" w14:textId="35D20A4F" w:rsidR="00211D0F" w:rsidRDefault="003B1A49" w:rsidP="00313CE8">
      <w:pPr>
        <w:bidi/>
        <w:spacing w:after="280"/>
        <w:jc w:val="right"/>
        <w:rPr>
          <w:color w:val="000000" w:themeColor="text1"/>
          <w:rtl/>
        </w:rPr>
      </w:pPr>
      <w:r w:rsidRPr="00313CE8">
        <w:rPr>
          <w:color w:val="000000" w:themeColor="text1"/>
          <w:rtl/>
        </w:rPr>
        <w:lastRenderedPageBreak/>
        <w:t>إشراف: د. الفيصل عبدالحميد محمد حسن  |  د. فايز جراد</w:t>
      </w:r>
    </w:p>
    <w:p w14:paraId="679DC29C" w14:textId="0CC865A0" w:rsidR="0025446D" w:rsidRPr="00211D0F" w:rsidRDefault="006D6036" w:rsidP="00211D0F">
      <w:pPr>
        <w:pStyle w:val="Heading2"/>
        <w:bidi/>
        <w:spacing w:before="200" w:after="100" w:line="360" w:lineRule="auto"/>
        <w:jc w:val="left"/>
        <w:rPr>
          <w:color w:val="000000" w:themeColor="text1"/>
          <w:sz w:val="32"/>
          <w:szCs w:val="32"/>
        </w:rPr>
      </w:pPr>
      <w:bookmarkStart w:id="52" w:name="_Toc235160463"/>
      <w:r w:rsidRPr="00211D0F">
        <w:rPr>
          <w:color w:val="000000" w:themeColor="text1"/>
          <w:sz w:val="32"/>
          <w:szCs w:val="32"/>
          <w:rtl/>
        </w:rPr>
        <w:t>القسم الأول: البيانات الأولية</w:t>
      </w:r>
      <w:bookmarkEnd w:id="52"/>
    </w:p>
    <w:p w14:paraId="2A3FC2C0" w14:textId="77777777" w:rsidR="0025446D" w:rsidRPr="009055C4" w:rsidRDefault="006D6036" w:rsidP="00CC3B59">
      <w:pPr>
        <w:pStyle w:val="ListParagraph"/>
        <w:numPr>
          <w:ilvl w:val="0"/>
          <w:numId w:val="1"/>
        </w:numPr>
        <w:bidi/>
        <w:spacing w:after="80" w:line="360" w:lineRule="auto"/>
        <w:jc w:val="both"/>
        <w:rPr>
          <w:color w:val="000000" w:themeColor="text1"/>
        </w:rPr>
      </w:pPr>
      <w:r>
        <w:rPr>
          <w:color w:val="000000" w:themeColor="text1"/>
          <w:rtl/>
        </w:rPr>
        <w:t>النوع الاجتماعي: ( ) ذكر    ( ) أنثى</w:t>
      </w:r>
    </w:p>
    <w:p w14:paraId="6B1EFEB0" w14:textId="77777777" w:rsidR="0025446D" w:rsidRPr="009055C4" w:rsidRDefault="006D6036" w:rsidP="00CC3B59">
      <w:pPr>
        <w:pStyle w:val="ListParagraph"/>
        <w:numPr>
          <w:ilvl w:val="0"/>
          <w:numId w:val="1"/>
        </w:numPr>
        <w:bidi/>
        <w:spacing w:after="80" w:line="360" w:lineRule="auto"/>
        <w:jc w:val="both"/>
        <w:rPr>
          <w:color w:val="000000" w:themeColor="text1"/>
        </w:rPr>
      </w:pPr>
      <w:r>
        <w:rPr>
          <w:color w:val="000000" w:themeColor="text1"/>
          <w:rtl/>
        </w:rPr>
        <w:t>الفئة العمرية: ( ) أقل من</w:t>
      </w:r>
      <w:r>
        <w:rPr>
          <w:rFonts w:ascii="Times New Roman" w:eastAsia="Times New Roman" w:hAnsi="Times New Roman" w:cs="Times New Roman"/>
          <w:color w:val="000000" w:themeColor="text1"/>
        </w:rPr>
        <w:t xml:space="preserve"> 30    ( ) 30–40    ( ) 40–50    ( ) 50 </w:t>
      </w:r>
      <w:r>
        <w:rPr>
          <w:color w:val="000000" w:themeColor="text1"/>
          <w:rtl/>
        </w:rPr>
        <w:t>فأكثر</w:t>
      </w:r>
    </w:p>
    <w:p w14:paraId="1F1D95F5" w14:textId="77777777" w:rsidR="0025446D" w:rsidRPr="009055C4" w:rsidRDefault="006D6036" w:rsidP="00CC3B59">
      <w:pPr>
        <w:pStyle w:val="ListParagraph"/>
        <w:numPr>
          <w:ilvl w:val="0"/>
          <w:numId w:val="1"/>
        </w:numPr>
        <w:bidi/>
        <w:spacing w:after="80" w:line="360" w:lineRule="auto"/>
        <w:jc w:val="both"/>
        <w:rPr>
          <w:color w:val="000000" w:themeColor="text1"/>
        </w:rPr>
      </w:pPr>
      <w:r>
        <w:rPr>
          <w:color w:val="000000" w:themeColor="text1"/>
          <w:rtl/>
        </w:rPr>
        <w:t>المستوى التعليمي: ( ) دبلوم    ( ) بكالوريوس    ( ) ماجستير    ( ) دكتوراه</w:t>
      </w:r>
    </w:p>
    <w:p w14:paraId="4D0EA0C2" w14:textId="77777777" w:rsidR="0025446D" w:rsidRPr="009055C4" w:rsidRDefault="006D6036" w:rsidP="00CC3B59">
      <w:pPr>
        <w:pStyle w:val="ListParagraph"/>
        <w:numPr>
          <w:ilvl w:val="0"/>
          <w:numId w:val="1"/>
        </w:numPr>
        <w:bidi/>
        <w:spacing w:after="80" w:line="360" w:lineRule="auto"/>
        <w:jc w:val="both"/>
        <w:rPr>
          <w:color w:val="000000" w:themeColor="text1"/>
        </w:rPr>
      </w:pPr>
      <w:r>
        <w:rPr>
          <w:color w:val="000000" w:themeColor="text1"/>
          <w:rtl/>
        </w:rPr>
        <w:t>سنوات الخبرة: ( ) أقل من</w:t>
      </w:r>
      <w:r>
        <w:rPr>
          <w:rFonts w:ascii="Times New Roman" w:eastAsia="Times New Roman" w:hAnsi="Times New Roman" w:cs="Times New Roman"/>
          <w:color w:val="000000" w:themeColor="text1"/>
        </w:rPr>
        <w:t xml:space="preserve"> 5    ( ) 5–10    ( ) 10–15    ( ) 15 </w:t>
      </w:r>
      <w:r>
        <w:rPr>
          <w:color w:val="000000" w:themeColor="text1"/>
          <w:rtl/>
        </w:rPr>
        <w:t>فأكثر</w:t>
      </w:r>
    </w:p>
    <w:p w14:paraId="453A1AA0" w14:textId="525F7779" w:rsidR="0025446D" w:rsidRPr="009055C4" w:rsidRDefault="006D6036" w:rsidP="00CC3B59">
      <w:pPr>
        <w:pStyle w:val="ListParagraph"/>
        <w:numPr>
          <w:ilvl w:val="0"/>
          <w:numId w:val="1"/>
        </w:numPr>
        <w:bidi/>
        <w:spacing w:after="80" w:line="360" w:lineRule="auto"/>
        <w:jc w:val="both"/>
        <w:rPr>
          <w:color w:val="000000" w:themeColor="text1"/>
        </w:rPr>
      </w:pPr>
      <w:r>
        <w:rPr>
          <w:color w:val="000000" w:themeColor="text1"/>
          <w:rtl/>
        </w:rPr>
        <w:t>نوع الجهة: ( ) حكومية    ( ) شبه حكومية</w:t>
      </w:r>
    </w:p>
    <w:p w14:paraId="611C5865" w14:textId="77777777" w:rsidR="0025446D" w:rsidRPr="00211D0F" w:rsidRDefault="006D6036" w:rsidP="00A86070">
      <w:pPr>
        <w:pStyle w:val="Heading2"/>
        <w:bidi/>
        <w:spacing w:before="200" w:after="100" w:line="360" w:lineRule="auto"/>
        <w:jc w:val="left"/>
        <w:rPr>
          <w:color w:val="000000" w:themeColor="text1"/>
          <w:sz w:val="32"/>
          <w:szCs w:val="32"/>
        </w:rPr>
      </w:pPr>
      <w:bookmarkStart w:id="53" w:name="_Toc235160464"/>
      <w:r w:rsidRPr="00211D0F">
        <w:rPr>
          <w:color w:val="000000" w:themeColor="text1"/>
          <w:sz w:val="32"/>
          <w:szCs w:val="32"/>
          <w:rtl/>
        </w:rPr>
        <w:t>القسم الثاني: محاور الدراسة</w:t>
      </w:r>
      <w:bookmarkEnd w:id="53"/>
    </w:p>
    <w:p w14:paraId="17780697" w14:textId="77777777" w:rsidR="0025446D" w:rsidRPr="009055C4" w:rsidRDefault="006D6036" w:rsidP="00A86070">
      <w:pPr>
        <w:bidi/>
        <w:spacing w:after="160" w:line="360" w:lineRule="auto"/>
        <w:rPr>
          <w:color w:val="000000" w:themeColor="text1"/>
        </w:rPr>
      </w:pPr>
      <w:r>
        <w:rPr>
          <w:color w:val="000000" w:themeColor="text1"/>
          <w:rtl/>
        </w:rPr>
        <w:t>يُرجى تحديد درجة موافقتكم على كل عبارة وفق مقياس ليكرت الخماسي</w:t>
      </w:r>
      <w:r>
        <w:rPr>
          <w:rFonts w:ascii="Times New Roman" w:eastAsia="Times New Roman" w:hAnsi="Times New Roman" w:cs="Times New Roman"/>
          <w:color w:val="000000" w:themeColor="text1"/>
        </w:rPr>
        <w:t xml:space="preserve"> (5 = </w:t>
      </w:r>
      <w:r>
        <w:rPr>
          <w:color w:val="000000" w:themeColor="text1"/>
          <w:rtl/>
        </w:rPr>
        <w:t>موافق بشدة،</w:t>
      </w:r>
      <w:r>
        <w:rPr>
          <w:rFonts w:ascii="Times New Roman" w:eastAsia="Times New Roman" w:hAnsi="Times New Roman" w:cs="Times New Roman"/>
          <w:color w:val="000000" w:themeColor="text1"/>
        </w:rPr>
        <w:t xml:space="preserve"> 1 = </w:t>
      </w:r>
      <w:r>
        <w:rPr>
          <w:color w:val="000000" w:themeColor="text1"/>
          <w:rtl/>
        </w:rPr>
        <w:t>غير موافق بشدة).</w:t>
      </w:r>
    </w:p>
    <w:p w14:paraId="72A197E8" w14:textId="77777777" w:rsidR="0025446D" w:rsidRPr="009055C4" w:rsidRDefault="006D6036" w:rsidP="00A86070">
      <w:pPr>
        <w:pStyle w:val="Heading3"/>
        <w:bidi/>
        <w:spacing w:before="160" w:after="80" w:line="360" w:lineRule="auto"/>
        <w:jc w:val="left"/>
        <w:rPr>
          <w:color w:val="000000" w:themeColor="text1"/>
        </w:rPr>
      </w:pPr>
      <w:bookmarkStart w:id="54" w:name="_Toc235160465"/>
      <w:r>
        <w:rPr>
          <w:color w:val="000000" w:themeColor="text1"/>
          <w:rtl/>
        </w:rPr>
        <w:t>المحور الأول: حوكمة المشتريات</w:t>
      </w:r>
      <w:bookmarkEnd w:id="54"/>
    </w:p>
    <w:tbl>
      <w:tblPr>
        <w:bidiVisual/>
        <w:tblW w:w="5000" w:type="pct"/>
        <w:tblBorders>
          <w:top w:val="single" w:sz="4" w:space="0" w:color="9AA5A8"/>
          <w:left w:val="single" w:sz="4" w:space="0" w:color="9AA5A8"/>
          <w:bottom w:val="single" w:sz="4" w:space="0" w:color="9AA5A8"/>
          <w:right w:val="single" w:sz="4" w:space="0" w:color="9AA5A8"/>
          <w:insideH w:val="single" w:sz="4" w:space="0" w:color="9AA5A8"/>
          <w:insideV w:val="single" w:sz="4" w:space="0" w:color="9AA5A8"/>
        </w:tblBorders>
        <w:tblCellMar>
          <w:left w:w="10" w:type="dxa"/>
          <w:right w:w="10" w:type="dxa"/>
        </w:tblCellMar>
        <w:tblLook w:val="04A0" w:firstRow="1" w:lastRow="0" w:firstColumn="1" w:lastColumn="0" w:noHBand="0" w:noVBand="1"/>
      </w:tblPr>
      <w:tblGrid>
        <w:gridCol w:w="543"/>
        <w:gridCol w:w="4891"/>
        <w:gridCol w:w="725"/>
        <w:gridCol w:w="725"/>
        <w:gridCol w:w="725"/>
        <w:gridCol w:w="725"/>
        <w:gridCol w:w="725"/>
      </w:tblGrid>
      <w:tr w:rsidR="009055C4" w:rsidRPr="009055C4" w14:paraId="44CE79F7" w14:textId="77777777">
        <w:trPr>
          <w:tblHeader/>
        </w:trPr>
        <w:tc>
          <w:tcPr>
            <w:tcW w:w="300" w:type="pct"/>
            <w:shd w:val="clear" w:color="auto" w:fill="1F4E5F"/>
            <w:tcMar>
              <w:top w:w="40" w:type="dxa"/>
              <w:left w:w="70" w:type="dxa"/>
              <w:bottom w:w="40" w:type="dxa"/>
              <w:right w:w="70" w:type="dxa"/>
            </w:tcMar>
            <w:vAlign w:val="center"/>
          </w:tcPr>
          <w:p w14:paraId="3C4DA34E" w14:textId="77777777" w:rsidR="0025446D" w:rsidRPr="001315ED" w:rsidRDefault="006D6036" w:rsidP="00CC3B59">
            <w:pPr>
              <w:bidi/>
              <w:spacing w:line="320" w:lineRule="auto"/>
              <w:ind w:firstLine="0"/>
              <w:jc w:val="center"/>
              <w:rPr>
                <w:color w:val="FFFFFF" w:themeColor="background1"/>
              </w:rPr>
            </w:pPr>
            <w:r w:rsidRPr="001315ED">
              <w:rPr>
                <w:b/>
                <w:bCs/>
                <w:color w:val="FFFFFF" w:themeColor="background1"/>
                <w:sz w:val="26"/>
                <w:szCs w:val="26"/>
                <w:rtl/>
              </w:rPr>
              <w:t>م</w:t>
            </w:r>
          </w:p>
        </w:tc>
        <w:tc>
          <w:tcPr>
            <w:tcW w:w="2700" w:type="pct"/>
            <w:shd w:val="clear" w:color="auto" w:fill="1F4E5F"/>
            <w:tcMar>
              <w:top w:w="40" w:type="dxa"/>
              <w:left w:w="70" w:type="dxa"/>
              <w:bottom w:w="40" w:type="dxa"/>
              <w:right w:w="70" w:type="dxa"/>
            </w:tcMar>
            <w:vAlign w:val="center"/>
          </w:tcPr>
          <w:p w14:paraId="097EC347" w14:textId="77777777" w:rsidR="0025446D" w:rsidRPr="001315ED" w:rsidRDefault="006D6036" w:rsidP="00CC3B59">
            <w:pPr>
              <w:bidi/>
              <w:spacing w:line="320" w:lineRule="auto"/>
              <w:ind w:firstLine="0"/>
              <w:jc w:val="center"/>
              <w:rPr>
                <w:color w:val="FFFFFF" w:themeColor="background1"/>
              </w:rPr>
            </w:pPr>
            <w:r w:rsidRPr="001315ED">
              <w:rPr>
                <w:b/>
                <w:bCs/>
                <w:color w:val="FFFFFF" w:themeColor="background1"/>
                <w:sz w:val="26"/>
                <w:szCs w:val="26"/>
                <w:rtl/>
              </w:rPr>
              <w:t>العبارة</w:t>
            </w:r>
          </w:p>
        </w:tc>
        <w:tc>
          <w:tcPr>
            <w:tcW w:w="400" w:type="pct"/>
            <w:shd w:val="clear" w:color="auto" w:fill="1F4E5F"/>
            <w:tcMar>
              <w:top w:w="40" w:type="dxa"/>
              <w:left w:w="70" w:type="dxa"/>
              <w:bottom w:w="40" w:type="dxa"/>
              <w:right w:w="70" w:type="dxa"/>
            </w:tcMar>
            <w:vAlign w:val="center"/>
          </w:tcPr>
          <w:p w14:paraId="5F162966" w14:textId="77777777" w:rsidR="0025446D" w:rsidRPr="001315ED" w:rsidRDefault="006D6036" w:rsidP="00CC3B59">
            <w:pPr>
              <w:bidi/>
              <w:spacing w:line="320" w:lineRule="auto"/>
              <w:ind w:firstLine="0"/>
              <w:jc w:val="center"/>
              <w:rPr>
                <w:color w:val="FFFFFF" w:themeColor="background1"/>
              </w:rPr>
            </w:pPr>
            <w:r w:rsidRPr="001315ED">
              <w:rPr>
                <w:rFonts w:ascii="Times New Roman" w:eastAsia="Times New Roman" w:hAnsi="Times New Roman" w:cs="Times New Roman"/>
                <w:b/>
                <w:bCs/>
                <w:color w:val="FFFFFF" w:themeColor="background1"/>
                <w:sz w:val="26"/>
                <w:szCs w:val="26"/>
              </w:rPr>
              <w:t>5</w:t>
            </w:r>
          </w:p>
        </w:tc>
        <w:tc>
          <w:tcPr>
            <w:tcW w:w="400" w:type="pct"/>
            <w:shd w:val="clear" w:color="auto" w:fill="1F4E5F"/>
            <w:tcMar>
              <w:top w:w="40" w:type="dxa"/>
              <w:left w:w="70" w:type="dxa"/>
              <w:bottom w:w="40" w:type="dxa"/>
              <w:right w:w="70" w:type="dxa"/>
            </w:tcMar>
            <w:vAlign w:val="center"/>
          </w:tcPr>
          <w:p w14:paraId="703F0724" w14:textId="77777777" w:rsidR="0025446D" w:rsidRPr="001315ED" w:rsidRDefault="006D6036" w:rsidP="00CC3B59">
            <w:pPr>
              <w:bidi/>
              <w:spacing w:line="320" w:lineRule="auto"/>
              <w:ind w:firstLine="0"/>
              <w:jc w:val="center"/>
              <w:rPr>
                <w:color w:val="FFFFFF" w:themeColor="background1"/>
              </w:rPr>
            </w:pPr>
            <w:r w:rsidRPr="001315ED">
              <w:rPr>
                <w:rFonts w:ascii="Times New Roman" w:eastAsia="Times New Roman" w:hAnsi="Times New Roman" w:cs="Times New Roman"/>
                <w:b/>
                <w:bCs/>
                <w:color w:val="FFFFFF" w:themeColor="background1"/>
                <w:sz w:val="26"/>
                <w:szCs w:val="26"/>
              </w:rPr>
              <w:t>4</w:t>
            </w:r>
          </w:p>
        </w:tc>
        <w:tc>
          <w:tcPr>
            <w:tcW w:w="400" w:type="pct"/>
            <w:shd w:val="clear" w:color="auto" w:fill="1F4E5F"/>
            <w:tcMar>
              <w:top w:w="40" w:type="dxa"/>
              <w:left w:w="70" w:type="dxa"/>
              <w:bottom w:w="40" w:type="dxa"/>
              <w:right w:w="70" w:type="dxa"/>
            </w:tcMar>
            <w:vAlign w:val="center"/>
          </w:tcPr>
          <w:p w14:paraId="3D01EF28" w14:textId="77777777" w:rsidR="0025446D" w:rsidRPr="001315ED" w:rsidRDefault="006D6036" w:rsidP="00CC3B59">
            <w:pPr>
              <w:bidi/>
              <w:spacing w:line="320" w:lineRule="auto"/>
              <w:ind w:firstLine="0"/>
              <w:jc w:val="center"/>
              <w:rPr>
                <w:color w:val="FFFFFF" w:themeColor="background1"/>
              </w:rPr>
            </w:pPr>
            <w:r w:rsidRPr="001315ED">
              <w:rPr>
                <w:rFonts w:ascii="Times New Roman" w:eastAsia="Times New Roman" w:hAnsi="Times New Roman" w:cs="Times New Roman"/>
                <w:b/>
                <w:bCs/>
                <w:color w:val="FFFFFF" w:themeColor="background1"/>
                <w:sz w:val="26"/>
                <w:szCs w:val="26"/>
              </w:rPr>
              <w:t>3</w:t>
            </w:r>
          </w:p>
        </w:tc>
        <w:tc>
          <w:tcPr>
            <w:tcW w:w="400" w:type="pct"/>
            <w:shd w:val="clear" w:color="auto" w:fill="1F4E5F"/>
            <w:tcMar>
              <w:top w:w="40" w:type="dxa"/>
              <w:left w:w="70" w:type="dxa"/>
              <w:bottom w:w="40" w:type="dxa"/>
              <w:right w:w="70" w:type="dxa"/>
            </w:tcMar>
            <w:vAlign w:val="center"/>
          </w:tcPr>
          <w:p w14:paraId="0E40ADC5" w14:textId="77777777" w:rsidR="0025446D" w:rsidRPr="001315ED" w:rsidRDefault="006D6036" w:rsidP="00CC3B59">
            <w:pPr>
              <w:bidi/>
              <w:spacing w:line="320" w:lineRule="auto"/>
              <w:ind w:firstLine="0"/>
              <w:jc w:val="center"/>
              <w:rPr>
                <w:color w:val="FFFFFF" w:themeColor="background1"/>
              </w:rPr>
            </w:pPr>
            <w:r w:rsidRPr="001315ED">
              <w:rPr>
                <w:rFonts w:ascii="Times New Roman" w:eastAsia="Times New Roman" w:hAnsi="Times New Roman" w:cs="Times New Roman"/>
                <w:b/>
                <w:bCs/>
                <w:color w:val="FFFFFF" w:themeColor="background1"/>
                <w:sz w:val="26"/>
                <w:szCs w:val="26"/>
              </w:rPr>
              <w:t>2</w:t>
            </w:r>
          </w:p>
        </w:tc>
        <w:tc>
          <w:tcPr>
            <w:tcW w:w="400" w:type="pct"/>
            <w:shd w:val="clear" w:color="auto" w:fill="1F4E5F"/>
            <w:tcMar>
              <w:top w:w="40" w:type="dxa"/>
              <w:left w:w="70" w:type="dxa"/>
              <w:bottom w:w="40" w:type="dxa"/>
              <w:right w:w="70" w:type="dxa"/>
            </w:tcMar>
            <w:vAlign w:val="center"/>
          </w:tcPr>
          <w:p w14:paraId="6257290B" w14:textId="77777777" w:rsidR="0025446D" w:rsidRPr="001315ED" w:rsidRDefault="006D6036" w:rsidP="00CC3B59">
            <w:pPr>
              <w:bidi/>
              <w:spacing w:line="320" w:lineRule="auto"/>
              <w:ind w:firstLine="0"/>
              <w:jc w:val="center"/>
              <w:rPr>
                <w:color w:val="FFFFFF" w:themeColor="background1"/>
              </w:rPr>
            </w:pPr>
            <w:r w:rsidRPr="001315ED">
              <w:rPr>
                <w:rFonts w:ascii="Times New Roman" w:eastAsia="Times New Roman" w:hAnsi="Times New Roman" w:cs="Times New Roman"/>
                <w:b/>
                <w:bCs/>
                <w:color w:val="FFFFFF" w:themeColor="background1"/>
                <w:sz w:val="26"/>
                <w:szCs w:val="26"/>
              </w:rPr>
              <w:t>1</w:t>
            </w:r>
          </w:p>
        </w:tc>
      </w:tr>
      <w:tr w:rsidR="009055C4" w:rsidRPr="009055C4" w14:paraId="27A7E200" w14:textId="77777777">
        <w:tc>
          <w:tcPr>
            <w:tcW w:w="300" w:type="pct"/>
            <w:tcMar>
              <w:top w:w="40" w:type="dxa"/>
              <w:left w:w="70" w:type="dxa"/>
              <w:bottom w:w="40" w:type="dxa"/>
              <w:right w:w="70" w:type="dxa"/>
            </w:tcMar>
            <w:vAlign w:val="center"/>
          </w:tcPr>
          <w:p w14:paraId="4029D2F2" w14:textId="77777777" w:rsidR="0025446D" w:rsidRPr="009055C4" w:rsidRDefault="006D6036" w:rsidP="00CC3B59">
            <w:pPr>
              <w:bidi/>
              <w:spacing w:line="320" w:lineRule="auto"/>
              <w:ind w:firstLine="0"/>
              <w:jc w:val="center"/>
              <w:rPr>
                <w:color w:val="000000" w:themeColor="text1"/>
              </w:rPr>
            </w:pPr>
            <w:r>
              <w:rPr>
                <w:rFonts w:ascii="Times New Roman" w:eastAsia="Times New Roman" w:hAnsi="Times New Roman" w:cs="Times New Roman"/>
                <w:color w:val="000000" w:themeColor="text1"/>
                <w:sz w:val="24"/>
                <w:szCs w:val="24"/>
              </w:rPr>
              <w:t>1</w:t>
            </w:r>
          </w:p>
        </w:tc>
        <w:tc>
          <w:tcPr>
            <w:tcW w:w="2700" w:type="pct"/>
            <w:tcMar>
              <w:top w:w="40" w:type="dxa"/>
              <w:left w:w="70" w:type="dxa"/>
              <w:bottom w:w="40" w:type="dxa"/>
              <w:right w:w="70" w:type="dxa"/>
            </w:tcMar>
            <w:vAlign w:val="center"/>
          </w:tcPr>
          <w:p w14:paraId="1F8E5C11" w14:textId="77777777" w:rsidR="0025446D" w:rsidRPr="009055C4" w:rsidRDefault="006D6036" w:rsidP="001315ED">
            <w:pPr>
              <w:bidi/>
              <w:spacing w:line="320" w:lineRule="auto"/>
              <w:ind w:firstLine="0"/>
              <w:rPr>
                <w:color w:val="000000" w:themeColor="text1"/>
              </w:rPr>
            </w:pPr>
            <w:r>
              <w:rPr>
                <w:color w:val="000000" w:themeColor="text1"/>
                <w:sz w:val="24"/>
                <w:szCs w:val="24"/>
                <w:rtl/>
              </w:rPr>
              <w:t>تتوافر في المؤسسة هياكل واضحة لحوكمة المشتريات</w:t>
            </w:r>
          </w:p>
        </w:tc>
        <w:tc>
          <w:tcPr>
            <w:tcW w:w="400" w:type="pct"/>
            <w:tcMar>
              <w:top w:w="40" w:type="dxa"/>
              <w:left w:w="70" w:type="dxa"/>
              <w:bottom w:w="40" w:type="dxa"/>
              <w:right w:w="70" w:type="dxa"/>
            </w:tcMar>
            <w:vAlign w:val="center"/>
          </w:tcPr>
          <w:p w14:paraId="336EBCF6" w14:textId="77777777" w:rsidR="0025446D" w:rsidRPr="009055C4" w:rsidRDefault="0025446D" w:rsidP="00A86070">
            <w:pPr>
              <w:bidi/>
              <w:spacing w:line="320" w:lineRule="auto"/>
              <w:rPr>
                <w:color w:val="000000" w:themeColor="text1"/>
              </w:rPr>
            </w:pPr>
          </w:p>
        </w:tc>
        <w:tc>
          <w:tcPr>
            <w:tcW w:w="400" w:type="pct"/>
            <w:tcMar>
              <w:top w:w="40" w:type="dxa"/>
              <w:left w:w="70" w:type="dxa"/>
              <w:bottom w:w="40" w:type="dxa"/>
              <w:right w:w="70" w:type="dxa"/>
            </w:tcMar>
            <w:vAlign w:val="center"/>
          </w:tcPr>
          <w:p w14:paraId="3A53F977" w14:textId="77777777" w:rsidR="0025446D" w:rsidRPr="009055C4" w:rsidRDefault="0025446D" w:rsidP="00A86070">
            <w:pPr>
              <w:bidi/>
              <w:spacing w:line="320" w:lineRule="auto"/>
              <w:rPr>
                <w:color w:val="000000" w:themeColor="text1"/>
              </w:rPr>
            </w:pPr>
          </w:p>
        </w:tc>
        <w:tc>
          <w:tcPr>
            <w:tcW w:w="400" w:type="pct"/>
            <w:tcMar>
              <w:top w:w="40" w:type="dxa"/>
              <w:left w:w="70" w:type="dxa"/>
              <w:bottom w:w="40" w:type="dxa"/>
              <w:right w:w="70" w:type="dxa"/>
            </w:tcMar>
            <w:vAlign w:val="center"/>
          </w:tcPr>
          <w:p w14:paraId="42962ABD" w14:textId="77777777" w:rsidR="0025446D" w:rsidRPr="009055C4" w:rsidRDefault="0025446D" w:rsidP="00A86070">
            <w:pPr>
              <w:bidi/>
              <w:spacing w:line="320" w:lineRule="auto"/>
              <w:rPr>
                <w:color w:val="000000" w:themeColor="text1"/>
              </w:rPr>
            </w:pPr>
          </w:p>
        </w:tc>
        <w:tc>
          <w:tcPr>
            <w:tcW w:w="400" w:type="pct"/>
            <w:tcMar>
              <w:top w:w="40" w:type="dxa"/>
              <w:left w:w="70" w:type="dxa"/>
              <w:bottom w:w="40" w:type="dxa"/>
              <w:right w:w="70" w:type="dxa"/>
            </w:tcMar>
            <w:vAlign w:val="center"/>
          </w:tcPr>
          <w:p w14:paraId="15F26CB4" w14:textId="77777777" w:rsidR="0025446D" w:rsidRPr="009055C4" w:rsidRDefault="0025446D" w:rsidP="00A86070">
            <w:pPr>
              <w:bidi/>
              <w:spacing w:line="320" w:lineRule="auto"/>
              <w:rPr>
                <w:color w:val="000000" w:themeColor="text1"/>
              </w:rPr>
            </w:pPr>
          </w:p>
        </w:tc>
        <w:tc>
          <w:tcPr>
            <w:tcW w:w="400" w:type="pct"/>
            <w:tcMar>
              <w:top w:w="40" w:type="dxa"/>
              <w:left w:w="70" w:type="dxa"/>
              <w:bottom w:w="40" w:type="dxa"/>
              <w:right w:w="70" w:type="dxa"/>
            </w:tcMar>
            <w:vAlign w:val="center"/>
          </w:tcPr>
          <w:p w14:paraId="1040F947" w14:textId="77777777" w:rsidR="0025446D" w:rsidRPr="009055C4" w:rsidRDefault="0025446D" w:rsidP="00A86070">
            <w:pPr>
              <w:bidi/>
              <w:spacing w:line="320" w:lineRule="auto"/>
              <w:rPr>
                <w:color w:val="000000" w:themeColor="text1"/>
              </w:rPr>
            </w:pPr>
          </w:p>
        </w:tc>
      </w:tr>
      <w:tr w:rsidR="009055C4" w:rsidRPr="009055C4" w14:paraId="338C082C" w14:textId="77777777">
        <w:tc>
          <w:tcPr>
            <w:tcW w:w="300" w:type="pct"/>
            <w:shd w:val="clear" w:color="auto" w:fill="EAF2F4"/>
            <w:tcMar>
              <w:top w:w="40" w:type="dxa"/>
              <w:left w:w="70" w:type="dxa"/>
              <w:bottom w:w="40" w:type="dxa"/>
              <w:right w:w="70" w:type="dxa"/>
            </w:tcMar>
            <w:vAlign w:val="center"/>
          </w:tcPr>
          <w:p w14:paraId="6E95DF3B"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w:t>
            </w:r>
          </w:p>
        </w:tc>
        <w:tc>
          <w:tcPr>
            <w:tcW w:w="2700" w:type="pct"/>
            <w:shd w:val="clear" w:color="auto" w:fill="EAF2F4"/>
            <w:tcMar>
              <w:top w:w="40" w:type="dxa"/>
              <w:left w:w="70" w:type="dxa"/>
              <w:bottom w:w="40" w:type="dxa"/>
              <w:right w:w="70" w:type="dxa"/>
            </w:tcMar>
            <w:vAlign w:val="center"/>
          </w:tcPr>
          <w:p w14:paraId="06A1D459" w14:textId="77777777" w:rsidR="0025446D" w:rsidRPr="001315ED" w:rsidRDefault="006D6036" w:rsidP="00A86070">
            <w:pPr>
              <w:bidi/>
              <w:spacing w:line="320" w:lineRule="auto"/>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توجد سياسات وإجراءات موثّقة تنظّم عمليات المشتريات</w:t>
            </w:r>
          </w:p>
        </w:tc>
        <w:tc>
          <w:tcPr>
            <w:tcW w:w="400" w:type="pct"/>
            <w:shd w:val="clear" w:color="auto" w:fill="EAF2F4"/>
            <w:tcMar>
              <w:top w:w="40" w:type="dxa"/>
              <w:left w:w="70" w:type="dxa"/>
              <w:bottom w:w="40" w:type="dxa"/>
              <w:right w:w="70" w:type="dxa"/>
            </w:tcMar>
            <w:vAlign w:val="center"/>
          </w:tcPr>
          <w:p w14:paraId="095BFBD4"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28D8AEE9"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1BBAF1A5"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6DD507FA"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209FF523"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0EE465A3" w14:textId="77777777">
        <w:tc>
          <w:tcPr>
            <w:tcW w:w="300" w:type="pct"/>
            <w:tcMar>
              <w:top w:w="40" w:type="dxa"/>
              <w:left w:w="70" w:type="dxa"/>
              <w:bottom w:w="40" w:type="dxa"/>
              <w:right w:w="70" w:type="dxa"/>
            </w:tcMar>
            <w:vAlign w:val="center"/>
          </w:tcPr>
          <w:p w14:paraId="1E224C44"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p>
        </w:tc>
        <w:tc>
          <w:tcPr>
            <w:tcW w:w="2700" w:type="pct"/>
            <w:tcMar>
              <w:top w:w="40" w:type="dxa"/>
              <w:left w:w="70" w:type="dxa"/>
              <w:bottom w:w="40" w:type="dxa"/>
              <w:right w:w="70" w:type="dxa"/>
            </w:tcMar>
            <w:vAlign w:val="center"/>
          </w:tcPr>
          <w:p w14:paraId="24D47CBC" w14:textId="77777777" w:rsidR="0025446D" w:rsidRPr="001315ED" w:rsidRDefault="006D6036" w:rsidP="00A86070">
            <w:pPr>
              <w:bidi/>
              <w:spacing w:line="320" w:lineRule="auto"/>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تطبّق المؤسسة آليات فعّالة للرقابة على المشتريات</w:t>
            </w:r>
          </w:p>
        </w:tc>
        <w:tc>
          <w:tcPr>
            <w:tcW w:w="400" w:type="pct"/>
            <w:tcMar>
              <w:top w:w="40" w:type="dxa"/>
              <w:left w:w="70" w:type="dxa"/>
              <w:bottom w:w="40" w:type="dxa"/>
              <w:right w:w="70" w:type="dxa"/>
            </w:tcMar>
            <w:vAlign w:val="center"/>
          </w:tcPr>
          <w:p w14:paraId="06C1FC56"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5AFA2005"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48AB432C"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6D3CC347"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4F1C61E5"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r w:rsidR="009055C4" w:rsidRPr="009055C4" w14:paraId="630891D5" w14:textId="77777777">
        <w:tc>
          <w:tcPr>
            <w:tcW w:w="300" w:type="pct"/>
            <w:shd w:val="clear" w:color="auto" w:fill="EAF2F4"/>
            <w:tcMar>
              <w:top w:w="40" w:type="dxa"/>
              <w:left w:w="70" w:type="dxa"/>
              <w:bottom w:w="40" w:type="dxa"/>
              <w:right w:w="70" w:type="dxa"/>
            </w:tcMar>
            <w:vAlign w:val="center"/>
          </w:tcPr>
          <w:p w14:paraId="6B1BD0B7"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4</w:t>
            </w:r>
          </w:p>
        </w:tc>
        <w:tc>
          <w:tcPr>
            <w:tcW w:w="2700" w:type="pct"/>
            <w:shd w:val="clear" w:color="auto" w:fill="EAF2F4"/>
            <w:tcMar>
              <w:top w:w="40" w:type="dxa"/>
              <w:left w:w="70" w:type="dxa"/>
              <w:bottom w:w="40" w:type="dxa"/>
              <w:right w:w="70" w:type="dxa"/>
            </w:tcMar>
            <w:vAlign w:val="center"/>
          </w:tcPr>
          <w:p w14:paraId="2522E6A8" w14:textId="77777777" w:rsidR="0025446D" w:rsidRPr="001315ED" w:rsidRDefault="006D6036" w:rsidP="00A86070">
            <w:pPr>
              <w:bidi/>
              <w:spacing w:line="320" w:lineRule="auto"/>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تتميّز عمليات المشتريات بالشفافية ووضوح المعايير</w:t>
            </w:r>
          </w:p>
        </w:tc>
        <w:tc>
          <w:tcPr>
            <w:tcW w:w="400" w:type="pct"/>
            <w:shd w:val="clear" w:color="auto" w:fill="EAF2F4"/>
            <w:tcMar>
              <w:top w:w="40" w:type="dxa"/>
              <w:left w:w="70" w:type="dxa"/>
              <w:bottom w:w="40" w:type="dxa"/>
              <w:right w:w="70" w:type="dxa"/>
            </w:tcMar>
            <w:vAlign w:val="center"/>
          </w:tcPr>
          <w:p w14:paraId="46F77D58"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1F90694B"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0224314D"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183FC4A"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F7267E4"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r w:rsidR="009055C4" w:rsidRPr="009055C4" w14:paraId="0C8D47C7" w14:textId="77777777">
        <w:tc>
          <w:tcPr>
            <w:tcW w:w="300" w:type="pct"/>
            <w:tcMar>
              <w:top w:w="40" w:type="dxa"/>
              <w:left w:w="70" w:type="dxa"/>
              <w:bottom w:w="40" w:type="dxa"/>
              <w:right w:w="70" w:type="dxa"/>
            </w:tcMar>
            <w:vAlign w:val="center"/>
          </w:tcPr>
          <w:p w14:paraId="5ACF89E5"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5</w:t>
            </w:r>
          </w:p>
        </w:tc>
        <w:tc>
          <w:tcPr>
            <w:tcW w:w="2700" w:type="pct"/>
            <w:tcMar>
              <w:top w:w="40" w:type="dxa"/>
              <w:left w:w="70" w:type="dxa"/>
              <w:bottom w:w="40" w:type="dxa"/>
              <w:right w:w="70" w:type="dxa"/>
            </w:tcMar>
            <w:vAlign w:val="center"/>
          </w:tcPr>
          <w:p w14:paraId="66E9F726"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توجد آليات واضحة للمساءلة في عمليات المشتريات</w:t>
            </w:r>
          </w:p>
        </w:tc>
        <w:tc>
          <w:tcPr>
            <w:tcW w:w="400" w:type="pct"/>
            <w:tcMar>
              <w:top w:w="40" w:type="dxa"/>
              <w:left w:w="70" w:type="dxa"/>
              <w:bottom w:w="40" w:type="dxa"/>
              <w:right w:w="70" w:type="dxa"/>
            </w:tcMar>
            <w:vAlign w:val="center"/>
          </w:tcPr>
          <w:p w14:paraId="38BB484B"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03D136C6"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0C2EEF06"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7F94694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7B97E085"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11FDCC49" w14:textId="77777777">
        <w:tc>
          <w:tcPr>
            <w:tcW w:w="300" w:type="pct"/>
            <w:shd w:val="clear" w:color="auto" w:fill="EAF2F4"/>
            <w:tcMar>
              <w:top w:w="40" w:type="dxa"/>
              <w:left w:w="70" w:type="dxa"/>
              <w:bottom w:w="40" w:type="dxa"/>
              <w:right w:w="70" w:type="dxa"/>
            </w:tcMar>
            <w:vAlign w:val="center"/>
          </w:tcPr>
          <w:p w14:paraId="230761B4"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w:t>
            </w:r>
          </w:p>
        </w:tc>
        <w:tc>
          <w:tcPr>
            <w:tcW w:w="2700" w:type="pct"/>
            <w:shd w:val="clear" w:color="auto" w:fill="EAF2F4"/>
            <w:tcMar>
              <w:top w:w="40" w:type="dxa"/>
              <w:left w:w="70" w:type="dxa"/>
              <w:bottom w:w="40" w:type="dxa"/>
              <w:right w:w="70" w:type="dxa"/>
            </w:tcMar>
            <w:vAlign w:val="center"/>
          </w:tcPr>
          <w:p w14:paraId="6D3C0A02"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تسهم الحوكمة في تحسين جودة القرارات التعاقدية</w:t>
            </w:r>
          </w:p>
        </w:tc>
        <w:tc>
          <w:tcPr>
            <w:tcW w:w="400" w:type="pct"/>
            <w:shd w:val="clear" w:color="auto" w:fill="EAF2F4"/>
            <w:tcMar>
              <w:top w:w="40" w:type="dxa"/>
              <w:left w:w="70" w:type="dxa"/>
              <w:bottom w:w="40" w:type="dxa"/>
              <w:right w:w="70" w:type="dxa"/>
            </w:tcMar>
            <w:vAlign w:val="center"/>
          </w:tcPr>
          <w:p w14:paraId="3358E3D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429855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7ED83CA"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6DE5E24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2726AE6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3620954E" w14:textId="77777777">
        <w:tc>
          <w:tcPr>
            <w:tcW w:w="300" w:type="pct"/>
            <w:tcMar>
              <w:top w:w="40" w:type="dxa"/>
              <w:left w:w="70" w:type="dxa"/>
              <w:bottom w:w="40" w:type="dxa"/>
              <w:right w:w="70" w:type="dxa"/>
            </w:tcMar>
            <w:vAlign w:val="center"/>
          </w:tcPr>
          <w:p w14:paraId="5092D3B3"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w:t>
            </w:r>
          </w:p>
        </w:tc>
        <w:tc>
          <w:tcPr>
            <w:tcW w:w="2700" w:type="pct"/>
            <w:tcMar>
              <w:top w:w="40" w:type="dxa"/>
              <w:left w:w="70" w:type="dxa"/>
              <w:bottom w:w="40" w:type="dxa"/>
              <w:right w:w="70" w:type="dxa"/>
            </w:tcMar>
            <w:vAlign w:val="center"/>
          </w:tcPr>
          <w:p w14:paraId="2BD0694C"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توجد إجراءات منهجية لإدارة علاقات الموردين</w:t>
            </w:r>
          </w:p>
        </w:tc>
        <w:tc>
          <w:tcPr>
            <w:tcW w:w="400" w:type="pct"/>
            <w:tcMar>
              <w:top w:w="40" w:type="dxa"/>
              <w:left w:w="70" w:type="dxa"/>
              <w:bottom w:w="40" w:type="dxa"/>
              <w:right w:w="70" w:type="dxa"/>
            </w:tcMar>
            <w:vAlign w:val="center"/>
          </w:tcPr>
          <w:p w14:paraId="75645855"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59D98E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9FFE90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599A945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A39CAAA"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36A02EC9" w14:textId="77777777">
        <w:tc>
          <w:tcPr>
            <w:tcW w:w="300" w:type="pct"/>
            <w:shd w:val="clear" w:color="auto" w:fill="EAF2F4"/>
            <w:tcMar>
              <w:top w:w="40" w:type="dxa"/>
              <w:left w:w="70" w:type="dxa"/>
              <w:bottom w:w="40" w:type="dxa"/>
              <w:right w:w="70" w:type="dxa"/>
            </w:tcMar>
            <w:vAlign w:val="center"/>
          </w:tcPr>
          <w:p w14:paraId="1B0C97FF"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8</w:t>
            </w:r>
          </w:p>
        </w:tc>
        <w:tc>
          <w:tcPr>
            <w:tcW w:w="2700" w:type="pct"/>
            <w:shd w:val="clear" w:color="auto" w:fill="EAF2F4"/>
            <w:tcMar>
              <w:top w:w="40" w:type="dxa"/>
              <w:left w:w="70" w:type="dxa"/>
              <w:bottom w:w="40" w:type="dxa"/>
              <w:right w:w="70" w:type="dxa"/>
            </w:tcMar>
            <w:vAlign w:val="center"/>
          </w:tcPr>
          <w:p w14:paraId="4D2FD020"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تُفصح المؤسسة عن نتائج المنافسات للأطراف المعنية</w:t>
            </w:r>
          </w:p>
        </w:tc>
        <w:tc>
          <w:tcPr>
            <w:tcW w:w="400" w:type="pct"/>
            <w:shd w:val="clear" w:color="auto" w:fill="EAF2F4"/>
            <w:tcMar>
              <w:top w:w="40" w:type="dxa"/>
              <w:left w:w="70" w:type="dxa"/>
              <w:bottom w:w="40" w:type="dxa"/>
              <w:right w:w="70" w:type="dxa"/>
            </w:tcMar>
            <w:vAlign w:val="center"/>
          </w:tcPr>
          <w:p w14:paraId="3E504832"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28EE8793"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61D3CAF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151E919E"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50C5281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05B4A973" w14:textId="77777777">
        <w:tc>
          <w:tcPr>
            <w:tcW w:w="300" w:type="pct"/>
            <w:tcMar>
              <w:top w:w="40" w:type="dxa"/>
              <w:left w:w="70" w:type="dxa"/>
              <w:bottom w:w="40" w:type="dxa"/>
              <w:right w:w="70" w:type="dxa"/>
            </w:tcMar>
            <w:vAlign w:val="center"/>
          </w:tcPr>
          <w:p w14:paraId="3A2F977B"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9</w:t>
            </w:r>
          </w:p>
        </w:tc>
        <w:tc>
          <w:tcPr>
            <w:tcW w:w="2700" w:type="pct"/>
            <w:tcMar>
              <w:top w:w="40" w:type="dxa"/>
              <w:left w:w="70" w:type="dxa"/>
              <w:bottom w:w="40" w:type="dxa"/>
              <w:right w:w="70" w:type="dxa"/>
            </w:tcMar>
            <w:vAlign w:val="center"/>
          </w:tcPr>
          <w:p w14:paraId="4ED327F1"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توجد أنظمة فعّالة للتدقيق الداخلي على المشتريات</w:t>
            </w:r>
          </w:p>
        </w:tc>
        <w:tc>
          <w:tcPr>
            <w:tcW w:w="400" w:type="pct"/>
            <w:tcMar>
              <w:top w:w="40" w:type="dxa"/>
              <w:left w:w="70" w:type="dxa"/>
              <w:bottom w:w="40" w:type="dxa"/>
              <w:right w:w="70" w:type="dxa"/>
            </w:tcMar>
            <w:vAlign w:val="center"/>
          </w:tcPr>
          <w:p w14:paraId="15B035B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409C6A3"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616192F"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38D0DBDE"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3F8FAB8A"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59E10429" w14:textId="77777777">
        <w:tc>
          <w:tcPr>
            <w:tcW w:w="300" w:type="pct"/>
            <w:shd w:val="clear" w:color="auto" w:fill="EAF2F4"/>
            <w:tcMar>
              <w:top w:w="40" w:type="dxa"/>
              <w:left w:w="70" w:type="dxa"/>
              <w:bottom w:w="40" w:type="dxa"/>
              <w:right w:w="70" w:type="dxa"/>
            </w:tcMar>
            <w:vAlign w:val="center"/>
          </w:tcPr>
          <w:p w14:paraId="7ED54BDC"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10</w:t>
            </w:r>
          </w:p>
        </w:tc>
        <w:tc>
          <w:tcPr>
            <w:tcW w:w="2700" w:type="pct"/>
            <w:shd w:val="clear" w:color="auto" w:fill="EAF2F4"/>
            <w:tcMar>
              <w:top w:w="40" w:type="dxa"/>
              <w:left w:w="70" w:type="dxa"/>
              <w:bottom w:w="40" w:type="dxa"/>
              <w:right w:w="70" w:type="dxa"/>
            </w:tcMar>
            <w:vAlign w:val="center"/>
          </w:tcPr>
          <w:p w14:paraId="57CC21C5"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تتوافر آليات للتظلم والاعتراض على قرارات المشتريات</w:t>
            </w:r>
          </w:p>
        </w:tc>
        <w:tc>
          <w:tcPr>
            <w:tcW w:w="400" w:type="pct"/>
            <w:shd w:val="clear" w:color="auto" w:fill="EAF2F4"/>
            <w:tcMar>
              <w:top w:w="40" w:type="dxa"/>
              <w:left w:w="70" w:type="dxa"/>
              <w:bottom w:w="40" w:type="dxa"/>
              <w:right w:w="70" w:type="dxa"/>
            </w:tcMar>
            <w:vAlign w:val="center"/>
          </w:tcPr>
          <w:p w14:paraId="4D385D4E"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066051E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3832D93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11C40C1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290FB00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184C69AF" w14:textId="77777777">
        <w:tc>
          <w:tcPr>
            <w:tcW w:w="300" w:type="pct"/>
            <w:tcMar>
              <w:top w:w="40" w:type="dxa"/>
              <w:left w:w="70" w:type="dxa"/>
              <w:bottom w:w="40" w:type="dxa"/>
              <w:right w:w="70" w:type="dxa"/>
            </w:tcMar>
            <w:vAlign w:val="center"/>
          </w:tcPr>
          <w:p w14:paraId="28699042"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11</w:t>
            </w:r>
          </w:p>
        </w:tc>
        <w:tc>
          <w:tcPr>
            <w:tcW w:w="2700" w:type="pct"/>
            <w:tcMar>
              <w:top w:w="40" w:type="dxa"/>
              <w:left w:w="70" w:type="dxa"/>
              <w:bottom w:w="40" w:type="dxa"/>
              <w:right w:w="70" w:type="dxa"/>
            </w:tcMar>
            <w:vAlign w:val="center"/>
          </w:tcPr>
          <w:p w14:paraId="74CFF503"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توجد فصل واضح للمهام والمسؤوليات في المشتريات</w:t>
            </w:r>
          </w:p>
        </w:tc>
        <w:tc>
          <w:tcPr>
            <w:tcW w:w="400" w:type="pct"/>
            <w:tcMar>
              <w:top w:w="40" w:type="dxa"/>
              <w:left w:w="70" w:type="dxa"/>
              <w:bottom w:w="40" w:type="dxa"/>
              <w:right w:w="70" w:type="dxa"/>
            </w:tcMar>
            <w:vAlign w:val="center"/>
          </w:tcPr>
          <w:p w14:paraId="68F7676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7646C93C"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4A2F57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4AAEA03B"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845C96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1FD235F1" w14:textId="77777777">
        <w:tc>
          <w:tcPr>
            <w:tcW w:w="300" w:type="pct"/>
            <w:shd w:val="clear" w:color="auto" w:fill="EAF2F4"/>
            <w:tcMar>
              <w:top w:w="40" w:type="dxa"/>
              <w:left w:w="70" w:type="dxa"/>
              <w:bottom w:w="40" w:type="dxa"/>
              <w:right w:w="70" w:type="dxa"/>
            </w:tcMar>
            <w:vAlign w:val="center"/>
          </w:tcPr>
          <w:p w14:paraId="467F1C51"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12</w:t>
            </w:r>
          </w:p>
        </w:tc>
        <w:tc>
          <w:tcPr>
            <w:tcW w:w="2700" w:type="pct"/>
            <w:shd w:val="clear" w:color="auto" w:fill="EAF2F4"/>
            <w:tcMar>
              <w:top w:w="40" w:type="dxa"/>
              <w:left w:w="70" w:type="dxa"/>
              <w:bottom w:w="40" w:type="dxa"/>
              <w:right w:w="70" w:type="dxa"/>
            </w:tcMar>
            <w:vAlign w:val="center"/>
          </w:tcPr>
          <w:p w14:paraId="156E1CAE"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تسهم حوكمة المشتريات في تحقيق أهداف المؤسسة</w:t>
            </w:r>
          </w:p>
        </w:tc>
        <w:tc>
          <w:tcPr>
            <w:tcW w:w="400" w:type="pct"/>
            <w:shd w:val="clear" w:color="auto" w:fill="EAF2F4"/>
            <w:tcMar>
              <w:top w:w="40" w:type="dxa"/>
              <w:left w:w="70" w:type="dxa"/>
              <w:bottom w:w="40" w:type="dxa"/>
              <w:right w:w="70" w:type="dxa"/>
            </w:tcMar>
            <w:vAlign w:val="center"/>
          </w:tcPr>
          <w:p w14:paraId="3C4EFD1A"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3D50A9A2"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5A8887D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2D1053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67C230AC"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bl>
    <w:p w14:paraId="5E6C10E7" w14:textId="77777777" w:rsidR="0025446D" w:rsidRPr="009055C4" w:rsidRDefault="0025446D" w:rsidP="00A86070">
      <w:pPr>
        <w:bidi/>
        <w:spacing w:after="80"/>
        <w:rPr>
          <w:color w:val="000000" w:themeColor="text1"/>
        </w:rPr>
      </w:pPr>
    </w:p>
    <w:p w14:paraId="72D14A27" w14:textId="77777777" w:rsidR="0025446D" w:rsidRPr="009055C4" w:rsidRDefault="006D6036" w:rsidP="00A86070">
      <w:pPr>
        <w:pStyle w:val="Heading3"/>
        <w:bidi/>
        <w:spacing w:before="160" w:after="80" w:line="360" w:lineRule="auto"/>
        <w:jc w:val="left"/>
        <w:rPr>
          <w:color w:val="000000" w:themeColor="text1"/>
        </w:rPr>
      </w:pPr>
      <w:bookmarkStart w:id="55" w:name="_Toc235160466"/>
      <w:r>
        <w:rPr>
          <w:color w:val="000000" w:themeColor="text1"/>
          <w:rtl/>
        </w:rPr>
        <w:t>المحور الثاني: تطبيق المحتوى المحلي</w:t>
      </w:r>
      <w:bookmarkEnd w:id="55"/>
    </w:p>
    <w:tbl>
      <w:tblPr>
        <w:bidiVisual/>
        <w:tblW w:w="5000" w:type="pct"/>
        <w:tblBorders>
          <w:top w:val="single" w:sz="4" w:space="0" w:color="9AA5A8"/>
          <w:left w:val="single" w:sz="4" w:space="0" w:color="9AA5A8"/>
          <w:bottom w:val="single" w:sz="4" w:space="0" w:color="9AA5A8"/>
          <w:right w:val="single" w:sz="4" w:space="0" w:color="9AA5A8"/>
          <w:insideH w:val="single" w:sz="4" w:space="0" w:color="9AA5A8"/>
          <w:insideV w:val="single" w:sz="4" w:space="0" w:color="9AA5A8"/>
        </w:tblBorders>
        <w:tblCellMar>
          <w:left w:w="10" w:type="dxa"/>
          <w:right w:w="10" w:type="dxa"/>
        </w:tblCellMar>
        <w:tblLook w:val="04A0" w:firstRow="1" w:lastRow="0" w:firstColumn="1" w:lastColumn="0" w:noHBand="0" w:noVBand="1"/>
      </w:tblPr>
      <w:tblGrid>
        <w:gridCol w:w="543"/>
        <w:gridCol w:w="4891"/>
        <w:gridCol w:w="725"/>
        <w:gridCol w:w="725"/>
        <w:gridCol w:w="725"/>
        <w:gridCol w:w="725"/>
        <w:gridCol w:w="725"/>
      </w:tblGrid>
      <w:tr w:rsidR="009055C4" w:rsidRPr="009055C4" w14:paraId="2A6FAF25" w14:textId="77777777">
        <w:trPr>
          <w:tblHeader/>
        </w:trPr>
        <w:tc>
          <w:tcPr>
            <w:tcW w:w="300" w:type="pct"/>
            <w:shd w:val="clear" w:color="auto" w:fill="1F4E5F"/>
            <w:tcMar>
              <w:top w:w="40" w:type="dxa"/>
              <w:left w:w="70" w:type="dxa"/>
              <w:bottom w:w="40" w:type="dxa"/>
              <w:right w:w="70" w:type="dxa"/>
            </w:tcMar>
            <w:vAlign w:val="center"/>
          </w:tcPr>
          <w:p w14:paraId="6216AB02"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tl/>
              </w:rPr>
              <w:t>م</w:t>
            </w:r>
          </w:p>
        </w:tc>
        <w:tc>
          <w:tcPr>
            <w:tcW w:w="2700" w:type="pct"/>
            <w:shd w:val="clear" w:color="auto" w:fill="1F4E5F"/>
            <w:tcMar>
              <w:top w:w="40" w:type="dxa"/>
              <w:left w:w="70" w:type="dxa"/>
              <w:bottom w:w="40" w:type="dxa"/>
              <w:right w:w="70" w:type="dxa"/>
            </w:tcMar>
            <w:vAlign w:val="center"/>
          </w:tcPr>
          <w:p w14:paraId="1AAB5AD9"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tl/>
              </w:rPr>
              <w:t>العبارة</w:t>
            </w:r>
          </w:p>
        </w:tc>
        <w:tc>
          <w:tcPr>
            <w:tcW w:w="400" w:type="pct"/>
            <w:shd w:val="clear" w:color="auto" w:fill="1F4E5F"/>
            <w:tcMar>
              <w:top w:w="40" w:type="dxa"/>
              <w:left w:w="70" w:type="dxa"/>
              <w:bottom w:w="40" w:type="dxa"/>
              <w:right w:w="70" w:type="dxa"/>
            </w:tcMar>
            <w:vAlign w:val="center"/>
          </w:tcPr>
          <w:p w14:paraId="3AC8F89F"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5</w:t>
            </w:r>
          </w:p>
        </w:tc>
        <w:tc>
          <w:tcPr>
            <w:tcW w:w="400" w:type="pct"/>
            <w:shd w:val="clear" w:color="auto" w:fill="1F4E5F"/>
            <w:tcMar>
              <w:top w:w="40" w:type="dxa"/>
              <w:left w:w="70" w:type="dxa"/>
              <w:bottom w:w="40" w:type="dxa"/>
              <w:right w:w="70" w:type="dxa"/>
            </w:tcMar>
            <w:vAlign w:val="center"/>
          </w:tcPr>
          <w:p w14:paraId="4AF6B1AB"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4</w:t>
            </w:r>
          </w:p>
        </w:tc>
        <w:tc>
          <w:tcPr>
            <w:tcW w:w="400" w:type="pct"/>
            <w:shd w:val="clear" w:color="auto" w:fill="1F4E5F"/>
            <w:tcMar>
              <w:top w:w="40" w:type="dxa"/>
              <w:left w:w="70" w:type="dxa"/>
              <w:bottom w:w="40" w:type="dxa"/>
              <w:right w:w="70" w:type="dxa"/>
            </w:tcMar>
            <w:vAlign w:val="center"/>
          </w:tcPr>
          <w:p w14:paraId="750AD904"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3</w:t>
            </w:r>
          </w:p>
        </w:tc>
        <w:tc>
          <w:tcPr>
            <w:tcW w:w="400" w:type="pct"/>
            <w:shd w:val="clear" w:color="auto" w:fill="1F4E5F"/>
            <w:tcMar>
              <w:top w:w="40" w:type="dxa"/>
              <w:left w:w="70" w:type="dxa"/>
              <w:bottom w:w="40" w:type="dxa"/>
              <w:right w:w="70" w:type="dxa"/>
            </w:tcMar>
            <w:vAlign w:val="center"/>
          </w:tcPr>
          <w:p w14:paraId="3C345DDF"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2</w:t>
            </w:r>
          </w:p>
        </w:tc>
        <w:tc>
          <w:tcPr>
            <w:tcW w:w="400" w:type="pct"/>
            <w:shd w:val="clear" w:color="auto" w:fill="1F4E5F"/>
            <w:tcMar>
              <w:top w:w="40" w:type="dxa"/>
              <w:left w:w="70" w:type="dxa"/>
              <w:bottom w:w="40" w:type="dxa"/>
              <w:right w:w="70" w:type="dxa"/>
            </w:tcMar>
            <w:vAlign w:val="center"/>
          </w:tcPr>
          <w:p w14:paraId="400211BF"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1</w:t>
            </w:r>
          </w:p>
        </w:tc>
      </w:tr>
      <w:tr w:rsidR="009055C4" w:rsidRPr="009055C4" w14:paraId="7C7CFF36" w14:textId="77777777">
        <w:tc>
          <w:tcPr>
            <w:tcW w:w="300" w:type="pct"/>
            <w:tcMar>
              <w:top w:w="40" w:type="dxa"/>
              <w:left w:w="70" w:type="dxa"/>
              <w:bottom w:w="40" w:type="dxa"/>
              <w:right w:w="70" w:type="dxa"/>
            </w:tcMar>
            <w:vAlign w:val="center"/>
          </w:tcPr>
          <w:p w14:paraId="199EE15B"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00" w:type="pct"/>
            <w:tcMar>
              <w:top w:w="40" w:type="dxa"/>
              <w:left w:w="70" w:type="dxa"/>
              <w:bottom w:w="40" w:type="dxa"/>
              <w:right w:w="70" w:type="dxa"/>
            </w:tcMar>
            <w:vAlign w:val="center"/>
          </w:tcPr>
          <w:p w14:paraId="7F381B66"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تلتزم المؤسسة بتطبيق متطلبات المحتوى المحلي</w:t>
            </w:r>
          </w:p>
        </w:tc>
        <w:tc>
          <w:tcPr>
            <w:tcW w:w="400" w:type="pct"/>
            <w:tcMar>
              <w:top w:w="40" w:type="dxa"/>
              <w:left w:w="70" w:type="dxa"/>
              <w:bottom w:w="40" w:type="dxa"/>
              <w:right w:w="70" w:type="dxa"/>
            </w:tcMar>
            <w:vAlign w:val="center"/>
          </w:tcPr>
          <w:p w14:paraId="268012D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A60770A"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01C36A7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40D7202E"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7FA6839"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r w:rsidR="009055C4" w:rsidRPr="009055C4" w14:paraId="2E8F94F1" w14:textId="77777777">
        <w:tc>
          <w:tcPr>
            <w:tcW w:w="300" w:type="pct"/>
            <w:shd w:val="clear" w:color="auto" w:fill="EAF2F4"/>
            <w:tcMar>
              <w:top w:w="40" w:type="dxa"/>
              <w:left w:w="70" w:type="dxa"/>
              <w:bottom w:w="40" w:type="dxa"/>
              <w:right w:w="70" w:type="dxa"/>
            </w:tcMar>
            <w:vAlign w:val="center"/>
          </w:tcPr>
          <w:p w14:paraId="6257B6C6"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w:t>
            </w:r>
          </w:p>
        </w:tc>
        <w:tc>
          <w:tcPr>
            <w:tcW w:w="2700" w:type="pct"/>
            <w:shd w:val="clear" w:color="auto" w:fill="EAF2F4"/>
            <w:tcMar>
              <w:top w:w="40" w:type="dxa"/>
              <w:left w:w="70" w:type="dxa"/>
              <w:bottom w:w="40" w:type="dxa"/>
              <w:right w:w="70" w:type="dxa"/>
            </w:tcMar>
            <w:vAlign w:val="center"/>
          </w:tcPr>
          <w:p w14:paraId="5A0BA305"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تدعم الإدارة العليا تطبيق سياسات المحتوى المحلي</w:t>
            </w:r>
          </w:p>
        </w:tc>
        <w:tc>
          <w:tcPr>
            <w:tcW w:w="400" w:type="pct"/>
            <w:shd w:val="clear" w:color="auto" w:fill="EAF2F4"/>
            <w:tcMar>
              <w:top w:w="40" w:type="dxa"/>
              <w:left w:w="70" w:type="dxa"/>
              <w:bottom w:w="40" w:type="dxa"/>
              <w:right w:w="70" w:type="dxa"/>
            </w:tcMar>
            <w:vAlign w:val="center"/>
          </w:tcPr>
          <w:p w14:paraId="0B79CF8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5B1B70A4"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6BD346C"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6390DBD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74EA152"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r w:rsidR="009055C4" w:rsidRPr="009055C4" w14:paraId="64439937" w14:textId="77777777">
        <w:tc>
          <w:tcPr>
            <w:tcW w:w="300" w:type="pct"/>
            <w:tcMar>
              <w:top w:w="40" w:type="dxa"/>
              <w:left w:w="70" w:type="dxa"/>
              <w:bottom w:w="40" w:type="dxa"/>
              <w:right w:w="70" w:type="dxa"/>
            </w:tcMar>
            <w:vAlign w:val="center"/>
          </w:tcPr>
          <w:p w14:paraId="5551A655"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p>
        </w:tc>
        <w:tc>
          <w:tcPr>
            <w:tcW w:w="2700" w:type="pct"/>
            <w:tcMar>
              <w:top w:w="40" w:type="dxa"/>
              <w:left w:w="70" w:type="dxa"/>
              <w:bottom w:w="40" w:type="dxa"/>
              <w:right w:w="70" w:type="dxa"/>
            </w:tcMar>
            <w:vAlign w:val="center"/>
          </w:tcPr>
          <w:p w14:paraId="38670157"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تسهم السياسات في تعزيز مشاركة الموردين المحليين</w:t>
            </w:r>
          </w:p>
        </w:tc>
        <w:tc>
          <w:tcPr>
            <w:tcW w:w="400" w:type="pct"/>
            <w:tcMar>
              <w:top w:w="40" w:type="dxa"/>
              <w:left w:w="70" w:type="dxa"/>
              <w:bottom w:w="40" w:type="dxa"/>
              <w:right w:w="70" w:type="dxa"/>
            </w:tcMar>
            <w:vAlign w:val="center"/>
          </w:tcPr>
          <w:p w14:paraId="62AB471C"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5FD3FB93"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626720A6"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95C6FE0"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5A3CA99C"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r w:rsidR="009055C4" w:rsidRPr="009055C4" w14:paraId="3AC50A93" w14:textId="77777777">
        <w:tc>
          <w:tcPr>
            <w:tcW w:w="300" w:type="pct"/>
            <w:shd w:val="clear" w:color="auto" w:fill="EAF2F4"/>
            <w:tcMar>
              <w:top w:w="40" w:type="dxa"/>
              <w:left w:w="70" w:type="dxa"/>
              <w:bottom w:w="40" w:type="dxa"/>
              <w:right w:w="70" w:type="dxa"/>
            </w:tcMar>
            <w:vAlign w:val="center"/>
          </w:tcPr>
          <w:p w14:paraId="1059C121"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4</w:t>
            </w:r>
          </w:p>
        </w:tc>
        <w:tc>
          <w:tcPr>
            <w:tcW w:w="2700" w:type="pct"/>
            <w:shd w:val="clear" w:color="auto" w:fill="EAF2F4"/>
            <w:tcMar>
              <w:top w:w="40" w:type="dxa"/>
              <w:left w:w="70" w:type="dxa"/>
              <w:bottom w:w="40" w:type="dxa"/>
              <w:right w:w="70" w:type="dxa"/>
            </w:tcMar>
            <w:vAlign w:val="center"/>
          </w:tcPr>
          <w:p w14:paraId="5E52C2E9"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تتوافر آليات لقياس نسبة المحتوى المحلي في العقود</w:t>
            </w:r>
          </w:p>
        </w:tc>
        <w:tc>
          <w:tcPr>
            <w:tcW w:w="400" w:type="pct"/>
            <w:shd w:val="clear" w:color="auto" w:fill="EAF2F4"/>
            <w:tcMar>
              <w:top w:w="40" w:type="dxa"/>
              <w:left w:w="70" w:type="dxa"/>
              <w:bottom w:w="40" w:type="dxa"/>
              <w:right w:w="70" w:type="dxa"/>
            </w:tcMar>
            <w:vAlign w:val="center"/>
          </w:tcPr>
          <w:p w14:paraId="280C602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DD092A6"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596E124"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847FF3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0D16B25B"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r w:rsidR="009055C4" w:rsidRPr="009055C4" w14:paraId="26F14BB3" w14:textId="77777777">
        <w:tc>
          <w:tcPr>
            <w:tcW w:w="300" w:type="pct"/>
            <w:tcMar>
              <w:top w:w="40" w:type="dxa"/>
              <w:left w:w="70" w:type="dxa"/>
              <w:bottom w:w="40" w:type="dxa"/>
              <w:right w:w="70" w:type="dxa"/>
            </w:tcMar>
            <w:vAlign w:val="center"/>
          </w:tcPr>
          <w:p w14:paraId="3433881D"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5</w:t>
            </w:r>
          </w:p>
        </w:tc>
        <w:tc>
          <w:tcPr>
            <w:tcW w:w="2700" w:type="pct"/>
            <w:tcMar>
              <w:top w:w="40" w:type="dxa"/>
              <w:left w:w="70" w:type="dxa"/>
              <w:bottom w:w="40" w:type="dxa"/>
              <w:right w:w="70" w:type="dxa"/>
            </w:tcMar>
            <w:vAlign w:val="center"/>
          </w:tcPr>
          <w:p w14:paraId="37F98ACA"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تطبّق المؤسسة آلية وزن المحتوى المحلي في التقييم</w:t>
            </w:r>
          </w:p>
        </w:tc>
        <w:tc>
          <w:tcPr>
            <w:tcW w:w="400" w:type="pct"/>
            <w:tcMar>
              <w:top w:w="40" w:type="dxa"/>
              <w:left w:w="70" w:type="dxa"/>
              <w:bottom w:w="40" w:type="dxa"/>
              <w:right w:w="70" w:type="dxa"/>
            </w:tcMar>
            <w:vAlign w:val="center"/>
          </w:tcPr>
          <w:p w14:paraId="7B4E417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043198FF"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7DC7155F"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598BDA3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653E6D3B"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r w:rsidR="009055C4" w:rsidRPr="009055C4" w14:paraId="0BF70280" w14:textId="77777777">
        <w:tc>
          <w:tcPr>
            <w:tcW w:w="300" w:type="pct"/>
            <w:shd w:val="clear" w:color="auto" w:fill="EAF2F4"/>
            <w:tcMar>
              <w:top w:w="40" w:type="dxa"/>
              <w:left w:w="70" w:type="dxa"/>
              <w:bottom w:w="40" w:type="dxa"/>
              <w:right w:w="70" w:type="dxa"/>
            </w:tcMar>
            <w:vAlign w:val="center"/>
          </w:tcPr>
          <w:p w14:paraId="11F1CEA6"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w:t>
            </w:r>
          </w:p>
        </w:tc>
        <w:tc>
          <w:tcPr>
            <w:tcW w:w="2700" w:type="pct"/>
            <w:shd w:val="clear" w:color="auto" w:fill="EAF2F4"/>
            <w:tcMar>
              <w:top w:w="40" w:type="dxa"/>
              <w:left w:w="70" w:type="dxa"/>
              <w:bottom w:w="40" w:type="dxa"/>
              <w:right w:w="70" w:type="dxa"/>
            </w:tcMar>
            <w:vAlign w:val="center"/>
          </w:tcPr>
          <w:p w14:paraId="049167C3"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تلتزم المؤسسة بالقائمة الإلزامية للمنتجات الوطنية</w:t>
            </w:r>
          </w:p>
        </w:tc>
        <w:tc>
          <w:tcPr>
            <w:tcW w:w="400" w:type="pct"/>
            <w:shd w:val="clear" w:color="auto" w:fill="EAF2F4"/>
            <w:tcMar>
              <w:top w:w="40" w:type="dxa"/>
              <w:left w:w="70" w:type="dxa"/>
              <w:bottom w:w="40" w:type="dxa"/>
              <w:right w:w="70" w:type="dxa"/>
            </w:tcMar>
            <w:vAlign w:val="center"/>
          </w:tcPr>
          <w:p w14:paraId="594652D2"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9E417DB"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3E74170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06A46C1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6CD3948E"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r w:rsidR="009055C4" w:rsidRPr="009055C4" w14:paraId="7A46D3D2" w14:textId="77777777">
        <w:tc>
          <w:tcPr>
            <w:tcW w:w="300" w:type="pct"/>
            <w:tcMar>
              <w:top w:w="40" w:type="dxa"/>
              <w:left w:w="70" w:type="dxa"/>
              <w:bottom w:w="40" w:type="dxa"/>
              <w:right w:w="70" w:type="dxa"/>
            </w:tcMar>
            <w:vAlign w:val="center"/>
          </w:tcPr>
          <w:p w14:paraId="1E27A62B"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w:t>
            </w:r>
          </w:p>
        </w:tc>
        <w:tc>
          <w:tcPr>
            <w:tcW w:w="2700" w:type="pct"/>
            <w:tcMar>
              <w:top w:w="40" w:type="dxa"/>
              <w:left w:w="70" w:type="dxa"/>
              <w:bottom w:w="40" w:type="dxa"/>
              <w:right w:w="70" w:type="dxa"/>
            </w:tcMar>
            <w:vAlign w:val="center"/>
          </w:tcPr>
          <w:p w14:paraId="721E85E7"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تمنح المؤسسة أفضلية للمنشآت الصغيرة والمتوسطة</w:t>
            </w:r>
          </w:p>
        </w:tc>
        <w:tc>
          <w:tcPr>
            <w:tcW w:w="400" w:type="pct"/>
            <w:tcMar>
              <w:top w:w="40" w:type="dxa"/>
              <w:left w:w="70" w:type="dxa"/>
              <w:bottom w:w="40" w:type="dxa"/>
              <w:right w:w="70" w:type="dxa"/>
            </w:tcMar>
            <w:vAlign w:val="center"/>
          </w:tcPr>
          <w:p w14:paraId="1803D74C"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66673322"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02185DB"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4118E89E"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73A0C8DE"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r w:rsidR="009055C4" w:rsidRPr="009055C4" w14:paraId="67384620" w14:textId="77777777">
        <w:tc>
          <w:tcPr>
            <w:tcW w:w="300" w:type="pct"/>
            <w:shd w:val="clear" w:color="auto" w:fill="EAF2F4"/>
            <w:tcMar>
              <w:top w:w="40" w:type="dxa"/>
              <w:left w:w="70" w:type="dxa"/>
              <w:bottom w:w="40" w:type="dxa"/>
              <w:right w:w="70" w:type="dxa"/>
            </w:tcMar>
            <w:vAlign w:val="center"/>
          </w:tcPr>
          <w:p w14:paraId="0A392424"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8</w:t>
            </w:r>
          </w:p>
        </w:tc>
        <w:tc>
          <w:tcPr>
            <w:tcW w:w="2700" w:type="pct"/>
            <w:shd w:val="clear" w:color="auto" w:fill="EAF2F4"/>
            <w:tcMar>
              <w:top w:w="40" w:type="dxa"/>
              <w:left w:w="70" w:type="dxa"/>
              <w:bottom w:w="40" w:type="dxa"/>
              <w:right w:w="70" w:type="dxa"/>
            </w:tcMar>
            <w:vAlign w:val="center"/>
          </w:tcPr>
          <w:p w14:paraId="4D2C2E80"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توجد برامج لتطوير قدرات الموردين المحليين</w:t>
            </w:r>
          </w:p>
        </w:tc>
        <w:tc>
          <w:tcPr>
            <w:tcW w:w="400" w:type="pct"/>
            <w:shd w:val="clear" w:color="auto" w:fill="EAF2F4"/>
            <w:tcMar>
              <w:top w:w="40" w:type="dxa"/>
              <w:left w:w="70" w:type="dxa"/>
              <w:bottom w:w="40" w:type="dxa"/>
              <w:right w:w="70" w:type="dxa"/>
            </w:tcMar>
            <w:vAlign w:val="center"/>
          </w:tcPr>
          <w:p w14:paraId="3300D1E5"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1811F86"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11A32FA6"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3C67B03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0E04808"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r w:rsidR="009055C4" w:rsidRPr="009055C4" w14:paraId="2C588C61" w14:textId="77777777">
        <w:tc>
          <w:tcPr>
            <w:tcW w:w="300" w:type="pct"/>
            <w:tcMar>
              <w:top w:w="40" w:type="dxa"/>
              <w:left w:w="70" w:type="dxa"/>
              <w:bottom w:w="40" w:type="dxa"/>
              <w:right w:w="70" w:type="dxa"/>
            </w:tcMar>
            <w:vAlign w:val="center"/>
          </w:tcPr>
          <w:p w14:paraId="74E73721"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9</w:t>
            </w:r>
          </w:p>
        </w:tc>
        <w:tc>
          <w:tcPr>
            <w:tcW w:w="2700" w:type="pct"/>
            <w:tcMar>
              <w:top w:w="40" w:type="dxa"/>
              <w:left w:w="70" w:type="dxa"/>
              <w:bottom w:w="40" w:type="dxa"/>
              <w:right w:w="70" w:type="dxa"/>
            </w:tcMar>
            <w:vAlign w:val="center"/>
          </w:tcPr>
          <w:p w14:paraId="653AD057"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تتابع المؤسسة تحقيق مستهدفات المحتوى المحلي</w:t>
            </w:r>
          </w:p>
        </w:tc>
        <w:tc>
          <w:tcPr>
            <w:tcW w:w="400" w:type="pct"/>
            <w:tcMar>
              <w:top w:w="40" w:type="dxa"/>
              <w:left w:w="70" w:type="dxa"/>
              <w:bottom w:w="40" w:type="dxa"/>
              <w:right w:w="70" w:type="dxa"/>
            </w:tcMar>
            <w:vAlign w:val="center"/>
          </w:tcPr>
          <w:p w14:paraId="1C57946A"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66E5752E"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0BCD5B4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6033660B"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EDE9721"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r w:rsidR="009055C4" w:rsidRPr="009055C4" w14:paraId="33E17D55" w14:textId="77777777">
        <w:tc>
          <w:tcPr>
            <w:tcW w:w="300" w:type="pct"/>
            <w:shd w:val="clear" w:color="auto" w:fill="EAF2F4"/>
            <w:tcMar>
              <w:top w:w="40" w:type="dxa"/>
              <w:left w:w="70" w:type="dxa"/>
              <w:bottom w:w="40" w:type="dxa"/>
              <w:right w:w="70" w:type="dxa"/>
            </w:tcMar>
            <w:vAlign w:val="center"/>
          </w:tcPr>
          <w:p w14:paraId="5C0E3257"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10</w:t>
            </w:r>
          </w:p>
        </w:tc>
        <w:tc>
          <w:tcPr>
            <w:tcW w:w="2700" w:type="pct"/>
            <w:shd w:val="clear" w:color="auto" w:fill="EAF2F4"/>
            <w:tcMar>
              <w:top w:w="40" w:type="dxa"/>
              <w:left w:w="70" w:type="dxa"/>
              <w:bottom w:w="40" w:type="dxa"/>
              <w:right w:w="70" w:type="dxa"/>
            </w:tcMar>
            <w:vAlign w:val="center"/>
          </w:tcPr>
          <w:p w14:paraId="27AE09ED"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تسهم منصة اعتماد في تسهيل تطبيق المتطلبات</w:t>
            </w:r>
          </w:p>
        </w:tc>
        <w:tc>
          <w:tcPr>
            <w:tcW w:w="400" w:type="pct"/>
            <w:shd w:val="clear" w:color="auto" w:fill="EAF2F4"/>
            <w:tcMar>
              <w:top w:w="40" w:type="dxa"/>
              <w:left w:w="70" w:type="dxa"/>
              <w:bottom w:w="40" w:type="dxa"/>
              <w:right w:w="70" w:type="dxa"/>
            </w:tcMar>
            <w:vAlign w:val="center"/>
          </w:tcPr>
          <w:p w14:paraId="5ABF862A"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008AD486"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6907D54B"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6C8E9C6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3613E268" w14:textId="77777777" w:rsidR="0025446D" w:rsidRPr="001315ED" w:rsidRDefault="0025446D" w:rsidP="00A86070">
            <w:pPr>
              <w:bidi/>
              <w:spacing w:line="320" w:lineRule="auto"/>
              <w:rPr>
                <w:rFonts w:ascii="Times New Roman" w:eastAsia="Times New Roman" w:hAnsi="Times New Roman" w:cs="Times New Roman"/>
                <w:color w:val="000000" w:themeColor="text1"/>
                <w:sz w:val="24"/>
                <w:szCs w:val="24"/>
              </w:rPr>
            </w:pPr>
          </w:p>
        </w:tc>
      </w:tr>
    </w:tbl>
    <w:p w14:paraId="6C91FFA4" w14:textId="51415499" w:rsidR="002B2F68" w:rsidRDefault="002B2F68" w:rsidP="00A86070">
      <w:pPr>
        <w:bidi/>
        <w:spacing w:after="80"/>
        <w:rPr>
          <w:color w:val="000000" w:themeColor="text1"/>
          <w:rtl/>
        </w:rPr>
      </w:pPr>
    </w:p>
    <w:p w14:paraId="52575550" w14:textId="77777777" w:rsidR="002B2F68" w:rsidRDefault="002B2F68">
      <w:pPr>
        <w:rPr>
          <w:color w:val="000000" w:themeColor="text1"/>
          <w:rtl/>
        </w:rPr>
      </w:pPr>
      <w:r>
        <w:rPr>
          <w:color w:val="000000" w:themeColor="text1"/>
          <w:rtl/>
        </w:rPr>
        <w:br w:type="page"/>
      </w:r>
    </w:p>
    <w:p w14:paraId="380927A5" w14:textId="77777777" w:rsidR="0025446D" w:rsidRPr="009055C4" w:rsidRDefault="006D6036" w:rsidP="00A86070">
      <w:pPr>
        <w:pStyle w:val="Heading3"/>
        <w:bidi/>
        <w:spacing w:before="160" w:after="80" w:line="360" w:lineRule="auto"/>
        <w:jc w:val="left"/>
        <w:rPr>
          <w:color w:val="000000" w:themeColor="text1"/>
        </w:rPr>
      </w:pPr>
      <w:bookmarkStart w:id="56" w:name="_Toc235160467"/>
      <w:r>
        <w:rPr>
          <w:color w:val="000000" w:themeColor="text1"/>
          <w:rtl/>
        </w:rPr>
        <w:lastRenderedPageBreak/>
        <w:t>المحور الثالث: كفاءة التكلفة</w:t>
      </w:r>
      <w:bookmarkEnd w:id="56"/>
    </w:p>
    <w:tbl>
      <w:tblPr>
        <w:bidiVisual/>
        <w:tblW w:w="5000" w:type="pct"/>
        <w:tblBorders>
          <w:top w:val="single" w:sz="4" w:space="0" w:color="9AA5A8"/>
          <w:left w:val="single" w:sz="4" w:space="0" w:color="9AA5A8"/>
          <w:bottom w:val="single" w:sz="4" w:space="0" w:color="9AA5A8"/>
          <w:right w:val="single" w:sz="4" w:space="0" w:color="9AA5A8"/>
          <w:insideH w:val="single" w:sz="4" w:space="0" w:color="9AA5A8"/>
          <w:insideV w:val="single" w:sz="4" w:space="0" w:color="9AA5A8"/>
        </w:tblBorders>
        <w:tblCellMar>
          <w:left w:w="10" w:type="dxa"/>
          <w:right w:w="10" w:type="dxa"/>
        </w:tblCellMar>
        <w:tblLook w:val="04A0" w:firstRow="1" w:lastRow="0" w:firstColumn="1" w:lastColumn="0" w:noHBand="0" w:noVBand="1"/>
      </w:tblPr>
      <w:tblGrid>
        <w:gridCol w:w="543"/>
        <w:gridCol w:w="4891"/>
        <w:gridCol w:w="725"/>
        <w:gridCol w:w="725"/>
        <w:gridCol w:w="725"/>
        <w:gridCol w:w="725"/>
        <w:gridCol w:w="725"/>
      </w:tblGrid>
      <w:tr w:rsidR="009055C4" w:rsidRPr="009055C4" w14:paraId="4DF7B21D" w14:textId="77777777">
        <w:trPr>
          <w:tblHeader/>
        </w:trPr>
        <w:tc>
          <w:tcPr>
            <w:tcW w:w="300" w:type="pct"/>
            <w:shd w:val="clear" w:color="auto" w:fill="1F4E5F"/>
            <w:tcMar>
              <w:top w:w="40" w:type="dxa"/>
              <w:left w:w="70" w:type="dxa"/>
              <w:bottom w:w="40" w:type="dxa"/>
              <w:right w:w="70" w:type="dxa"/>
            </w:tcMar>
            <w:vAlign w:val="center"/>
          </w:tcPr>
          <w:p w14:paraId="5242C287"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tl/>
              </w:rPr>
              <w:t>م</w:t>
            </w:r>
          </w:p>
        </w:tc>
        <w:tc>
          <w:tcPr>
            <w:tcW w:w="2700" w:type="pct"/>
            <w:shd w:val="clear" w:color="auto" w:fill="1F4E5F"/>
            <w:tcMar>
              <w:top w:w="40" w:type="dxa"/>
              <w:left w:w="70" w:type="dxa"/>
              <w:bottom w:w="40" w:type="dxa"/>
              <w:right w:w="70" w:type="dxa"/>
            </w:tcMar>
            <w:vAlign w:val="center"/>
          </w:tcPr>
          <w:p w14:paraId="662D89DC"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tl/>
              </w:rPr>
              <w:t>العبارة</w:t>
            </w:r>
          </w:p>
        </w:tc>
        <w:tc>
          <w:tcPr>
            <w:tcW w:w="400" w:type="pct"/>
            <w:shd w:val="clear" w:color="auto" w:fill="1F4E5F"/>
            <w:tcMar>
              <w:top w:w="40" w:type="dxa"/>
              <w:left w:w="70" w:type="dxa"/>
              <w:bottom w:w="40" w:type="dxa"/>
              <w:right w:w="70" w:type="dxa"/>
            </w:tcMar>
            <w:vAlign w:val="center"/>
          </w:tcPr>
          <w:p w14:paraId="7C0EAE6F"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5</w:t>
            </w:r>
          </w:p>
        </w:tc>
        <w:tc>
          <w:tcPr>
            <w:tcW w:w="400" w:type="pct"/>
            <w:shd w:val="clear" w:color="auto" w:fill="1F4E5F"/>
            <w:tcMar>
              <w:top w:w="40" w:type="dxa"/>
              <w:left w:w="70" w:type="dxa"/>
              <w:bottom w:w="40" w:type="dxa"/>
              <w:right w:w="70" w:type="dxa"/>
            </w:tcMar>
            <w:vAlign w:val="center"/>
          </w:tcPr>
          <w:p w14:paraId="5A46DFA5"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4</w:t>
            </w:r>
          </w:p>
        </w:tc>
        <w:tc>
          <w:tcPr>
            <w:tcW w:w="400" w:type="pct"/>
            <w:shd w:val="clear" w:color="auto" w:fill="1F4E5F"/>
            <w:tcMar>
              <w:top w:w="40" w:type="dxa"/>
              <w:left w:w="70" w:type="dxa"/>
              <w:bottom w:w="40" w:type="dxa"/>
              <w:right w:w="70" w:type="dxa"/>
            </w:tcMar>
            <w:vAlign w:val="center"/>
          </w:tcPr>
          <w:p w14:paraId="6BFE9894"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3</w:t>
            </w:r>
          </w:p>
        </w:tc>
        <w:tc>
          <w:tcPr>
            <w:tcW w:w="400" w:type="pct"/>
            <w:shd w:val="clear" w:color="auto" w:fill="1F4E5F"/>
            <w:tcMar>
              <w:top w:w="40" w:type="dxa"/>
              <w:left w:w="70" w:type="dxa"/>
              <w:bottom w:w="40" w:type="dxa"/>
              <w:right w:w="70" w:type="dxa"/>
            </w:tcMar>
            <w:vAlign w:val="center"/>
          </w:tcPr>
          <w:p w14:paraId="2130453A"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2</w:t>
            </w:r>
          </w:p>
        </w:tc>
        <w:tc>
          <w:tcPr>
            <w:tcW w:w="400" w:type="pct"/>
            <w:shd w:val="clear" w:color="auto" w:fill="1F4E5F"/>
            <w:tcMar>
              <w:top w:w="40" w:type="dxa"/>
              <w:left w:w="70" w:type="dxa"/>
              <w:bottom w:w="40" w:type="dxa"/>
              <w:right w:w="70" w:type="dxa"/>
            </w:tcMar>
            <w:vAlign w:val="center"/>
          </w:tcPr>
          <w:p w14:paraId="53DC856E"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1</w:t>
            </w:r>
          </w:p>
        </w:tc>
      </w:tr>
      <w:tr w:rsidR="009055C4" w:rsidRPr="009055C4" w14:paraId="1A982ED3" w14:textId="77777777">
        <w:tc>
          <w:tcPr>
            <w:tcW w:w="300" w:type="pct"/>
            <w:tcMar>
              <w:top w:w="40" w:type="dxa"/>
              <w:left w:w="70" w:type="dxa"/>
              <w:bottom w:w="40" w:type="dxa"/>
              <w:right w:w="70" w:type="dxa"/>
            </w:tcMar>
            <w:vAlign w:val="center"/>
          </w:tcPr>
          <w:p w14:paraId="3278E49E"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00" w:type="pct"/>
            <w:tcMar>
              <w:top w:w="40" w:type="dxa"/>
              <w:left w:w="70" w:type="dxa"/>
              <w:bottom w:w="40" w:type="dxa"/>
              <w:right w:w="70" w:type="dxa"/>
            </w:tcMar>
            <w:vAlign w:val="center"/>
          </w:tcPr>
          <w:p w14:paraId="62E75252"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تسعى المؤسسة لتحقيق أفضل قيمة مقابل المال</w:t>
            </w:r>
          </w:p>
        </w:tc>
        <w:tc>
          <w:tcPr>
            <w:tcW w:w="400" w:type="pct"/>
            <w:tcMar>
              <w:top w:w="40" w:type="dxa"/>
              <w:left w:w="70" w:type="dxa"/>
              <w:bottom w:w="40" w:type="dxa"/>
              <w:right w:w="70" w:type="dxa"/>
            </w:tcMar>
            <w:vAlign w:val="center"/>
          </w:tcPr>
          <w:p w14:paraId="5F4DF43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4C9EFFC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0AC763AA"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E47399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D791E9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5B003245" w14:textId="77777777">
        <w:tc>
          <w:tcPr>
            <w:tcW w:w="300" w:type="pct"/>
            <w:shd w:val="clear" w:color="auto" w:fill="EAF2F4"/>
            <w:tcMar>
              <w:top w:w="40" w:type="dxa"/>
              <w:left w:w="70" w:type="dxa"/>
              <w:bottom w:w="40" w:type="dxa"/>
              <w:right w:w="70" w:type="dxa"/>
            </w:tcMar>
            <w:vAlign w:val="center"/>
          </w:tcPr>
          <w:p w14:paraId="5B491A8F"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w:t>
            </w:r>
          </w:p>
        </w:tc>
        <w:tc>
          <w:tcPr>
            <w:tcW w:w="2700" w:type="pct"/>
            <w:shd w:val="clear" w:color="auto" w:fill="EAF2F4"/>
            <w:tcMar>
              <w:top w:w="40" w:type="dxa"/>
              <w:left w:w="70" w:type="dxa"/>
              <w:bottom w:w="40" w:type="dxa"/>
              <w:right w:w="70" w:type="dxa"/>
            </w:tcMar>
            <w:vAlign w:val="center"/>
          </w:tcPr>
          <w:p w14:paraId="1E8CCBD9"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تطبّق المؤسسة أساليب لتحليل التكاليف</w:t>
            </w:r>
          </w:p>
        </w:tc>
        <w:tc>
          <w:tcPr>
            <w:tcW w:w="400" w:type="pct"/>
            <w:shd w:val="clear" w:color="auto" w:fill="EAF2F4"/>
            <w:tcMar>
              <w:top w:w="40" w:type="dxa"/>
              <w:left w:w="70" w:type="dxa"/>
              <w:bottom w:w="40" w:type="dxa"/>
              <w:right w:w="70" w:type="dxa"/>
            </w:tcMar>
            <w:vAlign w:val="center"/>
          </w:tcPr>
          <w:p w14:paraId="1A750CE4"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177C3E2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14682D6A"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BA3028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37A5497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54AA0877" w14:textId="77777777">
        <w:tc>
          <w:tcPr>
            <w:tcW w:w="300" w:type="pct"/>
            <w:tcMar>
              <w:top w:w="40" w:type="dxa"/>
              <w:left w:w="70" w:type="dxa"/>
              <w:bottom w:w="40" w:type="dxa"/>
              <w:right w:w="70" w:type="dxa"/>
            </w:tcMar>
            <w:vAlign w:val="center"/>
          </w:tcPr>
          <w:p w14:paraId="31956B51"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p>
        </w:tc>
        <w:tc>
          <w:tcPr>
            <w:tcW w:w="2700" w:type="pct"/>
            <w:tcMar>
              <w:top w:w="40" w:type="dxa"/>
              <w:left w:w="70" w:type="dxa"/>
              <w:bottom w:w="40" w:type="dxa"/>
              <w:right w:w="70" w:type="dxa"/>
            </w:tcMar>
            <w:vAlign w:val="center"/>
          </w:tcPr>
          <w:p w14:paraId="4C42CBA1"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تسهم كفاءة المشتريات في تحسين الأداء المالي</w:t>
            </w:r>
          </w:p>
        </w:tc>
        <w:tc>
          <w:tcPr>
            <w:tcW w:w="400" w:type="pct"/>
            <w:tcMar>
              <w:top w:w="40" w:type="dxa"/>
              <w:left w:w="70" w:type="dxa"/>
              <w:bottom w:w="40" w:type="dxa"/>
              <w:right w:w="70" w:type="dxa"/>
            </w:tcMar>
            <w:vAlign w:val="center"/>
          </w:tcPr>
          <w:p w14:paraId="398ACB16"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C9DDE8A"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6F6F1BE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48EBA4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428DCACE"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45C04906" w14:textId="77777777">
        <w:tc>
          <w:tcPr>
            <w:tcW w:w="300" w:type="pct"/>
            <w:shd w:val="clear" w:color="auto" w:fill="EAF2F4"/>
            <w:tcMar>
              <w:top w:w="40" w:type="dxa"/>
              <w:left w:w="70" w:type="dxa"/>
              <w:bottom w:w="40" w:type="dxa"/>
              <w:right w:w="70" w:type="dxa"/>
            </w:tcMar>
            <w:vAlign w:val="center"/>
          </w:tcPr>
          <w:p w14:paraId="1A13AFF3"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4</w:t>
            </w:r>
          </w:p>
        </w:tc>
        <w:tc>
          <w:tcPr>
            <w:tcW w:w="2700" w:type="pct"/>
            <w:shd w:val="clear" w:color="auto" w:fill="EAF2F4"/>
            <w:tcMar>
              <w:top w:w="40" w:type="dxa"/>
              <w:left w:w="70" w:type="dxa"/>
              <w:bottom w:w="40" w:type="dxa"/>
              <w:right w:w="70" w:type="dxa"/>
            </w:tcMar>
            <w:vAlign w:val="center"/>
          </w:tcPr>
          <w:p w14:paraId="0051B447"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تحقّق المؤسسة كفاءة رغم متطلبات المحتوى المحلي</w:t>
            </w:r>
          </w:p>
        </w:tc>
        <w:tc>
          <w:tcPr>
            <w:tcW w:w="400" w:type="pct"/>
            <w:shd w:val="clear" w:color="auto" w:fill="EAF2F4"/>
            <w:tcMar>
              <w:top w:w="40" w:type="dxa"/>
              <w:left w:w="70" w:type="dxa"/>
              <w:bottom w:w="40" w:type="dxa"/>
              <w:right w:w="70" w:type="dxa"/>
            </w:tcMar>
            <w:vAlign w:val="center"/>
          </w:tcPr>
          <w:p w14:paraId="597DC7B5"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9634245"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FF23F4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0B72B4C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A8E077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14BF9AB9" w14:textId="77777777">
        <w:tc>
          <w:tcPr>
            <w:tcW w:w="300" w:type="pct"/>
            <w:tcMar>
              <w:top w:w="40" w:type="dxa"/>
              <w:left w:w="70" w:type="dxa"/>
              <w:bottom w:w="40" w:type="dxa"/>
              <w:right w:w="70" w:type="dxa"/>
            </w:tcMar>
            <w:vAlign w:val="center"/>
          </w:tcPr>
          <w:p w14:paraId="7CBE5640"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5</w:t>
            </w:r>
          </w:p>
        </w:tc>
        <w:tc>
          <w:tcPr>
            <w:tcW w:w="2700" w:type="pct"/>
            <w:tcMar>
              <w:top w:w="40" w:type="dxa"/>
              <w:left w:w="70" w:type="dxa"/>
              <w:bottom w:w="40" w:type="dxa"/>
              <w:right w:w="70" w:type="dxa"/>
            </w:tcMar>
            <w:vAlign w:val="center"/>
          </w:tcPr>
          <w:p w14:paraId="2CFFC4BF"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لا تؤدي المتطلبات إلى ارتفاع جوهري في التكاليف</w:t>
            </w:r>
          </w:p>
        </w:tc>
        <w:tc>
          <w:tcPr>
            <w:tcW w:w="400" w:type="pct"/>
            <w:tcMar>
              <w:top w:w="40" w:type="dxa"/>
              <w:left w:w="70" w:type="dxa"/>
              <w:bottom w:w="40" w:type="dxa"/>
              <w:right w:w="70" w:type="dxa"/>
            </w:tcMar>
            <w:vAlign w:val="center"/>
          </w:tcPr>
          <w:p w14:paraId="6B2B91A6"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017F8B5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51129C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4E7D62DB"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3B46588B"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2C91CDD9" w14:textId="77777777">
        <w:tc>
          <w:tcPr>
            <w:tcW w:w="300" w:type="pct"/>
            <w:shd w:val="clear" w:color="auto" w:fill="EAF2F4"/>
            <w:tcMar>
              <w:top w:w="40" w:type="dxa"/>
              <w:left w:w="70" w:type="dxa"/>
              <w:bottom w:w="40" w:type="dxa"/>
              <w:right w:w="70" w:type="dxa"/>
            </w:tcMar>
            <w:vAlign w:val="center"/>
          </w:tcPr>
          <w:p w14:paraId="159F76F6"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w:t>
            </w:r>
          </w:p>
        </w:tc>
        <w:tc>
          <w:tcPr>
            <w:tcW w:w="2700" w:type="pct"/>
            <w:shd w:val="clear" w:color="auto" w:fill="EAF2F4"/>
            <w:tcMar>
              <w:top w:w="40" w:type="dxa"/>
              <w:left w:w="70" w:type="dxa"/>
              <w:bottom w:w="40" w:type="dxa"/>
              <w:right w:w="70" w:type="dxa"/>
            </w:tcMar>
            <w:vAlign w:val="center"/>
          </w:tcPr>
          <w:p w14:paraId="21A38759"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تحقّق المؤسسة التوازن بين الكفاءة والمحتوى المحلي</w:t>
            </w:r>
          </w:p>
        </w:tc>
        <w:tc>
          <w:tcPr>
            <w:tcW w:w="400" w:type="pct"/>
            <w:shd w:val="clear" w:color="auto" w:fill="EAF2F4"/>
            <w:tcMar>
              <w:top w:w="40" w:type="dxa"/>
              <w:left w:w="70" w:type="dxa"/>
              <w:bottom w:w="40" w:type="dxa"/>
              <w:right w:w="70" w:type="dxa"/>
            </w:tcMar>
            <w:vAlign w:val="center"/>
          </w:tcPr>
          <w:p w14:paraId="198C1BDB"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2F154EB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5F79981F"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56CDCEB4"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307FA96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5CD4BDA7" w14:textId="77777777">
        <w:tc>
          <w:tcPr>
            <w:tcW w:w="300" w:type="pct"/>
            <w:tcMar>
              <w:top w:w="40" w:type="dxa"/>
              <w:left w:w="70" w:type="dxa"/>
              <w:bottom w:w="40" w:type="dxa"/>
              <w:right w:w="70" w:type="dxa"/>
            </w:tcMar>
            <w:vAlign w:val="center"/>
          </w:tcPr>
          <w:p w14:paraId="7092CEFA"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w:t>
            </w:r>
          </w:p>
        </w:tc>
        <w:tc>
          <w:tcPr>
            <w:tcW w:w="2700" w:type="pct"/>
            <w:tcMar>
              <w:top w:w="40" w:type="dxa"/>
              <w:left w:w="70" w:type="dxa"/>
              <w:bottom w:w="40" w:type="dxa"/>
              <w:right w:w="70" w:type="dxa"/>
            </w:tcMar>
            <w:vAlign w:val="center"/>
          </w:tcPr>
          <w:p w14:paraId="4B1B4228"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توجد منافسة كافية بين الموردين المحليين</w:t>
            </w:r>
          </w:p>
        </w:tc>
        <w:tc>
          <w:tcPr>
            <w:tcW w:w="400" w:type="pct"/>
            <w:tcMar>
              <w:top w:w="40" w:type="dxa"/>
              <w:left w:w="70" w:type="dxa"/>
              <w:bottom w:w="40" w:type="dxa"/>
              <w:right w:w="70" w:type="dxa"/>
            </w:tcMar>
            <w:vAlign w:val="center"/>
          </w:tcPr>
          <w:p w14:paraId="6FC5E3C0"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5BF3A2F"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6427D33F"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66DFFE3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3A2948A5"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2FE00E27" w14:textId="77777777">
        <w:tc>
          <w:tcPr>
            <w:tcW w:w="300" w:type="pct"/>
            <w:shd w:val="clear" w:color="auto" w:fill="EAF2F4"/>
            <w:tcMar>
              <w:top w:w="40" w:type="dxa"/>
              <w:left w:w="70" w:type="dxa"/>
              <w:bottom w:w="40" w:type="dxa"/>
              <w:right w:w="70" w:type="dxa"/>
            </w:tcMar>
            <w:vAlign w:val="center"/>
          </w:tcPr>
          <w:p w14:paraId="687C9618"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8</w:t>
            </w:r>
          </w:p>
        </w:tc>
        <w:tc>
          <w:tcPr>
            <w:tcW w:w="2700" w:type="pct"/>
            <w:shd w:val="clear" w:color="auto" w:fill="EAF2F4"/>
            <w:tcMar>
              <w:top w:w="40" w:type="dxa"/>
              <w:left w:w="70" w:type="dxa"/>
              <w:bottom w:w="40" w:type="dxa"/>
              <w:right w:w="70" w:type="dxa"/>
            </w:tcMar>
            <w:vAlign w:val="center"/>
          </w:tcPr>
          <w:p w14:paraId="0E96FC2D"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تتوافر بدائل محلية تنافسية تلبّي المتطلبات</w:t>
            </w:r>
          </w:p>
        </w:tc>
        <w:tc>
          <w:tcPr>
            <w:tcW w:w="400" w:type="pct"/>
            <w:shd w:val="clear" w:color="auto" w:fill="EAF2F4"/>
            <w:tcMar>
              <w:top w:w="40" w:type="dxa"/>
              <w:left w:w="70" w:type="dxa"/>
              <w:bottom w:w="40" w:type="dxa"/>
              <w:right w:w="70" w:type="dxa"/>
            </w:tcMar>
            <w:vAlign w:val="center"/>
          </w:tcPr>
          <w:p w14:paraId="5154FB93"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4441D34"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042135D3"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091AA2A4"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5DDE2FE3"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bl>
    <w:p w14:paraId="418BBD38" w14:textId="77777777" w:rsidR="0025446D" w:rsidRPr="002B2F68" w:rsidRDefault="0025446D" w:rsidP="00A86070">
      <w:pPr>
        <w:bidi/>
        <w:spacing w:after="80"/>
        <w:rPr>
          <w:color w:val="000000" w:themeColor="text1"/>
          <w:sz w:val="4"/>
          <w:szCs w:val="4"/>
        </w:rPr>
      </w:pPr>
    </w:p>
    <w:p w14:paraId="28E6D906" w14:textId="77777777" w:rsidR="0025446D" w:rsidRPr="009055C4" w:rsidRDefault="006D6036" w:rsidP="00A86070">
      <w:pPr>
        <w:pStyle w:val="Heading3"/>
        <w:bidi/>
        <w:spacing w:before="160" w:after="80" w:line="360" w:lineRule="auto"/>
        <w:jc w:val="left"/>
        <w:rPr>
          <w:color w:val="000000" w:themeColor="text1"/>
        </w:rPr>
      </w:pPr>
      <w:bookmarkStart w:id="57" w:name="_Toc235160468"/>
      <w:r>
        <w:rPr>
          <w:color w:val="000000" w:themeColor="text1"/>
          <w:rtl/>
        </w:rPr>
        <w:t>المحور الرابع: إدارة المخاطر التعاقدية</w:t>
      </w:r>
      <w:bookmarkEnd w:id="57"/>
    </w:p>
    <w:tbl>
      <w:tblPr>
        <w:bidiVisual/>
        <w:tblW w:w="5000" w:type="pct"/>
        <w:tblBorders>
          <w:top w:val="single" w:sz="4" w:space="0" w:color="9AA5A8"/>
          <w:left w:val="single" w:sz="4" w:space="0" w:color="9AA5A8"/>
          <w:bottom w:val="single" w:sz="4" w:space="0" w:color="9AA5A8"/>
          <w:right w:val="single" w:sz="4" w:space="0" w:color="9AA5A8"/>
          <w:insideH w:val="single" w:sz="4" w:space="0" w:color="9AA5A8"/>
          <w:insideV w:val="single" w:sz="4" w:space="0" w:color="9AA5A8"/>
        </w:tblBorders>
        <w:tblCellMar>
          <w:left w:w="10" w:type="dxa"/>
          <w:right w:w="10" w:type="dxa"/>
        </w:tblCellMar>
        <w:tblLook w:val="04A0" w:firstRow="1" w:lastRow="0" w:firstColumn="1" w:lastColumn="0" w:noHBand="0" w:noVBand="1"/>
      </w:tblPr>
      <w:tblGrid>
        <w:gridCol w:w="543"/>
        <w:gridCol w:w="4891"/>
        <w:gridCol w:w="725"/>
        <w:gridCol w:w="725"/>
        <w:gridCol w:w="725"/>
        <w:gridCol w:w="725"/>
        <w:gridCol w:w="725"/>
      </w:tblGrid>
      <w:tr w:rsidR="009055C4" w:rsidRPr="009055C4" w14:paraId="7C599315" w14:textId="77777777">
        <w:trPr>
          <w:tblHeader/>
        </w:trPr>
        <w:tc>
          <w:tcPr>
            <w:tcW w:w="300" w:type="pct"/>
            <w:shd w:val="clear" w:color="auto" w:fill="1F4E5F"/>
            <w:tcMar>
              <w:top w:w="40" w:type="dxa"/>
              <w:left w:w="70" w:type="dxa"/>
              <w:bottom w:w="40" w:type="dxa"/>
              <w:right w:w="70" w:type="dxa"/>
            </w:tcMar>
            <w:vAlign w:val="center"/>
          </w:tcPr>
          <w:p w14:paraId="3B208030"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tl/>
              </w:rPr>
              <w:t>م</w:t>
            </w:r>
          </w:p>
        </w:tc>
        <w:tc>
          <w:tcPr>
            <w:tcW w:w="2700" w:type="pct"/>
            <w:shd w:val="clear" w:color="auto" w:fill="1F4E5F"/>
            <w:tcMar>
              <w:top w:w="40" w:type="dxa"/>
              <w:left w:w="70" w:type="dxa"/>
              <w:bottom w:w="40" w:type="dxa"/>
              <w:right w:w="70" w:type="dxa"/>
            </w:tcMar>
            <w:vAlign w:val="center"/>
          </w:tcPr>
          <w:p w14:paraId="68E29670"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tl/>
              </w:rPr>
              <w:t>العبارة</w:t>
            </w:r>
          </w:p>
        </w:tc>
        <w:tc>
          <w:tcPr>
            <w:tcW w:w="400" w:type="pct"/>
            <w:shd w:val="clear" w:color="auto" w:fill="1F4E5F"/>
            <w:tcMar>
              <w:top w:w="40" w:type="dxa"/>
              <w:left w:w="70" w:type="dxa"/>
              <w:bottom w:w="40" w:type="dxa"/>
              <w:right w:w="70" w:type="dxa"/>
            </w:tcMar>
            <w:vAlign w:val="center"/>
          </w:tcPr>
          <w:p w14:paraId="57B24132"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5</w:t>
            </w:r>
          </w:p>
        </w:tc>
        <w:tc>
          <w:tcPr>
            <w:tcW w:w="400" w:type="pct"/>
            <w:shd w:val="clear" w:color="auto" w:fill="1F4E5F"/>
            <w:tcMar>
              <w:top w:w="40" w:type="dxa"/>
              <w:left w:w="70" w:type="dxa"/>
              <w:bottom w:w="40" w:type="dxa"/>
              <w:right w:w="70" w:type="dxa"/>
            </w:tcMar>
            <w:vAlign w:val="center"/>
          </w:tcPr>
          <w:p w14:paraId="6C7BF454"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4</w:t>
            </w:r>
          </w:p>
        </w:tc>
        <w:tc>
          <w:tcPr>
            <w:tcW w:w="400" w:type="pct"/>
            <w:shd w:val="clear" w:color="auto" w:fill="1F4E5F"/>
            <w:tcMar>
              <w:top w:w="40" w:type="dxa"/>
              <w:left w:w="70" w:type="dxa"/>
              <w:bottom w:w="40" w:type="dxa"/>
              <w:right w:w="70" w:type="dxa"/>
            </w:tcMar>
            <w:vAlign w:val="center"/>
          </w:tcPr>
          <w:p w14:paraId="6A591A32"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3</w:t>
            </w:r>
          </w:p>
        </w:tc>
        <w:tc>
          <w:tcPr>
            <w:tcW w:w="400" w:type="pct"/>
            <w:shd w:val="clear" w:color="auto" w:fill="1F4E5F"/>
            <w:tcMar>
              <w:top w:w="40" w:type="dxa"/>
              <w:left w:w="70" w:type="dxa"/>
              <w:bottom w:w="40" w:type="dxa"/>
              <w:right w:w="70" w:type="dxa"/>
            </w:tcMar>
            <w:vAlign w:val="center"/>
          </w:tcPr>
          <w:p w14:paraId="774EEEB7"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2</w:t>
            </w:r>
          </w:p>
        </w:tc>
        <w:tc>
          <w:tcPr>
            <w:tcW w:w="400" w:type="pct"/>
            <w:shd w:val="clear" w:color="auto" w:fill="1F4E5F"/>
            <w:tcMar>
              <w:top w:w="40" w:type="dxa"/>
              <w:left w:w="70" w:type="dxa"/>
              <w:bottom w:w="40" w:type="dxa"/>
              <w:right w:w="70" w:type="dxa"/>
            </w:tcMar>
            <w:vAlign w:val="center"/>
          </w:tcPr>
          <w:p w14:paraId="2A28DAAB" w14:textId="77777777" w:rsidR="0025446D" w:rsidRPr="001315ED" w:rsidRDefault="006D6036"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1</w:t>
            </w:r>
          </w:p>
        </w:tc>
      </w:tr>
      <w:tr w:rsidR="009055C4" w:rsidRPr="009055C4" w14:paraId="3BBCF5B7" w14:textId="77777777">
        <w:tc>
          <w:tcPr>
            <w:tcW w:w="300" w:type="pct"/>
            <w:tcMar>
              <w:top w:w="40" w:type="dxa"/>
              <w:left w:w="70" w:type="dxa"/>
              <w:bottom w:w="40" w:type="dxa"/>
              <w:right w:w="70" w:type="dxa"/>
            </w:tcMar>
            <w:vAlign w:val="center"/>
          </w:tcPr>
          <w:p w14:paraId="136C78FA"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p>
        </w:tc>
        <w:tc>
          <w:tcPr>
            <w:tcW w:w="2700" w:type="pct"/>
            <w:tcMar>
              <w:top w:w="40" w:type="dxa"/>
              <w:left w:w="70" w:type="dxa"/>
              <w:bottom w:w="40" w:type="dxa"/>
              <w:right w:w="70" w:type="dxa"/>
            </w:tcMar>
            <w:vAlign w:val="center"/>
          </w:tcPr>
          <w:p w14:paraId="4369DB79"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توجد آليات منهجية لتحديد المخاطر التعاقدية</w:t>
            </w:r>
          </w:p>
        </w:tc>
        <w:tc>
          <w:tcPr>
            <w:tcW w:w="400" w:type="pct"/>
            <w:tcMar>
              <w:top w:w="40" w:type="dxa"/>
              <w:left w:w="70" w:type="dxa"/>
              <w:bottom w:w="40" w:type="dxa"/>
              <w:right w:w="70" w:type="dxa"/>
            </w:tcMar>
            <w:vAlign w:val="center"/>
          </w:tcPr>
          <w:p w14:paraId="4F1583D4"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076F31D0"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4FD6AB3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79732EB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52D475E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5EFAAC1A" w14:textId="77777777">
        <w:tc>
          <w:tcPr>
            <w:tcW w:w="300" w:type="pct"/>
            <w:shd w:val="clear" w:color="auto" w:fill="EAF2F4"/>
            <w:tcMar>
              <w:top w:w="40" w:type="dxa"/>
              <w:left w:w="70" w:type="dxa"/>
              <w:bottom w:w="40" w:type="dxa"/>
              <w:right w:w="70" w:type="dxa"/>
            </w:tcMar>
            <w:vAlign w:val="center"/>
          </w:tcPr>
          <w:p w14:paraId="5B2B478B"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w:t>
            </w:r>
          </w:p>
        </w:tc>
        <w:tc>
          <w:tcPr>
            <w:tcW w:w="2700" w:type="pct"/>
            <w:shd w:val="clear" w:color="auto" w:fill="EAF2F4"/>
            <w:tcMar>
              <w:top w:w="40" w:type="dxa"/>
              <w:left w:w="70" w:type="dxa"/>
              <w:bottom w:w="40" w:type="dxa"/>
              <w:right w:w="70" w:type="dxa"/>
            </w:tcMar>
            <w:vAlign w:val="center"/>
          </w:tcPr>
          <w:p w14:paraId="26648613"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تقيّم المؤسسة قدرة الموردين قبل التعاقد</w:t>
            </w:r>
          </w:p>
        </w:tc>
        <w:tc>
          <w:tcPr>
            <w:tcW w:w="400" w:type="pct"/>
            <w:shd w:val="clear" w:color="auto" w:fill="EAF2F4"/>
            <w:tcMar>
              <w:top w:w="40" w:type="dxa"/>
              <w:left w:w="70" w:type="dxa"/>
              <w:bottom w:w="40" w:type="dxa"/>
              <w:right w:w="70" w:type="dxa"/>
            </w:tcMar>
            <w:vAlign w:val="center"/>
          </w:tcPr>
          <w:p w14:paraId="797853E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1838A0D0"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F7E0CD3"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31BEDC83"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021E499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20C4AF98" w14:textId="77777777">
        <w:tc>
          <w:tcPr>
            <w:tcW w:w="300" w:type="pct"/>
            <w:tcMar>
              <w:top w:w="40" w:type="dxa"/>
              <w:left w:w="70" w:type="dxa"/>
              <w:bottom w:w="40" w:type="dxa"/>
              <w:right w:w="70" w:type="dxa"/>
            </w:tcMar>
            <w:vAlign w:val="center"/>
          </w:tcPr>
          <w:p w14:paraId="51A957C2"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p>
        </w:tc>
        <w:tc>
          <w:tcPr>
            <w:tcW w:w="2700" w:type="pct"/>
            <w:tcMar>
              <w:top w:w="40" w:type="dxa"/>
              <w:left w:w="70" w:type="dxa"/>
              <w:bottom w:w="40" w:type="dxa"/>
              <w:right w:w="70" w:type="dxa"/>
            </w:tcMar>
            <w:vAlign w:val="center"/>
          </w:tcPr>
          <w:p w14:paraId="6898970C"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توجد إجراءات لمعالجة مخاطر تأخّر الموردين</w:t>
            </w:r>
          </w:p>
        </w:tc>
        <w:tc>
          <w:tcPr>
            <w:tcW w:w="400" w:type="pct"/>
            <w:tcMar>
              <w:top w:w="40" w:type="dxa"/>
              <w:left w:w="70" w:type="dxa"/>
              <w:bottom w:w="40" w:type="dxa"/>
              <w:right w:w="70" w:type="dxa"/>
            </w:tcMar>
            <w:vAlign w:val="center"/>
          </w:tcPr>
          <w:p w14:paraId="40E7A4F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1AF7584"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33BF2C4"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7DDD0A50"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3E1995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648112F9" w14:textId="77777777">
        <w:tc>
          <w:tcPr>
            <w:tcW w:w="300" w:type="pct"/>
            <w:shd w:val="clear" w:color="auto" w:fill="EAF2F4"/>
            <w:tcMar>
              <w:top w:w="40" w:type="dxa"/>
              <w:left w:w="70" w:type="dxa"/>
              <w:bottom w:w="40" w:type="dxa"/>
              <w:right w:w="70" w:type="dxa"/>
            </w:tcMar>
            <w:vAlign w:val="center"/>
          </w:tcPr>
          <w:p w14:paraId="34911FE7"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4</w:t>
            </w:r>
          </w:p>
        </w:tc>
        <w:tc>
          <w:tcPr>
            <w:tcW w:w="2700" w:type="pct"/>
            <w:shd w:val="clear" w:color="auto" w:fill="EAF2F4"/>
            <w:tcMar>
              <w:top w:w="40" w:type="dxa"/>
              <w:left w:w="70" w:type="dxa"/>
              <w:bottom w:w="40" w:type="dxa"/>
              <w:right w:w="70" w:type="dxa"/>
            </w:tcMar>
            <w:vAlign w:val="center"/>
          </w:tcPr>
          <w:p w14:paraId="3E81B7E9"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تسهم إدارة المخاطر في دعم الامتثال للمحتوى المحلي</w:t>
            </w:r>
          </w:p>
        </w:tc>
        <w:tc>
          <w:tcPr>
            <w:tcW w:w="400" w:type="pct"/>
            <w:shd w:val="clear" w:color="auto" w:fill="EAF2F4"/>
            <w:tcMar>
              <w:top w:w="40" w:type="dxa"/>
              <w:left w:w="70" w:type="dxa"/>
              <w:bottom w:w="40" w:type="dxa"/>
              <w:right w:w="70" w:type="dxa"/>
            </w:tcMar>
            <w:vAlign w:val="center"/>
          </w:tcPr>
          <w:p w14:paraId="11793B1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2DBB15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12F89AE"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7C1DD35"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35023FA"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17531308" w14:textId="77777777">
        <w:tc>
          <w:tcPr>
            <w:tcW w:w="300" w:type="pct"/>
            <w:tcMar>
              <w:top w:w="40" w:type="dxa"/>
              <w:left w:w="70" w:type="dxa"/>
              <w:bottom w:w="40" w:type="dxa"/>
              <w:right w:w="70" w:type="dxa"/>
            </w:tcMar>
            <w:vAlign w:val="center"/>
          </w:tcPr>
          <w:p w14:paraId="46C1BCB0"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5</w:t>
            </w:r>
          </w:p>
        </w:tc>
        <w:tc>
          <w:tcPr>
            <w:tcW w:w="2700" w:type="pct"/>
            <w:tcMar>
              <w:top w:w="40" w:type="dxa"/>
              <w:left w:w="70" w:type="dxa"/>
              <w:bottom w:w="40" w:type="dxa"/>
              <w:right w:w="70" w:type="dxa"/>
            </w:tcMar>
            <w:vAlign w:val="center"/>
          </w:tcPr>
          <w:p w14:paraId="11708ACD"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تدير المؤسسة مخاطر ارتفاع التكاليف بفاعلية</w:t>
            </w:r>
          </w:p>
        </w:tc>
        <w:tc>
          <w:tcPr>
            <w:tcW w:w="400" w:type="pct"/>
            <w:tcMar>
              <w:top w:w="40" w:type="dxa"/>
              <w:left w:w="70" w:type="dxa"/>
              <w:bottom w:w="40" w:type="dxa"/>
              <w:right w:w="70" w:type="dxa"/>
            </w:tcMar>
            <w:vAlign w:val="center"/>
          </w:tcPr>
          <w:p w14:paraId="25898C4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8D837CC"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09E14E13"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37CF4E3"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0BCB74F8"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08E6D7E2" w14:textId="77777777">
        <w:tc>
          <w:tcPr>
            <w:tcW w:w="300" w:type="pct"/>
            <w:shd w:val="clear" w:color="auto" w:fill="EAF2F4"/>
            <w:tcMar>
              <w:top w:w="40" w:type="dxa"/>
              <w:left w:w="70" w:type="dxa"/>
              <w:bottom w:w="40" w:type="dxa"/>
              <w:right w:w="70" w:type="dxa"/>
            </w:tcMar>
            <w:vAlign w:val="center"/>
          </w:tcPr>
          <w:p w14:paraId="690DD193"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w:t>
            </w:r>
          </w:p>
        </w:tc>
        <w:tc>
          <w:tcPr>
            <w:tcW w:w="2700" w:type="pct"/>
            <w:shd w:val="clear" w:color="auto" w:fill="EAF2F4"/>
            <w:tcMar>
              <w:top w:w="40" w:type="dxa"/>
              <w:left w:w="70" w:type="dxa"/>
              <w:bottom w:w="40" w:type="dxa"/>
              <w:right w:w="70" w:type="dxa"/>
            </w:tcMar>
            <w:vAlign w:val="center"/>
          </w:tcPr>
          <w:p w14:paraId="522DF308"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تراجع المؤسسة المخاطر التعاقدية بشكل دوري</w:t>
            </w:r>
          </w:p>
        </w:tc>
        <w:tc>
          <w:tcPr>
            <w:tcW w:w="400" w:type="pct"/>
            <w:shd w:val="clear" w:color="auto" w:fill="EAF2F4"/>
            <w:tcMar>
              <w:top w:w="40" w:type="dxa"/>
              <w:left w:w="70" w:type="dxa"/>
              <w:bottom w:w="40" w:type="dxa"/>
              <w:right w:w="70" w:type="dxa"/>
            </w:tcMar>
            <w:vAlign w:val="center"/>
          </w:tcPr>
          <w:p w14:paraId="47D152B2"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445E59DF"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2AA865E"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12F1B37F"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5D7FBF9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5E34A051" w14:textId="77777777">
        <w:tc>
          <w:tcPr>
            <w:tcW w:w="300" w:type="pct"/>
            <w:tcMar>
              <w:top w:w="40" w:type="dxa"/>
              <w:left w:w="70" w:type="dxa"/>
              <w:bottom w:w="40" w:type="dxa"/>
              <w:right w:w="70" w:type="dxa"/>
            </w:tcMar>
            <w:vAlign w:val="center"/>
          </w:tcPr>
          <w:p w14:paraId="1AF4B785"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w:t>
            </w:r>
          </w:p>
        </w:tc>
        <w:tc>
          <w:tcPr>
            <w:tcW w:w="2700" w:type="pct"/>
            <w:tcMar>
              <w:top w:w="40" w:type="dxa"/>
              <w:left w:w="70" w:type="dxa"/>
              <w:bottom w:w="40" w:type="dxa"/>
              <w:right w:w="70" w:type="dxa"/>
            </w:tcMar>
            <w:vAlign w:val="center"/>
          </w:tcPr>
          <w:p w14:paraId="3931288E"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توجد خطط للتعامل مع مخاطر سلاسل الإمداد</w:t>
            </w:r>
          </w:p>
        </w:tc>
        <w:tc>
          <w:tcPr>
            <w:tcW w:w="400" w:type="pct"/>
            <w:tcMar>
              <w:top w:w="40" w:type="dxa"/>
              <w:left w:w="70" w:type="dxa"/>
              <w:bottom w:w="40" w:type="dxa"/>
              <w:right w:w="70" w:type="dxa"/>
            </w:tcMar>
            <w:vAlign w:val="center"/>
          </w:tcPr>
          <w:p w14:paraId="2DEDB51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349F81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17BF9367"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2B86925D"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tcMar>
              <w:top w:w="40" w:type="dxa"/>
              <w:left w:w="70" w:type="dxa"/>
              <w:bottom w:w="40" w:type="dxa"/>
              <w:right w:w="70" w:type="dxa"/>
            </w:tcMar>
            <w:vAlign w:val="center"/>
          </w:tcPr>
          <w:p w14:paraId="64A9B93F"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r w:rsidR="009055C4" w:rsidRPr="009055C4" w14:paraId="4C588275" w14:textId="77777777">
        <w:tc>
          <w:tcPr>
            <w:tcW w:w="300" w:type="pct"/>
            <w:shd w:val="clear" w:color="auto" w:fill="EAF2F4"/>
            <w:tcMar>
              <w:top w:w="40" w:type="dxa"/>
              <w:left w:w="70" w:type="dxa"/>
              <w:bottom w:w="40" w:type="dxa"/>
              <w:right w:w="70" w:type="dxa"/>
            </w:tcMar>
            <w:vAlign w:val="center"/>
          </w:tcPr>
          <w:p w14:paraId="23F73BFD" w14:textId="77777777" w:rsidR="0025446D" w:rsidRPr="001315ED" w:rsidRDefault="006D6036" w:rsidP="00CC3B59">
            <w:pPr>
              <w:bidi/>
              <w:spacing w:line="320" w:lineRule="auto"/>
              <w:ind w:firstLine="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8</w:t>
            </w:r>
          </w:p>
        </w:tc>
        <w:tc>
          <w:tcPr>
            <w:tcW w:w="2700" w:type="pct"/>
            <w:shd w:val="clear" w:color="auto" w:fill="EAF2F4"/>
            <w:tcMar>
              <w:top w:w="40" w:type="dxa"/>
              <w:left w:w="70" w:type="dxa"/>
              <w:bottom w:w="40" w:type="dxa"/>
              <w:right w:w="70" w:type="dxa"/>
            </w:tcMar>
            <w:vAlign w:val="center"/>
          </w:tcPr>
          <w:p w14:paraId="5EC5165A" w14:textId="77777777" w:rsidR="0025446D" w:rsidRPr="001315ED" w:rsidRDefault="006D6036"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تتضمّن العقود بنوداً واضحة لإدارة المخاطر</w:t>
            </w:r>
          </w:p>
        </w:tc>
        <w:tc>
          <w:tcPr>
            <w:tcW w:w="400" w:type="pct"/>
            <w:shd w:val="clear" w:color="auto" w:fill="EAF2F4"/>
            <w:tcMar>
              <w:top w:w="40" w:type="dxa"/>
              <w:left w:w="70" w:type="dxa"/>
              <w:bottom w:w="40" w:type="dxa"/>
              <w:right w:w="70" w:type="dxa"/>
            </w:tcMar>
            <w:vAlign w:val="center"/>
          </w:tcPr>
          <w:p w14:paraId="49F75270"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30226110"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31F27C81"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3E9F2499"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c>
          <w:tcPr>
            <w:tcW w:w="400" w:type="pct"/>
            <w:shd w:val="clear" w:color="auto" w:fill="EAF2F4"/>
            <w:tcMar>
              <w:top w:w="40" w:type="dxa"/>
              <w:left w:w="70" w:type="dxa"/>
              <w:bottom w:w="40" w:type="dxa"/>
              <w:right w:w="70" w:type="dxa"/>
            </w:tcMar>
            <w:vAlign w:val="center"/>
          </w:tcPr>
          <w:p w14:paraId="7A4BE336" w14:textId="77777777" w:rsidR="0025446D" w:rsidRPr="001315ED" w:rsidRDefault="0025446D" w:rsidP="001315ED">
            <w:pPr>
              <w:bidi/>
              <w:spacing w:line="320" w:lineRule="auto"/>
              <w:ind w:firstLine="0"/>
              <w:rPr>
                <w:rFonts w:ascii="Times New Roman" w:eastAsia="Times New Roman" w:hAnsi="Times New Roman" w:cs="Times New Roman"/>
                <w:color w:val="000000" w:themeColor="text1"/>
                <w:sz w:val="24"/>
                <w:szCs w:val="24"/>
              </w:rPr>
            </w:pPr>
          </w:p>
        </w:tc>
      </w:tr>
    </w:tbl>
    <w:p w14:paraId="7576D192" w14:textId="77777777" w:rsidR="001315ED" w:rsidRDefault="001315ED" w:rsidP="002B2F68">
      <w:pPr>
        <w:bidi/>
        <w:spacing w:after="140" w:line="360" w:lineRule="auto"/>
        <w:rPr>
          <w:b/>
          <w:bCs/>
          <w:color w:val="000000" w:themeColor="text1"/>
          <w:rtl/>
        </w:rPr>
      </w:pPr>
    </w:p>
    <w:p w14:paraId="06BEC6B0" w14:textId="77777777" w:rsidR="001315ED" w:rsidRDefault="001315ED">
      <w:pPr>
        <w:spacing w:after="0"/>
        <w:ind w:firstLine="0"/>
        <w:rPr>
          <w:b/>
          <w:bCs/>
          <w:color w:val="000000" w:themeColor="text1"/>
          <w:rtl/>
        </w:rPr>
      </w:pPr>
      <w:r>
        <w:rPr>
          <w:b/>
          <w:bCs/>
          <w:color w:val="000000" w:themeColor="text1"/>
          <w:rtl/>
        </w:rPr>
        <w:br w:type="page"/>
      </w:r>
    </w:p>
    <w:p w14:paraId="7A919572" w14:textId="6A52D4E8" w:rsidR="00DF3EEB" w:rsidRDefault="003B1A49" w:rsidP="001315ED">
      <w:pPr>
        <w:bidi/>
        <w:spacing w:after="140" w:line="360" w:lineRule="auto"/>
        <w:ind w:firstLine="0"/>
        <w:rPr>
          <w:color w:val="000000" w:themeColor="text1"/>
        </w:rPr>
      </w:pPr>
      <w:r>
        <w:rPr>
          <w:b/>
          <w:bCs/>
          <w:color w:val="000000" w:themeColor="text1"/>
          <w:rtl/>
        </w:rPr>
        <w:lastRenderedPageBreak/>
        <w:t>المحور الخامس: نضج السوق المحلي للموردين</w:t>
      </w:r>
    </w:p>
    <w:tbl>
      <w:tblPr>
        <w:bidiVisual/>
        <w:tblW w:w="5000" w:type="pct"/>
        <w:tblBorders>
          <w:top w:val="single" w:sz="4" w:space="0" w:color="9AA5A8"/>
          <w:left w:val="single" w:sz="4" w:space="0" w:color="9AA5A8"/>
          <w:bottom w:val="single" w:sz="4" w:space="0" w:color="9AA5A8"/>
          <w:right w:val="single" w:sz="4" w:space="0" w:color="9AA5A8"/>
          <w:insideH w:val="single" w:sz="4" w:space="0" w:color="9AA5A8"/>
          <w:insideV w:val="single" w:sz="4" w:space="0" w:color="9AA5A8"/>
        </w:tblBorders>
        <w:tblCellMar>
          <w:left w:w="10" w:type="dxa"/>
          <w:right w:w="10" w:type="dxa"/>
        </w:tblCellMar>
        <w:tblLook w:val="04A0" w:firstRow="1" w:lastRow="0" w:firstColumn="1" w:lastColumn="0" w:noHBand="0" w:noVBand="1"/>
      </w:tblPr>
      <w:tblGrid>
        <w:gridCol w:w="499"/>
        <w:gridCol w:w="5460"/>
        <w:gridCol w:w="620"/>
        <w:gridCol w:w="620"/>
        <w:gridCol w:w="620"/>
        <w:gridCol w:w="620"/>
        <w:gridCol w:w="620"/>
      </w:tblGrid>
      <w:tr w:rsidR="00DF3EEB" w14:paraId="16E742AE" w14:textId="77777777">
        <w:trPr>
          <w:tblHeader/>
        </w:trPr>
        <w:tc>
          <w:tcPr>
            <w:tcW w:w="276" w:type="pct"/>
            <w:shd w:val="clear" w:color="auto" w:fill="1F4E5F"/>
            <w:tcMar>
              <w:top w:w="40" w:type="dxa"/>
              <w:left w:w="70" w:type="dxa"/>
              <w:bottom w:w="40" w:type="dxa"/>
              <w:right w:w="70" w:type="dxa"/>
            </w:tcMar>
            <w:vAlign w:val="center"/>
          </w:tcPr>
          <w:p w14:paraId="3E1F398A" w14:textId="77777777" w:rsidR="00DF3EEB" w:rsidRPr="001315ED" w:rsidRDefault="003B1A49" w:rsidP="00CC3B59">
            <w:pPr>
              <w:bidi/>
              <w:spacing w:line="320" w:lineRule="auto"/>
              <w:ind w:firstLine="0"/>
              <w:jc w:val="center"/>
              <w:rPr>
                <w:b/>
                <w:bCs/>
                <w:color w:val="FFFFFF" w:themeColor="background1"/>
                <w:sz w:val="26"/>
                <w:szCs w:val="26"/>
              </w:rPr>
            </w:pPr>
            <w:r w:rsidRPr="001315ED">
              <w:rPr>
                <w:b/>
                <w:bCs/>
                <w:color w:val="FFFFFF" w:themeColor="background1"/>
                <w:sz w:val="26"/>
                <w:szCs w:val="26"/>
                <w:rtl/>
              </w:rPr>
              <w:t>م</w:t>
            </w:r>
          </w:p>
        </w:tc>
        <w:tc>
          <w:tcPr>
            <w:tcW w:w="3014" w:type="pct"/>
            <w:shd w:val="clear" w:color="auto" w:fill="1F4E5F"/>
            <w:tcMar>
              <w:top w:w="40" w:type="dxa"/>
              <w:left w:w="70" w:type="dxa"/>
              <w:bottom w:w="40" w:type="dxa"/>
              <w:right w:w="70" w:type="dxa"/>
            </w:tcMar>
            <w:vAlign w:val="center"/>
          </w:tcPr>
          <w:p w14:paraId="4EEF382D" w14:textId="77777777" w:rsidR="00DF3EEB" w:rsidRPr="001315ED" w:rsidRDefault="003B1A49" w:rsidP="00CC3B59">
            <w:pPr>
              <w:bidi/>
              <w:spacing w:line="320" w:lineRule="auto"/>
              <w:ind w:firstLine="0"/>
              <w:jc w:val="center"/>
              <w:rPr>
                <w:b/>
                <w:bCs/>
                <w:color w:val="FFFFFF" w:themeColor="background1"/>
                <w:sz w:val="26"/>
                <w:szCs w:val="26"/>
              </w:rPr>
            </w:pPr>
            <w:r w:rsidRPr="001315ED">
              <w:rPr>
                <w:b/>
                <w:bCs/>
                <w:color w:val="FFFFFF" w:themeColor="background1"/>
                <w:sz w:val="26"/>
                <w:szCs w:val="26"/>
                <w:rtl/>
              </w:rPr>
              <w:t>العبارة</w:t>
            </w:r>
          </w:p>
        </w:tc>
        <w:tc>
          <w:tcPr>
            <w:tcW w:w="342" w:type="pct"/>
            <w:shd w:val="clear" w:color="auto" w:fill="1F4E5F"/>
            <w:tcMar>
              <w:top w:w="40" w:type="dxa"/>
              <w:left w:w="70" w:type="dxa"/>
              <w:bottom w:w="40" w:type="dxa"/>
              <w:right w:w="70" w:type="dxa"/>
            </w:tcMar>
            <w:vAlign w:val="center"/>
          </w:tcPr>
          <w:p w14:paraId="4A4AF668" w14:textId="77777777" w:rsidR="00DF3EEB" w:rsidRPr="001315ED" w:rsidRDefault="003B1A49"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5</w:t>
            </w:r>
          </w:p>
        </w:tc>
        <w:tc>
          <w:tcPr>
            <w:tcW w:w="342" w:type="pct"/>
            <w:shd w:val="clear" w:color="auto" w:fill="1F4E5F"/>
            <w:tcMar>
              <w:top w:w="40" w:type="dxa"/>
              <w:left w:w="70" w:type="dxa"/>
              <w:bottom w:w="40" w:type="dxa"/>
              <w:right w:w="70" w:type="dxa"/>
            </w:tcMar>
            <w:vAlign w:val="center"/>
          </w:tcPr>
          <w:p w14:paraId="38DBC860" w14:textId="77777777" w:rsidR="00DF3EEB" w:rsidRPr="001315ED" w:rsidRDefault="003B1A49"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4</w:t>
            </w:r>
          </w:p>
        </w:tc>
        <w:tc>
          <w:tcPr>
            <w:tcW w:w="342" w:type="pct"/>
            <w:shd w:val="clear" w:color="auto" w:fill="1F4E5F"/>
            <w:tcMar>
              <w:top w:w="40" w:type="dxa"/>
              <w:left w:w="70" w:type="dxa"/>
              <w:bottom w:w="40" w:type="dxa"/>
              <w:right w:w="70" w:type="dxa"/>
            </w:tcMar>
            <w:vAlign w:val="center"/>
          </w:tcPr>
          <w:p w14:paraId="62A2E77C" w14:textId="77777777" w:rsidR="00DF3EEB" w:rsidRPr="001315ED" w:rsidRDefault="003B1A49"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3</w:t>
            </w:r>
          </w:p>
        </w:tc>
        <w:tc>
          <w:tcPr>
            <w:tcW w:w="342" w:type="pct"/>
            <w:shd w:val="clear" w:color="auto" w:fill="1F4E5F"/>
            <w:tcMar>
              <w:top w:w="40" w:type="dxa"/>
              <w:left w:w="70" w:type="dxa"/>
              <w:bottom w:w="40" w:type="dxa"/>
              <w:right w:w="70" w:type="dxa"/>
            </w:tcMar>
            <w:vAlign w:val="center"/>
          </w:tcPr>
          <w:p w14:paraId="1E976D5F" w14:textId="77777777" w:rsidR="00DF3EEB" w:rsidRPr="001315ED" w:rsidRDefault="003B1A49"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2</w:t>
            </w:r>
          </w:p>
        </w:tc>
        <w:tc>
          <w:tcPr>
            <w:tcW w:w="342" w:type="pct"/>
            <w:shd w:val="clear" w:color="auto" w:fill="1F4E5F"/>
            <w:tcMar>
              <w:top w:w="40" w:type="dxa"/>
              <w:left w:w="70" w:type="dxa"/>
              <w:bottom w:w="40" w:type="dxa"/>
              <w:right w:w="70" w:type="dxa"/>
            </w:tcMar>
            <w:vAlign w:val="center"/>
          </w:tcPr>
          <w:p w14:paraId="324B8983" w14:textId="77777777" w:rsidR="00DF3EEB" w:rsidRPr="001315ED" w:rsidRDefault="003B1A49" w:rsidP="00CC3B59">
            <w:pPr>
              <w:bidi/>
              <w:spacing w:line="320" w:lineRule="auto"/>
              <w:ind w:firstLine="0"/>
              <w:jc w:val="center"/>
              <w:rPr>
                <w:b/>
                <w:bCs/>
                <w:color w:val="FFFFFF" w:themeColor="background1"/>
                <w:sz w:val="26"/>
                <w:szCs w:val="26"/>
              </w:rPr>
            </w:pPr>
            <w:r w:rsidRPr="001315ED">
              <w:rPr>
                <w:b/>
                <w:bCs/>
                <w:color w:val="FFFFFF" w:themeColor="background1"/>
                <w:sz w:val="26"/>
                <w:szCs w:val="26"/>
              </w:rPr>
              <w:t>1</w:t>
            </w:r>
          </w:p>
        </w:tc>
      </w:tr>
      <w:tr w:rsidR="00DF3EEB" w14:paraId="06F8078B" w14:textId="77777777">
        <w:tc>
          <w:tcPr>
            <w:tcW w:w="276" w:type="pct"/>
            <w:tcMar>
              <w:top w:w="40" w:type="dxa"/>
              <w:left w:w="70" w:type="dxa"/>
              <w:bottom w:w="40" w:type="dxa"/>
              <w:right w:w="70" w:type="dxa"/>
            </w:tcMar>
            <w:vAlign w:val="center"/>
          </w:tcPr>
          <w:p w14:paraId="40F5C9C1" w14:textId="77777777" w:rsidR="00DF3EEB" w:rsidRPr="001315ED" w:rsidRDefault="003B1A49" w:rsidP="00CC3B59">
            <w:pPr>
              <w:bidi/>
              <w:spacing w:line="320" w:lineRule="auto"/>
              <w:ind w:firstLine="0"/>
              <w:jc w:val="center"/>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Pr>
              <w:t>1</w:t>
            </w:r>
          </w:p>
        </w:tc>
        <w:tc>
          <w:tcPr>
            <w:tcW w:w="3014" w:type="pct"/>
            <w:tcMar>
              <w:top w:w="40" w:type="dxa"/>
              <w:left w:w="70" w:type="dxa"/>
              <w:bottom w:w="40" w:type="dxa"/>
              <w:right w:w="70" w:type="dxa"/>
            </w:tcMar>
            <w:vAlign w:val="center"/>
          </w:tcPr>
          <w:p w14:paraId="3049C1F6" w14:textId="77777777" w:rsidR="00DF3EEB" w:rsidRPr="001315ED" w:rsidRDefault="003B1A49"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يتوافر عدد كافٍ من الموردين المحليين المؤهلين في مجال عمل المؤسسة</w:t>
            </w:r>
          </w:p>
        </w:tc>
        <w:tc>
          <w:tcPr>
            <w:tcW w:w="342" w:type="pct"/>
            <w:tcMar>
              <w:top w:w="40" w:type="dxa"/>
              <w:left w:w="70" w:type="dxa"/>
              <w:bottom w:w="40" w:type="dxa"/>
              <w:right w:w="70" w:type="dxa"/>
            </w:tcMar>
            <w:vAlign w:val="center"/>
          </w:tcPr>
          <w:p w14:paraId="18A2D3D6"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39A56793"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19833A09"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5A56379F"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38A0AC20"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r>
      <w:tr w:rsidR="00DF3EEB" w14:paraId="128AE520" w14:textId="77777777">
        <w:tc>
          <w:tcPr>
            <w:tcW w:w="276" w:type="pct"/>
            <w:tcMar>
              <w:top w:w="40" w:type="dxa"/>
              <w:left w:w="70" w:type="dxa"/>
              <w:bottom w:w="40" w:type="dxa"/>
              <w:right w:w="70" w:type="dxa"/>
            </w:tcMar>
            <w:vAlign w:val="center"/>
          </w:tcPr>
          <w:p w14:paraId="744610A5" w14:textId="77777777" w:rsidR="00DF3EEB" w:rsidRPr="001315ED" w:rsidRDefault="003B1A49" w:rsidP="00CC3B59">
            <w:pPr>
              <w:bidi/>
              <w:spacing w:line="320" w:lineRule="auto"/>
              <w:ind w:firstLine="0"/>
              <w:jc w:val="center"/>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Pr>
              <w:t>2</w:t>
            </w:r>
          </w:p>
        </w:tc>
        <w:tc>
          <w:tcPr>
            <w:tcW w:w="3014" w:type="pct"/>
            <w:tcMar>
              <w:top w:w="40" w:type="dxa"/>
              <w:left w:w="70" w:type="dxa"/>
              <w:bottom w:w="40" w:type="dxa"/>
              <w:right w:w="70" w:type="dxa"/>
            </w:tcMar>
            <w:vAlign w:val="center"/>
          </w:tcPr>
          <w:p w14:paraId="3EF99023" w14:textId="77777777" w:rsidR="00DF3EEB" w:rsidRPr="001315ED" w:rsidRDefault="003B1A49"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تمتلك المنشآت المحلية القدرة الفنية على تلبية المواصفات المطلوبة</w:t>
            </w:r>
          </w:p>
        </w:tc>
        <w:tc>
          <w:tcPr>
            <w:tcW w:w="342" w:type="pct"/>
            <w:tcMar>
              <w:top w:w="40" w:type="dxa"/>
              <w:left w:w="70" w:type="dxa"/>
              <w:bottom w:w="40" w:type="dxa"/>
              <w:right w:w="70" w:type="dxa"/>
            </w:tcMar>
            <w:vAlign w:val="center"/>
          </w:tcPr>
          <w:p w14:paraId="071B74D9"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435E4C0C"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13985070"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555297A0"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5C8FC524"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r>
      <w:tr w:rsidR="00DF3EEB" w14:paraId="465B6306" w14:textId="77777777">
        <w:tc>
          <w:tcPr>
            <w:tcW w:w="276" w:type="pct"/>
            <w:tcMar>
              <w:top w:w="40" w:type="dxa"/>
              <w:left w:w="70" w:type="dxa"/>
              <w:bottom w:w="40" w:type="dxa"/>
              <w:right w:w="70" w:type="dxa"/>
            </w:tcMar>
            <w:vAlign w:val="center"/>
          </w:tcPr>
          <w:p w14:paraId="7584B771" w14:textId="77777777" w:rsidR="00DF3EEB" w:rsidRPr="001315ED" w:rsidRDefault="003B1A49" w:rsidP="00CC3B59">
            <w:pPr>
              <w:bidi/>
              <w:spacing w:line="320" w:lineRule="auto"/>
              <w:ind w:firstLine="0"/>
              <w:jc w:val="center"/>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Pr>
              <w:t>3</w:t>
            </w:r>
          </w:p>
        </w:tc>
        <w:tc>
          <w:tcPr>
            <w:tcW w:w="3014" w:type="pct"/>
            <w:tcMar>
              <w:top w:w="40" w:type="dxa"/>
              <w:left w:w="70" w:type="dxa"/>
              <w:bottom w:w="40" w:type="dxa"/>
              <w:right w:w="70" w:type="dxa"/>
            </w:tcMar>
            <w:vAlign w:val="center"/>
          </w:tcPr>
          <w:p w14:paraId="7F7E5A71" w14:textId="77777777" w:rsidR="00DF3EEB" w:rsidRPr="001315ED" w:rsidRDefault="003B1A49"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تنافس المنشآت المحلية على أساس الجودة وليس السعر فقط</w:t>
            </w:r>
          </w:p>
        </w:tc>
        <w:tc>
          <w:tcPr>
            <w:tcW w:w="342" w:type="pct"/>
            <w:tcMar>
              <w:top w:w="40" w:type="dxa"/>
              <w:left w:w="70" w:type="dxa"/>
              <w:bottom w:w="40" w:type="dxa"/>
              <w:right w:w="70" w:type="dxa"/>
            </w:tcMar>
            <w:vAlign w:val="center"/>
          </w:tcPr>
          <w:p w14:paraId="2D608C93"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6BFDB00D"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7E57DBF4"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0B9E1BF3"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4BA2F9F1"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r>
      <w:tr w:rsidR="00DF3EEB" w14:paraId="36661A96" w14:textId="77777777">
        <w:tc>
          <w:tcPr>
            <w:tcW w:w="276" w:type="pct"/>
            <w:tcMar>
              <w:top w:w="40" w:type="dxa"/>
              <w:left w:w="70" w:type="dxa"/>
              <w:bottom w:w="40" w:type="dxa"/>
              <w:right w:w="70" w:type="dxa"/>
            </w:tcMar>
            <w:vAlign w:val="center"/>
          </w:tcPr>
          <w:p w14:paraId="3AF2BA2B" w14:textId="77777777" w:rsidR="00DF3EEB" w:rsidRPr="001315ED" w:rsidRDefault="003B1A49" w:rsidP="00CC3B59">
            <w:pPr>
              <w:bidi/>
              <w:spacing w:line="320" w:lineRule="auto"/>
              <w:ind w:firstLine="0"/>
              <w:jc w:val="center"/>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Pr>
              <w:t>4</w:t>
            </w:r>
          </w:p>
        </w:tc>
        <w:tc>
          <w:tcPr>
            <w:tcW w:w="3014" w:type="pct"/>
            <w:tcMar>
              <w:top w:w="40" w:type="dxa"/>
              <w:left w:w="70" w:type="dxa"/>
              <w:bottom w:w="40" w:type="dxa"/>
              <w:right w:w="70" w:type="dxa"/>
            </w:tcMar>
            <w:vAlign w:val="center"/>
          </w:tcPr>
          <w:p w14:paraId="0CDCC70F" w14:textId="77777777" w:rsidR="00DF3EEB" w:rsidRPr="001315ED" w:rsidRDefault="003B1A49"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توجد برامج وطنية فعالة لتأهيل الموردين المحليين وتطويرهم</w:t>
            </w:r>
          </w:p>
        </w:tc>
        <w:tc>
          <w:tcPr>
            <w:tcW w:w="342" w:type="pct"/>
            <w:tcMar>
              <w:top w:w="40" w:type="dxa"/>
              <w:left w:w="70" w:type="dxa"/>
              <w:bottom w:w="40" w:type="dxa"/>
              <w:right w:w="70" w:type="dxa"/>
            </w:tcMar>
            <w:vAlign w:val="center"/>
          </w:tcPr>
          <w:p w14:paraId="0CCD5036"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3B8ADF37"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59A21247"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39A40AB4"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653B7E38"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r>
      <w:tr w:rsidR="00DF3EEB" w14:paraId="51927388" w14:textId="77777777">
        <w:tc>
          <w:tcPr>
            <w:tcW w:w="276" w:type="pct"/>
            <w:tcMar>
              <w:top w:w="40" w:type="dxa"/>
              <w:left w:w="70" w:type="dxa"/>
              <w:bottom w:w="40" w:type="dxa"/>
              <w:right w:w="70" w:type="dxa"/>
            </w:tcMar>
            <w:vAlign w:val="center"/>
          </w:tcPr>
          <w:p w14:paraId="0616CA15" w14:textId="77777777" w:rsidR="00DF3EEB" w:rsidRPr="001315ED" w:rsidRDefault="003B1A49" w:rsidP="00CC3B59">
            <w:pPr>
              <w:bidi/>
              <w:spacing w:line="320" w:lineRule="auto"/>
              <w:ind w:firstLine="0"/>
              <w:jc w:val="center"/>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Pr>
              <w:t>5</w:t>
            </w:r>
          </w:p>
        </w:tc>
        <w:tc>
          <w:tcPr>
            <w:tcW w:w="3014" w:type="pct"/>
            <w:tcMar>
              <w:top w:w="40" w:type="dxa"/>
              <w:left w:w="70" w:type="dxa"/>
              <w:bottom w:w="40" w:type="dxa"/>
              <w:right w:w="70" w:type="dxa"/>
            </w:tcMar>
            <w:vAlign w:val="center"/>
          </w:tcPr>
          <w:p w14:paraId="33533616" w14:textId="77777777" w:rsidR="00DF3EEB" w:rsidRPr="001315ED" w:rsidRDefault="003B1A49"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يتحسن أداء الموردين المحليين بمرور الوقت نتيجة متطلبات المحتوى المحلي</w:t>
            </w:r>
          </w:p>
        </w:tc>
        <w:tc>
          <w:tcPr>
            <w:tcW w:w="342" w:type="pct"/>
            <w:tcMar>
              <w:top w:w="40" w:type="dxa"/>
              <w:left w:w="70" w:type="dxa"/>
              <w:bottom w:w="40" w:type="dxa"/>
              <w:right w:w="70" w:type="dxa"/>
            </w:tcMar>
            <w:vAlign w:val="center"/>
          </w:tcPr>
          <w:p w14:paraId="1A4EB526"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58882D66"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7B427D8A"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40D70F05"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1567FE46"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r>
      <w:tr w:rsidR="00DF3EEB" w14:paraId="75CEE76D" w14:textId="77777777">
        <w:tc>
          <w:tcPr>
            <w:tcW w:w="276" w:type="pct"/>
            <w:tcMar>
              <w:top w:w="40" w:type="dxa"/>
              <w:left w:w="70" w:type="dxa"/>
              <w:bottom w:w="40" w:type="dxa"/>
              <w:right w:w="70" w:type="dxa"/>
            </w:tcMar>
            <w:vAlign w:val="center"/>
          </w:tcPr>
          <w:p w14:paraId="7A6719C5" w14:textId="77777777" w:rsidR="00DF3EEB" w:rsidRPr="001315ED" w:rsidRDefault="003B1A49" w:rsidP="00CC3B59">
            <w:pPr>
              <w:bidi/>
              <w:spacing w:line="320" w:lineRule="auto"/>
              <w:ind w:firstLine="0"/>
              <w:jc w:val="center"/>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Pr>
              <w:t>6</w:t>
            </w:r>
          </w:p>
        </w:tc>
        <w:tc>
          <w:tcPr>
            <w:tcW w:w="3014" w:type="pct"/>
            <w:tcMar>
              <w:top w:w="40" w:type="dxa"/>
              <w:left w:w="70" w:type="dxa"/>
              <w:bottom w:w="40" w:type="dxa"/>
              <w:right w:w="70" w:type="dxa"/>
            </w:tcMar>
            <w:vAlign w:val="center"/>
          </w:tcPr>
          <w:p w14:paraId="605493F3" w14:textId="77777777" w:rsidR="00DF3EEB" w:rsidRPr="001315ED" w:rsidRDefault="003B1A49"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تتوافر البنية التحتية الصناعية اللازمة لدعم المحتوى المحلي في القطاع</w:t>
            </w:r>
          </w:p>
        </w:tc>
        <w:tc>
          <w:tcPr>
            <w:tcW w:w="342" w:type="pct"/>
            <w:tcMar>
              <w:top w:w="40" w:type="dxa"/>
              <w:left w:w="70" w:type="dxa"/>
              <w:bottom w:w="40" w:type="dxa"/>
              <w:right w:w="70" w:type="dxa"/>
            </w:tcMar>
            <w:vAlign w:val="center"/>
          </w:tcPr>
          <w:p w14:paraId="27BCB502"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0D78DE81"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70FCA6FE"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279F5DF4"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27E420E6"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r>
      <w:tr w:rsidR="00DF3EEB" w14:paraId="1ACC29FD" w14:textId="77777777">
        <w:tc>
          <w:tcPr>
            <w:tcW w:w="276" w:type="pct"/>
            <w:tcMar>
              <w:top w:w="40" w:type="dxa"/>
              <w:left w:w="70" w:type="dxa"/>
              <w:bottom w:w="40" w:type="dxa"/>
              <w:right w:w="70" w:type="dxa"/>
            </w:tcMar>
            <w:vAlign w:val="center"/>
          </w:tcPr>
          <w:p w14:paraId="1D913291" w14:textId="77777777" w:rsidR="00DF3EEB" w:rsidRPr="001315ED" w:rsidRDefault="003B1A49" w:rsidP="00CC3B59">
            <w:pPr>
              <w:bidi/>
              <w:spacing w:line="320" w:lineRule="auto"/>
              <w:ind w:firstLine="0"/>
              <w:jc w:val="center"/>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Pr>
              <w:t>7</w:t>
            </w:r>
          </w:p>
        </w:tc>
        <w:tc>
          <w:tcPr>
            <w:tcW w:w="3014" w:type="pct"/>
            <w:tcMar>
              <w:top w:w="40" w:type="dxa"/>
              <w:left w:w="70" w:type="dxa"/>
              <w:bottom w:w="40" w:type="dxa"/>
              <w:right w:w="70" w:type="dxa"/>
            </w:tcMar>
            <w:vAlign w:val="center"/>
          </w:tcPr>
          <w:p w14:paraId="664DA2CA" w14:textId="77777777" w:rsidR="00DF3EEB" w:rsidRPr="001315ED" w:rsidRDefault="003B1A49"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تساهم الجهات الحكومية في تذليل عقبات دخول موردين محليين جدد للسوق</w:t>
            </w:r>
          </w:p>
        </w:tc>
        <w:tc>
          <w:tcPr>
            <w:tcW w:w="342" w:type="pct"/>
            <w:tcMar>
              <w:top w:w="40" w:type="dxa"/>
              <w:left w:w="70" w:type="dxa"/>
              <w:bottom w:w="40" w:type="dxa"/>
              <w:right w:w="70" w:type="dxa"/>
            </w:tcMar>
            <w:vAlign w:val="center"/>
          </w:tcPr>
          <w:p w14:paraId="4B6B0F7A"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653D8AF8"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05092929"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4B7CADEF"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092991D4"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r>
      <w:tr w:rsidR="00DF3EEB" w14:paraId="7A373EA0" w14:textId="77777777">
        <w:tc>
          <w:tcPr>
            <w:tcW w:w="276" w:type="pct"/>
            <w:tcMar>
              <w:top w:w="40" w:type="dxa"/>
              <w:left w:w="70" w:type="dxa"/>
              <w:bottom w:w="40" w:type="dxa"/>
              <w:right w:w="70" w:type="dxa"/>
            </w:tcMar>
            <w:vAlign w:val="center"/>
          </w:tcPr>
          <w:p w14:paraId="25739CB0" w14:textId="77777777" w:rsidR="00DF3EEB" w:rsidRPr="001315ED" w:rsidRDefault="003B1A49" w:rsidP="00CC3B59">
            <w:pPr>
              <w:bidi/>
              <w:spacing w:line="320" w:lineRule="auto"/>
              <w:ind w:firstLine="0"/>
              <w:jc w:val="center"/>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Pr>
              <w:t>8</w:t>
            </w:r>
          </w:p>
        </w:tc>
        <w:tc>
          <w:tcPr>
            <w:tcW w:w="3014" w:type="pct"/>
            <w:tcMar>
              <w:top w:w="40" w:type="dxa"/>
              <w:left w:w="70" w:type="dxa"/>
              <w:bottom w:w="40" w:type="dxa"/>
              <w:right w:w="70" w:type="dxa"/>
            </w:tcMar>
            <w:vAlign w:val="center"/>
          </w:tcPr>
          <w:p w14:paraId="5F4ED43E" w14:textId="77777777" w:rsidR="00DF3EEB" w:rsidRPr="001315ED" w:rsidRDefault="003B1A49" w:rsidP="001315ED">
            <w:pPr>
              <w:bidi/>
              <w:spacing w:line="320" w:lineRule="auto"/>
              <w:ind w:firstLine="0"/>
              <w:rPr>
                <w:rFonts w:ascii="Times New Roman" w:eastAsia="Times New Roman" w:hAnsi="Times New Roman" w:cs="Times New Roman"/>
                <w:color w:val="000000" w:themeColor="text1"/>
                <w:sz w:val="24"/>
                <w:szCs w:val="24"/>
              </w:rPr>
            </w:pPr>
            <w:r w:rsidRPr="001315ED">
              <w:rPr>
                <w:rFonts w:ascii="Times New Roman" w:eastAsia="Times New Roman" w:hAnsi="Times New Roman" w:cs="Times New Roman"/>
                <w:color w:val="000000" w:themeColor="text1"/>
                <w:sz w:val="24"/>
                <w:szCs w:val="24"/>
                <w:rtl/>
              </w:rPr>
              <w:t>يقل الاعتماد على الموردين الأجانب تدريجياً نتيجة نضج السوق المحلي</w:t>
            </w:r>
          </w:p>
        </w:tc>
        <w:tc>
          <w:tcPr>
            <w:tcW w:w="342" w:type="pct"/>
            <w:tcMar>
              <w:top w:w="40" w:type="dxa"/>
              <w:left w:w="70" w:type="dxa"/>
              <w:bottom w:w="40" w:type="dxa"/>
              <w:right w:w="70" w:type="dxa"/>
            </w:tcMar>
            <w:vAlign w:val="center"/>
          </w:tcPr>
          <w:p w14:paraId="6E313339"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708716B4"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097EE11E"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638EFAC3"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c>
          <w:tcPr>
            <w:tcW w:w="342" w:type="pct"/>
            <w:tcMar>
              <w:top w:w="40" w:type="dxa"/>
              <w:left w:w="70" w:type="dxa"/>
              <w:bottom w:w="40" w:type="dxa"/>
              <w:right w:w="70" w:type="dxa"/>
            </w:tcMar>
            <w:vAlign w:val="center"/>
          </w:tcPr>
          <w:p w14:paraId="7F36F3E3" w14:textId="77777777" w:rsidR="00DF3EEB" w:rsidRPr="001315ED" w:rsidRDefault="00DF3EEB" w:rsidP="001315ED">
            <w:pPr>
              <w:bidi/>
              <w:spacing w:line="320" w:lineRule="auto"/>
              <w:ind w:firstLine="0"/>
              <w:rPr>
                <w:rFonts w:ascii="Times New Roman" w:eastAsia="Times New Roman" w:hAnsi="Times New Roman" w:cs="Times New Roman"/>
                <w:color w:val="000000" w:themeColor="text1"/>
                <w:sz w:val="24"/>
                <w:szCs w:val="24"/>
              </w:rPr>
            </w:pPr>
          </w:p>
        </w:tc>
      </w:tr>
    </w:tbl>
    <w:p w14:paraId="346A875F" w14:textId="77777777" w:rsidR="00DF3EEB" w:rsidRDefault="00DF3EEB" w:rsidP="00A86070">
      <w:pPr>
        <w:bidi/>
        <w:spacing w:line="360" w:lineRule="auto"/>
        <w:rPr>
          <w:color w:val="000000" w:themeColor="text1"/>
        </w:rPr>
      </w:pPr>
    </w:p>
    <w:p w14:paraId="75D81C1A" w14:textId="77777777" w:rsidR="00DF3EEB" w:rsidRDefault="003B1A49" w:rsidP="00A86070">
      <w:pPr>
        <w:bidi/>
        <w:spacing w:after="200" w:line="360" w:lineRule="auto"/>
        <w:rPr>
          <w:color w:val="000000" w:themeColor="text1"/>
        </w:rPr>
      </w:pPr>
      <w:r>
        <w:rPr>
          <w:b/>
          <w:bCs/>
          <w:color w:val="000000" w:themeColor="text1"/>
          <w:rtl/>
        </w:rPr>
        <w:t>شكراً جزيلاً لتعاونكم ووقتكم الثمين.</w:t>
      </w:r>
    </w:p>
    <w:p w14:paraId="7EBB146B" w14:textId="4FDC8FC3" w:rsidR="0025446D" w:rsidRPr="00B713EA" w:rsidRDefault="006D6036" w:rsidP="00CC3B59">
      <w:pPr>
        <w:pStyle w:val="Heading1"/>
        <w:pageBreakBefore/>
        <w:bidi/>
        <w:spacing w:before="240" w:after="120" w:line="360" w:lineRule="auto"/>
        <w:jc w:val="both"/>
        <w:rPr>
          <w:color w:val="000000" w:themeColor="text1"/>
          <w:sz w:val="32"/>
          <w:szCs w:val="32"/>
        </w:rPr>
      </w:pPr>
      <w:bookmarkStart w:id="58" w:name="_Toc235160469"/>
      <w:r w:rsidRPr="00B713EA">
        <w:rPr>
          <w:color w:val="000000" w:themeColor="text1"/>
          <w:sz w:val="32"/>
          <w:szCs w:val="32"/>
          <w:rtl/>
        </w:rPr>
        <w:lastRenderedPageBreak/>
        <w:t>الملحق</w:t>
      </w:r>
      <w:r w:rsidR="0087569B" w:rsidRPr="00B713EA">
        <w:rPr>
          <w:rFonts w:ascii="Times New Roman" w:eastAsia="Times New Roman" w:hAnsi="Times New Roman" w:cs="Times New Roman" w:hint="cs"/>
          <w:color w:val="000000" w:themeColor="text1"/>
          <w:sz w:val="32"/>
          <w:szCs w:val="32"/>
          <w:rtl/>
        </w:rPr>
        <w:t xml:space="preserve">: (2) </w:t>
      </w:r>
      <w:r w:rsidRPr="00B713EA">
        <w:rPr>
          <w:color w:val="000000" w:themeColor="text1"/>
          <w:sz w:val="32"/>
          <w:szCs w:val="32"/>
          <w:rtl/>
        </w:rPr>
        <w:t>نماذج من مخرجات التحليل الإحصائي</w:t>
      </w:r>
      <w:r w:rsidRPr="00B713EA">
        <w:rPr>
          <w:rFonts w:ascii="Times New Roman" w:eastAsia="Times New Roman" w:hAnsi="Times New Roman" w:cs="Times New Roman"/>
          <w:color w:val="000000" w:themeColor="text1"/>
          <w:sz w:val="32"/>
          <w:szCs w:val="32"/>
        </w:rPr>
        <w:t xml:space="preserve"> (SPSS)</w:t>
      </w:r>
      <w:bookmarkEnd w:id="58"/>
    </w:p>
    <w:p w14:paraId="0CAD5688" w14:textId="77777777" w:rsidR="00647003" w:rsidRPr="00647003" w:rsidRDefault="00647003" w:rsidP="00CC3B59">
      <w:pPr>
        <w:bidi/>
        <w:spacing w:after="160" w:line="300" w:lineRule="auto"/>
        <w:jc w:val="both"/>
      </w:pPr>
      <w:r w:rsidRPr="00647003">
        <w:rPr>
          <w:rFonts w:eastAsia="Arial" w:hint="cs"/>
          <w:color w:val="000000"/>
          <w:rtl/>
        </w:rPr>
        <w:t>يعرض هذا الملحق نماذج توضيحية من مخرجات التحليل الإحصائي التي أُجريت عبر برنامج (SPSS) لعينة الدراسة (ن = 50).</w:t>
      </w:r>
    </w:p>
    <w:p w14:paraId="70DD6529" w14:textId="77777777" w:rsidR="00647003" w:rsidRPr="00647003" w:rsidRDefault="00647003" w:rsidP="00CC3B59">
      <w:pPr>
        <w:bidi/>
        <w:spacing w:after="160" w:line="300" w:lineRule="auto"/>
        <w:ind w:firstLine="0"/>
        <w:jc w:val="both"/>
      </w:pPr>
      <w:r w:rsidRPr="00647003">
        <w:rPr>
          <w:rFonts w:eastAsia="Arial" w:hint="cs"/>
          <w:b/>
          <w:bCs/>
          <w:color w:val="000000"/>
          <w:rtl/>
        </w:rPr>
        <w:t>أولاً: مخرجات اختبار الثبات (</w:t>
      </w:r>
      <w:r w:rsidRPr="00647003">
        <w:rPr>
          <w:rFonts w:ascii="Times New Roman" w:eastAsia="Times New Roman" w:hAnsi="Times New Roman" w:cs="Times New Roman" w:hint="cs"/>
          <w:b/>
          <w:bCs/>
          <w:color w:val="000000" w:themeColor="text1"/>
          <w:rtl/>
        </w:rPr>
        <w:t>Reliability Statistics</w:t>
      </w:r>
      <w:r w:rsidRPr="00647003">
        <w:rPr>
          <w:rFonts w:eastAsia="Arial" w:hint="cs"/>
          <w:b/>
          <w:bCs/>
          <w:color w:val="000000"/>
          <w:rt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19"/>
        <w:gridCol w:w="3020"/>
        <w:gridCol w:w="3020"/>
      </w:tblGrid>
      <w:tr w:rsidR="00647003" w:rsidRPr="00647003" w14:paraId="7C7AE0E4" w14:textId="77777777" w:rsidTr="00512D14">
        <w:tc>
          <w:tcPr>
            <w:tcW w:w="1000" w:type="pct"/>
            <w:shd w:val="clear" w:color="auto" w:fill="D9D9D9"/>
          </w:tcPr>
          <w:p w14:paraId="787EDA37" w14:textId="77777777" w:rsidR="00647003" w:rsidRPr="00647003" w:rsidRDefault="00647003" w:rsidP="00946BE6">
            <w:pPr>
              <w:bidi/>
              <w:ind w:firstLine="0"/>
            </w:pPr>
            <w:r w:rsidRPr="00647003">
              <w:rPr>
                <w:rFonts w:eastAsia="Arial" w:hint="cs"/>
                <w:b/>
                <w:bCs/>
                <w:color w:val="000000"/>
                <w:rtl/>
              </w:rPr>
              <w:t>المحور</w:t>
            </w:r>
          </w:p>
        </w:tc>
        <w:tc>
          <w:tcPr>
            <w:tcW w:w="1000" w:type="pct"/>
            <w:shd w:val="clear" w:color="auto" w:fill="D9D9D9"/>
          </w:tcPr>
          <w:p w14:paraId="358667CB" w14:textId="77777777" w:rsidR="00647003" w:rsidRPr="00647003" w:rsidRDefault="00647003" w:rsidP="00946BE6">
            <w:pPr>
              <w:bidi/>
              <w:ind w:firstLine="0"/>
            </w:pPr>
            <w:r w:rsidRPr="00647003">
              <w:rPr>
                <w:rFonts w:eastAsia="Arial" w:hint="cs"/>
                <w:b/>
                <w:bCs/>
                <w:color w:val="000000"/>
                <w:rtl/>
              </w:rPr>
              <w:t>عدد العبارات (</w:t>
            </w:r>
            <w:r w:rsidRPr="00647003">
              <w:rPr>
                <w:rFonts w:ascii="Times New Roman" w:eastAsia="Times New Roman" w:hAnsi="Times New Roman" w:cs="Times New Roman" w:hint="cs"/>
                <w:b/>
                <w:bCs/>
                <w:color w:val="000000" w:themeColor="text1"/>
                <w:rtl/>
              </w:rPr>
              <w:t>N of Items</w:t>
            </w:r>
            <w:r w:rsidRPr="00647003">
              <w:rPr>
                <w:rFonts w:eastAsia="Arial" w:hint="cs"/>
                <w:b/>
                <w:bCs/>
                <w:color w:val="000000"/>
                <w:rtl/>
              </w:rPr>
              <w:t>)</w:t>
            </w:r>
          </w:p>
        </w:tc>
        <w:tc>
          <w:tcPr>
            <w:tcW w:w="1000" w:type="pct"/>
            <w:shd w:val="clear" w:color="auto" w:fill="D9D9D9"/>
          </w:tcPr>
          <w:p w14:paraId="00489B4F" w14:textId="5ECB53C7" w:rsidR="00647003" w:rsidRPr="00647003" w:rsidRDefault="00647003" w:rsidP="00946BE6">
            <w:pPr>
              <w:bidi/>
              <w:ind w:firstLine="0"/>
            </w:pPr>
            <w:r w:rsidRPr="00647003">
              <w:rPr>
                <w:rFonts w:eastAsia="Arial" w:hint="cs"/>
                <w:b/>
                <w:bCs/>
                <w:color w:val="000000"/>
                <w:rtl/>
              </w:rPr>
              <w:t>معامل ألفا كرونباخ</w:t>
            </w:r>
            <w:r w:rsidR="00946BE6">
              <w:rPr>
                <w:rFonts w:eastAsia="Arial" w:hint="cs"/>
                <w:b/>
                <w:bCs/>
                <w:color w:val="000000"/>
                <w:rtl/>
              </w:rPr>
              <w:t xml:space="preserve"> </w:t>
            </w:r>
            <w:r w:rsidRPr="00647003">
              <w:rPr>
                <w:rFonts w:eastAsia="Arial" w:hint="cs"/>
                <w:b/>
                <w:bCs/>
                <w:color w:val="000000"/>
                <w:rtl/>
              </w:rPr>
              <w:t>(</w:t>
            </w:r>
            <w:r w:rsidRPr="00647003">
              <w:rPr>
                <w:rFonts w:ascii="Times New Roman" w:eastAsia="Times New Roman" w:hAnsi="Times New Roman" w:cs="Times New Roman" w:hint="cs"/>
                <w:b/>
                <w:bCs/>
                <w:color w:val="000000" w:themeColor="text1"/>
                <w:rtl/>
              </w:rPr>
              <w:t>Cronbach's Alpha</w:t>
            </w:r>
            <w:r w:rsidRPr="00647003">
              <w:rPr>
                <w:rFonts w:eastAsia="Arial" w:hint="cs"/>
                <w:b/>
                <w:bCs/>
                <w:color w:val="000000"/>
                <w:rtl/>
              </w:rPr>
              <w:t>)</w:t>
            </w:r>
          </w:p>
        </w:tc>
      </w:tr>
      <w:tr w:rsidR="00647003" w:rsidRPr="00647003" w14:paraId="6FED3357" w14:textId="77777777" w:rsidTr="00512D14">
        <w:tc>
          <w:tcPr>
            <w:tcW w:w="1000" w:type="pct"/>
          </w:tcPr>
          <w:p w14:paraId="111277B4" w14:textId="77777777" w:rsidR="00647003" w:rsidRPr="00647003" w:rsidRDefault="00647003" w:rsidP="0014310B">
            <w:pPr>
              <w:bidi/>
              <w:ind w:firstLine="0"/>
              <w:jc w:val="center"/>
            </w:pPr>
            <w:r w:rsidRPr="00647003">
              <w:rPr>
                <w:rFonts w:eastAsia="Arial" w:hint="cs"/>
                <w:color w:val="000000"/>
                <w:rtl/>
              </w:rPr>
              <w:t>حوكمة المشتريات</w:t>
            </w:r>
          </w:p>
        </w:tc>
        <w:tc>
          <w:tcPr>
            <w:tcW w:w="1000" w:type="pct"/>
          </w:tcPr>
          <w:p w14:paraId="0C86F369" w14:textId="77777777" w:rsidR="00647003" w:rsidRPr="00647003" w:rsidRDefault="00647003" w:rsidP="00946BE6">
            <w:pPr>
              <w:bidi/>
              <w:ind w:firstLine="0"/>
            </w:pPr>
            <w:r w:rsidRPr="00647003">
              <w:rPr>
                <w:rFonts w:eastAsia="Arial" w:hint="cs"/>
                <w:color w:val="000000"/>
                <w:rtl/>
              </w:rPr>
              <w:t>12</w:t>
            </w:r>
          </w:p>
        </w:tc>
        <w:tc>
          <w:tcPr>
            <w:tcW w:w="1000" w:type="pct"/>
          </w:tcPr>
          <w:p w14:paraId="3034AD68" w14:textId="77777777" w:rsidR="00647003" w:rsidRPr="00647003" w:rsidRDefault="00647003" w:rsidP="00946BE6">
            <w:pPr>
              <w:bidi/>
              <w:ind w:firstLine="0"/>
            </w:pPr>
            <w:r w:rsidRPr="00647003">
              <w:rPr>
                <w:rFonts w:eastAsia="Arial" w:hint="cs"/>
                <w:color w:val="000000"/>
                <w:rtl/>
              </w:rPr>
              <w:t>0.983</w:t>
            </w:r>
          </w:p>
        </w:tc>
      </w:tr>
      <w:tr w:rsidR="00647003" w:rsidRPr="00647003" w14:paraId="46C5585D" w14:textId="77777777" w:rsidTr="00512D14">
        <w:tc>
          <w:tcPr>
            <w:tcW w:w="1000" w:type="pct"/>
          </w:tcPr>
          <w:p w14:paraId="79D77229" w14:textId="77777777" w:rsidR="00647003" w:rsidRPr="00946BE6" w:rsidRDefault="00647003" w:rsidP="0014310B">
            <w:pPr>
              <w:bidi/>
              <w:ind w:firstLine="0"/>
              <w:jc w:val="center"/>
              <w:rPr>
                <w:rFonts w:eastAsia="Arial"/>
                <w:color w:val="000000"/>
              </w:rPr>
            </w:pPr>
            <w:r w:rsidRPr="00647003">
              <w:rPr>
                <w:rFonts w:eastAsia="Arial" w:hint="cs"/>
                <w:color w:val="000000"/>
                <w:rtl/>
              </w:rPr>
              <w:t>تطبيق المحتوى المحلي</w:t>
            </w:r>
          </w:p>
        </w:tc>
        <w:tc>
          <w:tcPr>
            <w:tcW w:w="1000" w:type="pct"/>
          </w:tcPr>
          <w:p w14:paraId="59437BEA" w14:textId="77777777" w:rsidR="00647003" w:rsidRPr="00946BE6" w:rsidRDefault="00647003" w:rsidP="0014310B">
            <w:pPr>
              <w:bidi/>
              <w:ind w:firstLine="0"/>
              <w:rPr>
                <w:rFonts w:eastAsia="Arial"/>
                <w:color w:val="000000"/>
              </w:rPr>
            </w:pPr>
            <w:r w:rsidRPr="00647003">
              <w:rPr>
                <w:rFonts w:eastAsia="Arial" w:hint="cs"/>
                <w:color w:val="000000"/>
                <w:rtl/>
              </w:rPr>
              <w:t>10</w:t>
            </w:r>
          </w:p>
        </w:tc>
        <w:tc>
          <w:tcPr>
            <w:tcW w:w="1000" w:type="pct"/>
          </w:tcPr>
          <w:p w14:paraId="0CF5A4F1" w14:textId="77777777" w:rsidR="00647003" w:rsidRPr="00946BE6" w:rsidRDefault="00647003" w:rsidP="0014310B">
            <w:pPr>
              <w:bidi/>
              <w:ind w:firstLine="0"/>
              <w:rPr>
                <w:rFonts w:eastAsia="Arial"/>
                <w:color w:val="000000"/>
              </w:rPr>
            </w:pPr>
            <w:r w:rsidRPr="00647003">
              <w:rPr>
                <w:rFonts w:eastAsia="Arial" w:hint="cs"/>
                <w:color w:val="000000"/>
                <w:rtl/>
              </w:rPr>
              <w:t>0.981</w:t>
            </w:r>
          </w:p>
        </w:tc>
      </w:tr>
      <w:tr w:rsidR="00647003" w:rsidRPr="00647003" w14:paraId="3F536D0E" w14:textId="77777777" w:rsidTr="00512D14">
        <w:tc>
          <w:tcPr>
            <w:tcW w:w="1000" w:type="pct"/>
          </w:tcPr>
          <w:p w14:paraId="1BDBC513" w14:textId="77777777" w:rsidR="00647003" w:rsidRPr="00946BE6" w:rsidRDefault="00647003" w:rsidP="0014310B">
            <w:pPr>
              <w:bidi/>
              <w:ind w:firstLine="0"/>
              <w:jc w:val="center"/>
              <w:rPr>
                <w:rFonts w:eastAsia="Arial"/>
                <w:color w:val="000000"/>
              </w:rPr>
            </w:pPr>
            <w:r w:rsidRPr="00647003">
              <w:rPr>
                <w:rFonts w:eastAsia="Arial" w:hint="cs"/>
                <w:color w:val="000000"/>
                <w:rtl/>
              </w:rPr>
              <w:t>كفاءة التكلفة (تحقيق التوازن)</w:t>
            </w:r>
          </w:p>
        </w:tc>
        <w:tc>
          <w:tcPr>
            <w:tcW w:w="1000" w:type="pct"/>
          </w:tcPr>
          <w:p w14:paraId="592422D9" w14:textId="77777777" w:rsidR="00647003" w:rsidRPr="00946BE6" w:rsidRDefault="00647003" w:rsidP="0014310B">
            <w:pPr>
              <w:bidi/>
              <w:ind w:firstLine="0"/>
              <w:rPr>
                <w:rFonts w:eastAsia="Arial"/>
                <w:color w:val="000000"/>
              </w:rPr>
            </w:pPr>
            <w:r w:rsidRPr="00647003">
              <w:rPr>
                <w:rFonts w:eastAsia="Arial" w:hint="cs"/>
                <w:color w:val="000000"/>
                <w:rtl/>
              </w:rPr>
              <w:t>8</w:t>
            </w:r>
          </w:p>
        </w:tc>
        <w:tc>
          <w:tcPr>
            <w:tcW w:w="1000" w:type="pct"/>
          </w:tcPr>
          <w:p w14:paraId="5A59BA78" w14:textId="77777777" w:rsidR="00647003" w:rsidRPr="00946BE6" w:rsidRDefault="00647003" w:rsidP="0014310B">
            <w:pPr>
              <w:bidi/>
              <w:ind w:firstLine="0"/>
              <w:rPr>
                <w:rFonts w:eastAsia="Arial"/>
                <w:color w:val="000000"/>
              </w:rPr>
            </w:pPr>
            <w:r w:rsidRPr="00647003">
              <w:rPr>
                <w:rFonts w:eastAsia="Arial" w:hint="cs"/>
                <w:color w:val="000000"/>
                <w:rtl/>
              </w:rPr>
              <w:t>0.971</w:t>
            </w:r>
          </w:p>
        </w:tc>
      </w:tr>
      <w:tr w:rsidR="00647003" w:rsidRPr="00647003" w14:paraId="608881FE" w14:textId="77777777" w:rsidTr="00512D14">
        <w:tc>
          <w:tcPr>
            <w:tcW w:w="1000" w:type="pct"/>
          </w:tcPr>
          <w:p w14:paraId="7E8B754B" w14:textId="77777777" w:rsidR="00647003" w:rsidRPr="00946BE6" w:rsidRDefault="00647003" w:rsidP="0014310B">
            <w:pPr>
              <w:bidi/>
              <w:ind w:firstLine="0"/>
              <w:jc w:val="center"/>
              <w:rPr>
                <w:rFonts w:eastAsia="Arial"/>
                <w:color w:val="000000"/>
              </w:rPr>
            </w:pPr>
            <w:r w:rsidRPr="00647003">
              <w:rPr>
                <w:rFonts w:eastAsia="Arial" w:hint="cs"/>
                <w:color w:val="000000"/>
                <w:rtl/>
              </w:rPr>
              <w:t>إدارة المخاطر التعاقدية</w:t>
            </w:r>
          </w:p>
        </w:tc>
        <w:tc>
          <w:tcPr>
            <w:tcW w:w="1000" w:type="pct"/>
          </w:tcPr>
          <w:p w14:paraId="471FBBD3" w14:textId="77777777" w:rsidR="00647003" w:rsidRPr="00946BE6" w:rsidRDefault="00647003" w:rsidP="0014310B">
            <w:pPr>
              <w:bidi/>
              <w:ind w:firstLine="0"/>
              <w:rPr>
                <w:rFonts w:eastAsia="Arial"/>
                <w:color w:val="000000"/>
              </w:rPr>
            </w:pPr>
            <w:r w:rsidRPr="00647003">
              <w:rPr>
                <w:rFonts w:eastAsia="Arial" w:hint="cs"/>
                <w:color w:val="000000"/>
                <w:rtl/>
              </w:rPr>
              <w:t>8</w:t>
            </w:r>
          </w:p>
        </w:tc>
        <w:tc>
          <w:tcPr>
            <w:tcW w:w="1000" w:type="pct"/>
          </w:tcPr>
          <w:p w14:paraId="277577FA" w14:textId="77777777" w:rsidR="00647003" w:rsidRPr="00946BE6" w:rsidRDefault="00647003" w:rsidP="0014310B">
            <w:pPr>
              <w:bidi/>
              <w:ind w:firstLine="0"/>
              <w:rPr>
                <w:rFonts w:eastAsia="Arial"/>
                <w:color w:val="000000"/>
              </w:rPr>
            </w:pPr>
            <w:r w:rsidRPr="00647003">
              <w:rPr>
                <w:rFonts w:eastAsia="Arial" w:hint="cs"/>
                <w:color w:val="000000"/>
                <w:rtl/>
              </w:rPr>
              <w:t>0.977</w:t>
            </w:r>
          </w:p>
        </w:tc>
      </w:tr>
      <w:tr w:rsidR="00647003" w:rsidRPr="00647003" w14:paraId="2A92CC12" w14:textId="77777777" w:rsidTr="00512D14">
        <w:tc>
          <w:tcPr>
            <w:tcW w:w="1000" w:type="pct"/>
          </w:tcPr>
          <w:p w14:paraId="6FEFD4BF" w14:textId="77777777" w:rsidR="00647003" w:rsidRPr="00946BE6" w:rsidRDefault="00647003" w:rsidP="0014310B">
            <w:pPr>
              <w:bidi/>
              <w:ind w:firstLine="0"/>
              <w:jc w:val="center"/>
              <w:rPr>
                <w:rFonts w:eastAsia="Arial"/>
                <w:color w:val="000000"/>
              </w:rPr>
            </w:pPr>
            <w:r w:rsidRPr="00647003">
              <w:rPr>
                <w:rFonts w:eastAsia="Arial" w:hint="cs"/>
                <w:color w:val="000000"/>
                <w:rtl/>
              </w:rPr>
              <w:t>نضج السوق المحلي للموردين</w:t>
            </w:r>
          </w:p>
        </w:tc>
        <w:tc>
          <w:tcPr>
            <w:tcW w:w="1000" w:type="pct"/>
          </w:tcPr>
          <w:p w14:paraId="5EC19DAB" w14:textId="77777777" w:rsidR="00647003" w:rsidRPr="00946BE6" w:rsidRDefault="00647003" w:rsidP="0014310B">
            <w:pPr>
              <w:bidi/>
              <w:ind w:firstLine="0"/>
              <w:rPr>
                <w:rFonts w:eastAsia="Arial"/>
                <w:color w:val="000000"/>
              </w:rPr>
            </w:pPr>
            <w:r w:rsidRPr="00647003">
              <w:rPr>
                <w:rFonts w:eastAsia="Arial" w:hint="cs"/>
                <w:color w:val="000000"/>
                <w:rtl/>
              </w:rPr>
              <w:t>8</w:t>
            </w:r>
          </w:p>
        </w:tc>
        <w:tc>
          <w:tcPr>
            <w:tcW w:w="1000" w:type="pct"/>
          </w:tcPr>
          <w:p w14:paraId="44CA93BE" w14:textId="77777777" w:rsidR="00647003" w:rsidRPr="00946BE6" w:rsidRDefault="00647003" w:rsidP="0014310B">
            <w:pPr>
              <w:bidi/>
              <w:ind w:firstLine="0"/>
              <w:rPr>
                <w:rFonts w:eastAsia="Arial"/>
                <w:color w:val="000000"/>
              </w:rPr>
            </w:pPr>
            <w:r w:rsidRPr="00647003">
              <w:rPr>
                <w:rFonts w:eastAsia="Arial" w:hint="cs"/>
                <w:color w:val="000000"/>
                <w:rtl/>
              </w:rPr>
              <w:t>0.976</w:t>
            </w:r>
          </w:p>
        </w:tc>
      </w:tr>
      <w:tr w:rsidR="00647003" w:rsidRPr="00647003" w14:paraId="17B265CB" w14:textId="77777777" w:rsidTr="00512D14">
        <w:tc>
          <w:tcPr>
            <w:tcW w:w="1000" w:type="pct"/>
          </w:tcPr>
          <w:p w14:paraId="5CABA588" w14:textId="77777777" w:rsidR="00647003" w:rsidRPr="0014310B" w:rsidRDefault="00647003" w:rsidP="0014310B">
            <w:pPr>
              <w:bidi/>
              <w:ind w:firstLine="0"/>
              <w:jc w:val="center"/>
              <w:rPr>
                <w:rFonts w:eastAsia="Arial"/>
                <w:color w:val="000000"/>
              </w:rPr>
            </w:pPr>
            <w:r w:rsidRPr="0014310B">
              <w:rPr>
                <w:rFonts w:eastAsia="Arial" w:hint="cs"/>
                <w:color w:val="000000"/>
                <w:rtl/>
              </w:rPr>
              <w:t>الأداة ككل</w:t>
            </w:r>
          </w:p>
        </w:tc>
        <w:tc>
          <w:tcPr>
            <w:tcW w:w="1000" w:type="pct"/>
          </w:tcPr>
          <w:p w14:paraId="3FFA27D3" w14:textId="77777777" w:rsidR="00647003" w:rsidRPr="0014310B" w:rsidRDefault="00647003" w:rsidP="0014310B">
            <w:pPr>
              <w:bidi/>
              <w:ind w:firstLine="0"/>
              <w:rPr>
                <w:rFonts w:eastAsia="Arial"/>
                <w:color w:val="000000"/>
              </w:rPr>
            </w:pPr>
            <w:r w:rsidRPr="0014310B">
              <w:rPr>
                <w:rFonts w:eastAsia="Arial" w:hint="cs"/>
                <w:color w:val="000000"/>
                <w:rtl/>
              </w:rPr>
              <w:t>46</w:t>
            </w:r>
          </w:p>
        </w:tc>
        <w:tc>
          <w:tcPr>
            <w:tcW w:w="1000" w:type="pct"/>
          </w:tcPr>
          <w:p w14:paraId="7AD6A62F" w14:textId="77777777" w:rsidR="00647003" w:rsidRPr="0014310B" w:rsidRDefault="00647003" w:rsidP="0014310B">
            <w:pPr>
              <w:bidi/>
              <w:ind w:firstLine="0"/>
              <w:rPr>
                <w:rFonts w:eastAsia="Arial"/>
                <w:color w:val="000000"/>
              </w:rPr>
            </w:pPr>
            <w:r w:rsidRPr="0014310B">
              <w:rPr>
                <w:rFonts w:eastAsia="Arial" w:hint="cs"/>
                <w:color w:val="000000"/>
                <w:rtl/>
              </w:rPr>
              <w:t>0.994</w:t>
            </w:r>
          </w:p>
        </w:tc>
      </w:tr>
    </w:tbl>
    <w:p w14:paraId="31F7D505" w14:textId="77777777" w:rsidR="00647003" w:rsidRPr="00647003" w:rsidRDefault="00647003" w:rsidP="00946BE6">
      <w:pPr>
        <w:bidi/>
        <w:spacing w:after="160" w:line="300" w:lineRule="auto"/>
        <w:ind w:firstLine="0"/>
      </w:pPr>
      <w:r w:rsidRPr="00647003">
        <w:rPr>
          <w:rFonts w:eastAsia="Arial" w:hint="cs"/>
          <w:b/>
          <w:bCs/>
          <w:color w:val="000000"/>
          <w:rtl/>
        </w:rPr>
        <w:t>ثانياً: مخرجات تحليل الارتباط (</w:t>
      </w:r>
      <w:r w:rsidRPr="00647003">
        <w:rPr>
          <w:rFonts w:ascii="Times New Roman" w:eastAsia="Times New Roman" w:hAnsi="Times New Roman" w:cs="Times New Roman" w:hint="cs"/>
          <w:b/>
          <w:bCs/>
          <w:color w:val="000000" w:themeColor="text1"/>
          <w:rtl/>
        </w:rPr>
        <w:t>Correlations</w:t>
      </w:r>
      <w:r w:rsidRPr="00647003">
        <w:rPr>
          <w:rFonts w:eastAsia="Arial" w:hint="cs"/>
          <w:b/>
          <w:bCs/>
          <w:color w:val="000000"/>
          <w:rtl/>
        </w:rPr>
        <w:t>) — الفرضية الرئيسة</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16"/>
        <w:gridCol w:w="1725"/>
        <w:gridCol w:w="3018"/>
      </w:tblGrid>
      <w:tr w:rsidR="00647003" w:rsidRPr="00647003" w14:paraId="444213D9" w14:textId="77777777" w:rsidTr="0014310B">
        <w:tc>
          <w:tcPr>
            <w:tcW w:w="2382" w:type="pct"/>
            <w:shd w:val="clear" w:color="auto" w:fill="D9D9D9"/>
          </w:tcPr>
          <w:p w14:paraId="0BB3E41B" w14:textId="77777777" w:rsidR="00647003" w:rsidRPr="00647003" w:rsidRDefault="00647003" w:rsidP="00647003">
            <w:pPr>
              <w:bidi/>
            </w:pPr>
          </w:p>
        </w:tc>
        <w:tc>
          <w:tcPr>
            <w:tcW w:w="952" w:type="pct"/>
            <w:shd w:val="clear" w:color="auto" w:fill="D9D9D9"/>
          </w:tcPr>
          <w:p w14:paraId="0F4297A2" w14:textId="77777777" w:rsidR="00647003" w:rsidRPr="00647003" w:rsidRDefault="00647003" w:rsidP="00946BE6">
            <w:pPr>
              <w:bidi/>
              <w:ind w:firstLine="0"/>
            </w:pPr>
            <w:r w:rsidRPr="00647003">
              <w:rPr>
                <w:rFonts w:eastAsia="Arial" w:hint="cs"/>
                <w:b/>
                <w:bCs/>
                <w:color w:val="000000"/>
                <w:rtl/>
              </w:rPr>
              <w:t>حوكمة المشتريات</w:t>
            </w:r>
          </w:p>
        </w:tc>
        <w:tc>
          <w:tcPr>
            <w:tcW w:w="1667" w:type="pct"/>
            <w:shd w:val="clear" w:color="auto" w:fill="D9D9D9"/>
          </w:tcPr>
          <w:p w14:paraId="08BFE1B2" w14:textId="77777777" w:rsidR="00647003" w:rsidRPr="00647003" w:rsidRDefault="00647003" w:rsidP="00946BE6">
            <w:pPr>
              <w:bidi/>
              <w:ind w:firstLine="0"/>
            </w:pPr>
            <w:r w:rsidRPr="00647003">
              <w:rPr>
                <w:rFonts w:eastAsia="Arial" w:hint="cs"/>
                <w:b/>
                <w:bCs/>
                <w:color w:val="000000"/>
                <w:rtl/>
              </w:rPr>
              <w:t>تحقيق التوازن</w:t>
            </w:r>
          </w:p>
        </w:tc>
      </w:tr>
      <w:tr w:rsidR="00647003" w:rsidRPr="00647003" w14:paraId="549F4355" w14:textId="77777777" w:rsidTr="0014310B">
        <w:tc>
          <w:tcPr>
            <w:tcW w:w="2382" w:type="pct"/>
          </w:tcPr>
          <w:p w14:paraId="36004FCA" w14:textId="77777777" w:rsidR="00647003" w:rsidRPr="00647003" w:rsidRDefault="00647003" w:rsidP="0014310B">
            <w:pPr>
              <w:bidi/>
              <w:ind w:firstLine="0"/>
              <w:jc w:val="center"/>
            </w:pPr>
            <w:r w:rsidRPr="00647003">
              <w:rPr>
                <w:rFonts w:eastAsia="Arial" w:hint="cs"/>
                <w:color w:val="000000"/>
                <w:rtl/>
              </w:rPr>
              <w:t xml:space="preserve">حوكمة المشتريات — </w:t>
            </w:r>
            <w:r w:rsidRPr="00946BE6">
              <w:rPr>
                <w:rFonts w:ascii="Times New Roman" w:eastAsia="Times New Roman" w:hAnsi="Times New Roman" w:cs="Times New Roman" w:hint="cs"/>
                <w:color w:val="000000" w:themeColor="text1"/>
                <w:rtl/>
              </w:rPr>
              <w:t>Pearson Correlation</w:t>
            </w:r>
          </w:p>
        </w:tc>
        <w:tc>
          <w:tcPr>
            <w:tcW w:w="952" w:type="pct"/>
          </w:tcPr>
          <w:p w14:paraId="4501B7B2" w14:textId="77777777" w:rsidR="00647003" w:rsidRPr="00647003" w:rsidRDefault="00647003" w:rsidP="00946BE6">
            <w:pPr>
              <w:bidi/>
              <w:ind w:firstLine="0"/>
            </w:pPr>
            <w:r w:rsidRPr="00647003">
              <w:rPr>
                <w:rFonts w:eastAsia="Arial" w:hint="cs"/>
                <w:color w:val="000000"/>
                <w:rtl/>
              </w:rPr>
              <w:t>1</w:t>
            </w:r>
          </w:p>
        </w:tc>
        <w:tc>
          <w:tcPr>
            <w:tcW w:w="1667" w:type="pct"/>
          </w:tcPr>
          <w:p w14:paraId="6DF11428" w14:textId="77777777" w:rsidR="00647003" w:rsidRPr="00647003" w:rsidRDefault="00647003" w:rsidP="00946BE6">
            <w:pPr>
              <w:bidi/>
              <w:ind w:firstLine="0"/>
            </w:pPr>
            <w:r w:rsidRPr="00647003">
              <w:rPr>
                <w:rFonts w:eastAsia="Arial" w:hint="cs"/>
                <w:color w:val="000000"/>
                <w:rtl/>
              </w:rPr>
              <w:t>**0.946</w:t>
            </w:r>
          </w:p>
        </w:tc>
      </w:tr>
      <w:tr w:rsidR="00647003" w:rsidRPr="00647003" w14:paraId="580C3914" w14:textId="77777777" w:rsidTr="0014310B">
        <w:tc>
          <w:tcPr>
            <w:tcW w:w="2382" w:type="pct"/>
          </w:tcPr>
          <w:p w14:paraId="7CE6F701" w14:textId="77777777" w:rsidR="00647003" w:rsidRPr="00946BE6" w:rsidRDefault="00647003" w:rsidP="0014310B">
            <w:pPr>
              <w:bidi/>
              <w:ind w:firstLine="0"/>
              <w:jc w:val="center"/>
              <w:rPr>
                <w:rFonts w:eastAsia="Arial"/>
                <w:color w:val="000000"/>
              </w:rPr>
            </w:pPr>
            <w:r w:rsidRPr="00647003">
              <w:rPr>
                <w:rFonts w:eastAsia="Arial" w:hint="cs"/>
                <w:color w:val="000000"/>
                <w:rtl/>
              </w:rPr>
              <w:t xml:space="preserve">تحقيق التوازن — </w:t>
            </w:r>
            <w:r w:rsidRPr="00946BE6">
              <w:rPr>
                <w:rFonts w:eastAsia="Arial" w:hint="cs"/>
                <w:color w:val="000000"/>
                <w:rtl/>
              </w:rPr>
              <w:t>Pearson</w:t>
            </w:r>
            <w:r w:rsidRPr="00647003">
              <w:rPr>
                <w:rFonts w:eastAsia="Arial" w:hint="cs"/>
                <w:color w:val="000000"/>
                <w:rtl/>
              </w:rPr>
              <w:t xml:space="preserve"> </w:t>
            </w:r>
            <w:r w:rsidRPr="00946BE6">
              <w:rPr>
                <w:rFonts w:eastAsia="Arial" w:hint="cs"/>
                <w:color w:val="000000"/>
                <w:rtl/>
              </w:rPr>
              <w:t>Correlation</w:t>
            </w:r>
          </w:p>
        </w:tc>
        <w:tc>
          <w:tcPr>
            <w:tcW w:w="952" w:type="pct"/>
          </w:tcPr>
          <w:p w14:paraId="439EED7B" w14:textId="77777777" w:rsidR="00647003" w:rsidRPr="00946BE6" w:rsidRDefault="00647003" w:rsidP="00946BE6">
            <w:pPr>
              <w:bidi/>
              <w:ind w:firstLine="0"/>
              <w:rPr>
                <w:rFonts w:eastAsia="Arial"/>
                <w:color w:val="000000"/>
              </w:rPr>
            </w:pPr>
            <w:r w:rsidRPr="00946BE6">
              <w:rPr>
                <w:rFonts w:eastAsia="Arial" w:hint="cs"/>
                <w:color w:val="000000"/>
                <w:rtl/>
              </w:rPr>
              <w:t>**0.946</w:t>
            </w:r>
          </w:p>
        </w:tc>
        <w:tc>
          <w:tcPr>
            <w:tcW w:w="1667" w:type="pct"/>
          </w:tcPr>
          <w:p w14:paraId="430954EF" w14:textId="77777777" w:rsidR="00647003" w:rsidRPr="00946BE6" w:rsidRDefault="00647003" w:rsidP="00946BE6">
            <w:pPr>
              <w:bidi/>
              <w:ind w:firstLine="0"/>
              <w:rPr>
                <w:rFonts w:eastAsia="Arial"/>
                <w:color w:val="000000"/>
              </w:rPr>
            </w:pPr>
            <w:r w:rsidRPr="00647003">
              <w:rPr>
                <w:rFonts w:eastAsia="Arial" w:hint="cs"/>
                <w:color w:val="000000"/>
                <w:rtl/>
              </w:rPr>
              <w:t>1</w:t>
            </w:r>
          </w:p>
        </w:tc>
      </w:tr>
      <w:tr w:rsidR="00647003" w:rsidRPr="00647003" w14:paraId="1CA1BDDB" w14:textId="77777777" w:rsidTr="0014310B">
        <w:tc>
          <w:tcPr>
            <w:tcW w:w="2382" w:type="pct"/>
          </w:tcPr>
          <w:p w14:paraId="67F68F74" w14:textId="77777777" w:rsidR="00647003" w:rsidRPr="00946BE6" w:rsidRDefault="00647003" w:rsidP="0014310B">
            <w:pPr>
              <w:bidi/>
              <w:ind w:firstLine="0"/>
              <w:jc w:val="center"/>
              <w:rPr>
                <w:rFonts w:eastAsia="Arial"/>
                <w:color w:val="000000"/>
              </w:rPr>
            </w:pPr>
            <w:r w:rsidRPr="00946BE6">
              <w:rPr>
                <w:rFonts w:eastAsia="Arial" w:hint="cs"/>
                <w:color w:val="000000"/>
                <w:rtl/>
              </w:rPr>
              <w:t>Sig</w:t>
            </w:r>
            <w:r w:rsidRPr="00647003">
              <w:rPr>
                <w:rFonts w:eastAsia="Arial" w:hint="cs"/>
                <w:color w:val="000000"/>
                <w:rtl/>
              </w:rPr>
              <w:t>. (2-</w:t>
            </w:r>
            <w:r w:rsidRPr="00946BE6">
              <w:rPr>
                <w:rFonts w:eastAsia="Arial" w:hint="cs"/>
                <w:color w:val="000000"/>
                <w:rtl/>
              </w:rPr>
              <w:t>tailed</w:t>
            </w:r>
            <w:r w:rsidRPr="00647003">
              <w:rPr>
                <w:rFonts w:eastAsia="Arial" w:hint="cs"/>
                <w:color w:val="000000"/>
                <w:rtl/>
              </w:rPr>
              <w:t>)</w:t>
            </w:r>
          </w:p>
        </w:tc>
        <w:tc>
          <w:tcPr>
            <w:tcW w:w="952" w:type="pct"/>
          </w:tcPr>
          <w:p w14:paraId="78EA3126" w14:textId="77777777" w:rsidR="00647003" w:rsidRPr="00946BE6" w:rsidRDefault="00647003" w:rsidP="00946BE6">
            <w:pPr>
              <w:bidi/>
              <w:ind w:firstLine="0"/>
              <w:rPr>
                <w:rFonts w:eastAsia="Arial"/>
                <w:color w:val="000000"/>
              </w:rPr>
            </w:pPr>
            <w:r w:rsidRPr="00647003">
              <w:rPr>
                <w:rFonts w:eastAsia="Arial" w:hint="cs"/>
                <w:color w:val="000000"/>
                <w:rtl/>
              </w:rPr>
              <w:t>---</w:t>
            </w:r>
          </w:p>
        </w:tc>
        <w:tc>
          <w:tcPr>
            <w:tcW w:w="1667" w:type="pct"/>
          </w:tcPr>
          <w:p w14:paraId="4B6C811B" w14:textId="77777777" w:rsidR="00647003" w:rsidRPr="00946BE6" w:rsidRDefault="00647003" w:rsidP="00946BE6">
            <w:pPr>
              <w:bidi/>
              <w:ind w:firstLine="0"/>
              <w:rPr>
                <w:rFonts w:eastAsia="Arial"/>
                <w:color w:val="000000"/>
              </w:rPr>
            </w:pPr>
            <w:r w:rsidRPr="00647003">
              <w:rPr>
                <w:rFonts w:eastAsia="Arial" w:hint="cs"/>
                <w:color w:val="000000"/>
                <w:rtl/>
              </w:rPr>
              <w:t>0.000</w:t>
            </w:r>
          </w:p>
        </w:tc>
      </w:tr>
      <w:tr w:rsidR="00647003" w:rsidRPr="00647003" w14:paraId="253F2A9C" w14:textId="77777777" w:rsidTr="0014310B">
        <w:tc>
          <w:tcPr>
            <w:tcW w:w="2382" w:type="pct"/>
          </w:tcPr>
          <w:p w14:paraId="03FD3442" w14:textId="77777777" w:rsidR="00647003" w:rsidRPr="00946BE6" w:rsidRDefault="00647003" w:rsidP="0014310B">
            <w:pPr>
              <w:bidi/>
              <w:ind w:firstLine="0"/>
              <w:jc w:val="center"/>
              <w:rPr>
                <w:rFonts w:eastAsia="Arial"/>
                <w:color w:val="000000"/>
              </w:rPr>
            </w:pPr>
            <w:r w:rsidRPr="00647003">
              <w:rPr>
                <w:rFonts w:eastAsia="Arial" w:hint="cs"/>
                <w:color w:val="000000"/>
                <w:rtl/>
              </w:rPr>
              <w:t>N</w:t>
            </w:r>
          </w:p>
        </w:tc>
        <w:tc>
          <w:tcPr>
            <w:tcW w:w="952" w:type="pct"/>
          </w:tcPr>
          <w:p w14:paraId="23CA7636" w14:textId="77777777" w:rsidR="00647003" w:rsidRPr="00946BE6" w:rsidRDefault="00647003" w:rsidP="00946BE6">
            <w:pPr>
              <w:bidi/>
              <w:ind w:firstLine="0"/>
              <w:rPr>
                <w:rFonts w:eastAsia="Arial"/>
                <w:color w:val="000000"/>
              </w:rPr>
            </w:pPr>
            <w:r w:rsidRPr="00647003">
              <w:rPr>
                <w:rFonts w:eastAsia="Arial" w:hint="cs"/>
                <w:color w:val="000000"/>
                <w:rtl/>
              </w:rPr>
              <w:t>50</w:t>
            </w:r>
          </w:p>
        </w:tc>
        <w:tc>
          <w:tcPr>
            <w:tcW w:w="1667" w:type="pct"/>
          </w:tcPr>
          <w:p w14:paraId="2925ABDE" w14:textId="77777777" w:rsidR="00647003" w:rsidRPr="00946BE6" w:rsidRDefault="00647003" w:rsidP="00946BE6">
            <w:pPr>
              <w:bidi/>
              <w:ind w:firstLine="0"/>
              <w:rPr>
                <w:rFonts w:eastAsia="Arial"/>
                <w:color w:val="000000"/>
              </w:rPr>
            </w:pPr>
            <w:r w:rsidRPr="00647003">
              <w:rPr>
                <w:rFonts w:eastAsia="Arial" w:hint="cs"/>
                <w:color w:val="000000"/>
                <w:rtl/>
              </w:rPr>
              <w:t>50</w:t>
            </w:r>
          </w:p>
        </w:tc>
      </w:tr>
    </w:tbl>
    <w:p w14:paraId="035256AD" w14:textId="785CAE1F" w:rsidR="008F2D77" w:rsidRPr="00946BE6" w:rsidRDefault="00647003" w:rsidP="00647003">
      <w:pPr>
        <w:bidi/>
        <w:spacing w:after="160" w:line="300" w:lineRule="auto"/>
        <w:rPr>
          <w:rFonts w:eastAsia="Arial"/>
          <w:color w:val="000000"/>
          <w:rtl/>
        </w:rPr>
      </w:pPr>
      <w:r w:rsidRPr="00946BE6">
        <w:rPr>
          <w:rFonts w:eastAsia="Arial" w:hint="cs"/>
          <w:color w:val="000000"/>
          <w:rtl/>
        </w:rPr>
        <w:t>** دالّ إحصائياً عند مستوى (0.01).</w:t>
      </w:r>
    </w:p>
    <w:p w14:paraId="1690CFC8" w14:textId="77777777" w:rsidR="008F2D77" w:rsidRDefault="008F2D77">
      <w:pPr>
        <w:rPr>
          <w:rFonts w:eastAsia="Arial"/>
          <w:i/>
          <w:iCs/>
          <w:color w:val="000000"/>
          <w:rtl/>
        </w:rPr>
      </w:pPr>
      <w:r>
        <w:rPr>
          <w:rFonts w:eastAsia="Arial"/>
          <w:i/>
          <w:iCs/>
          <w:color w:val="000000"/>
          <w:rtl/>
        </w:rPr>
        <w:br w:type="page"/>
      </w:r>
    </w:p>
    <w:p w14:paraId="08D3E093" w14:textId="77777777" w:rsidR="00647003" w:rsidRPr="00647003" w:rsidRDefault="00647003" w:rsidP="00946BE6">
      <w:pPr>
        <w:bidi/>
        <w:spacing w:after="160" w:line="300" w:lineRule="auto"/>
        <w:ind w:firstLine="0"/>
      </w:pPr>
      <w:r w:rsidRPr="00647003">
        <w:rPr>
          <w:rFonts w:eastAsia="Arial" w:hint="cs"/>
          <w:b/>
          <w:bCs/>
          <w:color w:val="000000"/>
          <w:rtl/>
        </w:rPr>
        <w:lastRenderedPageBreak/>
        <w:t>ثالثاً: مخرجات تحليل الانحدار (</w:t>
      </w:r>
      <w:r w:rsidRPr="00647003">
        <w:rPr>
          <w:rFonts w:ascii="Times New Roman" w:eastAsia="Times New Roman" w:hAnsi="Times New Roman" w:cs="Times New Roman" w:hint="cs"/>
          <w:b/>
          <w:bCs/>
          <w:color w:val="000000" w:themeColor="text1"/>
          <w:rtl/>
        </w:rPr>
        <w:t>Model Summary &amp; ANOVA</w:t>
      </w:r>
      <w:r w:rsidRPr="00647003">
        <w:rPr>
          <w:rFonts w:eastAsia="Arial" w:hint="cs"/>
          <w:b/>
          <w:bCs/>
          <w:color w:val="000000"/>
          <w:rtl/>
        </w:rPr>
        <w:t>)</w:t>
      </w:r>
    </w:p>
    <w:p w14:paraId="435B23F2" w14:textId="77777777" w:rsidR="00647003" w:rsidRPr="00647003" w:rsidRDefault="00647003" w:rsidP="0014310B">
      <w:pPr>
        <w:bidi/>
        <w:spacing w:before="200" w:after="80"/>
        <w:ind w:firstLine="0"/>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Model Summary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64"/>
        <w:gridCol w:w="2265"/>
        <w:gridCol w:w="2265"/>
        <w:gridCol w:w="2265"/>
      </w:tblGrid>
      <w:tr w:rsidR="00647003" w:rsidRPr="00647003" w14:paraId="5F864045" w14:textId="77777777" w:rsidTr="00512D14">
        <w:tc>
          <w:tcPr>
            <w:tcW w:w="1000" w:type="pct"/>
            <w:shd w:val="clear" w:color="auto" w:fill="D9D9D9"/>
          </w:tcPr>
          <w:p w14:paraId="1A7EE2C2" w14:textId="77777777" w:rsidR="00647003" w:rsidRPr="00647003" w:rsidRDefault="00647003" w:rsidP="00647003">
            <w:pPr>
              <w:bidi/>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R</w:t>
            </w:r>
          </w:p>
        </w:tc>
        <w:tc>
          <w:tcPr>
            <w:tcW w:w="1000" w:type="pct"/>
            <w:shd w:val="clear" w:color="auto" w:fill="D9D9D9"/>
          </w:tcPr>
          <w:p w14:paraId="10CDED98" w14:textId="77777777" w:rsidR="00647003" w:rsidRPr="00647003" w:rsidRDefault="00647003" w:rsidP="00647003">
            <w:pPr>
              <w:bidi/>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R Square</w:t>
            </w:r>
          </w:p>
        </w:tc>
        <w:tc>
          <w:tcPr>
            <w:tcW w:w="1000" w:type="pct"/>
            <w:shd w:val="clear" w:color="auto" w:fill="D9D9D9"/>
          </w:tcPr>
          <w:p w14:paraId="47208DC6" w14:textId="77777777" w:rsidR="00647003" w:rsidRPr="00647003" w:rsidRDefault="00647003" w:rsidP="00946BE6">
            <w:pPr>
              <w:bidi/>
              <w:ind w:firstLine="0"/>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Adjusted R Square</w:t>
            </w:r>
          </w:p>
        </w:tc>
        <w:tc>
          <w:tcPr>
            <w:tcW w:w="1000" w:type="pct"/>
            <w:shd w:val="clear" w:color="auto" w:fill="D9D9D9"/>
          </w:tcPr>
          <w:p w14:paraId="46EBCF8D" w14:textId="5F94F2FD" w:rsidR="00647003" w:rsidRPr="00647003" w:rsidRDefault="00647003" w:rsidP="00647003">
            <w:pPr>
              <w:bidi/>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Std. Erro of the Estimate</w:t>
            </w:r>
          </w:p>
        </w:tc>
      </w:tr>
      <w:tr w:rsidR="00647003" w:rsidRPr="00647003" w14:paraId="6E59DC14" w14:textId="77777777" w:rsidTr="00512D14">
        <w:tc>
          <w:tcPr>
            <w:tcW w:w="1000" w:type="pct"/>
          </w:tcPr>
          <w:p w14:paraId="3C5C6E0F" w14:textId="77777777" w:rsidR="00647003" w:rsidRPr="00647003" w:rsidRDefault="00647003" w:rsidP="00647003">
            <w:pPr>
              <w:bidi/>
            </w:pPr>
            <w:r w:rsidRPr="00647003">
              <w:rPr>
                <w:rFonts w:eastAsia="Arial" w:hint="cs"/>
                <w:color w:val="000000"/>
                <w:rtl/>
              </w:rPr>
              <w:t>0.979</w:t>
            </w:r>
          </w:p>
        </w:tc>
        <w:tc>
          <w:tcPr>
            <w:tcW w:w="1000" w:type="pct"/>
          </w:tcPr>
          <w:p w14:paraId="40F70ADE" w14:textId="77777777" w:rsidR="00647003" w:rsidRPr="00647003" w:rsidRDefault="00647003" w:rsidP="00647003">
            <w:pPr>
              <w:bidi/>
            </w:pPr>
            <w:r w:rsidRPr="00647003">
              <w:rPr>
                <w:rFonts w:eastAsia="Arial" w:hint="cs"/>
                <w:color w:val="000000"/>
                <w:rtl/>
              </w:rPr>
              <w:t>0.958</w:t>
            </w:r>
          </w:p>
        </w:tc>
        <w:tc>
          <w:tcPr>
            <w:tcW w:w="1000" w:type="pct"/>
          </w:tcPr>
          <w:p w14:paraId="6068C32F" w14:textId="77777777" w:rsidR="00647003" w:rsidRPr="00647003" w:rsidRDefault="00647003" w:rsidP="00647003">
            <w:pPr>
              <w:bidi/>
            </w:pPr>
            <w:r w:rsidRPr="00647003">
              <w:rPr>
                <w:rFonts w:eastAsia="Arial" w:hint="cs"/>
                <w:color w:val="000000"/>
                <w:rtl/>
              </w:rPr>
              <w:t>0.955</w:t>
            </w:r>
          </w:p>
        </w:tc>
        <w:tc>
          <w:tcPr>
            <w:tcW w:w="1000" w:type="pct"/>
          </w:tcPr>
          <w:p w14:paraId="2E14C86D" w14:textId="77777777" w:rsidR="00647003" w:rsidRPr="00647003" w:rsidRDefault="00647003" w:rsidP="00647003">
            <w:pPr>
              <w:bidi/>
            </w:pPr>
            <w:r w:rsidRPr="00647003">
              <w:rPr>
                <w:rFonts w:eastAsia="Arial" w:hint="cs"/>
                <w:color w:val="000000"/>
                <w:rtl/>
              </w:rPr>
              <w:t>0.249</w:t>
            </w:r>
          </w:p>
        </w:tc>
      </w:tr>
    </w:tbl>
    <w:p w14:paraId="085CED58" w14:textId="77777777" w:rsidR="00647003" w:rsidRPr="00647003" w:rsidRDefault="00647003" w:rsidP="0014310B">
      <w:pPr>
        <w:bidi/>
        <w:spacing w:before="200" w:after="80"/>
        <w:ind w:firstLine="0"/>
      </w:pPr>
      <w:r w:rsidRPr="00647003">
        <w:rPr>
          <w:rFonts w:eastAsia="Arial" w:hint="cs"/>
          <w:b/>
          <w:bCs/>
          <w:rtl/>
        </w:rPr>
        <w:t>ANOVA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48"/>
        <w:gridCol w:w="2111"/>
        <w:gridCol w:w="786"/>
        <w:gridCol w:w="1187"/>
        <w:gridCol w:w="1536"/>
        <w:gridCol w:w="1391"/>
      </w:tblGrid>
      <w:tr w:rsidR="00647003" w:rsidRPr="00647003" w14:paraId="0C031812" w14:textId="77777777" w:rsidTr="0014310B">
        <w:tc>
          <w:tcPr>
            <w:tcW w:w="1130" w:type="pct"/>
            <w:shd w:val="clear" w:color="auto" w:fill="D9D9D9"/>
          </w:tcPr>
          <w:p w14:paraId="700A0908" w14:textId="77777777" w:rsidR="00647003" w:rsidRPr="00647003" w:rsidRDefault="00647003" w:rsidP="0014310B">
            <w:pPr>
              <w:bidi/>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Model</w:t>
            </w:r>
          </w:p>
        </w:tc>
        <w:tc>
          <w:tcPr>
            <w:tcW w:w="1165" w:type="pct"/>
            <w:shd w:val="clear" w:color="auto" w:fill="D9D9D9"/>
          </w:tcPr>
          <w:p w14:paraId="4C095D5C" w14:textId="77777777" w:rsidR="00647003" w:rsidRPr="00647003" w:rsidRDefault="00647003" w:rsidP="0014310B">
            <w:pPr>
              <w:bidi/>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Sum of Squares</w:t>
            </w:r>
          </w:p>
        </w:tc>
        <w:tc>
          <w:tcPr>
            <w:tcW w:w="434" w:type="pct"/>
            <w:shd w:val="clear" w:color="auto" w:fill="D9D9D9"/>
          </w:tcPr>
          <w:p w14:paraId="1E4F6A2A" w14:textId="77777777" w:rsidR="00647003" w:rsidRPr="00647003" w:rsidRDefault="00647003" w:rsidP="0014310B">
            <w:pPr>
              <w:bidi/>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df</w:t>
            </w:r>
          </w:p>
        </w:tc>
        <w:tc>
          <w:tcPr>
            <w:tcW w:w="655" w:type="pct"/>
            <w:shd w:val="clear" w:color="auto" w:fill="D9D9D9"/>
          </w:tcPr>
          <w:p w14:paraId="67A89BA1" w14:textId="77777777" w:rsidR="00647003" w:rsidRPr="00647003" w:rsidRDefault="00647003" w:rsidP="0014310B">
            <w:pPr>
              <w:bidi/>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Mean Square</w:t>
            </w:r>
          </w:p>
        </w:tc>
        <w:tc>
          <w:tcPr>
            <w:tcW w:w="848" w:type="pct"/>
            <w:shd w:val="clear" w:color="auto" w:fill="D9D9D9"/>
          </w:tcPr>
          <w:p w14:paraId="4A676F8A" w14:textId="77777777" w:rsidR="00647003" w:rsidRPr="00647003" w:rsidRDefault="00647003" w:rsidP="0014310B">
            <w:pPr>
              <w:bidi/>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F</w:t>
            </w:r>
          </w:p>
        </w:tc>
        <w:tc>
          <w:tcPr>
            <w:tcW w:w="768" w:type="pct"/>
            <w:shd w:val="clear" w:color="auto" w:fill="D9D9D9"/>
          </w:tcPr>
          <w:p w14:paraId="7D2EEB3A" w14:textId="77777777" w:rsidR="00647003" w:rsidRPr="00647003" w:rsidRDefault="00647003" w:rsidP="0014310B">
            <w:pPr>
              <w:bidi/>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Sig.</w:t>
            </w:r>
          </w:p>
        </w:tc>
      </w:tr>
      <w:tr w:rsidR="00647003" w:rsidRPr="00647003" w14:paraId="04779FD4" w14:textId="77777777" w:rsidTr="0014310B">
        <w:tc>
          <w:tcPr>
            <w:tcW w:w="1130" w:type="pct"/>
          </w:tcPr>
          <w:p w14:paraId="6DBF11B9" w14:textId="77777777" w:rsidR="00647003" w:rsidRPr="00647003" w:rsidRDefault="00647003" w:rsidP="0014310B">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Regression</w:t>
            </w:r>
          </w:p>
        </w:tc>
        <w:tc>
          <w:tcPr>
            <w:tcW w:w="1165" w:type="pct"/>
          </w:tcPr>
          <w:p w14:paraId="5617E655" w14:textId="77777777" w:rsidR="00647003" w:rsidRPr="0014310B" w:rsidRDefault="00647003" w:rsidP="0014310B">
            <w:pPr>
              <w:bidi/>
              <w:ind w:firstLine="0"/>
              <w:jc w:val="center"/>
            </w:pPr>
            <w:r w:rsidRPr="0014310B">
              <w:rPr>
                <w:rFonts w:eastAsia="Arial" w:hint="cs"/>
                <w:color w:val="000000"/>
                <w:rtl/>
              </w:rPr>
              <w:t>64.645</w:t>
            </w:r>
          </w:p>
        </w:tc>
        <w:tc>
          <w:tcPr>
            <w:tcW w:w="434" w:type="pct"/>
          </w:tcPr>
          <w:p w14:paraId="6DEC3C18" w14:textId="77777777" w:rsidR="00647003" w:rsidRPr="00647003" w:rsidRDefault="00647003" w:rsidP="0014310B">
            <w:pPr>
              <w:bidi/>
              <w:ind w:firstLine="0"/>
              <w:jc w:val="center"/>
            </w:pPr>
            <w:r w:rsidRPr="00647003">
              <w:rPr>
                <w:rFonts w:eastAsia="Arial" w:hint="cs"/>
                <w:color w:val="000000"/>
                <w:rtl/>
              </w:rPr>
              <w:t>4</w:t>
            </w:r>
          </w:p>
        </w:tc>
        <w:tc>
          <w:tcPr>
            <w:tcW w:w="655" w:type="pct"/>
          </w:tcPr>
          <w:p w14:paraId="1ACA502B" w14:textId="77777777" w:rsidR="00647003" w:rsidRPr="00647003" w:rsidRDefault="00647003" w:rsidP="0014310B">
            <w:pPr>
              <w:bidi/>
              <w:ind w:firstLine="0"/>
              <w:jc w:val="center"/>
            </w:pPr>
            <w:r w:rsidRPr="00647003">
              <w:rPr>
                <w:rFonts w:eastAsia="Arial" w:hint="cs"/>
                <w:color w:val="000000"/>
                <w:rtl/>
              </w:rPr>
              <w:t>16.161</w:t>
            </w:r>
          </w:p>
        </w:tc>
        <w:tc>
          <w:tcPr>
            <w:tcW w:w="848" w:type="pct"/>
          </w:tcPr>
          <w:p w14:paraId="5E724761" w14:textId="77777777" w:rsidR="00647003" w:rsidRPr="00647003" w:rsidRDefault="00647003" w:rsidP="0014310B">
            <w:pPr>
              <w:bidi/>
              <w:ind w:firstLine="0"/>
              <w:jc w:val="center"/>
            </w:pPr>
            <w:r w:rsidRPr="00647003">
              <w:rPr>
                <w:rFonts w:eastAsia="Arial" w:hint="cs"/>
                <w:color w:val="000000"/>
                <w:rtl/>
              </w:rPr>
              <w:t>259.70</w:t>
            </w:r>
          </w:p>
        </w:tc>
        <w:tc>
          <w:tcPr>
            <w:tcW w:w="768" w:type="pct"/>
          </w:tcPr>
          <w:p w14:paraId="61293232" w14:textId="77777777" w:rsidR="00647003" w:rsidRPr="00647003" w:rsidRDefault="00647003" w:rsidP="0014310B">
            <w:pPr>
              <w:bidi/>
              <w:ind w:firstLine="0"/>
              <w:jc w:val="center"/>
            </w:pPr>
            <w:r w:rsidRPr="00647003">
              <w:rPr>
                <w:rFonts w:eastAsia="Arial" w:hint="cs"/>
                <w:color w:val="000000"/>
                <w:rtl/>
              </w:rPr>
              <w:t>0.000</w:t>
            </w:r>
          </w:p>
        </w:tc>
      </w:tr>
      <w:tr w:rsidR="00647003" w:rsidRPr="00647003" w14:paraId="7B5BEC40" w14:textId="77777777" w:rsidTr="0014310B">
        <w:tc>
          <w:tcPr>
            <w:tcW w:w="1130" w:type="pct"/>
          </w:tcPr>
          <w:p w14:paraId="7C3B3E8F" w14:textId="77777777" w:rsidR="00647003" w:rsidRPr="00647003" w:rsidRDefault="00647003" w:rsidP="0014310B">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Residual</w:t>
            </w:r>
          </w:p>
        </w:tc>
        <w:tc>
          <w:tcPr>
            <w:tcW w:w="1165" w:type="pct"/>
          </w:tcPr>
          <w:p w14:paraId="07DBFD26" w14:textId="77777777" w:rsidR="00647003" w:rsidRPr="00647003" w:rsidRDefault="00647003" w:rsidP="0014310B">
            <w:pPr>
              <w:bidi/>
              <w:ind w:firstLine="0"/>
              <w:jc w:val="center"/>
            </w:pPr>
            <w:r w:rsidRPr="00647003">
              <w:rPr>
                <w:rFonts w:eastAsia="Arial" w:hint="cs"/>
                <w:color w:val="000000"/>
                <w:rtl/>
              </w:rPr>
              <w:t>2.800</w:t>
            </w:r>
          </w:p>
        </w:tc>
        <w:tc>
          <w:tcPr>
            <w:tcW w:w="434" w:type="pct"/>
          </w:tcPr>
          <w:p w14:paraId="1D8B3E66" w14:textId="77777777" w:rsidR="00647003" w:rsidRPr="00647003" w:rsidRDefault="00647003" w:rsidP="0014310B">
            <w:pPr>
              <w:bidi/>
              <w:ind w:firstLine="0"/>
              <w:jc w:val="center"/>
            </w:pPr>
            <w:r w:rsidRPr="00647003">
              <w:rPr>
                <w:rFonts w:eastAsia="Arial" w:hint="cs"/>
                <w:color w:val="000000"/>
                <w:rtl/>
              </w:rPr>
              <w:t>45</w:t>
            </w:r>
          </w:p>
        </w:tc>
        <w:tc>
          <w:tcPr>
            <w:tcW w:w="655" w:type="pct"/>
          </w:tcPr>
          <w:p w14:paraId="01E58D40" w14:textId="77777777" w:rsidR="00647003" w:rsidRPr="00647003" w:rsidRDefault="00647003" w:rsidP="0014310B">
            <w:pPr>
              <w:bidi/>
              <w:ind w:firstLine="0"/>
              <w:jc w:val="center"/>
            </w:pPr>
            <w:r w:rsidRPr="00647003">
              <w:rPr>
                <w:rFonts w:eastAsia="Arial" w:hint="cs"/>
                <w:color w:val="000000"/>
                <w:rtl/>
              </w:rPr>
              <w:t>0.062</w:t>
            </w:r>
          </w:p>
        </w:tc>
        <w:tc>
          <w:tcPr>
            <w:tcW w:w="848" w:type="pct"/>
          </w:tcPr>
          <w:p w14:paraId="5E687A95" w14:textId="77777777" w:rsidR="00647003" w:rsidRPr="00647003" w:rsidRDefault="00647003" w:rsidP="0014310B">
            <w:pPr>
              <w:bidi/>
              <w:ind w:firstLine="0"/>
              <w:jc w:val="center"/>
            </w:pPr>
            <w:r w:rsidRPr="00647003">
              <w:rPr>
                <w:rFonts w:eastAsia="Arial" w:hint="cs"/>
                <w:color w:val="000000"/>
                <w:rtl/>
              </w:rPr>
              <w:t>---</w:t>
            </w:r>
          </w:p>
        </w:tc>
        <w:tc>
          <w:tcPr>
            <w:tcW w:w="768" w:type="pct"/>
          </w:tcPr>
          <w:p w14:paraId="69339805" w14:textId="77777777" w:rsidR="00647003" w:rsidRPr="00647003" w:rsidRDefault="00647003" w:rsidP="0014310B">
            <w:pPr>
              <w:bidi/>
              <w:ind w:firstLine="0"/>
              <w:jc w:val="center"/>
            </w:pPr>
            <w:r w:rsidRPr="00647003">
              <w:rPr>
                <w:rFonts w:eastAsia="Arial" w:hint="cs"/>
                <w:color w:val="000000"/>
                <w:rtl/>
              </w:rPr>
              <w:t>---</w:t>
            </w:r>
          </w:p>
        </w:tc>
      </w:tr>
      <w:tr w:rsidR="00647003" w:rsidRPr="00647003" w14:paraId="694E46CB" w14:textId="77777777" w:rsidTr="0014310B">
        <w:tc>
          <w:tcPr>
            <w:tcW w:w="1130" w:type="pct"/>
          </w:tcPr>
          <w:p w14:paraId="10835DCC" w14:textId="77777777" w:rsidR="00647003" w:rsidRPr="00647003" w:rsidRDefault="00647003" w:rsidP="0014310B">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Total</w:t>
            </w:r>
          </w:p>
        </w:tc>
        <w:tc>
          <w:tcPr>
            <w:tcW w:w="1165" w:type="pct"/>
          </w:tcPr>
          <w:p w14:paraId="1AB2090B" w14:textId="77777777" w:rsidR="00647003" w:rsidRPr="00647003" w:rsidRDefault="00647003" w:rsidP="0014310B">
            <w:pPr>
              <w:bidi/>
              <w:ind w:firstLine="0"/>
              <w:jc w:val="center"/>
            </w:pPr>
            <w:r w:rsidRPr="00647003">
              <w:rPr>
                <w:rFonts w:eastAsia="Arial" w:hint="cs"/>
                <w:color w:val="000000"/>
                <w:rtl/>
              </w:rPr>
              <w:t>67.445</w:t>
            </w:r>
          </w:p>
        </w:tc>
        <w:tc>
          <w:tcPr>
            <w:tcW w:w="434" w:type="pct"/>
          </w:tcPr>
          <w:p w14:paraId="3B11ABBC" w14:textId="77777777" w:rsidR="00647003" w:rsidRPr="00647003" w:rsidRDefault="00647003" w:rsidP="0014310B">
            <w:pPr>
              <w:bidi/>
              <w:ind w:firstLine="0"/>
              <w:jc w:val="center"/>
            </w:pPr>
            <w:r w:rsidRPr="00647003">
              <w:rPr>
                <w:rFonts w:eastAsia="Arial" w:hint="cs"/>
                <w:color w:val="000000"/>
                <w:rtl/>
              </w:rPr>
              <w:t>49</w:t>
            </w:r>
          </w:p>
        </w:tc>
        <w:tc>
          <w:tcPr>
            <w:tcW w:w="655" w:type="pct"/>
          </w:tcPr>
          <w:p w14:paraId="2FF622BD" w14:textId="77777777" w:rsidR="00647003" w:rsidRPr="00647003" w:rsidRDefault="00647003" w:rsidP="0014310B">
            <w:pPr>
              <w:bidi/>
              <w:ind w:firstLine="0"/>
              <w:jc w:val="center"/>
            </w:pPr>
            <w:r w:rsidRPr="00647003">
              <w:rPr>
                <w:rFonts w:eastAsia="Arial" w:hint="cs"/>
                <w:color w:val="000000"/>
                <w:rtl/>
              </w:rPr>
              <w:t>---</w:t>
            </w:r>
          </w:p>
        </w:tc>
        <w:tc>
          <w:tcPr>
            <w:tcW w:w="848" w:type="pct"/>
          </w:tcPr>
          <w:p w14:paraId="109F8587" w14:textId="77777777" w:rsidR="00647003" w:rsidRPr="00647003" w:rsidRDefault="00647003" w:rsidP="0014310B">
            <w:pPr>
              <w:bidi/>
              <w:ind w:firstLine="0"/>
              <w:jc w:val="center"/>
            </w:pPr>
            <w:r w:rsidRPr="00647003">
              <w:rPr>
                <w:rFonts w:eastAsia="Arial" w:hint="cs"/>
                <w:color w:val="000000"/>
                <w:rtl/>
              </w:rPr>
              <w:t>---</w:t>
            </w:r>
          </w:p>
        </w:tc>
        <w:tc>
          <w:tcPr>
            <w:tcW w:w="768" w:type="pct"/>
          </w:tcPr>
          <w:p w14:paraId="52D24FDA" w14:textId="77777777" w:rsidR="00647003" w:rsidRPr="00647003" w:rsidRDefault="00647003" w:rsidP="0014310B">
            <w:pPr>
              <w:bidi/>
              <w:ind w:firstLine="0"/>
              <w:jc w:val="center"/>
            </w:pPr>
            <w:r w:rsidRPr="00647003">
              <w:rPr>
                <w:rFonts w:eastAsia="Arial" w:hint="cs"/>
                <w:color w:val="000000"/>
                <w:rtl/>
              </w:rPr>
              <w:t>---</w:t>
            </w:r>
          </w:p>
        </w:tc>
      </w:tr>
    </w:tbl>
    <w:p w14:paraId="7AFEC976" w14:textId="77777777" w:rsidR="00647003" w:rsidRPr="00647003" w:rsidRDefault="00647003" w:rsidP="00647003">
      <w:pPr>
        <w:bidi/>
        <w:spacing w:after="160" w:line="300" w:lineRule="auto"/>
      </w:pPr>
      <w:r w:rsidRPr="00647003">
        <w:rPr>
          <w:rFonts w:eastAsia="Arial" w:hint="cs"/>
          <w:b/>
          <w:bCs/>
          <w:color w:val="000000"/>
          <w:rtl/>
        </w:rPr>
        <w:t>رابعاً: معاملات نموذج الانحدار (Coefficients)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72"/>
        <w:gridCol w:w="1672"/>
        <w:gridCol w:w="1672"/>
        <w:gridCol w:w="1672"/>
        <w:gridCol w:w="1672"/>
        <w:gridCol w:w="699"/>
      </w:tblGrid>
      <w:tr w:rsidR="00647003" w:rsidRPr="00647003" w14:paraId="09EDF613" w14:textId="77777777" w:rsidTr="00512D14">
        <w:tc>
          <w:tcPr>
            <w:tcW w:w="1000" w:type="pct"/>
            <w:shd w:val="clear" w:color="auto" w:fill="D9D9D9"/>
          </w:tcPr>
          <w:p w14:paraId="1B83AD67" w14:textId="77777777" w:rsidR="00647003" w:rsidRPr="00647003" w:rsidRDefault="00647003" w:rsidP="0014310B">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Model</w:t>
            </w:r>
          </w:p>
        </w:tc>
        <w:tc>
          <w:tcPr>
            <w:tcW w:w="1000" w:type="pct"/>
            <w:shd w:val="clear" w:color="auto" w:fill="D9D9D9"/>
          </w:tcPr>
          <w:p w14:paraId="25A013DF" w14:textId="77777777" w:rsidR="00647003" w:rsidRPr="00647003" w:rsidRDefault="00647003" w:rsidP="0014310B">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B</w:t>
            </w:r>
          </w:p>
        </w:tc>
        <w:tc>
          <w:tcPr>
            <w:tcW w:w="1000" w:type="pct"/>
            <w:shd w:val="clear" w:color="auto" w:fill="D9D9D9"/>
          </w:tcPr>
          <w:p w14:paraId="0927287C" w14:textId="36DDD774" w:rsidR="00647003" w:rsidRPr="00647003" w:rsidRDefault="00647003" w:rsidP="0014310B">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Std.Error</w:t>
            </w:r>
          </w:p>
        </w:tc>
        <w:tc>
          <w:tcPr>
            <w:tcW w:w="1000" w:type="pct"/>
            <w:shd w:val="clear" w:color="auto" w:fill="D9D9D9"/>
          </w:tcPr>
          <w:p w14:paraId="3E48C1B0" w14:textId="77777777" w:rsidR="00647003" w:rsidRPr="00647003" w:rsidRDefault="00647003" w:rsidP="0014310B">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Beta</w:t>
            </w:r>
          </w:p>
        </w:tc>
        <w:tc>
          <w:tcPr>
            <w:tcW w:w="1000" w:type="pct"/>
            <w:shd w:val="clear" w:color="auto" w:fill="D9D9D9"/>
          </w:tcPr>
          <w:p w14:paraId="083B4FF6" w14:textId="77777777" w:rsidR="00647003" w:rsidRPr="00647003" w:rsidRDefault="00647003" w:rsidP="0014310B">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t</w:t>
            </w:r>
          </w:p>
        </w:tc>
        <w:tc>
          <w:tcPr>
            <w:tcW w:w="1000" w:type="pct"/>
            <w:shd w:val="clear" w:color="auto" w:fill="D9D9D9"/>
          </w:tcPr>
          <w:p w14:paraId="66774DBB" w14:textId="77777777" w:rsidR="00647003" w:rsidRPr="00647003" w:rsidRDefault="00647003" w:rsidP="0014310B">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Sig.</w:t>
            </w:r>
          </w:p>
        </w:tc>
      </w:tr>
      <w:tr w:rsidR="00647003" w:rsidRPr="00647003" w14:paraId="4E492C95" w14:textId="77777777" w:rsidTr="00512D14">
        <w:tc>
          <w:tcPr>
            <w:tcW w:w="1000" w:type="pct"/>
          </w:tcPr>
          <w:p w14:paraId="0905E30A" w14:textId="77777777" w:rsidR="00647003" w:rsidRPr="00647003" w:rsidRDefault="00647003" w:rsidP="0014310B">
            <w:pPr>
              <w:bidi/>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(Constant)</w:t>
            </w:r>
          </w:p>
        </w:tc>
        <w:tc>
          <w:tcPr>
            <w:tcW w:w="1000" w:type="pct"/>
          </w:tcPr>
          <w:p w14:paraId="41E3A996" w14:textId="01EC0391" w:rsidR="00647003" w:rsidRPr="0014310B" w:rsidRDefault="00647003" w:rsidP="0014310B">
            <w:pPr>
              <w:bidi/>
              <w:ind w:firstLine="0"/>
              <w:jc w:val="center"/>
              <w:rPr>
                <w:rFonts w:eastAsia="Arial"/>
                <w:color w:val="000000"/>
              </w:rPr>
            </w:pPr>
            <w:r w:rsidRPr="0014310B">
              <w:rPr>
                <w:rFonts w:eastAsia="Arial" w:hint="cs"/>
                <w:color w:val="000000"/>
                <w:rtl/>
              </w:rPr>
              <w:t>0.057</w:t>
            </w:r>
          </w:p>
        </w:tc>
        <w:tc>
          <w:tcPr>
            <w:tcW w:w="1000" w:type="pct"/>
          </w:tcPr>
          <w:p w14:paraId="55EDA6BF" w14:textId="77777777" w:rsidR="00647003" w:rsidRPr="0014310B" w:rsidRDefault="00647003" w:rsidP="0014310B">
            <w:pPr>
              <w:bidi/>
              <w:ind w:firstLine="0"/>
              <w:jc w:val="center"/>
              <w:rPr>
                <w:rFonts w:eastAsia="Arial"/>
                <w:color w:val="000000"/>
              </w:rPr>
            </w:pPr>
            <w:r w:rsidRPr="0014310B">
              <w:rPr>
                <w:rFonts w:eastAsia="Arial" w:hint="cs"/>
                <w:color w:val="000000"/>
                <w:rtl/>
              </w:rPr>
              <w:t>0.115</w:t>
            </w:r>
          </w:p>
        </w:tc>
        <w:tc>
          <w:tcPr>
            <w:tcW w:w="1000" w:type="pct"/>
          </w:tcPr>
          <w:p w14:paraId="1922E3A0" w14:textId="77777777" w:rsidR="00647003" w:rsidRPr="0014310B" w:rsidRDefault="00647003" w:rsidP="0014310B">
            <w:pPr>
              <w:bidi/>
              <w:ind w:firstLine="0"/>
              <w:jc w:val="center"/>
              <w:rPr>
                <w:rFonts w:eastAsia="Arial"/>
                <w:color w:val="000000"/>
              </w:rPr>
            </w:pPr>
            <w:r w:rsidRPr="0014310B">
              <w:rPr>
                <w:rFonts w:eastAsia="Arial" w:hint="cs"/>
                <w:color w:val="000000"/>
                <w:rtl/>
              </w:rPr>
              <w:t>---</w:t>
            </w:r>
          </w:p>
        </w:tc>
        <w:tc>
          <w:tcPr>
            <w:tcW w:w="1000" w:type="pct"/>
          </w:tcPr>
          <w:p w14:paraId="6A833CBA" w14:textId="5651933D" w:rsidR="00647003" w:rsidRPr="0014310B" w:rsidRDefault="00647003" w:rsidP="0014310B">
            <w:pPr>
              <w:bidi/>
              <w:ind w:firstLine="0"/>
              <w:jc w:val="center"/>
              <w:rPr>
                <w:rFonts w:eastAsia="Arial"/>
                <w:color w:val="000000"/>
              </w:rPr>
            </w:pPr>
            <w:r w:rsidRPr="0014310B">
              <w:rPr>
                <w:rFonts w:eastAsia="Arial" w:hint="cs"/>
                <w:color w:val="000000"/>
                <w:rtl/>
              </w:rPr>
              <w:t>0.501</w:t>
            </w:r>
          </w:p>
        </w:tc>
        <w:tc>
          <w:tcPr>
            <w:tcW w:w="1000" w:type="pct"/>
          </w:tcPr>
          <w:p w14:paraId="47BD8FF9" w14:textId="77777777" w:rsidR="00647003" w:rsidRPr="0014310B" w:rsidRDefault="00647003" w:rsidP="0014310B">
            <w:pPr>
              <w:bidi/>
              <w:ind w:firstLine="0"/>
              <w:jc w:val="center"/>
              <w:rPr>
                <w:rFonts w:eastAsia="Arial"/>
                <w:color w:val="000000"/>
              </w:rPr>
            </w:pPr>
            <w:r w:rsidRPr="0014310B">
              <w:rPr>
                <w:rFonts w:eastAsia="Arial" w:hint="cs"/>
                <w:color w:val="000000"/>
                <w:rtl/>
              </w:rPr>
              <w:t>0.619</w:t>
            </w:r>
          </w:p>
        </w:tc>
      </w:tr>
      <w:tr w:rsidR="00647003" w:rsidRPr="00647003" w14:paraId="7877D506" w14:textId="77777777" w:rsidTr="00512D14">
        <w:tc>
          <w:tcPr>
            <w:tcW w:w="1000" w:type="pct"/>
          </w:tcPr>
          <w:p w14:paraId="684023E6" w14:textId="386DABC8" w:rsidR="00647003" w:rsidRPr="00647003" w:rsidRDefault="00647003" w:rsidP="0014310B">
            <w:pPr>
              <w:bidi/>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حوكمةالمشتريات</w:t>
            </w:r>
          </w:p>
        </w:tc>
        <w:tc>
          <w:tcPr>
            <w:tcW w:w="1000" w:type="pct"/>
          </w:tcPr>
          <w:p w14:paraId="7FAE0B3D" w14:textId="77777777" w:rsidR="00647003" w:rsidRPr="0014310B" w:rsidRDefault="00647003" w:rsidP="0014310B">
            <w:pPr>
              <w:bidi/>
              <w:ind w:firstLine="0"/>
              <w:jc w:val="center"/>
              <w:rPr>
                <w:rFonts w:eastAsia="Arial"/>
                <w:color w:val="000000"/>
              </w:rPr>
            </w:pPr>
            <w:r w:rsidRPr="0014310B">
              <w:rPr>
                <w:rFonts w:eastAsia="Arial" w:hint="cs"/>
                <w:color w:val="000000"/>
                <w:rtl/>
              </w:rPr>
              <w:t>0.157</w:t>
            </w:r>
          </w:p>
        </w:tc>
        <w:tc>
          <w:tcPr>
            <w:tcW w:w="1000" w:type="pct"/>
          </w:tcPr>
          <w:p w14:paraId="52F21773" w14:textId="77777777" w:rsidR="00647003" w:rsidRPr="0014310B" w:rsidRDefault="00647003" w:rsidP="0014310B">
            <w:pPr>
              <w:bidi/>
              <w:ind w:firstLine="0"/>
              <w:jc w:val="center"/>
              <w:rPr>
                <w:rFonts w:eastAsia="Arial"/>
                <w:color w:val="000000"/>
              </w:rPr>
            </w:pPr>
            <w:r w:rsidRPr="0014310B">
              <w:rPr>
                <w:rFonts w:eastAsia="Arial" w:hint="cs"/>
                <w:color w:val="000000"/>
                <w:rtl/>
              </w:rPr>
              <w:t>0.104</w:t>
            </w:r>
          </w:p>
        </w:tc>
        <w:tc>
          <w:tcPr>
            <w:tcW w:w="1000" w:type="pct"/>
          </w:tcPr>
          <w:p w14:paraId="2C7A6D05" w14:textId="77777777" w:rsidR="00647003" w:rsidRPr="0014310B" w:rsidRDefault="00647003" w:rsidP="0014310B">
            <w:pPr>
              <w:bidi/>
              <w:ind w:firstLine="0"/>
              <w:jc w:val="center"/>
              <w:rPr>
                <w:rFonts w:eastAsia="Arial"/>
                <w:color w:val="000000"/>
              </w:rPr>
            </w:pPr>
            <w:r w:rsidRPr="0014310B">
              <w:rPr>
                <w:rFonts w:eastAsia="Arial" w:hint="cs"/>
                <w:color w:val="000000"/>
                <w:rtl/>
              </w:rPr>
              <w:t>0.157</w:t>
            </w:r>
          </w:p>
        </w:tc>
        <w:tc>
          <w:tcPr>
            <w:tcW w:w="1000" w:type="pct"/>
          </w:tcPr>
          <w:p w14:paraId="6FB53546" w14:textId="77777777" w:rsidR="00647003" w:rsidRPr="0014310B" w:rsidRDefault="00647003" w:rsidP="0014310B">
            <w:pPr>
              <w:bidi/>
              <w:ind w:firstLine="0"/>
              <w:jc w:val="center"/>
              <w:rPr>
                <w:rFonts w:eastAsia="Arial"/>
                <w:color w:val="000000"/>
              </w:rPr>
            </w:pPr>
            <w:r w:rsidRPr="0014310B">
              <w:rPr>
                <w:rFonts w:eastAsia="Arial" w:hint="cs"/>
                <w:color w:val="000000"/>
                <w:rtl/>
              </w:rPr>
              <w:t>1.510</w:t>
            </w:r>
          </w:p>
        </w:tc>
        <w:tc>
          <w:tcPr>
            <w:tcW w:w="1000" w:type="pct"/>
          </w:tcPr>
          <w:p w14:paraId="15C9C42E" w14:textId="77777777" w:rsidR="00647003" w:rsidRPr="0014310B" w:rsidRDefault="00647003" w:rsidP="0014310B">
            <w:pPr>
              <w:bidi/>
              <w:ind w:firstLine="0"/>
              <w:jc w:val="center"/>
              <w:rPr>
                <w:rFonts w:eastAsia="Arial"/>
                <w:color w:val="000000"/>
              </w:rPr>
            </w:pPr>
            <w:r w:rsidRPr="0014310B">
              <w:rPr>
                <w:rFonts w:eastAsia="Arial" w:hint="cs"/>
                <w:color w:val="000000"/>
                <w:rtl/>
              </w:rPr>
              <w:t>0.138</w:t>
            </w:r>
          </w:p>
        </w:tc>
      </w:tr>
      <w:tr w:rsidR="00647003" w:rsidRPr="00647003" w14:paraId="1B9912AD" w14:textId="77777777" w:rsidTr="00512D14">
        <w:tc>
          <w:tcPr>
            <w:tcW w:w="1000" w:type="pct"/>
          </w:tcPr>
          <w:p w14:paraId="28344FDA" w14:textId="77777777" w:rsidR="00647003" w:rsidRPr="00647003" w:rsidRDefault="00647003" w:rsidP="0014310B">
            <w:pPr>
              <w:bidi/>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تطبيق المحتوى المحلي</w:t>
            </w:r>
          </w:p>
        </w:tc>
        <w:tc>
          <w:tcPr>
            <w:tcW w:w="1000" w:type="pct"/>
          </w:tcPr>
          <w:p w14:paraId="79E81DA8" w14:textId="77777777" w:rsidR="00647003" w:rsidRPr="0014310B" w:rsidRDefault="00647003" w:rsidP="0014310B">
            <w:pPr>
              <w:bidi/>
              <w:ind w:firstLine="0"/>
              <w:jc w:val="center"/>
              <w:rPr>
                <w:rFonts w:eastAsia="Arial"/>
                <w:color w:val="000000"/>
              </w:rPr>
            </w:pPr>
            <w:r w:rsidRPr="0014310B">
              <w:rPr>
                <w:rFonts w:eastAsia="Arial" w:hint="cs"/>
                <w:color w:val="000000"/>
                <w:rtl/>
              </w:rPr>
              <w:t>0.269</w:t>
            </w:r>
          </w:p>
        </w:tc>
        <w:tc>
          <w:tcPr>
            <w:tcW w:w="1000" w:type="pct"/>
          </w:tcPr>
          <w:p w14:paraId="58C6B077" w14:textId="77777777" w:rsidR="00647003" w:rsidRPr="0014310B" w:rsidRDefault="00647003" w:rsidP="0014310B">
            <w:pPr>
              <w:bidi/>
              <w:ind w:firstLine="0"/>
              <w:jc w:val="center"/>
              <w:rPr>
                <w:rFonts w:eastAsia="Arial"/>
                <w:color w:val="000000"/>
              </w:rPr>
            </w:pPr>
            <w:r w:rsidRPr="0014310B">
              <w:rPr>
                <w:rFonts w:eastAsia="Arial" w:hint="cs"/>
                <w:color w:val="000000"/>
                <w:rtl/>
              </w:rPr>
              <w:t>0.114</w:t>
            </w:r>
          </w:p>
        </w:tc>
        <w:tc>
          <w:tcPr>
            <w:tcW w:w="1000" w:type="pct"/>
          </w:tcPr>
          <w:p w14:paraId="596C9793" w14:textId="77777777" w:rsidR="00647003" w:rsidRPr="0014310B" w:rsidRDefault="00647003" w:rsidP="0014310B">
            <w:pPr>
              <w:bidi/>
              <w:ind w:firstLine="0"/>
              <w:jc w:val="center"/>
              <w:rPr>
                <w:rFonts w:eastAsia="Arial"/>
                <w:color w:val="000000"/>
              </w:rPr>
            </w:pPr>
            <w:r w:rsidRPr="0014310B">
              <w:rPr>
                <w:rFonts w:eastAsia="Arial" w:hint="cs"/>
                <w:color w:val="000000"/>
                <w:rtl/>
              </w:rPr>
              <w:t>0.265</w:t>
            </w:r>
          </w:p>
        </w:tc>
        <w:tc>
          <w:tcPr>
            <w:tcW w:w="1000" w:type="pct"/>
          </w:tcPr>
          <w:p w14:paraId="35FFD425" w14:textId="77777777" w:rsidR="00647003" w:rsidRPr="0014310B" w:rsidRDefault="00647003" w:rsidP="0014310B">
            <w:pPr>
              <w:bidi/>
              <w:ind w:firstLine="0"/>
              <w:jc w:val="center"/>
              <w:rPr>
                <w:rFonts w:eastAsia="Arial"/>
                <w:color w:val="000000"/>
              </w:rPr>
            </w:pPr>
            <w:r w:rsidRPr="0014310B">
              <w:rPr>
                <w:rFonts w:eastAsia="Arial" w:hint="cs"/>
                <w:color w:val="000000"/>
                <w:rtl/>
              </w:rPr>
              <w:t>2.350</w:t>
            </w:r>
          </w:p>
        </w:tc>
        <w:tc>
          <w:tcPr>
            <w:tcW w:w="1000" w:type="pct"/>
          </w:tcPr>
          <w:p w14:paraId="327A5EF1" w14:textId="77777777" w:rsidR="00647003" w:rsidRPr="0014310B" w:rsidRDefault="00647003" w:rsidP="0014310B">
            <w:pPr>
              <w:bidi/>
              <w:ind w:firstLine="0"/>
              <w:jc w:val="center"/>
              <w:rPr>
                <w:rFonts w:eastAsia="Arial"/>
                <w:color w:val="000000"/>
              </w:rPr>
            </w:pPr>
            <w:r w:rsidRPr="0014310B">
              <w:rPr>
                <w:rFonts w:eastAsia="Arial" w:hint="cs"/>
                <w:color w:val="000000"/>
                <w:rtl/>
              </w:rPr>
              <w:t>0.023</w:t>
            </w:r>
          </w:p>
        </w:tc>
      </w:tr>
      <w:tr w:rsidR="00647003" w:rsidRPr="00647003" w14:paraId="25CFDA9B" w14:textId="77777777" w:rsidTr="00512D14">
        <w:tc>
          <w:tcPr>
            <w:tcW w:w="1000" w:type="pct"/>
          </w:tcPr>
          <w:p w14:paraId="5A6E497E" w14:textId="77777777" w:rsidR="00647003" w:rsidRPr="00647003" w:rsidRDefault="00647003" w:rsidP="0014310B">
            <w:pPr>
              <w:bidi/>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إدارة المخاطر التعاقدية</w:t>
            </w:r>
          </w:p>
        </w:tc>
        <w:tc>
          <w:tcPr>
            <w:tcW w:w="1000" w:type="pct"/>
          </w:tcPr>
          <w:p w14:paraId="54064E06" w14:textId="77777777" w:rsidR="00647003" w:rsidRPr="0014310B" w:rsidRDefault="00647003" w:rsidP="0014310B">
            <w:pPr>
              <w:bidi/>
              <w:ind w:firstLine="0"/>
              <w:jc w:val="center"/>
              <w:rPr>
                <w:rFonts w:eastAsia="Arial"/>
                <w:color w:val="000000"/>
              </w:rPr>
            </w:pPr>
            <w:r w:rsidRPr="0014310B">
              <w:rPr>
                <w:rFonts w:eastAsia="Arial" w:hint="cs"/>
                <w:color w:val="000000"/>
                <w:rtl/>
              </w:rPr>
              <w:t>0.591</w:t>
            </w:r>
          </w:p>
        </w:tc>
        <w:tc>
          <w:tcPr>
            <w:tcW w:w="1000" w:type="pct"/>
          </w:tcPr>
          <w:p w14:paraId="10EC2190" w14:textId="77777777" w:rsidR="00647003" w:rsidRPr="0014310B" w:rsidRDefault="00647003" w:rsidP="0014310B">
            <w:pPr>
              <w:bidi/>
              <w:ind w:firstLine="0"/>
              <w:jc w:val="center"/>
              <w:rPr>
                <w:rFonts w:eastAsia="Arial"/>
                <w:color w:val="000000"/>
              </w:rPr>
            </w:pPr>
            <w:r w:rsidRPr="0014310B">
              <w:rPr>
                <w:rFonts w:eastAsia="Arial" w:hint="cs"/>
                <w:color w:val="000000"/>
                <w:rtl/>
              </w:rPr>
              <w:t>0.121</w:t>
            </w:r>
          </w:p>
        </w:tc>
        <w:tc>
          <w:tcPr>
            <w:tcW w:w="1000" w:type="pct"/>
          </w:tcPr>
          <w:p w14:paraId="4DD03B92" w14:textId="77777777" w:rsidR="00647003" w:rsidRPr="0014310B" w:rsidRDefault="00647003" w:rsidP="0014310B">
            <w:pPr>
              <w:bidi/>
              <w:ind w:firstLine="0"/>
              <w:jc w:val="center"/>
              <w:rPr>
                <w:rFonts w:eastAsia="Arial"/>
                <w:color w:val="000000"/>
              </w:rPr>
            </w:pPr>
            <w:r w:rsidRPr="0014310B">
              <w:rPr>
                <w:rFonts w:eastAsia="Arial" w:hint="cs"/>
                <w:color w:val="000000"/>
                <w:rtl/>
              </w:rPr>
              <w:t>0.587</w:t>
            </w:r>
          </w:p>
        </w:tc>
        <w:tc>
          <w:tcPr>
            <w:tcW w:w="1000" w:type="pct"/>
          </w:tcPr>
          <w:p w14:paraId="488A3AF6" w14:textId="77777777" w:rsidR="00647003" w:rsidRPr="0014310B" w:rsidRDefault="00647003" w:rsidP="0014310B">
            <w:pPr>
              <w:bidi/>
              <w:ind w:firstLine="0"/>
              <w:jc w:val="center"/>
              <w:rPr>
                <w:rFonts w:eastAsia="Arial"/>
                <w:color w:val="000000"/>
              </w:rPr>
            </w:pPr>
            <w:r w:rsidRPr="0014310B">
              <w:rPr>
                <w:rFonts w:eastAsia="Arial" w:hint="cs"/>
                <w:color w:val="000000"/>
                <w:rtl/>
              </w:rPr>
              <w:t>4.893</w:t>
            </w:r>
          </w:p>
        </w:tc>
        <w:tc>
          <w:tcPr>
            <w:tcW w:w="1000" w:type="pct"/>
          </w:tcPr>
          <w:p w14:paraId="7A04D0EC" w14:textId="77777777" w:rsidR="00647003" w:rsidRPr="0014310B" w:rsidRDefault="00647003" w:rsidP="0014310B">
            <w:pPr>
              <w:bidi/>
              <w:ind w:firstLine="0"/>
              <w:jc w:val="center"/>
              <w:rPr>
                <w:rFonts w:eastAsia="Arial"/>
                <w:color w:val="000000"/>
              </w:rPr>
            </w:pPr>
            <w:r w:rsidRPr="0014310B">
              <w:rPr>
                <w:rFonts w:eastAsia="Arial" w:hint="cs"/>
                <w:color w:val="000000"/>
                <w:rtl/>
              </w:rPr>
              <w:t>0.000</w:t>
            </w:r>
          </w:p>
        </w:tc>
      </w:tr>
      <w:tr w:rsidR="00647003" w:rsidRPr="00647003" w14:paraId="38410FDF" w14:textId="77777777" w:rsidTr="00512D14">
        <w:tc>
          <w:tcPr>
            <w:tcW w:w="1000" w:type="pct"/>
          </w:tcPr>
          <w:p w14:paraId="3202434D" w14:textId="77777777" w:rsidR="00647003" w:rsidRPr="00647003" w:rsidRDefault="00647003" w:rsidP="0014310B">
            <w:pPr>
              <w:bidi/>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نضج السوق المحلي للموردين</w:t>
            </w:r>
          </w:p>
        </w:tc>
        <w:tc>
          <w:tcPr>
            <w:tcW w:w="1000" w:type="pct"/>
          </w:tcPr>
          <w:p w14:paraId="1BDCB665" w14:textId="77777777" w:rsidR="00647003" w:rsidRPr="0014310B" w:rsidRDefault="00647003" w:rsidP="0014310B">
            <w:pPr>
              <w:bidi/>
              <w:ind w:firstLine="0"/>
              <w:jc w:val="center"/>
              <w:rPr>
                <w:rFonts w:eastAsia="Arial"/>
                <w:color w:val="000000"/>
              </w:rPr>
            </w:pPr>
            <w:r w:rsidRPr="0014310B">
              <w:rPr>
                <w:rFonts w:eastAsia="Arial" w:hint="cs"/>
                <w:color w:val="000000"/>
                <w:rtl/>
              </w:rPr>
              <w:t>-0.015</w:t>
            </w:r>
          </w:p>
        </w:tc>
        <w:tc>
          <w:tcPr>
            <w:tcW w:w="1000" w:type="pct"/>
          </w:tcPr>
          <w:p w14:paraId="7D4DF6DC" w14:textId="77777777" w:rsidR="00647003" w:rsidRPr="0014310B" w:rsidRDefault="00647003" w:rsidP="0014310B">
            <w:pPr>
              <w:bidi/>
              <w:ind w:firstLine="0"/>
              <w:jc w:val="center"/>
              <w:rPr>
                <w:rFonts w:eastAsia="Arial"/>
                <w:color w:val="000000"/>
              </w:rPr>
            </w:pPr>
            <w:r w:rsidRPr="0014310B">
              <w:rPr>
                <w:rFonts w:eastAsia="Arial" w:hint="cs"/>
                <w:color w:val="000000"/>
                <w:rtl/>
              </w:rPr>
              <w:t>0.081</w:t>
            </w:r>
          </w:p>
        </w:tc>
        <w:tc>
          <w:tcPr>
            <w:tcW w:w="1000" w:type="pct"/>
          </w:tcPr>
          <w:p w14:paraId="330462A3" w14:textId="77777777" w:rsidR="00647003" w:rsidRPr="0014310B" w:rsidRDefault="00647003" w:rsidP="0014310B">
            <w:pPr>
              <w:bidi/>
              <w:ind w:firstLine="0"/>
              <w:jc w:val="center"/>
              <w:rPr>
                <w:rFonts w:eastAsia="Arial"/>
                <w:color w:val="000000"/>
              </w:rPr>
            </w:pPr>
            <w:r w:rsidRPr="0014310B">
              <w:rPr>
                <w:rFonts w:eastAsia="Arial" w:hint="cs"/>
                <w:color w:val="000000"/>
                <w:rtl/>
              </w:rPr>
              <w:t>-0.014</w:t>
            </w:r>
          </w:p>
        </w:tc>
        <w:tc>
          <w:tcPr>
            <w:tcW w:w="1000" w:type="pct"/>
          </w:tcPr>
          <w:p w14:paraId="4A48E5D9" w14:textId="77777777" w:rsidR="00647003" w:rsidRPr="0014310B" w:rsidRDefault="00647003" w:rsidP="0014310B">
            <w:pPr>
              <w:bidi/>
              <w:ind w:firstLine="0"/>
              <w:jc w:val="center"/>
              <w:rPr>
                <w:rFonts w:eastAsia="Arial"/>
                <w:color w:val="000000"/>
              </w:rPr>
            </w:pPr>
            <w:r w:rsidRPr="0014310B">
              <w:rPr>
                <w:rFonts w:eastAsia="Arial" w:hint="cs"/>
                <w:color w:val="000000"/>
                <w:rtl/>
              </w:rPr>
              <w:t>-0.181</w:t>
            </w:r>
          </w:p>
        </w:tc>
        <w:tc>
          <w:tcPr>
            <w:tcW w:w="1000" w:type="pct"/>
          </w:tcPr>
          <w:p w14:paraId="69A69F7B" w14:textId="77777777" w:rsidR="00647003" w:rsidRPr="0014310B" w:rsidRDefault="00647003" w:rsidP="0014310B">
            <w:pPr>
              <w:bidi/>
              <w:ind w:firstLine="0"/>
              <w:jc w:val="center"/>
              <w:rPr>
                <w:rFonts w:eastAsia="Arial"/>
                <w:color w:val="000000"/>
              </w:rPr>
            </w:pPr>
            <w:r w:rsidRPr="0014310B">
              <w:rPr>
                <w:rFonts w:eastAsia="Arial" w:hint="cs"/>
                <w:color w:val="000000"/>
                <w:rtl/>
              </w:rPr>
              <w:t>0.857</w:t>
            </w:r>
          </w:p>
        </w:tc>
      </w:tr>
    </w:tbl>
    <w:p w14:paraId="330A9DDA" w14:textId="0E6D3E55" w:rsidR="00512A48" w:rsidRDefault="00647003" w:rsidP="00CC3B59">
      <w:pPr>
        <w:bidi/>
        <w:spacing w:after="160" w:line="300" w:lineRule="auto"/>
        <w:jc w:val="both"/>
        <w:rPr>
          <w:rFonts w:eastAsia="Arial"/>
          <w:color w:val="000000"/>
          <w:rtl/>
        </w:rPr>
      </w:pPr>
      <w:r w:rsidRPr="008F2D77">
        <w:rPr>
          <w:rFonts w:eastAsia="Arial" w:hint="cs"/>
          <w:color w:val="000000"/>
          <w:rtl/>
        </w:rPr>
        <w:t>ملحوظة: يعكس التفاوت في دلالة المعاملات الفردية أعلاه (رغم الجودة الإجمالية المرتفعة للنموذج، R² = 0.958) ارتفاع الارتباط البيني بين المتغيرات المستقلة الأربعة (تراوح بين 0.85 و0.97)؛ ولذلك اعتُمد لاختبار كل فرضية فرعية على حدة تحليل ارتباط/انحدار بسيط بين طرفيها تحديداً، كما في الجدول (4-15) بمتن البحث.</w:t>
      </w:r>
    </w:p>
    <w:p w14:paraId="0FFCF575" w14:textId="77777777" w:rsidR="00512A48" w:rsidRDefault="00512A48">
      <w:pPr>
        <w:rPr>
          <w:rFonts w:eastAsia="Arial"/>
          <w:color w:val="000000"/>
          <w:rtl/>
        </w:rPr>
      </w:pPr>
      <w:r>
        <w:rPr>
          <w:rFonts w:eastAsia="Arial"/>
          <w:color w:val="000000"/>
          <w:rtl/>
        </w:rPr>
        <w:br w:type="page"/>
      </w:r>
    </w:p>
    <w:p w14:paraId="395684BE" w14:textId="77777777" w:rsidR="00647003" w:rsidRPr="00647003" w:rsidRDefault="00647003" w:rsidP="00647003">
      <w:pPr>
        <w:bidi/>
        <w:spacing w:after="160" w:line="300" w:lineRule="auto"/>
      </w:pPr>
      <w:r w:rsidRPr="00647003">
        <w:rPr>
          <w:rFonts w:eastAsia="Arial" w:hint="cs"/>
          <w:b/>
          <w:bCs/>
          <w:color w:val="000000"/>
          <w:rtl/>
        </w:rPr>
        <w:lastRenderedPageBreak/>
        <w:t>خامساً: الإحصاءات الوصفية للمحاور (</w:t>
      </w:r>
      <w:r w:rsidRPr="00647003">
        <w:rPr>
          <w:rFonts w:ascii="Times New Roman" w:eastAsia="Times New Roman" w:hAnsi="Times New Roman" w:cs="Times New Roman" w:hint="cs"/>
          <w:b/>
          <w:bCs/>
          <w:color w:val="000000" w:themeColor="text1"/>
          <w:rtl/>
        </w:rPr>
        <w:t>Descriptive Statistics</w:t>
      </w:r>
      <w:r w:rsidRPr="00647003">
        <w:rPr>
          <w:rFonts w:eastAsia="Arial" w:hint="cs"/>
          <w:b/>
          <w:bCs/>
          <w:color w:val="000000"/>
          <w:rt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77"/>
        <w:gridCol w:w="1577"/>
        <w:gridCol w:w="1577"/>
        <w:gridCol w:w="1578"/>
        <w:gridCol w:w="1578"/>
        <w:gridCol w:w="1172"/>
      </w:tblGrid>
      <w:tr w:rsidR="00647003" w:rsidRPr="00647003" w14:paraId="4C0D4292" w14:textId="77777777" w:rsidTr="00512D14">
        <w:tc>
          <w:tcPr>
            <w:tcW w:w="1000" w:type="pct"/>
            <w:shd w:val="clear" w:color="auto" w:fill="D9D9D9"/>
          </w:tcPr>
          <w:p w14:paraId="472F50FA" w14:textId="77777777" w:rsidR="00647003" w:rsidRPr="00647003" w:rsidRDefault="00647003" w:rsidP="00CC3B59">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Variable</w:t>
            </w:r>
          </w:p>
        </w:tc>
        <w:tc>
          <w:tcPr>
            <w:tcW w:w="1000" w:type="pct"/>
            <w:shd w:val="clear" w:color="auto" w:fill="D9D9D9"/>
          </w:tcPr>
          <w:p w14:paraId="7D426C7F" w14:textId="77777777" w:rsidR="00647003" w:rsidRPr="00647003" w:rsidRDefault="00647003" w:rsidP="00CC3B59">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N</w:t>
            </w:r>
          </w:p>
        </w:tc>
        <w:tc>
          <w:tcPr>
            <w:tcW w:w="1000" w:type="pct"/>
            <w:shd w:val="clear" w:color="auto" w:fill="D9D9D9"/>
          </w:tcPr>
          <w:p w14:paraId="784930A1" w14:textId="77777777" w:rsidR="00647003" w:rsidRPr="00647003" w:rsidRDefault="00647003" w:rsidP="00CC3B59">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Minimum</w:t>
            </w:r>
          </w:p>
        </w:tc>
        <w:tc>
          <w:tcPr>
            <w:tcW w:w="1000" w:type="pct"/>
            <w:shd w:val="clear" w:color="auto" w:fill="D9D9D9"/>
          </w:tcPr>
          <w:p w14:paraId="2ADB914B" w14:textId="77777777" w:rsidR="00647003" w:rsidRPr="00647003" w:rsidRDefault="00647003" w:rsidP="00CC3B59">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Maximum</w:t>
            </w:r>
          </w:p>
        </w:tc>
        <w:tc>
          <w:tcPr>
            <w:tcW w:w="1000" w:type="pct"/>
            <w:shd w:val="clear" w:color="auto" w:fill="D9D9D9"/>
          </w:tcPr>
          <w:p w14:paraId="4461A703" w14:textId="77777777" w:rsidR="00647003" w:rsidRPr="00647003" w:rsidRDefault="00647003" w:rsidP="00CC3B59">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Mean</w:t>
            </w:r>
          </w:p>
        </w:tc>
        <w:tc>
          <w:tcPr>
            <w:tcW w:w="1000" w:type="pct"/>
            <w:shd w:val="clear" w:color="auto" w:fill="D9D9D9"/>
          </w:tcPr>
          <w:p w14:paraId="715103D7" w14:textId="77777777" w:rsidR="00647003" w:rsidRPr="00647003" w:rsidRDefault="00647003" w:rsidP="00CC3B59">
            <w:pPr>
              <w:ind w:firstLine="0"/>
              <w:jc w:val="center"/>
              <w:rPr>
                <w:rFonts w:ascii="Times New Roman" w:eastAsia="Times New Roman" w:hAnsi="Times New Roman" w:cs="Times New Roman"/>
                <w:b/>
                <w:bCs/>
                <w:color w:val="000000" w:themeColor="text1"/>
              </w:rPr>
            </w:pPr>
            <w:r w:rsidRPr="00647003">
              <w:rPr>
                <w:rFonts w:ascii="Times New Roman" w:eastAsia="Times New Roman" w:hAnsi="Times New Roman" w:cs="Times New Roman" w:hint="cs"/>
                <w:b/>
                <w:bCs/>
                <w:color w:val="000000" w:themeColor="text1"/>
                <w:rtl/>
              </w:rPr>
              <w:t>Std. Deviation</w:t>
            </w:r>
          </w:p>
        </w:tc>
      </w:tr>
      <w:tr w:rsidR="00647003" w:rsidRPr="00647003" w14:paraId="23ACFB1E" w14:textId="77777777" w:rsidTr="00512D14">
        <w:tc>
          <w:tcPr>
            <w:tcW w:w="1000" w:type="pct"/>
          </w:tcPr>
          <w:p w14:paraId="33BFB16F" w14:textId="77777777" w:rsidR="00647003" w:rsidRPr="0014310B" w:rsidRDefault="00647003" w:rsidP="0014310B">
            <w:pPr>
              <w:bidi/>
              <w:ind w:firstLine="0"/>
              <w:jc w:val="center"/>
              <w:rPr>
                <w:rFonts w:ascii="Times New Roman" w:eastAsia="Times New Roman" w:hAnsi="Times New Roman" w:cs="Times New Roman"/>
                <w:b/>
                <w:bCs/>
                <w:color w:val="000000" w:themeColor="text1"/>
              </w:rPr>
            </w:pPr>
            <w:r w:rsidRPr="0014310B">
              <w:rPr>
                <w:rFonts w:ascii="Times New Roman" w:eastAsia="Times New Roman" w:hAnsi="Times New Roman" w:cs="Times New Roman" w:hint="cs"/>
                <w:b/>
                <w:bCs/>
                <w:color w:val="000000" w:themeColor="text1"/>
                <w:rtl/>
              </w:rPr>
              <w:t>حوكمة المشتريات</w:t>
            </w:r>
          </w:p>
        </w:tc>
        <w:tc>
          <w:tcPr>
            <w:tcW w:w="1000" w:type="pct"/>
          </w:tcPr>
          <w:p w14:paraId="5C06B35C" w14:textId="77777777" w:rsidR="00647003" w:rsidRPr="0014310B" w:rsidRDefault="00647003" w:rsidP="0014310B">
            <w:pPr>
              <w:bidi/>
              <w:ind w:firstLine="0"/>
              <w:jc w:val="center"/>
              <w:rPr>
                <w:rFonts w:eastAsia="Arial"/>
                <w:color w:val="000000"/>
              </w:rPr>
            </w:pPr>
            <w:r w:rsidRPr="00647003">
              <w:rPr>
                <w:rFonts w:eastAsia="Arial" w:hint="cs"/>
                <w:color w:val="000000"/>
                <w:rtl/>
              </w:rPr>
              <w:t>50</w:t>
            </w:r>
          </w:p>
        </w:tc>
        <w:tc>
          <w:tcPr>
            <w:tcW w:w="1000" w:type="pct"/>
          </w:tcPr>
          <w:p w14:paraId="081BA791" w14:textId="77777777" w:rsidR="00647003" w:rsidRPr="0014310B" w:rsidRDefault="00647003" w:rsidP="0014310B">
            <w:pPr>
              <w:bidi/>
              <w:ind w:firstLine="0"/>
              <w:jc w:val="center"/>
              <w:rPr>
                <w:rFonts w:eastAsia="Arial"/>
                <w:color w:val="000000"/>
              </w:rPr>
            </w:pPr>
            <w:r w:rsidRPr="00647003">
              <w:rPr>
                <w:rFonts w:eastAsia="Arial" w:hint="cs"/>
                <w:color w:val="000000"/>
                <w:rtl/>
              </w:rPr>
              <w:t>1.00</w:t>
            </w:r>
          </w:p>
        </w:tc>
        <w:tc>
          <w:tcPr>
            <w:tcW w:w="1000" w:type="pct"/>
          </w:tcPr>
          <w:p w14:paraId="27F822AB" w14:textId="77777777" w:rsidR="00647003" w:rsidRPr="0014310B" w:rsidRDefault="00647003" w:rsidP="0014310B">
            <w:pPr>
              <w:bidi/>
              <w:ind w:firstLine="0"/>
              <w:jc w:val="center"/>
              <w:rPr>
                <w:rFonts w:eastAsia="Arial"/>
                <w:color w:val="000000"/>
              </w:rPr>
            </w:pPr>
            <w:r w:rsidRPr="00647003">
              <w:rPr>
                <w:rFonts w:eastAsia="Arial" w:hint="cs"/>
                <w:color w:val="000000"/>
                <w:rtl/>
              </w:rPr>
              <w:t>5.00</w:t>
            </w:r>
          </w:p>
        </w:tc>
        <w:tc>
          <w:tcPr>
            <w:tcW w:w="1000" w:type="pct"/>
          </w:tcPr>
          <w:p w14:paraId="7556CE6A" w14:textId="77777777" w:rsidR="00647003" w:rsidRPr="0014310B" w:rsidRDefault="00647003" w:rsidP="0014310B">
            <w:pPr>
              <w:bidi/>
              <w:ind w:firstLine="0"/>
              <w:jc w:val="center"/>
              <w:rPr>
                <w:rFonts w:eastAsia="Arial"/>
                <w:color w:val="000000"/>
              </w:rPr>
            </w:pPr>
            <w:r w:rsidRPr="00647003">
              <w:rPr>
                <w:rFonts w:eastAsia="Arial" w:hint="cs"/>
                <w:color w:val="000000"/>
                <w:rtl/>
              </w:rPr>
              <w:t>3.49</w:t>
            </w:r>
          </w:p>
        </w:tc>
        <w:tc>
          <w:tcPr>
            <w:tcW w:w="1000" w:type="pct"/>
          </w:tcPr>
          <w:p w14:paraId="1E399F9D" w14:textId="77777777" w:rsidR="00647003" w:rsidRPr="0014310B" w:rsidRDefault="00647003" w:rsidP="0014310B">
            <w:pPr>
              <w:bidi/>
              <w:ind w:firstLine="0"/>
              <w:jc w:val="center"/>
              <w:rPr>
                <w:rFonts w:eastAsia="Arial"/>
                <w:color w:val="000000"/>
              </w:rPr>
            </w:pPr>
            <w:r w:rsidRPr="00647003">
              <w:rPr>
                <w:rFonts w:eastAsia="Arial" w:hint="cs"/>
                <w:color w:val="000000"/>
                <w:rtl/>
              </w:rPr>
              <w:t>1.173</w:t>
            </w:r>
          </w:p>
        </w:tc>
      </w:tr>
      <w:tr w:rsidR="00647003" w:rsidRPr="00647003" w14:paraId="03E6C8B1" w14:textId="77777777" w:rsidTr="00512D14">
        <w:tc>
          <w:tcPr>
            <w:tcW w:w="1000" w:type="pct"/>
          </w:tcPr>
          <w:p w14:paraId="3E2A6067" w14:textId="77777777" w:rsidR="00647003" w:rsidRPr="0014310B" w:rsidRDefault="00647003" w:rsidP="0014310B">
            <w:pPr>
              <w:bidi/>
              <w:ind w:firstLine="0"/>
              <w:jc w:val="center"/>
              <w:rPr>
                <w:rFonts w:ascii="Times New Roman" w:eastAsia="Times New Roman" w:hAnsi="Times New Roman" w:cs="Times New Roman"/>
                <w:b/>
                <w:bCs/>
                <w:color w:val="000000" w:themeColor="text1"/>
              </w:rPr>
            </w:pPr>
            <w:r w:rsidRPr="0014310B">
              <w:rPr>
                <w:rFonts w:ascii="Times New Roman" w:eastAsia="Times New Roman" w:hAnsi="Times New Roman" w:cs="Times New Roman" w:hint="cs"/>
                <w:b/>
                <w:bCs/>
                <w:color w:val="000000" w:themeColor="text1"/>
                <w:rtl/>
              </w:rPr>
              <w:t>تطبيق المحتوى المحلي</w:t>
            </w:r>
          </w:p>
        </w:tc>
        <w:tc>
          <w:tcPr>
            <w:tcW w:w="1000" w:type="pct"/>
          </w:tcPr>
          <w:p w14:paraId="7AC1133A" w14:textId="77777777" w:rsidR="00647003" w:rsidRPr="0014310B" w:rsidRDefault="00647003" w:rsidP="0014310B">
            <w:pPr>
              <w:bidi/>
              <w:ind w:firstLine="0"/>
              <w:jc w:val="center"/>
              <w:rPr>
                <w:rFonts w:eastAsia="Arial"/>
                <w:color w:val="000000"/>
              </w:rPr>
            </w:pPr>
            <w:r w:rsidRPr="00647003">
              <w:rPr>
                <w:rFonts w:eastAsia="Arial" w:hint="cs"/>
                <w:color w:val="000000"/>
                <w:rtl/>
              </w:rPr>
              <w:t>50</w:t>
            </w:r>
          </w:p>
        </w:tc>
        <w:tc>
          <w:tcPr>
            <w:tcW w:w="1000" w:type="pct"/>
          </w:tcPr>
          <w:p w14:paraId="5C0B80AB" w14:textId="77777777" w:rsidR="00647003" w:rsidRPr="0014310B" w:rsidRDefault="00647003" w:rsidP="0014310B">
            <w:pPr>
              <w:bidi/>
              <w:ind w:firstLine="0"/>
              <w:jc w:val="center"/>
              <w:rPr>
                <w:rFonts w:eastAsia="Arial"/>
                <w:color w:val="000000"/>
              </w:rPr>
            </w:pPr>
            <w:r w:rsidRPr="00647003">
              <w:rPr>
                <w:rFonts w:eastAsia="Arial" w:hint="cs"/>
                <w:color w:val="000000"/>
                <w:rtl/>
              </w:rPr>
              <w:t>1.00</w:t>
            </w:r>
          </w:p>
        </w:tc>
        <w:tc>
          <w:tcPr>
            <w:tcW w:w="1000" w:type="pct"/>
          </w:tcPr>
          <w:p w14:paraId="40540FD7" w14:textId="77777777" w:rsidR="00647003" w:rsidRPr="0014310B" w:rsidRDefault="00647003" w:rsidP="0014310B">
            <w:pPr>
              <w:bidi/>
              <w:ind w:firstLine="0"/>
              <w:jc w:val="center"/>
              <w:rPr>
                <w:rFonts w:eastAsia="Arial"/>
                <w:color w:val="000000"/>
              </w:rPr>
            </w:pPr>
            <w:r w:rsidRPr="00647003">
              <w:rPr>
                <w:rFonts w:eastAsia="Arial" w:hint="cs"/>
                <w:color w:val="000000"/>
                <w:rtl/>
              </w:rPr>
              <w:t>5.00</w:t>
            </w:r>
          </w:p>
        </w:tc>
        <w:tc>
          <w:tcPr>
            <w:tcW w:w="1000" w:type="pct"/>
          </w:tcPr>
          <w:p w14:paraId="73F07E46" w14:textId="77777777" w:rsidR="00647003" w:rsidRPr="0014310B" w:rsidRDefault="00647003" w:rsidP="0014310B">
            <w:pPr>
              <w:bidi/>
              <w:ind w:firstLine="0"/>
              <w:jc w:val="center"/>
              <w:rPr>
                <w:rFonts w:eastAsia="Arial"/>
                <w:color w:val="000000"/>
              </w:rPr>
            </w:pPr>
            <w:r w:rsidRPr="00647003">
              <w:rPr>
                <w:rFonts w:eastAsia="Arial" w:hint="cs"/>
                <w:color w:val="000000"/>
                <w:rtl/>
              </w:rPr>
              <w:t>3.50</w:t>
            </w:r>
          </w:p>
        </w:tc>
        <w:tc>
          <w:tcPr>
            <w:tcW w:w="1000" w:type="pct"/>
          </w:tcPr>
          <w:p w14:paraId="6C293518" w14:textId="77777777" w:rsidR="00647003" w:rsidRPr="0014310B" w:rsidRDefault="00647003" w:rsidP="0014310B">
            <w:pPr>
              <w:bidi/>
              <w:ind w:firstLine="0"/>
              <w:jc w:val="center"/>
              <w:rPr>
                <w:rFonts w:eastAsia="Arial"/>
                <w:color w:val="000000"/>
              </w:rPr>
            </w:pPr>
            <w:r w:rsidRPr="00647003">
              <w:rPr>
                <w:rFonts w:eastAsia="Arial" w:hint="cs"/>
                <w:color w:val="000000"/>
                <w:rtl/>
              </w:rPr>
              <w:t>1.155</w:t>
            </w:r>
          </w:p>
        </w:tc>
      </w:tr>
      <w:tr w:rsidR="00647003" w:rsidRPr="00647003" w14:paraId="396B95CF" w14:textId="77777777" w:rsidTr="00512D14">
        <w:tc>
          <w:tcPr>
            <w:tcW w:w="1000" w:type="pct"/>
          </w:tcPr>
          <w:p w14:paraId="47ADE23A" w14:textId="77777777" w:rsidR="00647003" w:rsidRPr="0014310B" w:rsidRDefault="00647003" w:rsidP="0014310B">
            <w:pPr>
              <w:bidi/>
              <w:ind w:firstLine="0"/>
              <w:jc w:val="center"/>
              <w:rPr>
                <w:rFonts w:ascii="Times New Roman" w:eastAsia="Times New Roman" w:hAnsi="Times New Roman" w:cs="Times New Roman"/>
                <w:b/>
                <w:bCs/>
                <w:color w:val="000000" w:themeColor="text1"/>
              </w:rPr>
            </w:pPr>
            <w:r w:rsidRPr="0014310B">
              <w:rPr>
                <w:rFonts w:ascii="Times New Roman" w:eastAsia="Times New Roman" w:hAnsi="Times New Roman" w:cs="Times New Roman" w:hint="cs"/>
                <w:b/>
                <w:bCs/>
                <w:color w:val="000000" w:themeColor="text1"/>
                <w:rtl/>
              </w:rPr>
              <w:t>كفاءة التكلفة (تحقيق التوازن)</w:t>
            </w:r>
          </w:p>
        </w:tc>
        <w:tc>
          <w:tcPr>
            <w:tcW w:w="1000" w:type="pct"/>
          </w:tcPr>
          <w:p w14:paraId="74CCA030" w14:textId="77777777" w:rsidR="00647003" w:rsidRPr="0014310B" w:rsidRDefault="00647003" w:rsidP="0014310B">
            <w:pPr>
              <w:bidi/>
              <w:ind w:firstLine="0"/>
              <w:jc w:val="center"/>
              <w:rPr>
                <w:rFonts w:eastAsia="Arial"/>
                <w:color w:val="000000"/>
              </w:rPr>
            </w:pPr>
            <w:r w:rsidRPr="00647003">
              <w:rPr>
                <w:rFonts w:eastAsia="Arial" w:hint="cs"/>
                <w:color w:val="000000"/>
                <w:rtl/>
              </w:rPr>
              <w:t>50</w:t>
            </w:r>
          </w:p>
        </w:tc>
        <w:tc>
          <w:tcPr>
            <w:tcW w:w="1000" w:type="pct"/>
          </w:tcPr>
          <w:p w14:paraId="692A3876" w14:textId="77777777" w:rsidR="00647003" w:rsidRPr="0014310B" w:rsidRDefault="00647003" w:rsidP="0014310B">
            <w:pPr>
              <w:bidi/>
              <w:ind w:firstLine="0"/>
              <w:jc w:val="center"/>
              <w:rPr>
                <w:rFonts w:eastAsia="Arial"/>
                <w:color w:val="000000"/>
              </w:rPr>
            </w:pPr>
            <w:r w:rsidRPr="00647003">
              <w:rPr>
                <w:rFonts w:eastAsia="Arial" w:hint="cs"/>
                <w:color w:val="000000"/>
                <w:rtl/>
              </w:rPr>
              <w:t>1.00</w:t>
            </w:r>
          </w:p>
        </w:tc>
        <w:tc>
          <w:tcPr>
            <w:tcW w:w="1000" w:type="pct"/>
          </w:tcPr>
          <w:p w14:paraId="13C4FDC8" w14:textId="77777777" w:rsidR="00647003" w:rsidRPr="0014310B" w:rsidRDefault="00647003" w:rsidP="0014310B">
            <w:pPr>
              <w:bidi/>
              <w:ind w:firstLine="0"/>
              <w:jc w:val="center"/>
              <w:rPr>
                <w:rFonts w:eastAsia="Arial"/>
                <w:color w:val="000000"/>
              </w:rPr>
            </w:pPr>
            <w:r w:rsidRPr="00647003">
              <w:rPr>
                <w:rFonts w:eastAsia="Arial" w:hint="cs"/>
                <w:color w:val="000000"/>
                <w:rtl/>
              </w:rPr>
              <w:t>5.00</w:t>
            </w:r>
          </w:p>
        </w:tc>
        <w:tc>
          <w:tcPr>
            <w:tcW w:w="1000" w:type="pct"/>
          </w:tcPr>
          <w:p w14:paraId="07489F40" w14:textId="77777777" w:rsidR="00647003" w:rsidRPr="0014310B" w:rsidRDefault="00647003" w:rsidP="0014310B">
            <w:pPr>
              <w:bidi/>
              <w:ind w:firstLine="0"/>
              <w:jc w:val="center"/>
              <w:rPr>
                <w:rFonts w:eastAsia="Arial"/>
                <w:color w:val="000000"/>
              </w:rPr>
            </w:pPr>
            <w:r w:rsidRPr="00647003">
              <w:rPr>
                <w:rFonts w:eastAsia="Arial" w:hint="cs"/>
                <w:color w:val="000000"/>
                <w:rtl/>
              </w:rPr>
              <w:t>3.44</w:t>
            </w:r>
          </w:p>
        </w:tc>
        <w:tc>
          <w:tcPr>
            <w:tcW w:w="1000" w:type="pct"/>
          </w:tcPr>
          <w:p w14:paraId="08121991" w14:textId="77777777" w:rsidR="00647003" w:rsidRPr="0014310B" w:rsidRDefault="00647003" w:rsidP="0014310B">
            <w:pPr>
              <w:bidi/>
              <w:ind w:firstLine="0"/>
              <w:jc w:val="center"/>
              <w:rPr>
                <w:rFonts w:eastAsia="Arial"/>
                <w:color w:val="000000"/>
              </w:rPr>
            </w:pPr>
            <w:r w:rsidRPr="00647003">
              <w:rPr>
                <w:rFonts w:eastAsia="Arial" w:hint="cs"/>
                <w:color w:val="000000"/>
                <w:rtl/>
              </w:rPr>
              <w:t>1.173</w:t>
            </w:r>
          </w:p>
        </w:tc>
      </w:tr>
      <w:tr w:rsidR="00647003" w:rsidRPr="00647003" w14:paraId="1F3BD933" w14:textId="77777777" w:rsidTr="00512D14">
        <w:tc>
          <w:tcPr>
            <w:tcW w:w="1000" w:type="pct"/>
          </w:tcPr>
          <w:p w14:paraId="6F5F00A3" w14:textId="77777777" w:rsidR="00647003" w:rsidRPr="0014310B" w:rsidRDefault="00647003" w:rsidP="0014310B">
            <w:pPr>
              <w:bidi/>
              <w:ind w:firstLine="0"/>
              <w:jc w:val="center"/>
              <w:rPr>
                <w:rFonts w:ascii="Times New Roman" w:eastAsia="Times New Roman" w:hAnsi="Times New Roman" w:cs="Times New Roman"/>
                <w:b/>
                <w:bCs/>
                <w:color w:val="000000" w:themeColor="text1"/>
              </w:rPr>
            </w:pPr>
            <w:r w:rsidRPr="0014310B">
              <w:rPr>
                <w:rFonts w:ascii="Times New Roman" w:eastAsia="Times New Roman" w:hAnsi="Times New Roman" w:cs="Times New Roman" w:hint="cs"/>
                <w:b/>
                <w:bCs/>
                <w:color w:val="000000" w:themeColor="text1"/>
                <w:rtl/>
              </w:rPr>
              <w:t>إدارة المخاطر التعاقدية</w:t>
            </w:r>
          </w:p>
        </w:tc>
        <w:tc>
          <w:tcPr>
            <w:tcW w:w="1000" w:type="pct"/>
          </w:tcPr>
          <w:p w14:paraId="2AA85046" w14:textId="77777777" w:rsidR="00647003" w:rsidRPr="0014310B" w:rsidRDefault="00647003" w:rsidP="0014310B">
            <w:pPr>
              <w:bidi/>
              <w:ind w:firstLine="0"/>
              <w:jc w:val="center"/>
              <w:rPr>
                <w:rFonts w:eastAsia="Arial"/>
                <w:color w:val="000000"/>
              </w:rPr>
            </w:pPr>
            <w:r w:rsidRPr="00647003">
              <w:rPr>
                <w:rFonts w:eastAsia="Arial" w:hint="cs"/>
                <w:color w:val="000000"/>
                <w:rtl/>
              </w:rPr>
              <w:t>50</w:t>
            </w:r>
          </w:p>
        </w:tc>
        <w:tc>
          <w:tcPr>
            <w:tcW w:w="1000" w:type="pct"/>
          </w:tcPr>
          <w:p w14:paraId="161C4601" w14:textId="77777777" w:rsidR="00647003" w:rsidRPr="0014310B" w:rsidRDefault="00647003" w:rsidP="0014310B">
            <w:pPr>
              <w:bidi/>
              <w:ind w:firstLine="0"/>
              <w:jc w:val="center"/>
              <w:rPr>
                <w:rFonts w:eastAsia="Arial"/>
                <w:color w:val="000000"/>
              </w:rPr>
            </w:pPr>
            <w:r w:rsidRPr="00647003">
              <w:rPr>
                <w:rFonts w:eastAsia="Arial" w:hint="cs"/>
                <w:color w:val="000000"/>
                <w:rtl/>
              </w:rPr>
              <w:t>1.00</w:t>
            </w:r>
          </w:p>
        </w:tc>
        <w:tc>
          <w:tcPr>
            <w:tcW w:w="1000" w:type="pct"/>
          </w:tcPr>
          <w:p w14:paraId="55B64D28" w14:textId="77777777" w:rsidR="00647003" w:rsidRPr="0014310B" w:rsidRDefault="00647003" w:rsidP="0014310B">
            <w:pPr>
              <w:bidi/>
              <w:ind w:firstLine="0"/>
              <w:jc w:val="center"/>
              <w:rPr>
                <w:rFonts w:eastAsia="Arial"/>
                <w:color w:val="000000"/>
              </w:rPr>
            </w:pPr>
            <w:r w:rsidRPr="00647003">
              <w:rPr>
                <w:rFonts w:eastAsia="Arial" w:hint="cs"/>
                <w:color w:val="000000"/>
                <w:rtl/>
              </w:rPr>
              <w:t>5.00</w:t>
            </w:r>
          </w:p>
        </w:tc>
        <w:tc>
          <w:tcPr>
            <w:tcW w:w="1000" w:type="pct"/>
          </w:tcPr>
          <w:p w14:paraId="4DBAEB98" w14:textId="77777777" w:rsidR="00647003" w:rsidRPr="0014310B" w:rsidRDefault="00647003" w:rsidP="0014310B">
            <w:pPr>
              <w:bidi/>
              <w:ind w:firstLine="0"/>
              <w:jc w:val="center"/>
              <w:rPr>
                <w:rFonts w:eastAsia="Arial"/>
                <w:color w:val="000000"/>
              </w:rPr>
            </w:pPr>
            <w:r w:rsidRPr="00647003">
              <w:rPr>
                <w:rFonts w:eastAsia="Arial" w:hint="cs"/>
                <w:color w:val="000000"/>
                <w:rtl/>
              </w:rPr>
              <w:t>3.48</w:t>
            </w:r>
          </w:p>
        </w:tc>
        <w:tc>
          <w:tcPr>
            <w:tcW w:w="1000" w:type="pct"/>
          </w:tcPr>
          <w:p w14:paraId="16ED0DEC" w14:textId="77777777" w:rsidR="00647003" w:rsidRPr="0014310B" w:rsidRDefault="00647003" w:rsidP="0014310B">
            <w:pPr>
              <w:bidi/>
              <w:ind w:firstLine="0"/>
              <w:jc w:val="center"/>
              <w:rPr>
                <w:rFonts w:eastAsia="Arial"/>
                <w:color w:val="000000"/>
              </w:rPr>
            </w:pPr>
            <w:r w:rsidRPr="00647003">
              <w:rPr>
                <w:rFonts w:eastAsia="Arial" w:hint="cs"/>
                <w:color w:val="000000"/>
                <w:rtl/>
              </w:rPr>
              <w:t>1.164</w:t>
            </w:r>
          </w:p>
        </w:tc>
      </w:tr>
      <w:tr w:rsidR="00647003" w:rsidRPr="00647003" w14:paraId="30C3F059" w14:textId="77777777" w:rsidTr="00512D14">
        <w:tc>
          <w:tcPr>
            <w:tcW w:w="1000" w:type="pct"/>
          </w:tcPr>
          <w:p w14:paraId="5608316C" w14:textId="77777777" w:rsidR="00647003" w:rsidRPr="0014310B" w:rsidRDefault="00647003" w:rsidP="0014310B">
            <w:pPr>
              <w:bidi/>
              <w:ind w:firstLine="0"/>
              <w:jc w:val="center"/>
              <w:rPr>
                <w:rFonts w:ascii="Times New Roman" w:eastAsia="Times New Roman" w:hAnsi="Times New Roman" w:cs="Times New Roman"/>
                <w:b/>
                <w:bCs/>
                <w:color w:val="000000" w:themeColor="text1"/>
              </w:rPr>
            </w:pPr>
            <w:r w:rsidRPr="0014310B">
              <w:rPr>
                <w:rFonts w:ascii="Times New Roman" w:eastAsia="Times New Roman" w:hAnsi="Times New Roman" w:cs="Times New Roman" w:hint="cs"/>
                <w:b/>
                <w:bCs/>
                <w:color w:val="000000" w:themeColor="text1"/>
                <w:rtl/>
              </w:rPr>
              <w:t>نضج السوق المحلي للموردين</w:t>
            </w:r>
          </w:p>
        </w:tc>
        <w:tc>
          <w:tcPr>
            <w:tcW w:w="1000" w:type="pct"/>
          </w:tcPr>
          <w:p w14:paraId="135CE968" w14:textId="77777777" w:rsidR="00647003" w:rsidRPr="0014310B" w:rsidRDefault="00647003" w:rsidP="0014310B">
            <w:pPr>
              <w:bidi/>
              <w:ind w:firstLine="0"/>
              <w:jc w:val="center"/>
              <w:rPr>
                <w:rFonts w:eastAsia="Arial"/>
                <w:color w:val="000000"/>
              </w:rPr>
            </w:pPr>
            <w:r w:rsidRPr="00647003">
              <w:rPr>
                <w:rFonts w:eastAsia="Arial" w:hint="cs"/>
                <w:color w:val="000000"/>
                <w:rtl/>
              </w:rPr>
              <w:t>50</w:t>
            </w:r>
          </w:p>
        </w:tc>
        <w:tc>
          <w:tcPr>
            <w:tcW w:w="1000" w:type="pct"/>
          </w:tcPr>
          <w:p w14:paraId="6E730735" w14:textId="77777777" w:rsidR="00647003" w:rsidRPr="0014310B" w:rsidRDefault="00647003" w:rsidP="0014310B">
            <w:pPr>
              <w:bidi/>
              <w:ind w:firstLine="0"/>
              <w:jc w:val="center"/>
              <w:rPr>
                <w:rFonts w:eastAsia="Arial"/>
                <w:color w:val="000000"/>
              </w:rPr>
            </w:pPr>
            <w:r w:rsidRPr="00647003">
              <w:rPr>
                <w:rFonts w:eastAsia="Arial" w:hint="cs"/>
                <w:color w:val="000000"/>
                <w:rtl/>
              </w:rPr>
              <w:t>1.00</w:t>
            </w:r>
          </w:p>
        </w:tc>
        <w:tc>
          <w:tcPr>
            <w:tcW w:w="1000" w:type="pct"/>
          </w:tcPr>
          <w:p w14:paraId="4DE86095" w14:textId="77777777" w:rsidR="00647003" w:rsidRPr="0014310B" w:rsidRDefault="00647003" w:rsidP="0014310B">
            <w:pPr>
              <w:bidi/>
              <w:ind w:firstLine="0"/>
              <w:jc w:val="center"/>
              <w:rPr>
                <w:rFonts w:eastAsia="Arial"/>
                <w:color w:val="000000"/>
              </w:rPr>
            </w:pPr>
            <w:r w:rsidRPr="00647003">
              <w:rPr>
                <w:rFonts w:eastAsia="Arial" w:hint="cs"/>
                <w:color w:val="000000"/>
                <w:rtl/>
              </w:rPr>
              <w:t>5.00</w:t>
            </w:r>
          </w:p>
        </w:tc>
        <w:tc>
          <w:tcPr>
            <w:tcW w:w="1000" w:type="pct"/>
          </w:tcPr>
          <w:p w14:paraId="66CE165C" w14:textId="77777777" w:rsidR="00647003" w:rsidRPr="0014310B" w:rsidRDefault="00647003" w:rsidP="0014310B">
            <w:pPr>
              <w:bidi/>
              <w:ind w:firstLine="0"/>
              <w:jc w:val="center"/>
              <w:rPr>
                <w:rFonts w:eastAsia="Arial"/>
                <w:color w:val="000000"/>
              </w:rPr>
            </w:pPr>
            <w:r w:rsidRPr="00647003">
              <w:rPr>
                <w:rFonts w:eastAsia="Arial" w:hint="cs"/>
                <w:color w:val="000000"/>
                <w:rtl/>
              </w:rPr>
              <w:t>3.26</w:t>
            </w:r>
          </w:p>
        </w:tc>
        <w:tc>
          <w:tcPr>
            <w:tcW w:w="1000" w:type="pct"/>
          </w:tcPr>
          <w:p w14:paraId="0B3CA649" w14:textId="77777777" w:rsidR="00647003" w:rsidRPr="0014310B" w:rsidRDefault="00647003" w:rsidP="0014310B">
            <w:pPr>
              <w:bidi/>
              <w:ind w:firstLine="0"/>
              <w:jc w:val="center"/>
              <w:rPr>
                <w:rFonts w:eastAsia="Arial"/>
                <w:color w:val="000000"/>
              </w:rPr>
            </w:pPr>
            <w:r w:rsidRPr="00647003">
              <w:rPr>
                <w:rFonts w:eastAsia="Arial" w:hint="cs"/>
                <w:color w:val="000000"/>
                <w:rtl/>
              </w:rPr>
              <w:t>1.147</w:t>
            </w:r>
          </w:p>
        </w:tc>
      </w:tr>
    </w:tbl>
    <w:p w14:paraId="67E85827" w14:textId="77777777" w:rsidR="00647003" w:rsidRPr="00647003" w:rsidRDefault="00647003" w:rsidP="00AC7237">
      <w:pPr>
        <w:bidi/>
        <w:spacing w:after="160" w:line="300" w:lineRule="auto"/>
        <w:ind w:firstLine="0"/>
      </w:pPr>
      <w:r w:rsidRPr="00647003">
        <w:rPr>
          <w:rFonts w:eastAsia="Arial" w:hint="cs"/>
          <w:b/>
          <w:bCs/>
          <w:color w:val="000000"/>
          <w:rtl/>
        </w:rPr>
        <w:t>سادساً: مصفوفة الارتباط بين المحاور (</w:t>
      </w:r>
      <w:r w:rsidRPr="00647003">
        <w:rPr>
          <w:rFonts w:ascii="Times New Roman" w:eastAsia="Times New Roman" w:hAnsi="Times New Roman" w:cs="Times New Roman" w:hint="cs"/>
          <w:b/>
          <w:bCs/>
          <w:color w:val="000000" w:themeColor="text1"/>
          <w:rtl/>
        </w:rPr>
        <w:t>Correlation Matrix</w:t>
      </w:r>
      <w:r w:rsidRPr="00647003">
        <w:rPr>
          <w:rFonts w:eastAsia="Arial" w:hint="cs"/>
          <w:b/>
          <w:bCs/>
          <w:color w:val="000000"/>
          <w:rt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72"/>
        <w:gridCol w:w="1562"/>
        <w:gridCol w:w="1783"/>
        <w:gridCol w:w="1277"/>
        <w:gridCol w:w="1352"/>
        <w:gridCol w:w="1413"/>
      </w:tblGrid>
      <w:tr w:rsidR="00647003" w:rsidRPr="00647003" w14:paraId="5B6CAE85" w14:textId="77777777" w:rsidTr="00AC7237">
        <w:tc>
          <w:tcPr>
            <w:tcW w:w="923" w:type="pct"/>
            <w:shd w:val="clear" w:color="auto" w:fill="D9D9D9"/>
          </w:tcPr>
          <w:p w14:paraId="578AB77E" w14:textId="77777777" w:rsidR="00647003" w:rsidRPr="00647003" w:rsidRDefault="00647003" w:rsidP="00647003">
            <w:pPr>
              <w:bidi/>
            </w:pPr>
          </w:p>
        </w:tc>
        <w:tc>
          <w:tcPr>
            <w:tcW w:w="862" w:type="pct"/>
            <w:shd w:val="clear" w:color="auto" w:fill="D9D9D9"/>
          </w:tcPr>
          <w:p w14:paraId="7FAE491E" w14:textId="77777777" w:rsidR="00647003" w:rsidRPr="00647003" w:rsidRDefault="00647003" w:rsidP="00CC3B59">
            <w:pPr>
              <w:bidi/>
              <w:ind w:firstLine="0"/>
              <w:jc w:val="center"/>
            </w:pPr>
            <w:r w:rsidRPr="00647003">
              <w:rPr>
                <w:rFonts w:eastAsia="Arial" w:hint="cs"/>
                <w:b/>
                <w:bCs/>
                <w:color w:val="000000"/>
                <w:rtl/>
              </w:rPr>
              <w:t>حوكمة المشتريات</w:t>
            </w:r>
          </w:p>
        </w:tc>
        <w:tc>
          <w:tcPr>
            <w:tcW w:w="984" w:type="pct"/>
            <w:shd w:val="clear" w:color="auto" w:fill="D9D9D9"/>
          </w:tcPr>
          <w:p w14:paraId="5C37F6C3" w14:textId="77777777" w:rsidR="00647003" w:rsidRPr="00647003" w:rsidRDefault="00647003" w:rsidP="00CC3B59">
            <w:pPr>
              <w:bidi/>
              <w:ind w:firstLine="0"/>
              <w:jc w:val="center"/>
            </w:pPr>
            <w:r w:rsidRPr="00647003">
              <w:rPr>
                <w:rFonts w:eastAsia="Arial" w:hint="cs"/>
                <w:b/>
                <w:bCs/>
                <w:color w:val="000000"/>
                <w:rtl/>
              </w:rPr>
              <w:t>تطبيق المحتوى المحلي</w:t>
            </w:r>
          </w:p>
        </w:tc>
        <w:tc>
          <w:tcPr>
            <w:tcW w:w="705" w:type="pct"/>
            <w:shd w:val="clear" w:color="auto" w:fill="D9D9D9"/>
          </w:tcPr>
          <w:p w14:paraId="6A028236" w14:textId="77777777" w:rsidR="00647003" w:rsidRPr="00647003" w:rsidRDefault="00647003" w:rsidP="00CC3B59">
            <w:pPr>
              <w:bidi/>
              <w:ind w:firstLine="0"/>
              <w:jc w:val="center"/>
            </w:pPr>
            <w:r w:rsidRPr="00647003">
              <w:rPr>
                <w:rFonts w:eastAsia="Arial" w:hint="cs"/>
                <w:b/>
                <w:bCs/>
                <w:color w:val="000000"/>
                <w:rtl/>
              </w:rPr>
              <w:t>كفاءة التكلفة</w:t>
            </w:r>
          </w:p>
        </w:tc>
        <w:tc>
          <w:tcPr>
            <w:tcW w:w="746" w:type="pct"/>
            <w:shd w:val="clear" w:color="auto" w:fill="D9D9D9"/>
          </w:tcPr>
          <w:p w14:paraId="7D4A369E" w14:textId="77777777" w:rsidR="00647003" w:rsidRPr="00647003" w:rsidRDefault="00647003" w:rsidP="00CC3B59">
            <w:pPr>
              <w:bidi/>
              <w:ind w:firstLine="0"/>
              <w:jc w:val="center"/>
            </w:pPr>
            <w:r w:rsidRPr="00647003">
              <w:rPr>
                <w:rFonts w:eastAsia="Arial" w:hint="cs"/>
                <w:b/>
                <w:bCs/>
                <w:color w:val="000000"/>
                <w:rtl/>
              </w:rPr>
              <w:t>إدارة المخاطر التعاقدية</w:t>
            </w:r>
          </w:p>
        </w:tc>
        <w:tc>
          <w:tcPr>
            <w:tcW w:w="780" w:type="pct"/>
            <w:shd w:val="clear" w:color="auto" w:fill="D9D9D9"/>
          </w:tcPr>
          <w:p w14:paraId="231E45E9" w14:textId="77777777" w:rsidR="00647003" w:rsidRPr="00647003" w:rsidRDefault="00647003" w:rsidP="00CC3B59">
            <w:pPr>
              <w:bidi/>
              <w:ind w:firstLine="0"/>
              <w:jc w:val="center"/>
            </w:pPr>
            <w:r w:rsidRPr="00647003">
              <w:rPr>
                <w:rFonts w:eastAsia="Arial" w:hint="cs"/>
                <w:b/>
                <w:bCs/>
                <w:color w:val="000000"/>
                <w:rtl/>
              </w:rPr>
              <w:t>نضج السوق المحلي</w:t>
            </w:r>
          </w:p>
        </w:tc>
      </w:tr>
      <w:tr w:rsidR="00647003" w:rsidRPr="00647003" w14:paraId="18888BF0" w14:textId="77777777" w:rsidTr="00AC7237">
        <w:tc>
          <w:tcPr>
            <w:tcW w:w="923" w:type="pct"/>
          </w:tcPr>
          <w:p w14:paraId="73700AF7" w14:textId="77777777" w:rsidR="00647003" w:rsidRPr="00AC7237" w:rsidRDefault="00647003" w:rsidP="00AC7237">
            <w:pPr>
              <w:bidi/>
              <w:ind w:firstLine="0"/>
              <w:jc w:val="center"/>
              <w:rPr>
                <w:rFonts w:ascii="Times New Roman" w:eastAsia="Times New Roman" w:hAnsi="Times New Roman" w:cs="Times New Roman"/>
                <w:b/>
                <w:bCs/>
                <w:color w:val="000000" w:themeColor="text1"/>
              </w:rPr>
            </w:pPr>
            <w:r w:rsidRPr="00AC7237">
              <w:rPr>
                <w:rFonts w:ascii="Times New Roman" w:eastAsia="Times New Roman" w:hAnsi="Times New Roman" w:cs="Times New Roman" w:hint="cs"/>
                <w:b/>
                <w:bCs/>
                <w:color w:val="000000" w:themeColor="text1"/>
                <w:rtl/>
              </w:rPr>
              <w:t>حوكمة المشتريات</w:t>
            </w:r>
          </w:p>
        </w:tc>
        <w:tc>
          <w:tcPr>
            <w:tcW w:w="862" w:type="pct"/>
          </w:tcPr>
          <w:p w14:paraId="2C61A017" w14:textId="77777777" w:rsidR="00647003" w:rsidRPr="00AC7237" w:rsidRDefault="00647003" w:rsidP="00AC7237">
            <w:pPr>
              <w:bidi/>
              <w:ind w:firstLine="0"/>
              <w:jc w:val="center"/>
              <w:rPr>
                <w:rFonts w:eastAsia="Arial"/>
                <w:color w:val="000000"/>
              </w:rPr>
            </w:pPr>
            <w:r w:rsidRPr="00647003">
              <w:rPr>
                <w:rFonts w:eastAsia="Arial" w:hint="cs"/>
                <w:color w:val="000000"/>
                <w:rtl/>
              </w:rPr>
              <w:t>1.000</w:t>
            </w:r>
          </w:p>
        </w:tc>
        <w:tc>
          <w:tcPr>
            <w:tcW w:w="984" w:type="pct"/>
          </w:tcPr>
          <w:p w14:paraId="38475DA9" w14:textId="77777777" w:rsidR="00647003" w:rsidRPr="00AC7237" w:rsidRDefault="00647003" w:rsidP="00AC7237">
            <w:pPr>
              <w:bidi/>
              <w:ind w:firstLine="0"/>
              <w:jc w:val="center"/>
              <w:rPr>
                <w:rFonts w:eastAsia="Arial"/>
                <w:color w:val="000000"/>
              </w:rPr>
            </w:pPr>
            <w:r w:rsidRPr="00647003">
              <w:rPr>
                <w:rFonts w:eastAsia="Arial" w:hint="cs"/>
                <w:color w:val="000000"/>
                <w:rtl/>
              </w:rPr>
              <w:t>0.941</w:t>
            </w:r>
          </w:p>
        </w:tc>
        <w:tc>
          <w:tcPr>
            <w:tcW w:w="705" w:type="pct"/>
          </w:tcPr>
          <w:p w14:paraId="24E0E4ED" w14:textId="77777777" w:rsidR="00647003" w:rsidRPr="00AC7237" w:rsidRDefault="00647003" w:rsidP="00AC7237">
            <w:pPr>
              <w:bidi/>
              <w:ind w:firstLine="0"/>
              <w:jc w:val="center"/>
              <w:rPr>
                <w:rFonts w:eastAsia="Arial"/>
                <w:color w:val="000000"/>
              </w:rPr>
            </w:pPr>
            <w:r w:rsidRPr="00647003">
              <w:rPr>
                <w:rFonts w:eastAsia="Arial" w:hint="cs"/>
                <w:color w:val="000000"/>
                <w:rtl/>
              </w:rPr>
              <w:t>0.946</w:t>
            </w:r>
          </w:p>
        </w:tc>
        <w:tc>
          <w:tcPr>
            <w:tcW w:w="746" w:type="pct"/>
          </w:tcPr>
          <w:p w14:paraId="62BB2B57" w14:textId="77777777" w:rsidR="00647003" w:rsidRPr="00AC7237" w:rsidRDefault="00647003" w:rsidP="00AC7237">
            <w:pPr>
              <w:bidi/>
              <w:ind w:firstLine="0"/>
              <w:jc w:val="center"/>
              <w:rPr>
                <w:rFonts w:eastAsia="Arial"/>
                <w:color w:val="000000"/>
              </w:rPr>
            </w:pPr>
            <w:r w:rsidRPr="00647003">
              <w:rPr>
                <w:rFonts w:eastAsia="Arial" w:hint="cs"/>
                <w:color w:val="000000"/>
                <w:rtl/>
              </w:rPr>
              <w:t>0.942</w:t>
            </w:r>
          </w:p>
        </w:tc>
        <w:tc>
          <w:tcPr>
            <w:tcW w:w="780" w:type="pct"/>
          </w:tcPr>
          <w:p w14:paraId="417AA13E" w14:textId="77777777" w:rsidR="00647003" w:rsidRPr="00AC7237" w:rsidRDefault="00647003" w:rsidP="00AC7237">
            <w:pPr>
              <w:bidi/>
              <w:ind w:firstLine="0"/>
              <w:jc w:val="center"/>
              <w:rPr>
                <w:rFonts w:eastAsia="Arial"/>
                <w:color w:val="000000"/>
              </w:rPr>
            </w:pPr>
            <w:r w:rsidRPr="00647003">
              <w:rPr>
                <w:rFonts w:eastAsia="Arial" w:hint="cs"/>
                <w:color w:val="000000"/>
                <w:rtl/>
              </w:rPr>
              <w:t>0.852</w:t>
            </w:r>
          </w:p>
        </w:tc>
      </w:tr>
      <w:tr w:rsidR="00647003" w:rsidRPr="00647003" w14:paraId="45868D6F" w14:textId="77777777" w:rsidTr="00AC7237">
        <w:tc>
          <w:tcPr>
            <w:tcW w:w="923" w:type="pct"/>
          </w:tcPr>
          <w:p w14:paraId="496D2372" w14:textId="77777777" w:rsidR="00647003" w:rsidRPr="00AC7237" w:rsidRDefault="00647003" w:rsidP="00AC7237">
            <w:pPr>
              <w:bidi/>
              <w:ind w:firstLine="0"/>
              <w:jc w:val="center"/>
              <w:rPr>
                <w:rFonts w:ascii="Times New Roman" w:eastAsia="Times New Roman" w:hAnsi="Times New Roman" w:cs="Times New Roman"/>
                <w:b/>
                <w:bCs/>
                <w:color w:val="000000" w:themeColor="text1"/>
              </w:rPr>
            </w:pPr>
            <w:r w:rsidRPr="00AC7237">
              <w:rPr>
                <w:rFonts w:ascii="Times New Roman" w:eastAsia="Times New Roman" w:hAnsi="Times New Roman" w:cs="Times New Roman" w:hint="cs"/>
                <w:b/>
                <w:bCs/>
                <w:color w:val="000000" w:themeColor="text1"/>
                <w:rtl/>
              </w:rPr>
              <w:t>تطبيق المحتوى المحلي</w:t>
            </w:r>
          </w:p>
        </w:tc>
        <w:tc>
          <w:tcPr>
            <w:tcW w:w="862" w:type="pct"/>
          </w:tcPr>
          <w:p w14:paraId="7AF59B29" w14:textId="77777777" w:rsidR="00647003" w:rsidRPr="00AC7237" w:rsidRDefault="00647003" w:rsidP="00AC7237">
            <w:pPr>
              <w:bidi/>
              <w:ind w:firstLine="0"/>
              <w:jc w:val="center"/>
              <w:rPr>
                <w:rFonts w:eastAsia="Arial"/>
                <w:color w:val="000000"/>
              </w:rPr>
            </w:pPr>
            <w:r w:rsidRPr="00647003">
              <w:rPr>
                <w:rFonts w:eastAsia="Arial" w:hint="cs"/>
                <w:color w:val="000000"/>
                <w:rtl/>
              </w:rPr>
              <w:t>0.941</w:t>
            </w:r>
          </w:p>
        </w:tc>
        <w:tc>
          <w:tcPr>
            <w:tcW w:w="984" w:type="pct"/>
          </w:tcPr>
          <w:p w14:paraId="3B4E706D" w14:textId="77777777" w:rsidR="00647003" w:rsidRPr="00AC7237" w:rsidRDefault="00647003" w:rsidP="00AC7237">
            <w:pPr>
              <w:bidi/>
              <w:ind w:firstLine="0"/>
              <w:jc w:val="center"/>
              <w:rPr>
                <w:rFonts w:eastAsia="Arial"/>
                <w:color w:val="000000"/>
              </w:rPr>
            </w:pPr>
            <w:r w:rsidRPr="00647003">
              <w:rPr>
                <w:rFonts w:eastAsia="Arial" w:hint="cs"/>
                <w:color w:val="000000"/>
                <w:rtl/>
              </w:rPr>
              <w:t>1.000</w:t>
            </w:r>
          </w:p>
        </w:tc>
        <w:tc>
          <w:tcPr>
            <w:tcW w:w="705" w:type="pct"/>
          </w:tcPr>
          <w:p w14:paraId="4B3BDB3E" w14:textId="77777777" w:rsidR="00647003" w:rsidRPr="00AC7237" w:rsidRDefault="00647003" w:rsidP="00AC7237">
            <w:pPr>
              <w:bidi/>
              <w:ind w:firstLine="0"/>
              <w:jc w:val="center"/>
              <w:rPr>
                <w:rFonts w:eastAsia="Arial"/>
                <w:color w:val="000000"/>
              </w:rPr>
            </w:pPr>
            <w:r w:rsidRPr="00647003">
              <w:rPr>
                <w:rFonts w:eastAsia="Arial" w:hint="cs"/>
                <w:color w:val="000000"/>
                <w:rtl/>
              </w:rPr>
              <w:t>0.954</w:t>
            </w:r>
          </w:p>
        </w:tc>
        <w:tc>
          <w:tcPr>
            <w:tcW w:w="746" w:type="pct"/>
          </w:tcPr>
          <w:p w14:paraId="5256A49A" w14:textId="77777777" w:rsidR="00647003" w:rsidRPr="00AC7237" w:rsidRDefault="00647003" w:rsidP="00AC7237">
            <w:pPr>
              <w:bidi/>
              <w:ind w:firstLine="0"/>
              <w:jc w:val="center"/>
              <w:rPr>
                <w:rFonts w:eastAsia="Arial"/>
                <w:color w:val="000000"/>
              </w:rPr>
            </w:pPr>
            <w:r w:rsidRPr="00647003">
              <w:rPr>
                <w:rFonts w:eastAsia="Arial" w:hint="cs"/>
                <w:color w:val="000000"/>
                <w:rtl/>
              </w:rPr>
              <w:t>0.946</w:t>
            </w:r>
          </w:p>
        </w:tc>
        <w:tc>
          <w:tcPr>
            <w:tcW w:w="780" w:type="pct"/>
          </w:tcPr>
          <w:p w14:paraId="60F581EF" w14:textId="77777777" w:rsidR="00647003" w:rsidRPr="00AC7237" w:rsidRDefault="00647003" w:rsidP="00AC7237">
            <w:pPr>
              <w:bidi/>
              <w:ind w:firstLine="0"/>
              <w:jc w:val="center"/>
              <w:rPr>
                <w:rFonts w:eastAsia="Arial"/>
                <w:color w:val="000000"/>
              </w:rPr>
            </w:pPr>
            <w:r w:rsidRPr="00647003">
              <w:rPr>
                <w:rFonts w:eastAsia="Arial" w:hint="cs"/>
                <w:color w:val="000000"/>
                <w:rtl/>
              </w:rPr>
              <w:t>0.901</w:t>
            </w:r>
          </w:p>
        </w:tc>
      </w:tr>
      <w:tr w:rsidR="00647003" w:rsidRPr="00647003" w14:paraId="37DA17A2" w14:textId="77777777" w:rsidTr="00AC7237">
        <w:tc>
          <w:tcPr>
            <w:tcW w:w="923" w:type="pct"/>
          </w:tcPr>
          <w:p w14:paraId="55ECAC78" w14:textId="77777777" w:rsidR="00647003" w:rsidRPr="00AC7237" w:rsidRDefault="00647003" w:rsidP="00AC7237">
            <w:pPr>
              <w:bidi/>
              <w:ind w:firstLine="0"/>
              <w:jc w:val="center"/>
              <w:rPr>
                <w:rFonts w:ascii="Times New Roman" w:eastAsia="Times New Roman" w:hAnsi="Times New Roman" w:cs="Times New Roman"/>
                <w:b/>
                <w:bCs/>
                <w:color w:val="000000" w:themeColor="text1"/>
              </w:rPr>
            </w:pPr>
            <w:r w:rsidRPr="00AC7237">
              <w:rPr>
                <w:rFonts w:ascii="Times New Roman" w:eastAsia="Times New Roman" w:hAnsi="Times New Roman" w:cs="Times New Roman" w:hint="cs"/>
                <w:b/>
                <w:bCs/>
                <w:color w:val="000000" w:themeColor="text1"/>
                <w:rtl/>
              </w:rPr>
              <w:t>كفاءة التكلفة</w:t>
            </w:r>
          </w:p>
        </w:tc>
        <w:tc>
          <w:tcPr>
            <w:tcW w:w="862" w:type="pct"/>
          </w:tcPr>
          <w:p w14:paraId="73A16CEE" w14:textId="77777777" w:rsidR="00647003" w:rsidRPr="00AC7237" w:rsidRDefault="00647003" w:rsidP="00AC7237">
            <w:pPr>
              <w:bidi/>
              <w:ind w:firstLine="0"/>
              <w:jc w:val="center"/>
              <w:rPr>
                <w:rFonts w:eastAsia="Arial"/>
                <w:color w:val="000000"/>
              </w:rPr>
            </w:pPr>
            <w:r w:rsidRPr="00647003">
              <w:rPr>
                <w:rFonts w:eastAsia="Arial" w:hint="cs"/>
                <w:color w:val="000000"/>
                <w:rtl/>
              </w:rPr>
              <w:t>0.946</w:t>
            </w:r>
          </w:p>
        </w:tc>
        <w:tc>
          <w:tcPr>
            <w:tcW w:w="984" w:type="pct"/>
          </w:tcPr>
          <w:p w14:paraId="12DCD189" w14:textId="77777777" w:rsidR="00647003" w:rsidRPr="00AC7237" w:rsidRDefault="00647003" w:rsidP="00AC7237">
            <w:pPr>
              <w:bidi/>
              <w:ind w:firstLine="0"/>
              <w:jc w:val="center"/>
              <w:rPr>
                <w:rFonts w:eastAsia="Arial"/>
                <w:color w:val="000000"/>
              </w:rPr>
            </w:pPr>
            <w:r w:rsidRPr="00647003">
              <w:rPr>
                <w:rFonts w:eastAsia="Arial" w:hint="cs"/>
                <w:color w:val="000000"/>
                <w:rtl/>
              </w:rPr>
              <w:t>0.954</w:t>
            </w:r>
          </w:p>
        </w:tc>
        <w:tc>
          <w:tcPr>
            <w:tcW w:w="705" w:type="pct"/>
          </w:tcPr>
          <w:p w14:paraId="3C5F3DFA" w14:textId="77777777" w:rsidR="00647003" w:rsidRPr="00AC7237" w:rsidRDefault="00647003" w:rsidP="00AC7237">
            <w:pPr>
              <w:bidi/>
              <w:ind w:firstLine="0"/>
              <w:jc w:val="center"/>
              <w:rPr>
                <w:rFonts w:eastAsia="Arial"/>
                <w:color w:val="000000"/>
              </w:rPr>
            </w:pPr>
            <w:r w:rsidRPr="00647003">
              <w:rPr>
                <w:rFonts w:eastAsia="Arial" w:hint="cs"/>
                <w:color w:val="000000"/>
                <w:rtl/>
              </w:rPr>
              <w:t>1.000</w:t>
            </w:r>
          </w:p>
        </w:tc>
        <w:tc>
          <w:tcPr>
            <w:tcW w:w="746" w:type="pct"/>
          </w:tcPr>
          <w:p w14:paraId="2CD9650E" w14:textId="77777777" w:rsidR="00647003" w:rsidRPr="00AC7237" w:rsidRDefault="00647003" w:rsidP="00AC7237">
            <w:pPr>
              <w:bidi/>
              <w:ind w:firstLine="0"/>
              <w:jc w:val="center"/>
              <w:rPr>
                <w:rFonts w:eastAsia="Arial"/>
                <w:color w:val="000000"/>
              </w:rPr>
            </w:pPr>
            <w:r w:rsidRPr="00647003">
              <w:rPr>
                <w:rFonts w:eastAsia="Arial" w:hint="cs"/>
                <w:color w:val="000000"/>
                <w:rtl/>
              </w:rPr>
              <w:t>0.972</w:t>
            </w:r>
          </w:p>
        </w:tc>
        <w:tc>
          <w:tcPr>
            <w:tcW w:w="780" w:type="pct"/>
          </w:tcPr>
          <w:p w14:paraId="2B069DA2" w14:textId="77777777" w:rsidR="00647003" w:rsidRPr="00AC7237" w:rsidRDefault="00647003" w:rsidP="00AC7237">
            <w:pPr>
              <w:bidi/>
              <w:ind w:firstLine="0"/>
              <w:jc w:val="center"/>
              <w:rPr>
                <w:rFonts w:eastAsia="Arial"/>
                <w:color w:val="000000"/>
              </w:rPr>
            </w:pPr>
            <w:r w:rsidRPr="00647003">
              <w:rPr>
                <w:rFonts w:eastAsia="Arial" w:hint="cs"/>
                <w:color w:val="000000"/>
                <w:rtl/>
              </w:rPr>
              <w:t>0.893</w:t>
            </w:r>
          </w:p>
        </w:tc>
      </w:tr>
      <w:tr w:rsidR="00647003" w:rsidRPr="00647003" w14:paraId="1FCD209F" w14:textId="77777777" w:rsidTr="00AC7237">
        <w:tc>
          <w:tcPr>
            <w:tcW w:w="923" w:type="pct"/>
          </w:tcPr>
          <w:p w14:paraId="44C97C24" w14:textId="77777777" w:rsidR="00647003" w:rsidRPr="00AC7237" w:rsidRDefault="00647003" w:rsidP="00AC7237">
            <w:pPr>
              <w:bidi/>
              <w:ind w:firstLine="0"/>
              <w:jc w:val="center"/>
              <w:rPr>
                <w:rFonts w:ascii="Times New Roman" w:eastAsia="Times New Roman" w:hAnsi="Times New Roman" w:cs="Times New Roman"/>
                <w:b/>
                <w:bCs/>
                <w:color w:val="000000" w:themeColor="text1"/>
              </w:rPr>
            </w:pPr>
            <w:r w:rsidRPr="00AC7237">
              <w:rPr>
                <w:rFonts w:ascii="Times New Roman" w:eastAsia="Times New Roman" w:hAnsi="Times New Roman" w:cs="Times New Roman" w:hint="cs"/>
                <w:b/>
                <w:bCs/>
                <w:color w:val="000000" w:themeColor="text1"/>
                <w:rtl/>
              </w:rPr>
              <w:t>إدارة المخاطر التعاقدية</w:t>
            </w:r>
          </w:p>
        </w:tc>
        <w:tc>
          <w:tcPr>
            <w:tcW w:w="862" w:type="pct"/>
          </w:tcPr>
          <w:p w14:paraId="00AC4633" w14:textId="77777777" w:rsidR="00647003" w:rsidRPr="00AC7237" w:rsidRDefault="00647003" w:rsidP="00AC7237">
            <w:pPr>
              <w:bidi/>
              <w:ind w:firstLine="0"/>
              <w:jc w:val="center"/>
              <w:rPr>
                <w:rFonts w:eastAsia="Arial"/>
                <w:color w:val="000000"/>
              </w:rPr>
            </w:pPr>
            <w:r w:rsidRPr="00647003">
              <w:rPr>
                <w:rFonts w:eastAsia="Arial" w:hint="cs"/>
                <w:color w:val="000000"/>
                <w:rtl/>
              </w:rPr>
              <w:t>0.942</w:t>
            </w:r>
          </w:p>
        </w:tc>
        <w:tc>
          <w:tcPr>
            <w:tcW w:w="984" w:type="pct"/>
          </w:tcPr>
          <w:p w14:paraId="6C0DD330" w14:textId="77777777" w:rsidR="00647003" w:rsidRPr="00AC7237" w:rsidRDefault="00647003" w:rsidP="00AC7237">
            <w:pPr>
              <w:bidi/>
              <w:ind w:firstLine="0"/>
              <w:jc w:val="center"/>
              <w:rPr>
                <w:rFonts w:eastAsia="Arial"/>
                <w:color w:val="000000"/>
              </w:rPr>
            </w:pPr>
            <w:r w:rsidRPr="00647003">
              <w:rPr>
                <w:rFonts w:eastAsia="Arial" w:hint="cs"/>
                <w:color w:val="000000"/>
                <w:rtl/>
              </w:rPr>
              <w:t>0.946</w:t>
            </w:r>
          </w:p>
        </w:tc>
        <w:tc>
          <w:tcPr>
            <w:tcW w:w="705" w:type="pct"/>
          </w:tcPr>
          <w:p w14:paraId="696BCF46" w14:textId="77777777" w:rsidR="00647003" w:rsidRPr="00AC7237" w:rsidRDefault="00647003" w:rsidP="00AC7237">
            <w:pPr>
              <w:bidi/>
              <w:ind w:firstLine="0"/>
              <w:jc w:val="center"/>
              <w:rPr>
                <w:rFonts w:eastAsia="Arial"/>
                <w:color w:val="000000"/>
              </w:rPr>
            </w:pPr>
            <w:r w:rsidRPr="00647003">
              <w:rPr>
                <w:rFonts w:eastAsia="Arial" w:hint="cs"/>
                <w:color w:val="000000"/>
                <w:rtl/>
              </w:rPr>
              <w:t>0.972</w:t>
            </w:r>
          </w:p>
        </w:tc>
        <w:tc>
          <w:tcPr>
            <w:tcW w:w="746" w:type="pct"/>
          </w:tcPr>
          <w:p w14:paraId="67FB98F4" w14:textId="77777777" w:rsidR="00647003" w:rsidRPr="00AC7237" w:rsidRDefault="00647003" w:rsidP="00AC7237">
            <w:pPr>
              <w:bidi/>
              <w:ind w:firstLine="0"/>
              <w:jc w:val="center"/>
              <w:rPr>
                <w:rFonts w:eastAsia="Arial"/>
                <w:color w:val="000000"/>
              </w:rPr>
            </w:pPr>
            <w:r w:rsidRPr="00647003">
              <w:rPr>
                <w:rFonts w:eastAsia="Arial" w:hint="cs"/>
                <w:color w:val="000000"/>
                <w:rtl/>
              </w:rPr>
              <w:t>1.000</w:t>
            </w:r>
          </w:p>
        </w:tc>
        <w:tc>
          <w:tcPr>
            <w:tcW w:w="780" w:type="pct"/>
          </w:tcPr>
          <w:p w14:paraId="3A27B164" w14:textId="77777777" w:rsidR="00647003" w:rsidRPr="00AC7237" w:rsidRDefault="00647003" w:rsidP="00AC7237">
            <w:pPr>
              <w:bidi/>
              <w:ind w:firstLine="0"/>
              <w:jc w:val="center"/>
              <w:rPr>
                <w:rFonts w:eastAsia="Arial"/>
                <w:color w:val="000000"/>
              </w:rPr>
            </w:pPr>
            <w:r w:rsidRPr="00647003">
              <w:rPr>
                <w:rFonts w:eastAsia="Arial" w:hint="cs"/>
                <w:color w:val="000000"/>
                <w:rtl/>
              </w:rPr>
              <w:t>0.912</w:t>
            </w:r>
          </w:p>
        </w:tc>
      </w:tr>
      <w:tr w:rsidR="00647003" w:rsidRPr="00647003" w14:paraId="44095D8C" w14:textId="77777777" w:rsidTr="00AC7237">
        <w:tc>
          <w:tcPr>
            <w:tcW w:w="923" w:type="pct"/>
          </w:tcPr>
          <w:p w14:paraId="1B693EB1" w14:textId="77777777" w:rsidR="00647003" w:rsidRPr="00AC7237" w:rsidRDefault="00647003" w:rsidP="00AC7237">
            <w:pPr>
              <w:bidi/>
              <w:ind w:firstLine="0"/>
              <w:jc w:val="center"/>
              <w:rPr>
                <w:rFonts w:ascii="Times New Roman" w:eastAsia="Times New Roman" w:hAnsi="Times New Roman" w:cs="Times New Roman"/>
                <w:b/>
                <w:bCs/>
                <w:color w:val="000000" w:themeColor="text1"/>
              </w:rPr>
            </w:pPr>
            <w:r w:rsidRPr="00AC7237">
              <w:rPr>
                <w:rFonts w:ascii="Times New Roman" w:eastAsia="Times New Roman" w:hAnsi="Times New Roman" w:cs="Times New Roman" w:hint="cs"/>
                <w:b/>
                <w:bCs/>
                <w:color w:val="000000" w:themeColor="text1"/>
                <w:rtl/>
              </w:rPr>
              <w:t>نضج السوق المحلي للموردين</w:t>
            </w:r>
          </w:p>
        </w:tc>
        <w:tc>
          <w:tcPr>
            <w:tcW w:w="862" w:type="pct"/>
          </w:tcPr>
          <w:p w14:paraId="2F96D85B" w14:textId="77777777" w:rsidR="00647003" w:rsidRPr="00AC7237" w:rsidRDefault="00647003" w:rsidP="00AC7237">
            <w:pPr>
              <w:bidi/>
              <w:ind w:firstLine="0"/>
              <w:jc w:val="center"/>
              <w:rPr>
                <w:rFonts w:eastAsia="Arial"/>
                <w:color w:val="000000"/>
              </w:rPr>
            </w:pPr>
            <w:r w:rsidRPr="00647003">
              <w:rPr>
                <w:rFonts w:eastAsia="Arial" w:hint="cs"/>
                <w:color w:val="000000"/>
                <w:rtl/>
              </w:rPr>
              <w:t>0.852</w:t>
            </w:r>
          </w:p>
        </w:tc>
        <w:tc>
          <w:tcPr>
            <w:tcW w:w="984" w:type="pct"/>
          </w:tcPr>
          <w:p w14:paraId="48F6DC8C" w14:textId="77777777" w:rsidR="00647003" w:rsidRPr="00AC7237" w:rsidRDefault="00647003" w:rsidP="00AC7237">
            <w:pPr>
              <w:bidi/>
              <w:ind w:firstLine="0"/>
              <w:jc w:val="center"/>
              <w:rPr>
                <w:rFonts w:eastAsia="Arial"/>
                <w:color w:val="000000"/>
              </w:rPr>
            </w:pPr>
            <w:r w:rsidRPr="00647003">
              <w:rPr>
                <w:rFonts w:eastAsia="Arial" w:hint="cs"/>
                <w:color w:val="000000"/>
                <w:rtl/>
              </w:rPr>
              <w:t>0.901</w:t>
            </w:r>
          </w:p>
        </w:tc>
        <w:tc>
          <w:tcPr>
            <w:tcW w:w="705" w:type="pct"/>
          </w:tcPr>
          <w:p w14:paraId="4177B742" w14:textId="77777777" w:rsidR="00647003" w:rsidRPr="00AC7237" w:rsidRDefault="00647003" w:rsidP="00AC7237">
            <w:pPr>
              <w:bidi/>
              <w:ind w:firstLine="0"/>
              <w:jc w:val="center"/>
              <w:rPr>
                <w:rFonts w:eastAsia="Arial"/>
                <w:color w:val="000000"/>
              </w:rPr>
            </w:pPr>
            <w:r w:rsidRPr="00647003">
              <w:rPr>
                <w:rFonts w:eastAsia="Arial" w:hint="cs"/>
                <w:color w:val="000000"/>
                <w:rtl/>
              </w:rPr>
              <w:t>0.893</w:t>
            </w:r>
          </w:p>
        </w:tc>
        <w:tc>
          <w:tcPr>
            <w:tcW w:w="746" w:type="pct"/>
          </w:tcPr>
          <w:p w14:paraId="28BE34FF" w14:textId="77777777" w:rsidR="00647003" w:rsidRPr="00AC7237" w:rsidRDefault="00647003" w:rsidP="00AC7237">
            <w:pPr>
              <w:bidi/>
              <w:ind w:firstLine="0"/>
              <w:jc w:val="center"/>
              <w:rPr>
                <w:rFonts w:eastAsia="Arial"/>
                <w:color w:val="000000"/>
              </w:rPr>
            </w:pPr>
            <w:r w:rsidRPr="00647003">
              <w:rPr>
                <w:rFonts w:eastAsia="Arial" w:hint="cs"/>
                <w:color w:val="000000"/>
                <w:rtl/>
              </w:rPr>
              <w:t>0.912</w:t>
            </w:r>
          </w:p>
        </w:tc>
        <w:tc>
          <w:tcPr>
            <w:tcW w:w="780" w:type="pct"/>
          </w:tcPr>
          <w:p w14:paraId="2403E232" w14:textId="77777777" w:rsidR="00647003" w:rsidRPr="00AC7237" w:rsidRDefault="00647003" w:rsidP="00AC7237">
            <w:pPr>
              <w:bidi/>
              <w:ind w:firstLine="0"/>
              <w:jc w:val="center"/>
              <w:rPr>
                <w:rFonts w:eastAsia="Arial"/>
                <w:color w:val="000000"/>
              </w:rPr>
            </w:pPr>
            <w:r w:rsidRPr="00647003">
              <w:rPr>
                <w:rFonts w:eastAsia="Arial" w:hint="cs"/>
                <w:color w:val="000000"/>
                <w:rtl/>
              </w:rPr>
              <w:t>1.000</w:t>
            </w:r>
          </w:p>
        </w:tc>
      </w:tr>
    </w:tbl>
    <w:p w14:paraId="3656A558" w14:textId="77777777" w:rsidR="00647003" w:rsidRPr="00647003" w:rsidRDefault="00647003" w:rsidP="00647003">
      <w:pPr>
        <w:bidi/>
        <w:spacing w:after="160" w:line="300" w:lineRule="auto"/>
      </w:pPr>
      <w:r w:rsidRPr="00647003">
        <w:rPr>
          <w:rFonts w:eastAsia="Arial" w:hint="cs"/>
          <w:color w:val="000000"/>
          <w:rtl/>
        </w:rPr>
        <w:t>جميع معاملات الارتباط أعلاه دالّة إحصائياً عند مستوى (0.01)، ن = 50.</w:t>
      </w:r>
    </w:p>
    <w:p w14:paraId="7BB640EB" w14:textId="77777777" w:rsidR="00647003" w:rsidRPr="00647003" w:rsidRDefault="00647003" w:rsidP="00647003">
      <w:pPr>
        <w:bidi/>
        <w:rPr>
          <w:rFonts w:eastAsia="Times New Roman"/>
          <w:b/>
          <w:bCs/>
          <w:color w:val="000000" w:themeColor="text1"/>
        </w:rPr>
      </w:pPr>
      <w:r w:rsidRPr="00647003">
        <w:rPr>
          <w:rFonts w:eastAsia="Times New Roman" w:hint="cs"/>
          <w:b/>
          <w:bCs/>
          <w:color w:val="000000" w:themeColor="text1"/>
        </w:rPr>
        <w:br w:type="page"/>
      </w:r>
    </w:p>
    <w:p w14:paraId="094DFAE4" w14:textId="5AF0AF43" w:rsidR="004761AB" w:rsidRPr="004761AB" w:rsidRDefault="004761AB" w:rsidP="004761AB">
      <w:pPr>
        <w:pStyle w:val="Heading1"/>
        <w:rPr>
          <w:rFonts w:asciiTheme="majorBidi" w:hAnsiTheme="majorBidi" w:cstheme="majorBidi"/>
          <w:b w:val="0"/>
          <w:bCs w:val="0"/>
          <w:sz w:val="28"/>
          <w:szCs w:val="28"/>
        </w:rPr>
      </w:pPr>
      <w:bookmarkStart w:id="59" w:name="_Toc235160470"/>
      <w:r>
        <w:rPr>
          <w:noProof/>
          <w:color w:val="000000" w:themeColor="text1"/>
          <w:sz w:val="26"/>
          <w:szCs w:val="26"/>
          <w:rtl/>
        </w:rPr>
        <w:lastRenderedPageBreak/>
        <w:drawing>
          <wp:anchor distT="0" distB="0" distL="114300" distR="114300" simplePos="0" relativeHeight="251660288" behindDoc="0" locked="0" layoutInCell="1" allowOverlap="1" wp14:anchorId="62987A7F" wp14:editId="28F4027F">
            <wp:simplePos x="0" y="0"/>
            <wp:positionH relativeFrom="column">
              <wp:posOffset>4240199</wp:posOffset>
            </wp:positionH>
            <wp:positionV relativeFrom="paragraph">
              <wp:posOffset>-366531</wp:posOffset>
            </wp:positionV>
            <wp:extent cx="2231390" cy="2066925"/>
            <wp:effectExtent l="0" t="0" r="0"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pic:spPr>
                </pic:pic>
              </a:graphicData>
            </a:graphic>
          </wp:anchor>
        </w:drawing>
      </w:r>
      <w:r w:rsidRPr="004761AB">
        <w:rPr>
          <w:rFonts w:asciiTheme="majorBidi" w:hAnsiTheme="majorBidi" w:cstheme="majorBidi"/>
          <w:b w:val="0"/>
          <w:bCs w:val="0"/>
          <w:sz w:val="28"/>
          <w:szCs w:val="28"/>
        </w:rPr>
        <w:t>Research Cover</w:t>
      </w:r>
      <w:bookmarkEnd w:id="59"/>
    </w:p>
    <w:p w14:paraId="2750180D" w14:textId="076486A3" w:rsidR="0025446D" w:rsidRPr="008B1AB0" w:rsidRDefault="008B1AB0" w:rsidP="0016571B">
      <w:pPr>
        <w:spacing w:line="360" w:lineRule="auto"/>
        <w:ind w:firstLine="0"/>
        <w:rPr>
          <w:rFonts w:ascii="Times New Roman" w:eastAsia="Times New Roman" w:hAnsi="Times New Roman" w:cs="Times New Roman"/>
          <w:color w:val="000000" w:themeColor="text1"/>
          <w:sz w:val="20"/>
          <w:szCs w:val="20"/>
        </w:rPr>
      </w:pPr>
      <w:r w:rsidRPr="008B1AB0">
        <w:rPr>
          <w:rFonts w:ascii="Times New Roman" w:eastAsia="Times New Roman" w:hAnsi="Times New Roman" w:cs="Times New Roman"/>
          <w:color w:val="000000" w:themeColor="text1"/>
        </w:rPr>
        <w:t>Midocean</w:t>
      </w:r>
      <w:r w:rsidR="006D6036" w:rsidRPr="008B1AB0">
        <w:rPr>
          <w:rFonts w:ascii="Times New Roman" w:eastAsia="Times New Roman" w:hAnsi="Times New Roman" w:cs="Times New Roman"/>
          <w:color w:val="000000" w:themeColor="text1"/>
        </w:rPr>
        <w:t xml:space="preserve"> University</w:t>
      </w:r>
    </w:p>
    <w:p w14:paraId="46B76E02" w14:textId="776AE56E" w:rsidR="0025446D" w:rsidRPr="008B1AB0" w:rsidRDefault="006D6036" w:rsidP="0016571B">
      <w:pPr>
        <w:spacing w:line="360" w:lineRule="auto"/>
        <w:ind w:firstLine="0"/>
        <w:rPr>
          <w:rFonts w:ascii="Times New Roman" w:eastAsia="Times New Roman" w:hAnsi="Times New Roman" w:cs="Times New Roman"/>
          <w:color w:val="000000" w:themeColor="text1"/>
          <w:sz w:val="24"/>
          <w:szCs w:val="24"/>
        </w:rPr>
      </w:pPr>
      <w:r w:rsidRPr="008B1AB0">
        <w:rPr>
          <w:rFonts w:ascii="Times New Roman" w:eastAsia="Times New Roman" w:hAnsi="Times New Roman" w:cs="Times New Roman"/>
          <w:color w:val="000000" w:themeColor="text1"/>
        </w:rPr>
        <w:t>College of Business Administration</w:t>
      </w:r>
    </w:p>
    <w:p w14:paraId="5B03AA8D" w14:textId="3D5B6EB2" w:rsidR="008B1AB0" w:rsidRPr="00174A97" w:rsidRDefault="006D6036" w:rsidP="0016571B">
      <w:pPr>
        <w:spacing w:after="400" w:line="360" w:lineRule="auto"/>
        <w:ind w:firstLine="0"/>
        <w:rPr>
          <w:rFonts w:ascii="Times New Roman" w:eastAsia="Times New Roman" w:hAnsi="Times New Roman" w:cs="Times New Roman"/>
          <w:color w:val="000000" w:themeColor="text1"/>
        </w:rPr>
      </w:pPr>
      <w:r w:rsidRPr="008B1AB0">
        <w:rPr>
          <w:rFonts w:ascii="Times New Roman" w:eastAsia="Times New Roman" w:hAnsi="Times New Roman" w:cs="Times New Roman"/>
          <w:color w:val="000000" w:themeColor="text1"/>
        </w:rPr>
        <w:t>Department Master of Business Administration (MBA)</w:t>
      </w:r>
    </w:p>
    <w:p w14:paraId="4B236B18" w14:textId="77777777" w:rsidR="008B1AB0" w:rsidRPr="00174A97" w:rsidRDefault="008B1AB0" w:rsidP="00A86070">
      <w:pPr>
        <w:spacing w:after="400" w:line="360" w:lineRule="auto"/>
        <w:jc w:val="center"/>
        <w:rPr>
          <w:rFonts w:ascii="Times New Roman" w:eastAsia="Times New Roman" w:hAnsi="Times New Roman" w:cs="Times New Roman"/>
          <w:color w:val="000000" w:themeColor="text1"/>
          <w:rtl/>
        </w:rPr>
      </w:pPr>
    </w:p>
    <w:p w14:paraId="711348B4" w14:textId="4F185C04" w:rsidR="008B1AB0" w:rsidRPr="00603DB6" w:rsidRDefault="006D6036" w:rsidP="00174A97">
      <w:pPr>
        <w:spacing w:after="200" w:line="360" w:lineRule="auto"/>
        <w:jc w:val="center"/>
        <w:rPr>
          <w:rFonts w:ascii="Times New Roman" w:eastAsia="Times New Roman" w:hAnsi="Times New Roman" w:cs="Times New Roman"/>
          <w:b/>
          <w:bCs/>
          <w:color w:val="000000" w:themeColor="text1"/>
          <w:sz w:val="24"/>
          <w:szCs w:val="24"/>
        </w:rPr>
      </w:pPr>
      <w:r w:rsidRPr="00603DB6">
        <w:rPr>
          <w:rFonts w:ascii="Times New Roman" w:eastAsia="Times New Roman" w:hAnsi="Times New Roman" w:cs="Times New Roman"/>
          <w:b/>
          <w:bCs/>
          <w:color w:val="000000" w:themeColor="text1"/>
          <w:sz w:val="32"/>
          <w:szCs w:val="32"/>
        </w:rPr>
        <w:t>Balancing Cost Efficiency and Local Content Policy Objectives in Procurement Governance of Government and Semi-Government Companies in Saudi Arabia</w:t>
      </w:r>
    </w:p>
    <w:p w14:paraId="2471AFF7" w14:textId="77777777" w:rsidR="008B1AB0" w:rsidRPr="00174A97" w:rsidRDefault="008B1AB0" w:rsidP="00A86070">
      <w:pPr>
        <w:spacing w:before="200" w:line="360" w:lineRule="auto"/>
        <w:jc w:val="center"/>
        <w:rPr>
          <w:rFonts w:ascii="Times New Roman" w:eastAsia="Times New Roman" w:hAnsi="Times New Roman" w:cs="Times New Roman"/>
          <w:color w:val="000000" w:themeColor="text1"/>
        </w:rPr>
      </w:pPr>
    </w:p>
    <w:p w14:paraId="36281692" w14:textId="77777777" w:rsidR="008B1AB0" w:rsidRPr="00174A97" w:rsidRDefault="008B1AB0" w:rsidP="00A86070">
      <w:pPr>
        <w:spacing w:before="200" w:line="360" w:lineRule="auto"/>
        <w:jc w:val="center"/>
        <w:rPr>
          <w:rFonts w:ascii="Times New Roman" w:eastAsia="Times New Roman" w:hAnsi="Times New Roman" w:cs="Times New Roman"/>
          <w:color w:val="000000" w:themeColor="text1"/>
        </w:rPr>
      </w:pPr>
    </w:p>
    <w:p w14:paraId="41603E31" w14:textId="0E42276F" w:rsidR="0025446D" w:rsidRPr="00174A97" w:rsidRDefault="006D6036" w:rsidP="00A86070">
      <w:pPr>
        <w:spacing w:before="200" w:line="360" w:lineRule="auto"/>
        <w:jc w:val="center"/>
        <w:rPr>
          <w:rFonts w:ascii="Times New Roman" w:eastAsia="Times New Roman" w:hAnsi="Times New Roman" w:cs="Times New Roman"/>
          <w:b/>
          <w:bCs/>
          <w:color w:val="000000" w:themeColor="text1"/>
        </w:rPr>
      </w:pPr>
      <w:r w:rsidRPr="00174A97">
        <w:rPr>
          <w:rFonts w:ascii="Times New Roman" w:eastAsia="Times New Roman" w:hAnsi="Times New Roman" w:cs="Times New Roman"/>
          <w:b/>
          <w:bCs/>
          <w:color w:val="000000" w:themeColor="text1"/>
        </w:rPr>
        <w:t>Prepared by Student</w:t>
      </w:r>
    </w:p>
    <w:p w14:paraId="243EC37B" w14:textId="7B457185" w:rsidR="0025446D" w:rsidRDefault="006D6036" w:rsidP="00A86070">
      <w:pPr>
        <w:spacing w:line="360" w:lineRule="auto"/>
        <w:jc w:val="center"/>
        <w:rPr>
          <w:rFonts w:ascii="Times New Roman" w:eastAsia="Times New Roman" w:hAnsi="Times New Roman" w:cs="Times New Roman"/>
          <w:color w:val="000000" w:themeColor="text1"/>
        </w:rPr>
      </w:pPr>
      <w:r w:rsidRPr="00174A97">
        <w:rPr>
          <w:rFonts w:ascii="Times New Roman" w:eastAsia="Times New Roman" w:hAnsi="Times New Roman" w:cs="Times New Roman"/>
          <w:color w:val="000000" w:themeColor="text1"/>
        </w:rPr>
        <w:t xml:space="preserve">Mohammed Abdulsalam </w:t>
      </w:r>
      <w:r w:rsidR="002F524D" w:rsidRPr="00174A97">
        <w:rPr>
          <w:rFonts w:ascii="Times New Roman" w:eastAsia="Times New Roman" w:hAnsi="Times New Roman" w:cs="Times New Roman"/>
          <w:color w:val="000000" w:themeColor="text1"/>
        </w:rPr>
        <w:t>Bamagous</w:t>
      </w:r>
    </w:p>
    <w:p w14:paraId="48CBD788" w14:textId="77777777" w:rsidR="00174A97" w:rsidRPr="00174A97" w:rsidRDefault="00174A97" w:rsidP="00A86070">
      <w:pPr>
        <w:spacing w:line="360" w:lineRule="auto"/>
        <w:jc w:val="center"/>
        <w:rPr>
          <w:rFonts w:ascii="Times New Roman" w:eastAsia="Times New Roman" w:hAnsi="Times New Roman" w:cs="Times New Roman"/>
          <w:color w:val="000000" w:themeColor="text1"/>
        </w:rPr>
      </w:pPr>
    </w:p>
    <w:p w14:paraId="73D36B9F" w14:textId="77777777" w:rsidR="00174A97" w:rsidRDefault="006D6036" w:rsidP="00A86070">
      <w:pPr>
        <w:spacing w:after="300" w:line="360" w:lineRule="auto"/>
        <w:jc w:val="center"/>
        <w:rPr>
          <w:rFonts w:ascii="Times New Roman" w:eastAsia="Times New Roman" w:hAnsi="Times New Roman" w:cs="Times New Roman"/>
          <w:color w:val="000000" w:themeColor="text1"/>
        </w:rPr>
      </w:pPr>
      <w:r w:rsidRPr="00174A97">
        <w:rPr>
          <w:rFonts w:ascii="Times New Roman" w:eastAsia="Times New Roman" w:hAnsi="Times New Roman" w:cs="Times New Roman"/>
          <w:b/>
          <w:bCs/>
          <w:color w:val="000000" w:themeColor="text1"/>
        </w:rPr>
        <w:t>Academic ID</w:t>
      </w:r>
      <w:r w:rsidRPr="00174A97">
        <w:rPr>
          <w:rFonts w:ascii="Times New Roman" w:eastAsia="Times New Roman" w:hAnsi="Times New Roman" w:cs="Times New Roman"/>
          <w:color w:val="000000" w:themeColor="text1"/>
        </w:rPr>
        <w:t xml:space="preserve">: </w:t>
      </w:r>
    </w:p>
    <w:p w14:paraId="16DE0BD2" w14:textId="4BAC9849" w:rsidR="0025446D" w:rsidRDefault="006D6036" w:rsidP="00A86070">
      <w:pPr>
        <w:spacing w:after="300" w:line="360" w:lineRule="auto"/>
        <w:jc w:val="center"/>
        <w:rPr>
          <w:rFonts w:ascii="Times New Roman" w:eastAsia="Times New Roman" w:hAnsi="Times New Roman" w:cs="Times New Roman"/>
          <w:color w:val="000000" w:themeColor="text1"/>
        </w:rPr>
      </w:pPr>
      <w:r w:rsidRPr="00174A97">
        <w:rPr>
          <w:rFonts w:ascii="Times New Roman" w:eastAsia="Times New Roman" w:hAnsi="Times New Roman" w:cs="Times New Roman"/>
          <w:color w:val="000000" w:themeColor="text1"/>
        </w:rPr>
        <w:t>253000983</w:t>
      </w:r>
    </w:p>
    <w:p w14:paraId="375B050F" w14:textId="77777777" w:rsidR="00174A97" w:rsidRPr="00174A97" w:rsidRDefault="00174A97" w:rsidP="00A86070">
      <w:pPr>
        <w:spacing w:after="300" w:line="360" w:lineRule="auto"/>
        <w:jc w:val="center"/>
        <w:rPr>
          <w:rFonts w:ascii="Times New Roman" w:eastAsia="Times New Roman" w:hAnsi="Times New Roman" w:cs="Times New Roman"/>
          <w:color w:val="000000" w:themeColor="text1"/>
        </w:rPr>
      </w:pPr>
    </w:p>
    <w:p w14:paraId="5F782B5D" w14:textId="77777777" w:rsidR="0025446D" w:rsidRPr="00174A97" w:rsidRDefault="006D6036" w:rsidP="00A86070">
      <w:pPr>
        <w:spacing w:line="360" w:lineRule="auto"/>
        <w:jc w:val="center"/>
        <w:rPr>
          <w:rFonts w:ascii="Times New Roman" w:eastAsia="Times New Roman" w:hAnsi="Times New Roman" w:cs="Times New Roman"/>
          <w:b/>
          <w:bCs/>
          <w:color w:val="000000" w:themeColor="text1"/>
        </w:rPr>
      </w:pPr>
      <w:r w:rsidRPr="00174A97">
        <w:rPr>
          <w:rFonts w:ascii="Times New Roman" w:eastAsia="Times New Roman" w:hAnsi="Times New Roman" w:cs="Times New Roman"/>
          <w:b/>
          <w:bCs/>
          <w:color w:val="000000" w:themeColor="text1"/>
        </w:rPr>
        <w:t>Supervision</w:t>
      </w:r>
    </w:p>
    <w:p w14:paraId="6CE94297" w14:textId="4E74F8A6" w:rsidR="00174A97" w:rsidRDefault="006D6036" w:rsidP="00964145">
      <w:pPr>
        <w:spacing w:line="360" w:lineRule="auto"/>
        <w:rPr>
          <w:rFonts w:ascii="Times New Roman" w:eastAsia="Times New Roman" w:hAnsi="Times New Roman" w:cs="Times New Roman"/>
          <w:color w:val="000000" w:themeColor="text1"/>
          <w:rtl/>
        </w:rPr>
      </w:pPr>
      <w:r w:rsidRPr="00174A97">
        <w:rPr>
          <w:rFonts w:ascii="Times New Roman" w:eastAsia="Times New Roman" w:hAnsi="Times New Roman" w:cs="Times New Roman"/>
          <w:color w:val="000000" w:themeColor="text1"/>
        </w:rPr>
        <w:t xml:space="preserve">Dr. Alfaisal </w:t>
      </w:r>
      <w:r w:rsidR="002F524D">
        <w:rPr>
          <w:rFonts w:ascii="Times New Roman" w:eastAsia="Times New Roman" w:hAnsi="Times New Roman" w:cs="Times New Roman"/>
          <w:color w:val="000000" w:themeColor="text1"/>
        </w:rPr>
        <w:t xml:space="preserve">Hamid </w:t>
      </w:r>
      <w:r w:rsidRPr="00174A97">
        <w:rPr>
          <w:rFonts w:ascii="Times New Roman" w:eastAsia="Times New Roman" w:hAnsi="Times New Roman" w:cs="Times New Roman"/>
          <w:color w:val="000000" w:themeColor="text1"/>
        </w:rPr>
        <w:t>Mohamed</w:t>
      </w:r>
      <w:r w:rsidR="00964145">
        <w:rPr>
          <w:rFonts w:ascii="Times New Roman" w:eastAsia="Times New Roman" w:hAnsi="Times New Roman" w:cs="Times New Roman" w:hint="cs"/>
          <w:color w:val="000000" w:themeColor="text1"/>
          <w:rtl/>
        </w:rPr>
        <w:t xml:space="preserve">                                           </w:t>
      </w:r>
      <w:r w:rsidR="00964145">
        <w:rPr>
          <w:rFonts w:ascii="Times New Roman" w:eastAsia="Times New Roman" w:hAnsi="Times New Roman" w:cs="Times New Roman"/>
          <w:color w:val="000000" w:themeColor="text1"/>
        </w:rPr>
        <w:t>Dr</w:t>
      </w:r>
      <w:r w:rsidRPr="00174A97">
        <w:rPr>
          <w:rFonts w:ascii="Times New Roman" w:eastAsia="Times New Roman" w:hAnsi="Times New Roman" w:cs="Times New Roman"/>
          <w:color w:val="000000" w:themeColor="text1"/>
        </w:rPr>
        <w:t>. Fayez Jarad</w:t>
      </w:r>
    </w:p>
    <w:p w14:paraId="328E021D" w14:textId="77777777" w:rsidR="00964145" w:rsidRDefault="00964145" w:rsidP="00964145">
      <w:pPr>
        <w:spacing w:line="360" w:lineRule="auto"/>
        <w:jc w:val="center"/>
        <w:rPr>
          <w:rFonts w:ascii="Times New Roman" w:eastAsia="Times New Roman" w:hAnsi="Times New Roman" w:cs="Times New Roman"/>
          <w:color w:val="000000" w:themeColor="text1"/>
        </w:rPr>
      </w:pPr>
    </w:p>
    <w:p w14:paraId="1EDDB30E" w14:textId="26CBA0EC" w:rsidR="0025446D" w:rsidRPr="00174A97" w:rsidRDefault="006D6036" w:rsidP="00174A97">
      <w:pPr>
        <w:spacing w:after="400" w:line="360" w:lineRule="auto"/>
        <w:jc w:val="center"/>
        <w:rPr>
          <w:rFonts w:ascii="Times New Roman" w:eastAsia="Times New Roman" w:hAnsi="Times New Roman" w:cs="Times New Roman"/>
          <w:b/>
          <w:bCs/>
          <w:color w:val="000000" w:themeColor="text1"/>
        </w:rPr>
      </w:pPr>
      <w:r w:rsidRPr="00174A97">
        <w:rPr>
          <w:rFonts w:ascii="Times New Roman" w:eastAsia="Times New Roman" w:hAnsi="Times New Roman" w:cs="Times New Roman"/>
          <w:b/>
          <w:bCs/>
          <w:color w:val="000000" w:themeColor="text1"/>
        </w:rPr>
        <w:t>Academic Year 2026</w:t>
      </w:r>
    </w:p>
    <w:p w14:paraId="1EA4CCF1" w14:textId="77777777" w:rsidR="00C91140" w:rsidRDefault="00C91140">
      <w:pPr>
        <w:spacing w:after="0"/>
        <w:ind w:firstLine="0"/>
        <w:rPr>
          <w:rFonts w:asciiTheme="majorBidi" w:hAnsiTheme="majorBidi" w:cstheme="majorBidi"/>
          <w:b/>
          <w:bCs/>
          <w:color w:val="000000" w:themeColor="text1"/>
          <w:sz w:val="32"/>
          <w:szCs w:val="32"/>
        </w:rPr>
      </w:pPr>
      <w:r>
        <w:rPr>
          <w:rFonts w:asciiTheme="majorBidi" w:hAnsiTheme="majorBidi" w:cstheme="majorBidi"/>
          <w:color w:val="000000" w:themeColor="text1"/>
          <w:sz w:val="32"/>
          <w:szCs w:val="32"/>
        </w:rPr>
        <w:br w:type="page"/>
      </w:r>
    </w:p>
    <w:p w14:paraId="3A2ACFAB" w14:textId="089386BE" w:rsidR="00F43221" w:rsidRPr="00C91140" w:rsidRDefault="00F43221" w:rsidP="00C91140">
      <w:pPr>
        <w:pStyle w:val="Heading1"/>
        <w:spacing w:line="480" w:lineRule="auto"/>
        <w:jc w:val="center"/>
        <w:rPr>
          <w:rFonts w:asciiTheme="majorBidi" w:hAnsiTheme="majorBidi" w:cstheme="majorBidi"/>
          <w:color w:val="000000" w:themeColor="text1"/>
          <w:sz w:val="32"/>
          <w:szCs w:val="32"/>
        </w:rPr>
      </w:pPr>
      <w:bookmarkStart w:id="60" w:name="_Toc235160471"/>
      <w:r w:rsidRPr="00C91140">
        <w:rPr>
          <w:rFonts w:asciiTheme="majorBidi" w:hAnsiTheme="majorBidi" w:cstheme="majorBidi"/>
          <w:color w:val="000000" w:themeColor="text1"/>
          <w:sz w:val="32"/>
          <w:szCs w:val="32"/>
        </w:rPr>
        <w:lastRenderedPageBreak/>
        <w:t>Abstract</w:t>
      </w:r>
      <w:bookmarkEnd w:id="60"/>
    </w:p>
    <w:p w14:paraId="627B92DE" w14:textId="7EB04437" w:rsidR="00F43221" w:rsidRPr="00603DB6" w:rsidRDefault="00F43221" w:rsidP="00CC3B59">
      <w:pPr>
        <w:spacing w:line="360" w:lineRule="auto"/>
        <w:jc w:val="both"/>
        <w:rPr>
          <w:color w:val="000000" w:themeColor="text1"/>
          <w:sz w:val="24"/>
          <w:szCs w:val="24"/>
        </w:rPr>
      </w:pPr>
      <w:r w:rsidRPr="00603DB6">
        <w:rPr>
          <w:rFonts w:ascii="Times New Roman" w:eastAsia="Times New Roman" w:hAnsi="Times New Roman" w:cs="Times New Roman"/>
          <w:color w:val="000000" w:themeColor="text1"/>
          <w:sz w:val="24"/>
          <w:szCs w:val="24"/>
        </w:rPr>
        <w:t>This study aimed to analyze how procurement governance frameworks enable government and semi-government companies in Saudi Arabia to balance cost efficiency with the requirements of local content policies. The study addressed the tension that may arise from integrating local content requirements into procurement processes, between rationalizing spending and achieving best value for money on one hand, and deepening local economic value and supporting national industry on the other.</w:t>
      </w:r>
      <w:r w:rsidR="00BB0ACD" w:rsidRPr="00603DB6">
        <w:rPr>
          <w:rFonts w:ascii="Times New Roman" w:eastAsia="Times New Roman" w:hAnsi="Times New Roman" w:cs="Times New Roman"/>
          <w:color w:val="000000" w:themeColor="text1"/>
          <w:sz w:val="24"/>
          <w:szCs w:val="24"/>
        </w:rPr>
        <w:t xml:space="preserve"> </w:t>
      </w:r>
      <w:r w:rsidRPr="00603DB6">
        <w:rPr>
          <w:rFonts w:ascii="Times New Roman" w:eastAsia="Times New Roman" w:hAnsi="Times New Roman" w:cs="Times New Roman"/>
          <w:color w:val="000000" w:themeColor="text1"/>
          <w:sz w:val="24"/>
          <w:szCs w:val="24"/>
        </w:rPr>
        <w:t>The study adopted a quantitative descriptive-analytical approach. An electronic questionnaire was distributed to a sample of professionals working in procurement, contracts, and supply chain management, yielding (50) valid respondents out of (60) invitations sent, a response rate of (83.3%). Data were analyzed using the Statistical Package for the Social Sciences (SPSS). The results revealed a strong, statistically significant positive correlation between procurement governance and institutions' ability to achieve the desired balance, with a correlation coefficient of (0.946). Multiple regression analysis showed that the four independent variables combined (procurement governance, contractual risk management, local content application, and local supplier market maturity) explain (95.8%) of the variance in institutions' ability to achieve this balance, with contractual risk management and local content application contributing most to this explanatory power. The results also showed that local supplier market maturity is the weakest and most neutral-leaning axis of the study, indicating that the main challenge to achieving balance lies in the limited maturity of the local supply side rather than in institutional governance itself.</w:t>
      </w:r>
      <w:r w:rsidR="00BB0ACD" w:rsidRPr="00603DB6">
        <w:rPr>
          <w:rFonts w:ascii="Times New Roman" w:eastAsia="Times New Roman" w:hAnsi="Times New Roman" w:cs="Times New Roman"/>
          <w:color w:val="000000" w:themeColor="text1"/>
          <w:sz w:val="24"/>
          <w:szCs w:val="24"/>
        </w:rPr>
        <w:t xml:space="preserve"> </w:t>
      </w:r>
    </w:p>
    <w:p w14:paraId="39BE3813" w14:textId="77777777" w:rsidR="00F43221" w:rsidRPr="00603DB6" w:rsidRDefault="00F43221" w:rsidP="00CC3B59">
      <w:pPr>
        <w:spacing w:before="80"/>
        <w:jc w:val="both"/>
        <w:rPr>
          <w:color w:val="000000" w:themeColor="text1"/>
          <w:sz w:val="24"/>
          <w:szCs w:val="24"/>
        </w:rPr>
      </w:pPr>
      <w:r w:rsidRPr="00603DB6">
        <w:rPr>
          <w:rFonts w:ascii="Times New Roman" w:eastAsia="Times New Roman" w:hAnsi="Times New Roman" w:cs="Times New Roman"/>
          <w:b/>
          <w:bCs/>
          <w:color w:val="000000" w:themeColor="text1"/>
          <w:sz w:val="24"/>
          <w:szCs w:val="24"/>
        </w:rPr>
        <w:t xml:space="preserve">Keywords: </w:t>
      </w:r>
      <w:r w:rsidRPr="00603DB6">
        <w:rPr>
          <w:rFonts w:ascii="Times New Roman" w:eastAsia="Times New Roman" w:hAnsi="Times New Roman" w:cs="Times New Roman"/>
          <w:color w:val="000000" w:themeColor="text1"/>
          <w:sz w:val="24"/>
          <w:szCs w:val="24"/>
        </w:rPr>
        <w:t>Procurement Governance, Local Content, Cost Efficiency, Contractual Risk Management, Government and Semi-Government Companies, Saudi Vision 2030.</w:t>
      </w:r>
    </w:p>
    <w:p w14:paraId="5179FA2E" w14:textId="77777777" w:rsidR="0025446D" w:rsidRPr="00603DB6" w:rsidRDefault="0025446D" w:rsidP="00BB0ACD">
      <w:pPr>
        <w:spacing w:after="160" w:line="360" w:lineRule="auto"/>
        <w:rPr>
          <w:color w:val="000000" w:themeColor="text1"/>
          <w:sz w:val="24"/>
          <w:szCs w:val="24"/>
        </w:rPr>
      </w:pPr>
    </w:p>
    <w:sectPr w:rsidR="0025446D" w:rsidRPr="00603DB6" w:rsidSect="00DE5F2E">
      <w:pgSz w:w="11906" w:h="16838"/>
      <w:pgMar w:top="1138" w:right="1699" w:bottom="1138" w:left="113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95E76" w14:textId="77777777" w:rsidR="0051121A" w:rsidRDefault="0051121A">
      <w:r>
        <w:separator/>
      </w:r>
    </w:p>
  </w:endnote>
  <w:endnote w:type="continuationSeparator" w:id="0">
    <w:p w14:paraId="7A374158" w14:textId="77777777" w:rsidR="0051121A" w:rsidRDefault="00511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altName w:val="Simplified Arabic"/>
    <w:panose1 w:val="02020603050405020304"/>
    <w:charset w:val="B2"/>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B159A" w14:textId="77777777" w:rsidR="0025446D" w:rsidRPr="001C20F9" w:rsidRDefault="006D6036">
    <w:pPr>
      <w:jc w:val="center"/>
      <w:rPr>
        <w:sz w:val="24"/>
        <w:szCs w:val="24"/>
      </w:rPr>
    </w:pPr>
    <w:r w:rsidRPr="001C20F9">
      <w:rPr>
        <w:rFonts w:ascii="Times New Roman" w:eastAsia="Times New Roman" w:hAnsi="Times New Roman" w:cs="Times New Roman"/>
        <w:sz w:val="24"/>
        <w:szCs w:val="24"/>
      </w:rPr>
      <w:fldChar w:fldCharType="begin"/>
    </w:r>
    <w:r w:rsidRPr="001C20F9">
      <w:rPr>
        <w:rFonts w:ascii="Times New Roman" w:eastAsia="Times New Roman" w:hAnsi="Times New Roman" w:cs="Times New Roman"/>
        <w:sz w:val="24"/>
        <w:szCs w:val="24"/>
      </w:rPr>
      <w:instrText>PAGE</w:instrText>
    </w:r>
    <w:r w:rsidRPr="001C20F9">
      <w:rPr>
        <w:rFonts w:ascii="Times New Roman" w:eastAsia="Times New Roman" w:hAnsi="Times New Roman" w:cs="Times New Roman"/>
        <w:sz w:val="24"/>
        <w:szCs w:val="24"/>
      </w:rPr>
      <w:fldChar w:fldCharType="separate"/>
    </w:r>
    <w:r w:rsidR="00F5555A" w:rsidRPr="001C20F9">
      <w:rPr>
        <w:rFonts w:ascii="Times New Roman" w:eastAsia="Times New Roman" w:hAnsi="Times New Roman" w:cs="Times New Roman"/>
        <w:noProof/>
        <w:sz w:val="24"/>
        <w:szCs w:val="24"/>
      </w:rPr>
      <w:t>1</w:t>
    </w:r>
    <w:r w:rsidRPr="001C20F9">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3381E" w14:textId="77777777" w:rsidR="0051121A" w:rsidRDefault="0051121A">
      <w:r>
        <w:separator/>
      </w:r>
    </w:p>
  </w:footnote>
  <w:footnote w:type="continuationSeparator" w:id="0">
    <w:p w14:paraId="4676F732" w14:textId="77777777" w:rsidR="0051121A" w:rsidRDefault="005112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60784"/>
    <w:multiLevelType w:val="hybridMultilevel"/>
    <w:tmpl w:val="066E0B98"/>
    <w:lvl w:ilvl="0" w:tplc="0868FE4A">
      <w:start w:val="1"/>
      <w:numFmt w:val="decimal"/>
      <w:lvlText w:val="%1."/>
      <w:lvlJc w:val="left"/>
      <w:pPr>
        <w:ind w:right="360" w:hanging="360"/>
      </w:pPr>
      <w:rPr>
        <w:rFonts w:ascii="Simplified Arabic" w:eastAsia="Simplified Arabic" w:hAnsi="Simplified Arabic" w:cs="Simplified Arabic"/>
        <w:b w:val="0"/>
        <w:bCs w:val="0"/>
        <w:color w:val="1A1A1A"/>
        <w:sz w:val="28"/>
        <w:szCs w:val="28"/>
      </w:rPr>
    </w:lvl>
    <w:lvl w:ilvl="1" w:tplc="25D25E5E">
      <w:numFmt w:val="decimal"/>
      <w:lvlText w:val=""/>
      <w:lvlJc w:val="left"/>
    </w:lvl>
    <w:lvl w:ilvl="2" w:tplc="9DCAEEBC">
      <w:numFmt w:val="decimal"/>
      <w:lvlText w:val=""/>
      <w:lvlJc w:val="left"/>
    </w:lvl>
    <w:lvl w:ilvl="3" w:tplc="684C8EEE">
      <w:numFmt w:val="decimal"/>
      <w:lvlText w:val=""/>
      <w:lvlJc w:val="left"/>
    </w:lvl>
    <w:lvl w:ilvl="4" w:tplc="B8C04BC2">
      <w:numFmt w:val="decimal"/>
      <w:lvlText w:val=""/>
      <w:lvlJc w:val="left"/>
    </w:lvl>
    <w:lvl w:ilvl="5" w:tplc="A6E2DB98">
      <w:numFmt w:val="decimal"/>
      <w:lvlText w:val=""/>
      <w:lvlJc w:val="left"/>
    </w:lvl>
    <w:lvl w:ilvl="6" w:tplc="0E448A2E">
      <w:numFmt w:val="decimal"/>
      <w:lvlText w:val=""/>
      <w:lvlJc w:val="left"/>
    </w:lvl>
    <w:lvl w:ilvl="7" w:tplc="AC9E94B8">
      <w:numFmt w:val="decimal"/>
      <w:lvlText w:val=""/>
      <w:lvlJc w:val="left"/>
    </w:lvl>
    <w:lvl w:ilvl="8" w:tplc="CBFAB5EE">
      <w:numFmt w:val="decimal"/>
      <w:lvlText w:val=""/>
      <w:lvlJc w:val="left"/>
    </w:lvl>
  </w:abstractNum>
  <w:abstractNum w:abstractNumId="1" w15:restartNumberingAfterBreak="0">
    <w:nsid w:val="0A0A56E2"/>
    <w:multiLevelType w:val="hybridMultilevel"/>
    <w:tmpl w:val="DB365C3E"/>
    <w:lvl w:ilvl="0" w:tplc="25BCF29A">
      <w:start w:val="1"/>
      <w:numFmt w:val="decimal"/>
      <w:lvlText w:val="%1."/>
      <w:lvlJc w:val="left"/>
      <w:pPr>
        <w:ind w:right="360" w:hanging="360"/>
      </w:pPr>
      <w:rPr>
        <w:rFonts w:ascii="Simplified Arabic" w:eastAsia="Simplified Arabic" w:hAnsi="Simplified Arabic" w:cs="Simplified Arabic"/>
        <w:b w:val="0"/>
        <w:bCs w:val="0"/>
        <w:color w:val="1A1A1A"/>
        <w:sz w:val="28"/>
        <w:szCs w:val="28"/>
      </w:rPr>
    </w:lvl>
    <w:lvl w:ilvl="1" w:tplc="C4A8FF6A">
      <w:numFmt w:val="decimal"/>
      <w:lvlText w:val=""/>
      <w:lvlJc w:val="left"/>
    </w:lvl>
    <w:lvl w:ilvl="2" w:tplc="491074F0">
      <w:numFmt w:val="decimal"/>
      <w:lvlText w:val=""/>
      <w:lvlJc w:val="left"/>
    </w:lvl>
    <w:lvl w:ilvl="3" w:tplc="8904F6B6">
      <w:numFmt w:val="decimal"/>
      <w:lvlText w:val=""/>
      <w:lvlJc w:val="left"/>
    </w:lvl>
    <w:lvl w:ilvl="4" w:tplc="4DB0AAAA">
      <w:numFmt w:val="decimal"/>
      <w:lvlText w:val=""/>
      <w:lvlJc w:val="left"/>
    </w:lvl>
    <w:lvl w:ilvl="5" w:tplc="CA825FFA">
      <w:numFmt w:val="decimal"/>
      <w:lvlText w:val=""/>
      <w:lvlJc w:val="left"/>
    </w:lvl>
    <w:lvl w:ilvl="6" w:tplc="87BCC56A">
      <w:numFmt w:val="decimal"/>
      <w:lvlText w:val=""/>
      <w:lvlJc w:val="left"/>
    </w:lvl>
    <w:lvl w:ilvl="7" w:tplc="0EEA71E0">
      <w:numFmt w:val="decimal"/>
      <w:lvlText w:val=""/>
      <w:lvlJc w:val="left"/>
    </w:lvl>
    <w:lvl w:ilvl="8" w:tplc="110AFA1E">
      <w:numFmt w:val="decimal"/>
      <w:lvlText w:val=""/>
      <w:lvlJc w:val="left"/>
    </w:lvl>
  </w:abstractNum>
  <w:abstractNum w:abstractNumId="2" w15:restartNumberingAfterBreak="0">
    <w:nsid w:val="0A550A38"/>
    <w:multiLevelType w:val="hybridMultilevel"/>
    <w:tmpl w:val="93D00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FE3257"/>
    <w:multiLevelType w:val="hybridMultilevel"/>
    <w:tmpl w:val="066E0B98"/>
    <w:lvl w:ilvl="0" w:tplc="0868FE4A">
      <w:start w:val="1"/>
      <w:numFmt w:val="decimal"/>
      <w:lvlText w:val="%1."/>
      <w:lvlJc w:val="left"/>
      <w:pPr>
        <w:ind w:right="360" w:hanging="360"/>
      </w:pPr>
      <w:rPr>
        <w:rFonts w:ascii="Simplified Arabic" w:eastAsia="Simplified Arabic" w:hAnsi="Simplified Arabic" w:cs="Simplified Arabic"/>
        <w:b w:val="0"/>
        <w:bCs w:val="0"/>
        <w:color w:val="1A1A1A"/>
        <w:sz w:val="28"/>
        <w:szCs w:val="28"/>
      </w:rPr>
    </w:lvl>
    <w:lvl w:ilvl="1" w:tplc="25D25E5E">
      <w:numFmt w:val="decimal"/>
      <w:lvlText w:val=""/>
      <w:lvlJc w:val="left"/>
    </w:lvl>
    <w:lvl w:ilvl="2" w:tplc="9DCAEEBC">
      <w:numFmt w:val="decimal"/>
      <w:lvlText w:val=""/>
      <w:lvlJc w:val="left"/>
    </w:lvl>
    <w:lvl w:ilvl="3" w:tplc="684C8EEE">
      <w:numFmt w:val="decimal"/>
      <w:lvlText w:val=""/>
      <w:lvlJc w:val="left"/>
    </w:lvl>
    <w:lvl w:ilvl="4" w:tplc="B8C04BC2">
      <w:numFmt w:val="decimal"/>
      <w:lvlText w:val=""/>
      <w:lvlJc w:val="left"/>
    </w:lvl>
    <w:lvl w:ilvl="5" w:tplc="A6E2DB98">
      <w:numFmt w:val="decimal"/>
      <w:lvlText w:val=""/>
      <w:lvlJc w:val="left"/>
    </w:lvl>
    <w:lvl w:ilvl="6" w:tplc="0E448A2E">
      <w:numFmt w:val="decimal"/>
      <w:lvlText w:val=""/>
      <w:lvlJc w:val="left"/>
    </w:lvl>
    <w:lvl w:ilvl="7" w:tplc="AC9E94B8">
      <w:numFmt w:val="decimal"/>
      <w:lvlText w:val=""/>
      <w:lvlJc w:val="left"/>
    </w:lvl>
    <w:lvl w:ilvl="8" w:tplc="CBFAB5EE">
      <w:numFmt w:val="decimal"/>
      <w:lvlText w:val=""/>
      <w:lvlJc w:val="left"/>
    </w:lvl>
  </w:abstractNum>
  <w:abstractNum w:abstractNumId="4" w15:restartNumberingAfterBreak="0">
    <w:nsid w:val="30904154"/>
    <w:multiLevelType w:val="hybridMultilevel"/>
    <w:tmpl w:val="EA80D738"/>
    <w:lvl w:ilvl="0" w:tplc="0868FE4A">
      <w:start w:val="1"/>
      <w:numFmt w:val="decimal"/>
      <w:lvlText w:val="%1."/>
      <w:lvlJc w:val="left"/>
      <w:pPr>
        <w:ind w:right="360" w:hanging="360"/>
      </w:pPr>
      <w:rPr>
        <w:rFonts w:ascii="Simplified Arabic" w:eastAsia="Simplified Arabic" w:hAnsi="Simplified Arabic" w:cs="Simplified Arabic"/>
        <w:b w:val="0"/>
        <w:bCs w:val="0"/>
        <w:color w:val="1A1A1A"/>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4D2113B"/>
    <w:multiLevelType w:val="multilevel"/>
    <w:tmpl w:val="768E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197BBB"/>
    <w:multiLevelType w:val="hybridMultilevel"/>
    <w:tmpl w:val="284444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C9865F2"/>
    <w:multiLevelType w:val="hybridMultilevel"/>
    <w:tmpl w:val="82A452C6"/>
    <w:lvl w:ilvl="0" w:tplc="E6282890">
      <w:start w:val="1"/>
      <w:numFmt w:val="bullet"/>
      <w:lvlText w:val="●"/>
      <w:lvlJc w:val="left"/>
      <w:pPr>
        <w:ind w:left="720" w:hanging="360"/>
      </w:pPr>
    </w:lvl>
    <w:lvl w:ilvl="1" w:tplc="7BD079D4">
      <w:start w:val="1"/>
      <w:numFmt w:val="bullet"/>
      <w:lvlText w:val="○"/>
      <w:lvlJc w:val="left"/>
      <w:pPr>
        <w:ind w:left="1440" w:hanging="360"/>
      </w:pPr>
    </w:lvl>
    <w:lvl w:ilvl="2" w:tplc="5F30535A">
      <w:start w:val="1"/>
      <w:numFmt w:val="bullet"/>
      <w:lvlText w:val="■"/>
      <w:lvlJc w:val="left"/>
      <w:pPr>
        <w:ind w:left="2160" w:hanging="360"/>
      </w:pPr>
    </w:lvl>
    <w:lvl w:ilvl="3" w:tplc="159A331C">
      <w:start w:val="1"/>
      <w:numFmt w:val="bullet"/>
      <w:lvlText w:val="●"/>
      <w:lvlJc w:val="left"/>
      <w:pPr>
        <w:ind w:left="2880" w:hanging="360"/>
      </w:pPr>
    </w:lvl>
    <w:lvl w:ilvl="4" w:tplc="02446BF8">
      <w:start w:val="1"/>
      <w:numFmt w:val="bullet"/>
      <w:lvlText w:val="○"/>
      <w:lvlJc w:val="left"/>
      <w:pPr>
        <w:ind w:left="3600" w:hanging="360"/>
      </w:pPr>
    </w:lvl>
    <w:lvl w:ilvl="5" w:tplc="67A6D02E">
      <w:start w:val="1"/>
      <w:numFmt w:val="bullet"/>
      <w:lvlText w:val="■"/>
      <w:lvlJc w:val="left"/>
      <w:pPr>
        <w:ind w:left="4320" w:hanging="360"/>
      </w:pPr>
    </w:lvl>
    <w:lvl w:ilvl="6" w:tplc="F24AAD70">
      <w:start w:val="1"/>
      <w:numFmt w:val="bullet"/>
      <w:lvlText w:val="●"/>
      <w:lvlJc w:val="left"/>
      <w:pPr>
        <w:ind w:left="5040" w:hanging="360"/>
      </w:pPr>
    </w:lvl>
    <w:lvl w:ilvl="7" w:tplc="333CE268">
      <w:start w:val="1"/>
      <w:numFmt w:val="bullet"/>
      <w:lvlText w:val="●"/>
      <w:lvlJc w:val="left"/>
      <w:pPr>
        <w:ind w:left="5760" w:hanging="360"/>
      </w:pPr>
    </w:lvl>
    <w:lvl w:ilvl="8" w:tplc="2EAE11E0">
      <w:start w:val="1"/>
      <w:numFmt w:val="bullet"/>
      <w:lvlText w:val="●"/>
      <w:lvlJc w:val="left"/>
      <w:pPr>
        <w:ind w:left="6480" w:hanging="360"/>
      </w:pPr>
    </w:lvl>
  </w:abstractNum>
  <w:abstractNum w:abstractNumId="8" w15:restartNumberingAfterBreak="0">
    <w:nsid w:val="3D8D7842"/>
    <w:multiLevelType w:val="hybridMultilevel"/>
    <w:tmpl w:val="9A10E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A52690"/>
    <w:multiLevelType w:val="hybridMultilevel"/>
    <w:tmpl w:val="40E88E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2E75409"/>
    <w:multiLevelType w:val="hybridMultilevel"/>
    <w:tmpl w:val="48DCA8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0632B11"/>
    <w:multiLevelType w:val="multilevel"/>
    <w:tmpl w:val="F094E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DB164A"/>
    <w:multiLevelType w:val="hybridMultilevel"/>
    <w:tmpl w:val="943A14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B032DAC"/>
    <w:multiLevelType w:val="multilevel"/>
    <w:tmpl w:val="A010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6C4AC4"/>
    <w:multiLevelType w:val="hybridMultilevel"/>
    <w:tmpl w:val="96B4ED62"/>
    <w:lvl w:ilvl="0" w:tplc="5386CF26">
      <w:start w:val="20"/>
      <w:numFmt w:val="bullet"/>
      <w:lvlText w:val="-"/>
      <w:lvlJc w:val="left"/>
      <w:pPr>
        <w:ind w:left="720" w:hanging="360"/>
      </w:pPr>
      <w:rPr>
        <w:rFonts w:ascii="Simplified Arabic" w:eastAsia="Simplified Arabic" w:hAnsi="Simplified Arabic" w:cs="Simplified Arab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C90CA9"/>
    <w:multiLevelType w:val="hybridMultilevel"/>
    <w:tmpl w:val="AF5A856A"/>
    <w:lvl w:ilvl="0" w:tplc="C8644024">
      <w:start w:val="1"/>
      <w:numFmt w:val="decimal"/>
      <w:lvlText w:val="%1."/>
      <w:lvlJc w:val="left"/>
      <w:pPr>
        <w:ind w:right="360" w:hanging="360"/>
      </w:pPr>
      <w:rPr>
        <w:rFonts w:ascii="Simplified Arabic" w:eastAsia="Simplified Arabic" w:hAnsi="Simplified Arabic" w:cs="Simplified Arabic"/>
        <w:b w:val="0"/>
        <w:bCs w:val="0"/>
        <w:color w:val="1A1A1A"/>
        <w:sz w:val="28"/>
        <w:szCs w:val="28"/>
      </w:rPr>
    </w:lvl>
    <w:lvl w:ilvl="1" w:tplc="F228A3F4">
      <w:numFmt w:val="decimal"/>
      <w:lvlText w:val=""/>
      <w:lvlJc w:val="left"/>
    </w:lvl>
    <w:lvl w:ilvl="2" w:tplc="478079F2">
      <w:numFmt w:val="decimal"/>
      <w:lvlText w:val=""/>
      <w:lvlJc w:val="left"/>
    </w:lvl>
    <w:lvl w:ilvl="3" w:tplc="ADD09AD8">
      <w:numFmt w:val="decimal"/>
      <w:lvlText w:val=""/>
      <w:lvlJc w:val="left"/>
    </w:lvl>
    <w:lvl w:ilvl="4" w:tplc="B8589582">
      <w:numFmt w:val="decimal"/>
      <w:lvlText w:val=""/>
      <w:lvlJc w:val="left"/>
    </w:lvl>
    <w:lvl w:ilvl="5" w:tplc="11FA2410">
      <w:numFmt w:val="decimal"/>
      <w:lvlText w:val=""/>
      <w:lvlJc w:val="left"/>
    </w:lvl>
    <w:lvl w:ilvl="6" w:tplc="D720628C">
      <w:numFmt w:val="decimal"/>
      <w:lvlText w:val=""/>
      <w:lvlJc w:val="left"/>
    </w:lvl>
    <w:lvl w:ilvl="7" w:tplc="2C84393E">
      <w:numFmt w:val="decimal"/>
      <w:lvlText w:val=""/>
      <w:lvlJc w:val="left"/>
    </w:lvl>
    <w:lvl w:ilvl="8" w:tplc="90C08C1E">
      <w:numFmt w:val="decimal"/>
      <w:lvlText w:val=""/>
      <w:lvlJc w:val="left"/>
    </w:lvl>
  </w:abstractNum>
  <w:abstractNum w:abstractNumId="16" w15:restartNumberingAfterBreak="0">
    <w:nsid w:val="74262EB2"/>
    <w:multiLevelType w:val="hybridMultilevel"/>
    <w:tmpl w:val="392CB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F819CD"/>
    <w:multiLevelType w:val="hybridMultilevel"/>
    <w:tmpl w:val="066E0B98"/>
    <w:lvl w:ilvl="0" w:tplc="0868FE4A">
      <w:start w:val="1"/>
      <w:numFmt w:val="decimal"/>
      <w:lvlText w:val="%1."/>
      <w:lvlJc w:val="left"/>
      <w:pPr>
        <w:ind w:right="360" w:hanging="360"/>
      </w:pPr>
      <w:rPr>
        <w:rFonts w:ascii="Simplified Arabic" w:eastAsia="Simplified Arabic" w:hAnsi="Simplified Arabic" w:cs="Simplified Arabic"/>
        <w:b w:val="0"/>
        <w:bCs w:val="0"/>
        <w:color w:val="1A1A1A"/>
        <w:sz w:val="28"/>
        <w:szCs w:val="28"/>
      </w:rPr>
    </w:lvl>
    <w:lvl w:ilvl="1" w:tplc="25D25E5E">
      <w:numFmt w:val="decimal"/>
      <w:lvlText w:val=""/>
      <w:lvlJc w:val="left"/>
    </w:lvl>
    <w:lvl w:ilvl="2" w:tplc="9DCAEEBC">
      <w:numFmt w:val="decimal"/>
      <w:lvlText w:val=""/>
      <w:lvlJc w:val="left"/>
    </w:lvl>
    <w:lvl w:ilvl="3" w:tplc="684C8EEE">
      <w:numFmt w:val="decimal"/>
      <w:lvlText w:val=""/>
      <w:lvlJc w:val="left"/>
    </w:lvl>
    <w:lvl w:ilvl="4" w:tplc="B8C04BC2">
      <w:numFmt w:val="decimal"/>
      <w:lvlText w:val=""/>
      <w:lvlJc w:val="left"/>
    </w:lvl>
    <w:lvl w:ilvl="5" w:tplc="A6E2DB98">
      <w:numFmt w:val="decimal"/>
      <w:lvlText w:val=""/>
      <w:lvlJc w:val="left"/>
    </w:lvl>
    <w:lvl w:ilvl="6" w:tplc="0E448A2E">
      <w:numFmt w:val="decimal"/>
      <w:lvlText w:val=""/>
      <w:lvlJc w:val="left"/>
    </w:lvl>
    <w:lvl w:ilvl="7" w:tplc="AC9E94B8">
      <w:numFmt w:val="decimal"/>
      <w:lvlText w:val=""/>
      <w:lvlJc w:val="left"/>
    </w:lvl>
    <w:lvl w:ilvl="8" w:tplc="CBFAB5EE">
      <w:numFmt w:val="decimal"/>
      <w:lvlText w:val=""/>
      <w:lvlJc w:val="left"/>
    </w:lvl>
  </w:abstractNum>
  <w:abstractNum w:abstractNumId="18" w15:restartNumberingAfterBreak="0">
    <w:nsid w:val="7E7F105A"/>
    <w:multiLevelType w:val="hybridMultilevel"/>
    <w:tmpl w:val="EF8452A0"/>
    <w:lvl w:ilvl="0" w:tplc="149035D2">
      <w:start w:val="1"/>
      <w:numFmt w:val="decimal"/>
      <w:lvlText w:val="%1."/>
      <w:lvlJc w:val="left"/>
      <w:pPr>
        <w:ind w:right="360" w:hanging="360"/>
      </w:pPr>
      <w:rPr>
        <w:rFonts w:ascii="Simplified Arabic" w:eastAsia="Simplified Arabic" w:hAnsi="Simplified Arabic" w:cs="Simplified Arabic"/>
        <w:b w:val="0"/>
        <w:bCs w:val="0"/>
        <w:color w:val="1A1A1A"/>
        <w:sz w:val="28"/>
        <w:szCs w:val="28"/>
      </w:rPr>
    </w:lvl>
    <w:lvl w:ilvl="1" w:tplc="0DC81862">
      <w:numFmt w:val="decimal"/>
      <w:lvlText w:val=""/>
      <w:lvlJc w:val="left"/>
    </w:lvl>
    <w:lvl w:ilvl="2" w:tplc="A8FEA5C0">
      <w:numFmt w:val="decimal"/>
      <w:lvlText w:val=""/>
      <w:lvlJc w:val="left"/>
    </w:lvl>
    <w:lvl w:ilvl="3" w:tplc="40042948">
      <w:numFmt w:val="decimal"/>
      <w:lvlText w:val=""/>
      <w:lvlJc w:val="left"/>
    </w:lvl>
    <w:lvl w:ilvl="4" w:tplc="36E0AE4A">
      <w:numFmt w:val="decimal"/>
      <w:lvlText w:val=""/>
      <w:lvlJc w:val="left"/>
    </w:lvl>
    <w:lvl w:ilvl="5" w:tplc="F6302EA2">
      <w:numFmt w:val="decimal"/>
      <w:lvlText w:val=""/>
      <w:lvlJc w:val="left"/>
    </w:lvl>
    <w:lvl w:ilvl="6" w:tplc="57248964">
      <w:numFmt w:val="decimal"/>
      <w:lvlText w:val=""/>
      <w:lvlJc w:val="left"/>
    </w:lvl>
    <w:lvl w:ilvl="7" w:tplc="652E00F6">
      <w:numFmt w:val="decimal"/>
      <w:lvlText w:val=""/>
      <w:lvlJc w:val="left"/>
    </w:lvl>
    <w:lvl w:ilvl="8" w:tplc="575CE858">
      <w:numFmt w:val="decimal"/>
      <w:lvlText w:val=""/>
      <w:lvlJc w:val="left"/>
    </w:lvl>
  </w:abstractNum>
  <w:abstractNum w:abstractNumId="19" w15:restartNumberingAfterBreak="0">
    <w:nsid w:val="7ECD54A0"/>
    <w:multiLevelType w:val="hybridMultilevel"/>
    <w:tmpl w:val="6B76122A"/>
    <w:lvl w:ilvl="0" w:tplc="2486934C">
      <w:start w:val="1"/>
      <w:numFmt w:val="decimal"/>
      <w:lvlText w:val="%1."/>
      <w:lvlJc w:val="left"/>
      <w:pPr>
        <w:ind w:right="360" w:hanging="360"/>
      </w:pPr>
      <w:rPr>
        <w:rFonts w:ascii="Simplified Arabic" w:eastAsia="Simplified Arabic" w:hAnsi="Simplified Arabic" w:cs="Simplified Arabic"/>
        <w:b w:val="0"/>
        <w:bCs w:val="0"/>
        <w:color w:val="1A1A1A"/>
        <w:sz w:val="28"/>
        <w:szCs w:val="28"/>
      </w:rPr>
    </w:lvl>
    <w:lvl w:ilvl="1" w:tplc="60A404EC">
      <w:numFmt w:val="decimal"/>
      <w:lvlText w:val=""/>
      <w:lvlJc w:val="left"/>
    </w:lvl>
    <w:lvl w:ilvl="2" w:tplc="0CBCCFE8">
      <w:numFmt w:val="decimal"/>
      <w:lvlText w:val=""/>
      <w:lvlJc w:val="left"/>
    </w:lvl>
    <w:lvl w:ilvl="3" w:tplc="B528478E">
      <w:numFmt w:val="decimal"/>
      <w:lvlText w:val=""/>
      <w:lvlJc w:val="left"/>
    </w:lvl>
    <w:lvl w:ilvl="4" w:tplc="6C322BE2">
      <w:numFmt w:val="decimal"/>
      <w:lvlText w:val=""/>
      <w:lvlJc w:val="left"/>
    </w:lvl>
    <w:lvl w:ilvl="5" w:tplc="FFC250E0">
      <w:numFmt w:val="decimal"/>
      <w:lvlText w:val=""/>
      <w:lvlJc w:val="left"/>
    </w:lvl>
    <w:lvl w:ilvl="6" w:tplc="F8883E86">
      <w:numFmt w:val="decimal"/>
      <w:lvlText w:val=""/>
      <w:lvlJc w:val="left"/>
    </w:lvl>
    <w:lvl w:ilvl="7" w:tplc="F4061692">
      <w:numFmt w:val="decimal"/>
      <w:lvlText w:val=""/>
      <w:lvlJc w:val="left"/>
    </w:lvl>
    <w:lvl w:ilvl="8" w:tplc="25022E60">
      <w:numFmt w:val="decimal"/>
      <w:lvlText w:val=""/>
      <w:lvlJc w:val="left"/>
    </w:lvl>
  </w:abstractNum>
  <w:abstractNum w:abstractNumId="20" w15:restartNumberingAfterBreak="0">
    <w:nsid w:val="7EE27FEF"/>
    <w:multiLevelType w:val="hybridMultilevel"/>
    <w:tmpl w:val="86726134"/>
    <w:lvl w:ilvl="0" w:tplc="7506E74E">
      <w:start w:val="1"/>
      <w:numFmt w:val="decimal"/>
      <w:lvlText w:val="%1."/>
      <w:lvlJc w:val="left"/>
      <w:pPr>
        <w:ind w:right="360" w:hanging="360"/>
      </w:pPr>
      <w:rPr>
        <w:rFonts w:ascii="Simplified Arabic" w:eastAsia="Simplified Arabic" w:hAnsi="Simplified Arabic" w:cs="Simplified Arabic"/>
        <w:b w:val="0"/>
        <w:bCs w:val="0"/>
        <w:color w:val="1A1A1A"/>
        <w:sz w:val="28"/>
        <w:szCs w:val="28"/>
      </w:rPr>
    </w:lvl>
    <w:lvl w:ilvl="1" w:tplc="50E83F4C">
      <w:numFmt w:val="decimal"/>
      <w:lvlText w:val=""/>
      <w:lvlJc w:val="left"/>
    </w:lvl>
    <w:lvl w:ilvl="2" w:tplc="9FD6638E">
      <w:numFmt w:val="decimal"/>
      <w:lvlText w:val=""/>
      <w:lvlJc w:val="left"/>
    </w:lvl>
    <w:lvl w:ilvl="3" w:tplc="A7E0C1D6">
      <w:numFmt w:val="decimal"/>
      <w:lvlText w:val=""/>
      <w:lvlJc w:val="left"/>
    </w:lvl>
    <w:lvl w:ilvl="4" w:tplc="B01E0598">
      <w:numFmt w:val="decimal"/>
      <w:lvlText w:val=""/>
      <w:lvlJc w:val="left"/>
    </w:lvl>
    <w:lvl w:ilvl="5" w:tplc="D5FEF2DE">
      <w:numFmt w:val="decimal"/>
      <w:lvlText w:val=""/>
      <w:lvlJc w:val="left"/>
    </w:lvl>
    <w:lvl w:ilvl="6" w:tplc="CD3E7140">
      <w:numFmt w:val="decimal"/>
      <w:lvlText w:val=""/>
      <w:lvlJc w:val="left"/>
    </w:lvl>
    <w:lvl w:ilvl="7" w:tplc="FF88B430">
      <w:numFmt w:val="decimal"/>
      <w:lvlText w:val=""/>
      <w:lvlJc w:val="left"/>
    </w:lvl>
    <w:lvl w:ilvl="8" w:tplc="0438582C">
      <w:numFmt w:val="decimal"/>
      <w:lvlText w:val=""/>
      <w:lvlJc w:val="left"/>
    </w:lvl>
  </w:abstractNum>
  <w:num w:numId="1">
    <w:abstractNumId w:val="7"/>
    <w:lvlOverride w:ilvl="0">
      <w:startOverride w:val="1"/>
    </w:lvlOverride>
  </w:num>
  <w:num w:numId="2">
    <w:abstractNumId w:val="20"/>
    <w:lvlOverride w:ilvl="0">
      <w:startOverride w:val="1"/>
    </w:lvlOverride>
  </w:num>
  <w:num w:numId="3">
    <w:abstractNumId w:val="15"/>
    <w:lvlOverride w:ilvl="0">
      <w:startOverride w:val="1"/>
    </w:lvlOverride>
  </w:num>
  <w:num w:numId="4">
    <w:abstractNumId w:val="18"/>
    <w:lvlOverride w:ilvl="0">
      <w:startOverride w:val="1"/>
    </w:lvlOverride>
  </w:num>
  <w:num w:numId="5">
    <w:abstractNumId w:val="17"/>
    <w:lvlOverride w:ilvl="0">
      <w:startOverride w:val="1"/>
    </w:lvlOverride>
  </w:num>
  <w:num w:numId="6">
    <w:abstractNumId w:val="1"/>
    <w:lvlOverride w:ilvl="0">
      <w:startOverride w:val="1"/>
    </w:lvlOverride>
  </w:num>
  <w:num w:numId="7">
    <w:abstractNumId w:val="19"/>
    <w:lvlOverride w:ilvl="0">
      <w:startOverride w:val="1"/>
    </w:lvlOverride>
  </w:num>
  <w:num w:numId="8">
    <w:abstractNumId w:val="7"/>
  </w:num>
  <w:num w:numId="9">
    <w:abstractNumId w:val="16"/>
  </w:num>
  <w:num w:numId="10">
    <w:abstractNumId w:val="2"/>
  </w:num>
  <w:num w:numId="11">
    <w:abstractNumId w:val="17"/>
  </w:num>
  <w:num w:numId="12">
    <w:abstractNumId w:val="0"/>
  </w:num>
  <w:num w:numId="13">
    <w:abstractNumId w:val="4"/>
  </w:num>
  <w:num w:numId="14">
    <w:abstractNumId w:val="9"/>
  </w:num>
  <w:num w:numId="15">
    <w:abstractNumId w:val="15"/>
  </w:num>
  <w:num w:numId="16">
    <w:abstractNumId w:val="12"/>
  </w:num>
  <w:num w:numId="17">
    <w:abstractNumId w:val="6"/>
  </w:num>
  <w:num w:numId="18">
    <w:abstractNumId w:val="8"/>
  </w:num>
  <w:num w:numId="19">
    <w:abstractNumId w:val="3"/>
  </w:num>
  <w:num w:numId="20">
    <w:abstractNumId w:val="10"/>
  </w:num>
  <w:num w:numId="21">
    <w:abstractNumId w:val="13"/>
  </w:num>
  <w:num w:numId="22">
    <w:abstractNumId w:val="11"/>
  </w:num>
  <w:num w:numId="23">
    <w:abstractNumId w:val="5"/>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46D"/>
    <w:rsid w:val="000219AF"/>
    <w:rsid w:val="00030E4D"/>
    <w:rsid w:val="00030EDA"/>
    <w:rsid w:val="000407E6"/>
    <w:rsid w:val="000511C8"/>
    <w:rsid w:val="00052CD8"/>
    <w:rsid w:val="00056100"/>
    <w:rsid w:val="00061E4F"/>
    <w:rsid w:val="000B3284"/>
    <w:rsid w:val="000B3B01"/>
    <w:rsid w:val="000D01DA"/>
    <w:rsid w:val="000D1C53"/>
    <w:rsid w:val="000F15AF"/>
    <w:rsid w:val="000F7A08"/>
    <w:rsid w:val="00107165"/>
    <w:rsid w:val="001154E8"/>
    <w:rsid w:val="001200BC"/>
    <w:rsid w:val="001315ED"/>
    <w:rsid w:val="001426F3"/>
    <w:rsid w:val="0014310B"/>
    <w:rsid w:val="0014657D"/>
    <w:rsid w:val="001548A4"/>
    <w:rsid w:val="0016571B"/>
    <w:rsid w:val="00174A97"/>
    <w:rsid w:val="00180005"/>
    <w:rsid w:val="001B01B7"/>
    <w:rsid w:val="001C20F9"/>
    <w:rsid w:val="001D08F5"/>
    <w:rsid w:val="001F7E52"/>
    <w:rsid w:val="002049BE"/>
    <w:rsid w:val="00211D0F"/>
    <w:rsid w:val="002145FE"/>
    <w:rsid w:val="00217F36"/>
    <w:rsid w:val="00227210"/>
    <w:rsid w:val="002371A3"/>
    <w:rsid w:val="0025446D"/>
    <w:rsid w:val="00254D93"/>
    <w:rsid w:val="002555C0"/>
    <w:rsid w:val="00262630"/>
    <w:rsid w:val="00284D17"/>
    <w:rsid w:val="002A50E3"/>
    <w:rsid w:val="002A7261"/>
    <w:rsid w:val="002B2F68"/>
    <w:rsid w:val="002E2DA8"/>
    <w:rsid w:val="002F524D"/>
    <w:rsid w:val="00304012"/>
    <w:rsid w:val="003118B6"/>
    <w:rsid w:val="003125DB"/>
    <w:rsid w:val="00313211"/>
    <w:rsid w:val="00313CE8"/>
    <w:rsid w:val="00326EEE"/>
    <w:rsid w:val="00363F42"/>
    <w:rsid w:val="00365DA8"/>
    <w:rsid w:val="00392127"/>
    <w:rsid w:val="003B0EC3"/>
    <w:rsid w:val="003B1005"/>
    <w:rsid w:val="003B1223"/>
    <w:rsid w:val="003B1A49"/>
    <w:rsid w:val="003B1B7D"/>
    <w:rsid w:val="003F4EBB"/>
    <w:rsid w:val="003F770F"/>
    <w:rsid w:val="00405C4A"/>
    <w:rsid w:val="00436B1C"/>
    <w:rsid w:val="004471CD"/>
    <w:rsid w:val="00451929"/>
    <w:rsid w:val="0045251F"/>
    <w:rsid w:val="00454D71"/>
    <w:rsid w:val="00456FED"/>
    <w:rsid w:val="004761AB"/>
    <w:rsid w:val="004A2324"/>
    <w:rsid w:val="004C3D82"/>
    <w:rsid w:val="004D61A2"/>
    <w:rsid w:val="004E6F62"/>
    <w:rsid w:val="005019BA"/>
    <w:rsid w:val="00507628"/>
    <w:rsid w:val="00507EA1"/>
    <w:rsid w:val="0051121A"/>
    <w:rsid w:val="00512A48"/>
    <w:rsid w:val="005566E1"/>
    <w:rsid w:val="0058252C"/>
    <w:rsid w:val="005B09D3"/>
    <w:rsid w:val="005C54BA"/>
    <w:rsid w:val="005C62A8"/>
    <w:rsid w:val="005D2731"/>
    <w:rsid w:val="005D4836"/>
    <w:rsid w:val="005E6046"/>
    <w:rsid w:val="005F46FA"/>
    <w:rsid w:val="00603DB6"/>
    <w:rsid w:val="00607B66"/>
    <w:rsid w:val="006108A0"/>
    <w:rsid w:val="00616885"/>
    <w:rsid w:val="0062528A"/>
    <w:rsid w:val="00626D46"/>
    <w:rsid w:val="00647003"/>
    <w:rsid w:val="00660324"/>
    <w:rsid w:val="00661BB4"/>
    <w:rsid w:val="00667025"/>
    <w:rsid w:val="00676707"/>
    <w:rsid w:val="00677C5A"/>
    <w:rsid w:val="00687412"/>
    <w:rsid w:val="006A5B44"/>
    <w:rsid w:val="006B55C2"/>
    <w:rsid w:val="006B703E"/>
    <w:rsid w:val="006B7345"/>
    <w:rsid w:val="006D5C9E"/>
    <w:rsid w:val="006D6036"/>
    <w:rsid w:val="006E30C0"/>
    <w:rsid w:val="006E3260"/>
    <w:rsid w:val="006F6959"/>
    <w:rsid w:val="007045A4"/>
    <w:rsid w:val="00706953"/>
    <w:rsid w:val="0072259A"/>
    <w:rsid w:val="007231C1"/>
    <w:rsid w:val="00734713"/>
    <w:rsid w:val="00735D57"/>
    <w:rsid w:val="0074094E"/>
    <w:rsid w:val="00752210"/>
    <w:rsid w:val="00754645"/>
    <w:rsid w:val="00754767"/>
    <w:rsid w:val="00757D0E"/>
    <w:rsid w:val="007850F3"/>
    <w:rsid w:val="007874F2"/>
    <w:rsid w:val="007B5B63"/>
    <w:rsid w:val="007C5656"/>
    <w:rsid w:val="007C6619"/>
    <w:rsid w:val="007C768A"/>
    <w:rsid w:val="007E347A"/>
    <w:rsid w:val="007E7C0C"/>
    <w:rsid w:val="007F2F7F"/>
    <w:rsid w:val="007F7888"/>
    <w:rsid w:val="00830FC2"/>
    <w:rsid w:val="00831CB6"/>
    <w:rsid w:val="00833206"/>
    <w:rsid w:val="008334CC"/>
    <w:rsid w:val="00844920"/>
    <w:rsid w:val="00847222"/>
    <w:rsid w:val="00850A34"/>
    <w:rsid w:val="00862D7C"/>
    <w:rsid w:val="0087569B"/>
    <w:rsid w:val="00884CFD"/>
    <w:rsid w:val="00891A2F"/>
    <w:rsid w:val="008A27DB"/>
    <w:rsid w:val="008B1AB0"/>
    <w:rsid w:val="008C1B1E"/>
    <w:rsid w:val="008C2A1F"/>
    <w:rsid w:val="008E4BEE"/>
    <w:rsid w:val="008E736D"/>
    <w:rsid w:val="008F2D77"/>
    <w:rsid w:val="009055C4"/>
    <w:rsid w:val="009340A4"/>
    <w:rsid w:val="009347F6"/>
    <w:rsid w:val="009413A7"/>
    <w:rsid w:val="00942996"/>
    <w:rsid w:val="009438DF"/>
    <w:rsid w:val="00943F21"/>
    <w:rsid w:val="00946BE6"/>
    <w:rsid w:val="009471E9"/>
    <w:rsid w:val="00960538"/>
    <w:rsid w:val="00964145"/>
    <w:rsid w:val="00982091"/>
    <w:rsid w:val="009970F3"/>
    <w:rsid w:val="009B0811"/>
    <w:rsid w:val="009B4810"/>
    <w:rsid w:val="009C088A"/>
    <w:rsid w:val="009D2B1C"/>
    <w:rsid w:val="009E0E86"/>
    <w:rsid w:val="00A04AB9"/>
    <w:rsid w:val="00A12C75"/>
    <w:rsid w:val="00A46EC6"/>
    <w:rsid w:val="00A5388E"/>
    <w:rsid w:val="00A600DC"/>
    <w:rsid w:val="00A755A8"/>
    <w:rsid w:val="00A86070"/>
    <w:rsid w:val="00A962CC"/>
    <w:rsid w:val="00AB1836"/>
    <w:rsid w:val="00AB3EF7"/>
    <w:rsid w:val="00AB7D32"/>
    <w:rsid w:val="00AC7237"/>
    <w:rsid w:val="00AD02C9"/>
    <w:rsid w:val="00AF1915"/>
    <w:rsid w:val="00AF39AB"/>
    <w:rsid w:val="00AF7AEA"/>
    <w:rsid w:val="00B11BCA"/>
    <w:rsid w:val="00B12337"/>
    <w:rsid w:val="00B32635"/>
    <w:rsid w:val="00B713EA"/>
    <w:rsid w:val="00B76A70"/>
    <w:rsid w:val="00B86B6B"/>
    <w:rsid w:val="00BA15BF"/>
    <w:rsid w:val="00BA349E"/>
    <w:rsid w:val="00BB0ACD"/>
    <w:rsid w:val="00BC1F2E"/>
    <w:rsid w:val="00BE0ED4"/>
    <w:rsid w:val="00C2332E"/>
    <w:rsid w:val="00C317B9"/>
    <w:rsid w:val="00C334B1"/>
    <w:rsid w:val="00C36553"/>
    <w:rsid w:val="00C44E51"/>
    <w:rsid w:val="00C63B80"/>
    <w:rsid w:val="00C66EEA"/>
    <w:rsid w:val="00C72E61"/>
    <w:rsid w:val="00C74814"/>
    <w:rsid w:val="00C74818"/>
    <w:rsid w:val="00C845EC"/>
    <w:rsid w:val="00C91140"/>
    <w:rsid w:val="00CA0D93"/>
    <w:rsid w:val="00CA0FD0"/>
    <w:rsid w:val="00CA4D43"/>
    <w:rsid w:val="00CB1378"/>
    <w:rsid w:val="00CB2210"/>
    <w:rsid w:val="00CC3B59"/>
    <w:rsid w:val="00D071BC"/>
    <w:rsid w:val="00D12C0F"/>
    <w:rsid w:val="00D151EF"/>
    <w:rsid w:val="00D24D6B"/>
    <w:rsid w:val="00D32B77"/>
    <w:rsid w:val="00D33695"/>
    <w:rsid w:val="00D41098"/>
    <w:rsid w:val="00D4286F"/>
    <w:rsid w:val="00D4370B"/>
    <w:rsid w:val="00D4719F"/>
    <w:rsid w:val="00D70EA2"/>
    <w:rsid w:val="00D716C4"/>
    <w:rsid w:val="00D76859"/>
    <w:rsid w:val="00D87628"/>
    <w:rsid w:val="00DA5FA2"/>
    <w:rsid w:val="00DB2015"/>
    <w:rsid w:val="00DC3FEF"/>
    <w:rsid w:val="00DC4913"/>
    <w:rsid w:val="00DE5F2E"/>
    <w:rsid w:val="00DF3EEB"/>
    <w:rsid w:val="00E00CD4"/>
    <w:rsid w:val="00E144A0"/>
    <w:rsid w:val="00E22A0B"/>
    <w:rsid w:val="00E2399E"/>
    <w:rsid w:val="00E31E93"/>
    <w:rsid w:val="00E41462"/>
    <w:rsid w:val="00E66D3F"/>
    <w:rsid w:val="00E74014"/>
    <w:rsid w:val="00E74503"/>
    <w:rsid w:val="00E80FB2"/>
    <w:rsid w:val="00EA72A1"/>
    <w:rsid w:val="00EC38E3"/>
    <w:rsid w:val="00EE17EF"/>
    <w:rsid w:val="00F05290"/>
    <w:rsid w:val="00F145A2"/>
    <w:rsid w:val="00F219BD"/>
    <w:rsid w:val="00F3088F"/>
    <w:rsid w:val="00F36289"/>
    <w:rsid w:val="00F37F18"/>
    <w:rsid w:val="00F43221"/>
    <w:rsid w:val="00F52BD2"/>
    <w:rsid w:val="00F53F79"/>
    <w:rsid w:val="00F542E7"/>
    <w:rsid w:val="00F5555A"/>
    <w:rsid w:val="00F556D3"/>
    <w:rsid w:val="00F625DB"/>
    <w:rsid w:val="00F635E4"/>
    <w:rsid w:val="00F80C84"/>
    <w:rsid w:val="00F81FB9"/>
    <w:rsid w:val="00F8445D"/>
    <w:rsid w:val="00F86804"/>
    <w:rsid w:val="00F86D4B"/>
    <w:rsid w:val="00F929ED"/>
    <w:rsid w:val="00FA57D4"/>
    <w:rsid w:val="00FC3211"/>
    <w:rsid w:val="00FC4403"/>
    <w:rsid w:val="00FD4888"/>
    <w:rsid w:val="00FF2C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F032E0"/>
  <w15:docId w15:val="{0CA18E82-6D5D-46D4-BCEA-86F2A99C6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implified Arabic" w:eastAsia="Simplified Arabic" w:hAnsi="Simplified Arabic" w:cs="Simplified Arabic"/>
        <w:color w:val="1A1A1A"/>
        <w:sz w:val="28"/>
        <w:szCs w:val="2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6F3"/>
    <w:pPr>
      <w:spacing w:after="120"/>
      <w:ind w:firstLine="720"/>
    </w:pPr>
  </w:style>
  <w:style w:type="paragraph" w:styleId="Heading1">
    <w:name w:val="heading 1"/>
    <w:uiPriority w:val="9"/>
    <w:qFormat/>
    <w:pPr>
      <w:jc w:val="right"/>
      <w:outlineLvl w:val="0"/>
    </w:pPr>
    <w:rPr>
      <w:b/>
      <w:bCs/>
      <w:color w:val="1F4E5F"/>
      <w:sz w:val="34"/>
      <w:szCs w:val="34"/>
    </w:rPr>
  </w:style>
  <w:style w:type="paragraph" w:styleId="Heading2">
    <w:name w:val="heading 2"/>
    <w:uiPriority w:val="9"/>
    <w:unhideWhenUsed/>
    <w:qFormat/>
    <w:pPr>
      <w:jc w:val="right"/>
      <w:outlineLvl w:val="1"/>
    </w:pPr>
    <w:rPr>
      <w:b/>
      <w:bCs/>
      <w:color w:val="1F4E5F"/>
      <w:sz w:val="30"/>
      <w:szCs w:val="30"/>
    </w:rPr>
  </w:style>
  <w:style w:type="paragraph" w:styleId="Heading3">
    <w:name w:val="heading 3"/>
    <w:uiPriority w:val="9"/>
    <w:unhideWhenUsed/>
    <w:qFormat/>
    <w:pPr>
      <w:jc w:val="right"/>
      <w:outlineLvl w:val="2"/>
    </w:pPr>
    <w:rPr>
      <w:b/>
      <w:bCs/>
      <w:color w:val="2E8B9E"/>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ChapterTitle">
    <w:name w:val="Chapter Title"/>
    <w:qFormat/>
    <w:pPr>
      <w:jc w:val="center"/>
      <w:outlineLvl w:val="0"/>
    </w:pPr>
    <w:rPr>
      <w:b/>
      <w:bCs/>
      <w:color w:val="1F4E5F"/>
      <w:sz w:val="44"/>
      <w:szCs w:val="44"/>
    </w:rPr>
  </w:style>
  <w:style w:type="paragraph" w:styleId="TOC1">
    <w:name w:val="toc 1"/>
    <w:basedOn w:val="Normal"/>
    <w:next w:val="Normal"/>
    <w:autoRedefine/>
    <w:uiPriority w:val="39"/>
    <w:unhideWhenUsed/>
    <w:rsid w:val="00AB3EF7"/>
    <w:pPr>
      <w:tabs>
        <w:tab w:val="right" w:leader="dot" w:pos="9061"/>
      </w:tabs>
      <w:bidi/>
      <w:spacing w:after="100"/>
    </w:pPr>
  </w:style>
  <w:style w:type="paragraph" w:styleId="TOC2">
    <w:name w:val="toc 2"/>
    <w:basedOn w:val="Normal"/>
    <w:next w:val="Normal"/>
    <w:autoRedefine/>
    <w:uiPriority w:val="39"/>
    <w:unhideWhenUsed/>
    <w:rsid w:val="00F5555A"/>
    <w:pPr>
      <w:spacing w:after="100"/>
      <w:ind w:left="280"/>
    </w:pPr>
  </w:style>
  <w:style w:type="paragraph" w:styleId="TOC3">
    <w:name w:val="toc 3"/>
    <w:basedOn w:val="Normal"/>
    <w:next w:val="Normal"/>
    <w:autoRedefine/>
    <w:uiPriority w:val="39"/>
    <w:unhideWhenUsed/>
    <w:rsid w:val="00F5555A"/>
    <w:pPr>
      <w:spacing w:after="100"/>
      <w:ind w:left="560"/>
    </w:pPr>
  </w:style>
  <w:style w:type="paragraph" w:styleId="TOC4">
    <w:name w:val="toc 4"/>
    <w:basedOn w:val="Normal"/>
    <w:next w:val="Normal"/>
    <w:autoRedefine/>
    <w:uiPriority w:val="39"/>
    <w:unhideWhenUsed/>
    <w:rsid w:val="00A86070"/>
    <w:pPr>
      <w:spacing w:after="100" w:line="259" w:lineRule="auto"/>
      <w:ind w:left="660"/>
    </w:pPr>
    <w:rPr>
      <w:rFonts w:asciiTheme="minorHAnsi" w:eastAsiaTheme="minorEastAsia" w:hAnsiTheme="minorHAnsi" w:cstheme="minorBidi"/>
      <w:color w:val="auto"/>
      <w:sz w:val="22"/>
      <w:szCs w:val="22"/>
    </w:rPr>
  </w:style>
  <w:style w:type="paragraph" w:styleId="TOC5">
    <w:name w:val="toc 5"/>
    <w:basedOn w:val="Normal"/>
    <w:next w:val="Normal"/>
    <w:autoRedefine/>
    <w:uiPriority w:val="39"/>
    <w:unhideWhenUsed/>
    <w:rsid w:val="00A86070"/>
    <w:pPr>
      <w:spacing w:after="100" w:line="259" w:lineRule="auto"/>
      <w:ind w:left="880"/>
    </w:pPr>
    <w:rPr>
      <w:rFonts w:asciiTheme="minorHAnsi" w:eastAsiaTheme="minorEastAsia" w:hAnsiTheme="minorHAnsi" w:cstheme="minorBidi"/>
      <w:color w:val="auto"/>
      <w:sz w:val="22"/>
      <w:szCs w:val="22"/>
    </w:rPr>
  </w:style>
  <w:style w:type="paragraph" w:styleId="TOC6">
    <w:name w:val="toc 6"/>
    <w:basedOn w:val="Normal"/>
    <w:next w:val="Normal"/>
    <w:autoRedefine/>
    <w:uiPriority w:val="39"/>
    <w:unhideWhenUsed/>
    <w:rsid w:val="00A86070"/>
    <w:pPr>
      <w:spacing w:after="100" w:line="259" w:lineRule="auto"/>
      <w:ind w:left="1100"/>
    </w:pPr>
    <w:rPr>
      <w:rFonts w:asciiTheme="minorHAnsi" w:eastAsiaTheme="minorEastAsia" w:hAnsiTheme="minorHAnsi" w:cstheme="minorBidi"/>
      <w:color w:val="auto"/>
      <w:sz w:val="22"/>
      <w:szCs w:val="22"/>
    </w:rPr>
  </w:style>
  <w:style w:type="paragraph" w:styleId="TOC7">
    <w:name w:val="toc 7"/>
    <w:basedOn w:val="Normal"/>
    <w:next w:val="Normal"/>
    <w:autoRedefine/>
    <w:uiPriority w:val="39"/>
    <w:unhideWhenUsed/>
    <w:rsid w:val="00A86070"/>
    <w:pPr>
      <w:spacing w:after="100" w:line="259" w:lineRule="auto"/>
      <w:ind w:left="1320"/>
    </w:pPr>
    <w:rPr>
      <w:rFonts w:asciiTheme="minorHAnsi" w:eastAsiaTheme="minorEastAsia" w:hAnsiTheme="minorHAnsi" w:cstheme="minorBidi"/>
      <w:color w:val="auto"/>
      <w:sz w:val="22"/>
      <w:szCs w:val="22"/>
    </w:rPr>
  </w:style>
  <w:style w:type="paragraph" w:styleId="TOC8">
    <w:name w:val="toc 8"/>
    <w:basedOn w:val="Normal"/>
    <w:next w:val="Normal"/>
    <w:autoRedefine/>
    <w:uiPriority w:val="39"/>
    <w:unhideWhenUsed/>
    <w:rsid w:val="00A86070"/>
    <w:pPr>
      <w:spacing w:after="100" w:line="259" w:lineRule="auto"/>
      <w:ind w:left="1540"/>
    </w:pPr>
    <w:rPr>
      <w:rFonts w:asciiTheme="minorHAnsi" w:eastAsiaTheme="minorEastAsia" w:hAnsiTheme="minorHAnsi" w:cstheme="minorBidi"/>
      <w:color w:val="auto"/>
      <w:sz w:val="22"/>
      <w:szCs w:val="22"/>
    </w:rPr>
  </w:style>
  <w:style w:type="paragraph" w:styleId="TOC9">
    <w:name w:val="toc 9"/>
    <w:basedOn w:val="Normal"/>
    <w:next w:val="Normal"/>
    <w:autoRedefine/>
    <w:uiPriority w:val="39"/>
    <w:unhideWhenUsed/>
    <w:rsid w:val="00A86070"/>
    <w:pPr>
      <w:spacing w:after="100" w:line="259" w:lineRule="auto"/>
      <w:ind w:left="1760"/>
    </w:pPr>
    <w:rPr>
      <w:rFonts w:asciiTheme="minorHAnsi" w:eastAsiaTheme="minorEastAsia" w:hAnsiTheme="minorHAnsi" w:cstheme="minorBidi"/>
      <w:color w:val="auto"/>
      <w:sz w:val="22"/>
      <w:szCs w:val="22"/>
    </w:rPr>
  </w:style>
  <w:style w:type="character" w:styleId="UnresolvedMention">
    <w:name w:val="Unresolved Mention"/>
    <w:basedOn w:val="DefaultParagraphFont"/>
    <w:uiPriority w:val="99"/>
    <w:semiHidden/>
    <w:unhideWhenUsed/>
    <w:rsid w:val="00A86070"/>
    <w:rPr>
      <w:color w:val="605E5C"/>
      <w:shd w:val="clear" w:color="auto" w:fill="E1DFDD"/>
    </w:rPr>
  </w:style>
  <w:style w:type="paragraph" w:styleId="Header">
    <w:name w:val="header"/>
    <w:basedOn w:val="Normal"/>
    <w:link w:val="HeaderChar"/>
    <w:uiPriority w:val="99"/>
    <w:unhideWhenUsed/>
    <w:rsid w:val="007F2F7F"/>
    <w:pPr>
      <w:tabs>
        <w:tab w:val="center" w:pos="4680"/>
        <w:tab w:val="right" w:pos="9360"/>
      </w:tabs>
    </w:pPr>
  </w:style>
  <w:style w:type="character" w:customStyle="1" w:styleId="HeaderChar">
    <w:name w:val="Header Char"/>
    <w:basedOn w:val="DefaultParagraphFont"/>
    <w:link w:val="Header"/>
    <w:uiPriority w:val="99"/>
    <w:rsid w:val="007F2F7F"/>
  </w:style>
  <w:style w:type="paragraph" w:styleId="Footer">
    <w:name w:val="footer"/>
    <w:basedOn w:val="Normal"/>
    <w:link w:val="FooterChar"/>
    <w:uiPriority w:val="99"/>
    <w:unhideWhenUsed/>
    <w:rsid w:val="007F2F7F"/>
    <w:pPr>
      <w:tabs>
        <w:tab w:val="center" w:pos="4680"/>
        <w:tab w:val="right" w:pos="9360"/>
      </w:tabs>
    </w:pPr>
  </w:style>
  <w:style w:type="character" w:customStyle="1" w:styleId="FooterChar">
    <w:name w:val="Footer Char"/>
    <w:basedOn w:val="DefaultParagraphFont"/>
    <w:link w:val="Footer"/>
    <w:uiPriority w:val="99"/>
    <w:rsid w:val="007F2F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41189">
      <w:bodyDiv w:val="1"/>
      <w:marLeft w:val="0"/>
      <w:marRight w:val="0"/>
      <w:marTop w:val="0"/>
      <w:marBottom w:val="0"/>
      <w:divBdr>
        <w:top w:val="none" w:sz="0" w:space="0" w:color="auto"/>
        <w:left w:val="none" w:sz="0" w:space="0" w:color="auto"/>
        <w:bottom w:val="none" w:sz="0" w:space="0" w:color="auto"/>
        <w:right w:val="none" w:sz="0" w:space="0" w:color="auto"/>
      </w:divBdr>
    </w:div>
    <w:div w:id="347829348">
      <w:bodyDiv w:val="1"/>
      <w:marLeft w:val="0"/>
      <w:marRight w:val="0"/>
      <w:marTop w:val="0"/>
      <w:marBottom w:val="0"/>
      <w:divBdr>
        <w:top w:val="none" w:sz="0" w:space="0" w:color="auto"/>
        <w:left w:val="none" w:sz="0" w:space="0" w:color="auto"/>
        <w:bottom w:val="none" w:sz="0" w:space="0" w:color="auto"/>
        <w:right w:val="none" w:sz="0" w:space="0" w:color="auto"/>
      </w:divBdr>
    </w:div>
    <w:div w:id="507720135">
      <w:bodyDiv w:val="1"/>
      <w:marLeft w:val="0"/>
      <w:marRight w:val="0"/>
      <w:marTop w:val="0"/>
      <w:marBottom w:val="0"/>
      <w:divBdr>
        <w:top w:val="none" w:sz="0" w:space="0" w:color="auto"/>
        <w:left w:val="none" w:sz="0" w:space="0" w:color="auto"/>
        <w:bottom w:val="none" w:sz="0" w:space="0" w:color="auto"/>
        <w:right w:val="none" w:sz="0" w:space="0" w:color="auto"/>
      </w:divBdr>
    </w:div>
    <w:div w:id="638803499">
      <w:bodyDiv w:val="1"/>
      <w:marLeft w:val="0"/>
      <w:marRight w:val="0"/>
      <w:marTop w:val="0"/>
      <w:marBottom w:val="0"/>
      <w:divBdr>
        <w:top w:val="none" w:sz="0" w:space="0" w:color="auto"/>
        <w:left w:val="none" w:sz="0" w:space="0" w:color="auto"/>
        <w:bottom w:val="none" w:sz="0" w:space="0" w:color="auto"/>
        <w:right w:val="none" w:sz="0" w:space="0" w:color="auto"/>
      </w:divBdr>
    </w:div>
    <w:div w:id="762381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461BA-A788-4142-A1C7-AC21530D4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66</Pages>
  <Words>10207</Words>
  <Characters>58183</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تحقيق التوازن بين كفاءة التكلفة وأهداف سياسات المحتوى المحلي</vt:lpstr>
    </vt:vector>
  </TitlesOfParts>
  <Company/>
  <LinksUpToDate>false</LinksUpToDate>
  <CharactersWithSpaces>68254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تحقيق التوازن بين كفاءة التكلفة وأهداف سياسات المحتوى المحلي</dc:title>
  <dc:creator>محمد عبدالسلام باماقوس</dc:creator>
  <cp:lastModifiedBy>Mohammed A Bamagous</cp:lastModifiedBy>
  <cp:revision>5</cp:revision>
  <cp:lastPrinted>2026-07-17T03:03:00Z</cp:lastPrinted>
  <dcterms:created xsi:type="dcterms:W3CDTF">2026-07-17T03:04:00Z</dcterms:created>
  <dcterms:modified xsi:type="dcterms:W3CDTF">2026-07-17T03:14:00Z</dcterms:modified>
</cp:coreProperties>
</file>