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C1BB49" w14:textId="5026F612" w:rsidR="00CC5E9C" w:rsidRDefault="00CC5E9C" w:rsidP="00591120">
      <w:pPr>
        <w:shd w:val="clear" w:color="auto" w:fill="FFFFFF" w:themeFill="background1"/>
        <w:rPr>
          <w:rFonts w:hint="cs"/>
          <w:rtl/>
        </w:rPr>
      </w:pPr>
    </w:p>
    <w:p w14:paraId="014AA658" w14:textId="77777777" w:rsidR="00CC5E9C" w:rsidRPr="00591120" w:rsidRDefault="00CC5E9C" w:rsidP="00591120">
      <w:pPr>
        <w:shd w:val="clear" w:color="auto" w:fill="FFFFFF" w:themeFill="background1"/>
        <w:spacing w:after="0" w:line="360" w:lineRule="auto"/>
        <w:rPr>
          <w:rFonts w:ascii="Traditional Arabic" w:hAnsi="Traditional Arabic" w:cs="Traditional Arabic"/>
          <w:sz w:val="32"/>
          <w:szCs w:val="32"/>
          <w:rtl/>
        </w:rPr>
      </w:pPr>
      <w:r w:rsidRPr="00591120">
        <w:rPr>
          <w:rFonts w:ascii="Times New Roman"/>
          <w:b/>
          <w:noProof/>
          <w:sz w:val="20"/>
        </w:rPr>
        <w:drawing>
          <wp:anchor distT="0" distB="0" distL="114300" distR="114300" simplePos="0" relativeHeight="251663360" behindDoc="0" locked="0" layoutInCell="1" allowOverlap="1" wp14:anchorId="09BEBAF7" wp14:editId="0106EA38">
            <wp:simplePos x="0" y="0"/>
            <wp:positionH relativeFrom="page">
              <wp:align>center</wp:align>
            </wp:positionH>
            <wp:positionV relativeFrom="margin">
              <wp:posOffset>-546100</wp:posOffset>
            </wp:positionV>
            <wp:extent cx="1828800" cy="803355"/>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28800" cy="803355"/>
                    </a:xfrm>
                    <a:prstGeom prst="rect">
                      <a:avLst/>
                    </a:prstGeom>
                  </pic:spPr>
                </pic:pic>
              </a:graphicData>
            </a:graphic>
            <wp14:sizeRelH relativeFrom="margin">
              <wp14:pctWidth>0</wp14:pctWidth>
            </wp14:sizeRelH>
            <wp14:sizeRelV relativeFrom="margin">
              <wp14:pctHeight>0</wp14:pctHeight>
            </wp14:sizeRelV>
          </wp:anchor>
        </w:drawing>
      </w:r>
    </w:p>
    <w:p w14:paraId="27DC1F2A" w14:textId="77777777" w:rsidR="00CC5E9C" w:rsidRPr="00591120" w:rsidRDefault="00CC5E9C" w:rsidP="00591120">
      <w:pPr>
        <w:shd w:val="clear" w:color="auto" w:fill="FFFFFF" w:themeFill="background1"/>
        <w:spacing w:after="0" w:line="360" w:lineRule="auto"/>
        <w:rPr>
          <w:rFonts w:ascii="Traditional Arabic" w:hAnsi="Traditional Arabic" w:cs="Traditional Arabic"/>
          <w:b/>
          <w:bCs/>
          <w:sz w:val="6"/>
          <w:szCs w:val="6"/>
          <w:rtl/>
        </w:rPr>
      </w:pPr>
    </w:p>
    <w:p w14:paraId="42A453A5" w14:textId="77777777" w:rsidR="00CC5E9C" w:rsidRPr="00591120" w:rsidRDefault="00CC5E9C" w:rsidP="00591120">
      <w:pPr>
        <w:shd w:val="clear" w:color="auto" w:fill="FFFFFF" w:themeFill="background1"/>
        <w:spacing w:after="0" w:line="360" w:lineRule="auto"/>
        <w:rPr>
          <w:rFonts w:ascii="Traditional Arabic" w:hAnsi="Traditional Arabic" w:cs="Traditional Arabic"/>
          <w:b/>
          <w:bCs/>
          <w:sz w:val="28"/>
          <w:szCs w:val="28"/>
          <w:rtl/>
        </w:rPr>
      </w:pPr>
      <w:r w:rsidRPr="00591120">
        <w:rPr>
          <w:rFonts w:ascii="Traditional Arabic" w:hAnsi="Traditional Arabic" w:cs="Traditional Arabic" w:hint="cs"/>
          <w:b/>
          <w:bCs/>
          <w:sz w:val="28"/>
          <w:szCs w:val="28"/>
          <w:rtl/>
        </w:rPr>
        <w:t>جامعة ميدأوشن</w:t>
      </w:r>
    </w:p>
    <w:p w14:paraId="3529A790" w14:textId="77777777" w:rsidR="00CC5E9C" w:rsidRPr="00591120" w:rsidRDefault="00CC5E9C" w:rsidP="00591120">
      <w:pPr>
        <w:shd w:val="clear" w:color="auto" w:fill="FFFFFF" w:themeFill="background1"/>
        <w:spacing w:after="0" w:line="360" w:lineRule="auto"/>
        <w:rPr>
          <w:rFonts w:ascii="Traditional Arabic" w:hAnsi="Traditional Arabic" w:cs="Traditional Arabic"/>
          <w:b/>
          <w:bCs/>
          <w:sz w:val="28"/>
          <w:szCs w:val="28"/>
          <w:rtl/>
        </w:rPr>
      </w:pPr>
      <w:r w:rsidRPr="00591120">
        <w:rPr>
          <w:rFonts w:ascii="Traditional Arabic" w:hAnsi="Traditional Arabic" w:cs="Traditional Arabic" w:hint="cs"/>
          <w:b/>
          <w:bCs/>
          <w:sz w:val="28"/>
          <w:szCs w:val="28"/>
          <w:rtl/>
        </w:rPr>
        <w:t>كلية الإدارة</w:t>
      </w:r>
    </w:p>
    <w:p w14:paraId="1A0E0D8A" w14:textId="77777777" w:rsidR="00CC5E9C" w:rsidRPr="00591120" w:rsidRDefault="00CC5E9C" w:rsidP="00591120">
      <w:pPr>
        <w:shd w:val="clear" w:color="auto" w:fill="FFFFFF" w:themeFill="background1"/>
        <w:spacing w:after="0" w:line="360" w:lineRule="auto"/>
        <w:jc w:val="center"/>
        <w:rPr>
          <w:rFonts w:ascii="Traditional Arabic" w:hAnsi="Traditional Arabic" w:cs="Traditional Arabic"/>
          <w:b/>
          <w:bCs/>
          <w:sz w:val="36"/>
          <w:szCs w:val="36"/>
          <w:rtl/>
        </w:rPr>
      </w:pPr>
      <w:r w:rsidRPr="00591120">
        <w:rPr>
          <w:rFonts w:ascii="Traditional Arabic" w:hAnsi="Traditional Arabic" w:cs="Traditional Arabic"/>
          <w:b/>
          <w:bCs/>
          <w:sz w:val="36"/>
          <w:szCs w:val="36"/>
        </w:rPr>
        <w:t>"</w:t>
      </w:r>
      <w:r w:rsidRPr="00591120">
        <w:rPr>
          <w:rFonts w:ascii="Traditional Arabic" w:hAnsi="Traditional Arabic" w:cs="Traditional Arabic"/>
          <w:b/>
          <w:bCs/>
          <w:sz w:val="36"/>
          <w:szCs w:val="36"/>
          <w:rtl/>
        </w:rPr>
        <w:t>ممارسات إدارة الموارد البشرية الخضراء وجودة الخدمات الصحية: دراسة ميدانية على مستشفيات بريدة الحكومية</w:t>
      </w:r>
      <w:r w:rsidRPr="00591120">
        <w:rPr>
          <w:rFonts w:ascii="Traditional Arabic" w:hAnsi="Traditional Arabic" w:cs="Traditional Arabic"/>
          <w:b/>
          <w:bCs/>
          <w:sz w:val="36"/>
          <w:szCs w:val="36"/>
        </w:rPr>
        <w:t>"</w:t>
      </w:r>
    </w:p>
    <w:p w14:paraId="282A32E3" w14:textId="77777777" w:rsidR="00CC5E9C" w:rsidRPr="00591120" w:rsidRDefault="00CC5E9C" w:rsidP="00591120">
      <w:pPr>
        <w:shd w:val="clear" w:color="auto" w:fill="FFFFFF" w:themeFill="background1"/>
        <w:spacing w:after="0" w:line="360" w:lineRule="auto"/>
        <w:jc w:val="center"/>
        <w:rPr>
          <w:rFonts w:ascii="Traditional Arabic" w:hAnsi="Traditional Arabic" w:cs="Traditional Arabic"/>
          <w:b/>
          <w:bCs/>
          <w:sz w:val="2"/>
          <w:szCs w:val="2"/>
          <w:rtl/>
        </w:rPr>
      </w:pPr>
    </w:p>
    <w:p w14:paraId="75EEFA70" w14:textId="77777777" w:rsidR="00CC5E9C" w:rsidRPr="00591120" w:rsidRDefault="00CC5E9C" w:rsidP="00591120">
      <w:pPr>
        <w:shd w:val="clear" w:color="auto" w:fill="FFFFFF" w:themeFill="background1"/>
        <w:spacing w:after="0" w:line="240" w:lineRule="auto"/>
        <w:jc w:val="center"/>
        <w:rPr>
          <w:rFonts w:ascii="Traditional Arabic" w:hAnsi="Traditional Arabic" w:cs="Traditional Arabic"/>
          <w:b/>
          <w:bCs/>
          <w:sz w:val="26"/>
          <w:szCs w:val="26"/>
        </w:rPr>
      </w:pPr>
      <w:r w:rsidRPr="00591120">
        <w:rPr>
          <w:rFonts w:ascii="Traditional Arabic" w:hAnsi="Traditional Arabic" w:cs="Traditional Arabic"/>
          <w:b/>
          <w:bCs/>
          <w:sz w:val="26"/>
          <w:szCs w:val="26"/>
        </w:rPr>
        <w:t>Green Human Resource Management Practices and the Quality of Healthcare Services: A Field Study on Buraydah City Governmental Hospitals</w:t>
      </w:r>
    </w:p>
    <w:p w14:paraId="6C0AA1EE" w14:textId="77777777" w:rsidR="00CC5E9C" w:rsidRPr="00591120" w:rsidRDefault="00CC5E9C" w:rsidP="00591120">
      <w:pPr>
        <w:shd w:val="clear" w:color="auto" w:fill="FFFFFF" w:themeFill="background1"/>
        <w:spacing w:after="0" w:line="360" w:lineRule="auto"/>
        <w:jc w:val="center"/>
        <w:rPr>
          <w:rFonts w:ascii="Traditional Arabic" w:hAnsi="Traditional Arabic" w:cs="Traditional Arabic"/>
          <w:b/>
          <w:bCs/>
          <w:sz w:val="58"/>
          <w:szCs w:val="58"/>
          <w:rtl/>
        </w:rPr>
      </w:pPr>
    </w:p>
    <w:p w14:paraId="6EF3226A" w14:textId="77777777" w:rsidR="00CC5E9C" w:rsidRPr="00591120" w:rsidRDefault="00CC5E9C" w:rsidP="00591120">
      <w:pPr>
        <w:shd w:val="clear" w:color="auto" w:fill="FFFFFF" w:themeFill="background1"/>
        <w:spacing w:after="0" w:line="360" w:lineRule="auto"/>
        <w:jc w:val="center"/>
        <w:rPr>
          <w:rFonts w:ascii="Traditional Arabic" w:hAnsi="Traditional Arabic" w:cs="Traditional Arabic"/>
          <w:b/>
          <w:bCs/>
          <w:sz w:val="28"/>
          <w:szCs w:val="28"/>
          <w:rtl/>
        </w:rPr>
      </w:pPr>
      <w:r w:rsidRPr="00591120">
        <w:rPr>
          <w:rFonts w:ascii="Traditional Arabic" w:hAnsi="Traditional Arabic" w:cs="Traditional Arabic" w:hint="cs"/>
          <w:b/>
          <w:bCs/>
          <w:sz w:val="28"/>
          <w:szCs w:val="28"/>
          <w:rtl/>
        </w:rPr>
        <w:t>إعداد</w:t>
      </w:r>
    </w:p>
    <w:tbl>
      <w:tblPr>
        <w:tblStyle w:val="aa"/>
        <w:bidiVisual/>
        <w:tblW w:w="0" w:type="auto"/>
        <w:jc w:val="center"/>
        <w:tblLook w:val="04A0" w:firstRow="1" w:lastRow="0" w:firstColumn="1" w:lastColumn="0" w:noHBand="0" w:noVBand="1"/>
      </w:tblPr>
      <w:tblGrid>
        <w:gridCol w:w="1728"/>
        <w:gridCol w:w="306"/>
        <w:gridCol w:w="6268"/>
      </w:tblGrid>
      <w:tr w:rsidR="00CC5E9C" w:rsidRPr="00591120" w14:paraId="65A4F836" w14:textId="77777777" w:rsidTr="00723EEB">
        <w:trPr>
          <w:jc w:val="center"/>
        </w:trPr>
        <w:tc>
          <w:tcPr>
            <w:tcW w:w="1763" w:type="dxa"/>
          </w:tcPr>
          <w:p w14:paraId="007C3F90" w14:textId="77777777" w:rsidR="00CC5E9C" w:rsidRPr="00591120" w:rsidRDefault="00CC5E9C" w:rsidP="00591120">
            <w:pPr>
              <w:shd w:val="clear" w:color="auto" w:fill="FFFFFF" w:themeFill="background1"/>
              <w:spacing w:line="360" w:lineRule="auto"/>
              <w:jc w:val="center"/>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اسم الباحث</w:t>
            </w:r>
          </w:p>
        </w:tc>
        <w:tc>
          <w:tcPr>
            <w:tcW w:w="306" w:type="dxa"/>
          </w:tcPr>
          <w:p w14:paraId="399F1EF3" w14:textId="77777777" w:rsidR="00CC5E9C" w:rsidRPr="00591120" w:rsidRDefault="00CC5E9C" w:rsidP="00591120">
            <w:pPr>
              <w:shd w:val="clear" w:color="auto" w:fill="FFFFFF" w:themeFill="background1"/>
              <w:spacing w:line="360" w:lineRule="auto"/>
              <w:jc w:val="center"/>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w:t>
            </w:r>
          </w:p>
        </w:tc>
        <w:tc>
          <w:tcPr>
            <w:tcW w:w="6493" w:type="dxa"/>
          </w:tcPr>
          <w:p w14:paraId="28732D7E" w14:textId="77777777" w:rsidR="00CC5E9C" w:rsidRPr="00591120" w:rsidRDefault="00CC5E9C" w:rsidP="00591120">
            <w:pPr>
              <w:shd w:val="clear" w:color="auto" w:fill="FFFFFF" w:themeFill="background1"/>
              <w:spacing w:line="360" w:lineRule="auto"/>
              <w:jc w:val="center"/>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سالم عبدالله محمد اليامي</w:t>
            </w:r>
          </w:p>
        </w:tc>
      </w:tr>
      <w:tr w:rsidR="00CC5E9C" w:rsidRPr="00591120" w14:paraId="51667506" w14:textId="77777777" w:rsidTr="00723EEB">
        <w:trPr>
          <w:jc w:val="center"/>
        </w:trPr>
        <w:tc>
          <w:tcPr>
            <w:tcW w:w="1763" w:type="dxa"/>
          </w:tcPr>
          <w:p w14:paraId="04D32DBA" w14:textId="77777777" w:rsidR="00CC5E9C" w:rsidRPr="00591120" w:rsidRDefault="00CC5E9C" w:rsidP="00591120">
            <w:pPr>
              <w:shd w:val="clear" w:color="auto" w:fill="FFFFFF" w:themeFill="background1"/>
              <w:spacing w:line="360" w:lineRule="auto"/>
              <w:jc w:val="center"/>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الرقم الأكاديمي</w:t>
            </w:r>
          </w:p>
        </w:tc>
        <w:tc>
          <w:tcPr>
            <w:tcW w:w="306" w:type="dxa"/>
          </w:tcPr>
          <w:p w14:paraId="348DE095" w14:textId="77777777" w:rsidR="00CC5E9C" w:rsidRPr="00591120" w:rsidRDefault="00CC5E9C" w:rsidP="00591120">
            <w:pPr>
              <w:shd w:val="clear" w:color="auto" w:fill="FFFFFF" w:themeFill="background1"/>
              <w:spacing w:line="360" w:lineRule="auto"/>
              <w:jc w:val="center"/>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w:t>
            </w:r>
          </w:p>
        </w:tc>
        <w:tc>
          <w:tcPr>
            <w:tcW w:w="6493" w:type="dxa"/>
          </w:tcPr>
          <w:p w14:paraId="41ED8DD1" w14:textId="77777777" w:rsidR="00CC5E9C" w:rsidRPr="00591120" w:rsidRDefault="00CC5E9C" w:rsidP="00591120">
            <w:pPr>
              <w:shd w:val="clear" w:color="auto" w:fill="FFFFFF" w:themeFill="background1"/>
              <w:spacing w:line="360" w:lineRule="auto"/>
              <w:jc w:val="center"/>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232001060</w:t>
            </w:r>
          </w:p>
        </w:tc>
      </w:tr>
      <w:tr w:rsidR="00CC5E9C" w:rsidRPr="00591120" w14:paraId="404DFDC9" w14:textId="77777777" w:rsidTr="00723EEB">
        <w:trPr>
          <w:jc w:val="center"/>
        </w:trPr>
        <w:tc>
          <w:tcPr>
            <w:tcW w:w="1763" w:type="dxa"/>
          </w:tcPr>
          <w:p w14:paraId="62A448CF" w14:textId="77777777" w:rsidR="00CC5E9C" w:rsidRPr="00591120" w:rsidRDefault="00CC5E9C" w:rsidP="00591120">
            <w:pPr>
              <w:shd w:val="clear" w:color="auto" w:fill="FFFFFF" w:themeFill="background1"/>
              <w:spacing w:line="360" w:lineRule="auto"/>
              <w:jc w:val="center"/>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 xml:space="preserve">الكلية                    </w:t>
            </w:r>
          </w:p>
        </w:tc>
        <w:tc>
          <w:tcPr>
            <w:tcW w:w="306" w:type="dxa"/>
          </w:tcPr>
          <w:p w14:paraId="538A210A" w14:textId="77777777" w:rsidR="00CC5E9C" w:rsidRPr="00591120" w:rsidRDefault="00CC5E9C" w:rsidP="00591120">
            <w:pPr>
              <w:shd w:val="clear" w:color="auto" w:fill="FFFFFF" w:themeFill="background1"/>
              <w:spacing w:line="360" w:lineRule="auto"/>
              <w:jc w:val="center"/>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w:t>
            </w:r>
          </w:p>
        </w:tc>
        <w:tc>
          <w:tcPr>
            <w:tcW w:w="6493" w:type="dxa"/>
          </w:tcPr>
          <w:p w14:paraId="75224F6D" w14:textId="77777777" w:rsidR="00CC5E9C" w:rsidRPr="00591120" w:rsidRDefault="00CC5E9C" w:rsidP="00591120">
            <w:pPr>
              <w:shd w:val="clear" w:color="auto" w:fill="FFFFFF" w:themeFill="background1"/>
              <w:spacing w:line="360" w:lineRule="auto"/>
              <w:jc w:val="center"/>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الإدارة</w:t>
            </w:r>
          </w:p>
        </w:tc>
      </w:tr>
    </w:tbl>
    <w:p w14:paraId="0B0DE529" w14:textId="77777777" w:rsidR="00CC5E9C" w:rsidRPr="00591120" w:rsidRDefault="00CC5E9C" w:rsidP="00591120">
      <w:pPr>
        <w:shd w:val="clear" w:color="auto" w:fill="FFFFFF" w:themeFill="background1"/>
        <w:spacing w:after="0" w:line="360" w:lineRule="auto"/>
        <w:jc w:val="center"/>
        <w:rPr>
          <w:rFonts w:ascii="Traditional Arabic" w:hAnsi="Traditional Arabic" w:cs="Traditional Arabic"/>
          <w:rtl/>
        </w:rPr>
      </w:pPr>
    </w:p>
    <w:p w14:paraId="2F1D00E8" w14:textId="77777777" w:rsidR="00CC5E9C" w:rsidRPr="00591120" w:rsidRDefault="00CC5E9C" w:rsidP="00591120">
      <w:pPr>
        <w:shd w:val="clear" w:color="auto" w:fill="FFFFFF" w:themeFill="background1"/>
        <w:tabs>
          <w:tab w:val="right" w:pos="8788"/>
        </w:tabs>
        <w:bidi w:val="0"/>
        <w:spacing w:after="0" w:line="360" w:lineRule="auto"/>
        <w:jc w:val="center"/>
        <w:rPr>
          <w:rFonts w:ascii="Calibri" w:hAnsi="Calibri" w:cs="Calibri"/>
          <w:b/>
          <w:bCs/>
          <w:sz w:val="60"/>
          <w:szCs w:val="60"/>
        </w:rPr>
      </w:pPr>
    </w:p>
    <w:p w14:paraId="06B881CD" w14:textId="77777777" w:rsidR="00CC5E9C" w:rsidRPr="00591120" w:rsidRDefault="00CC5E9C" w:rsidP="00591120">
      <w:pPr>
        <w:shd w:val="clear" w:color="auto" w:fill="FFFFFF" w:themeFill="background1"/>
        <w:tabs>
          <w:tab w:val="right" w:pos="8788"/>
        </w:tabs>
        <w:bidi w:val="0"/>
        <w:spacing w:after="0" w:line="360" w:lineRule="auto"/>
        <w:jc w:val="center"/>
        <w:rPr>
          <w:rFonts w:ascii="Calibri" w:hAnsi="Calibri" w:cs="Calibri"/>
          <w:b/>
          <w:bCs/>
          <w:sz w:val="60"/>
          <w:szCs w:val="60"/>
        </w:rPr>
      </w:pPr>
    </w:p>
    <w:p w14:paraId="6F584DD1" w14:textId="52F9A2FC" w:rsidR="00CC5E9C" w:rsidRPr="00591120" w:rsidRDefault="00CC5E9C" w:rsidP="00591120">
      <w:pPr>
        <w:shd w:val="clear" w:color="auto" w:fill="FFFFFF" w:themeFill="background1"/>
        <w:tabs>
          <w:tab w:val="right" w:pos="8788"/>
        </w:tabs>
        <w:bidi w:val="0"/>
        <w:spacing w:after="0" w:line="360" w:lineRule="auto"/>
        <w:jc w:val="center"/>
        <w:rPr>
          <w:rFonts w:ascii="Calibri" w:hAnsi="Calibri" w:cs="Calibri"/>
          <w:b/>
          <w:bCs/>
          <w:sz w:val="28"/>
          <w:szCs w:val="28"/>
        </w:rPr>
      </w:pPr>
    </w:p>
    <w:p w14:paraId="29AE3B8B" w14:textId="440F29F1" w:rsidR="00CC5E9C" w:rsidRPr="00591120" w:rsidRDefault="00CC5E9C" w:rsidP="00591120">
      <w:pPr>
        <w:shd w:val="clear" w:color="auto" w:fill="FFFFFF" w:themeFill="background1"/>
        <w:tabs>
          <w:tab w:val="right" w:pos="8788"/>
        </w:tabs>
        <w:bidi w:val="0"/>
        <w:spacing w:after="0" w:line="360" w:lineRule="auto"/>
        <w:jc w:val="center"/>
        <w:rPr>
          <w:rFonts w:ascii="Traditional Arabic" w:hAnsi="Traditional Arabic" w:cs="Traditional Arabic"/>
          <w:sz w:val="32"/>
          <w:szCs w:val="32"/>
        </w:rPr>
      </w:pPr>
      <w:r w:rsidRPr="00591120">
        <w:rPr>
          <w:rFonts w:ascii="Calibri" w:hAnsi="Calibri" w:cs="Calibri" w:hint="cs"/>
          <w:b/>
          <w:bCs/>
          <w:sz w:val="28"/>
          <w:szCs w:val="28"/>
          <w:rtl/>
        </w:rPr>
        <w:t>1447</w:t>
      </w:r>
      <w:r w:rsidRPr="00591120">
        <w:rPr>
          <w:rFonts w:ascii="Calibri" w:hAnsi="Calibri" w:cs="Times New Roman" w:hint="cs"/>
          <w:b/>
          <w:bCs/>
          <w:sz w:val="28"/>
          <w:szCs w:val="28"/>
          <w:rtl/>
        </w:rPr>
        <w:t xml:space="preserve">ه   </w:t>
      </w:r>
      <w:r w:rsidRPr="00591120">
        <w:rPr>
          <w:rFonts w:ascii="Calibri" w:hAnsi="Calibri" w:cs="Calibri" w:hint="cs"/>
          <w:b/>
          <w:bCs/>
          <w:sz w:val="28"/>
          <w:szCs w:val="28"/>
          <w:rtl/>
        </w:rPr>
        <w:t xml:space="preserve">- </w:t>
      </w:r>
      <w:r w:rsidRPr="00591120">
        <w:rPr>
          <w:rFonts w:cs="Calibri" w:hint="cs"/>
          <w:b/>
          <w:bCs/>
          <w:sz w:val="28"/>
          <w:szCs w:val="28"/>
          <w:rtl/>
        </w:rPr>
        <w:t>2025</w:t>
      </w:r>
      <w:r w:rsidRPr="00591120">
        <w:rPr>
          <w:rFonts w:cs="Times New Roman" w:hint="cs"/>
          <w:b/>
          <w:bCs/>
          <w:sz w:val="28"/>
          <w:szCs w:val="28"/>
          <w:rtl/>
        </w:rPr>
        <w:t>م</w:t>
      </w:r>
    </w:p>
    <w:p w14:paraId="1C2F1DA3" w14:textId="1AABB9A9" w:rsidR="00CC5E9C" w:rsidRPr="00591120" w:rsidRDefault="00CC5E9C" w:rsidP="00591120">
      <w:pPr>
        <w:shd w:val="clear" w:color="auto" w:fill="FFFFFF" w:themeFill="background1"/>
        <w:rPr>
          <w:sz w:val="32"/>
          <w:szCs w:val="32"/>
          <w:rtl/>
        </w:rPr>
      </w:pPr>
      <w:r w:rsidRPr="00591120">
        <w:rPr>
          <w:noProof/>
          <w:sz w:val="32"/>
          <w:szCs w:val="32"/>
          <w:rtl/>
        </w:rPr>
        <mc:AlternateContent>
          <mc:Choice Requires="wpg">
            <w:drawing>
              <wp:anchor distT="0" distB="0" distL="114300" distR="114300" simplePos="0" relativeHeight="251668480" behindDoc="0" locked="0" layoutInCell="1" allowOverlap="1" wp14:anchorId="48FE5A71" wp14:editId="3DC31EAA">
                <wp:simplePos x="0" y="0"/>
                <wp:positionH relativeFrom="column">
                  <wp:posOffset>2230755</wp:posOffset>
                </wp:positionH>
                <wp:positionV relativeFrom="paragraph">
                  <wp:posOffset>283210</wp:posOffset>
                </wp:positionV>
                <wp:extent cx="838200" cy="314325"/>
                <wp:effectExtent l="0" t="0" r="0" b="9525"/>
                <wp:wrapNone/>
                <wp:docPr id="2" name="مجموعة 2"/>
                <wp:cNvGraphicFramePr/>
                <a:graphic xmlns:a="http://schemas.openxmlformats.org/drawingml/2006/main">
                  <a:graphicData uri="http://schemas.microsoft.com/office/word/2010/wordprocessingGroup">
                    <wpg:wgp>
                      <wpg:cNvGrpSpPr/>
                      <wpg:grpSpPr>
                        <a:xfrm>
                          <a:off x="0" y="0"/>
                          <a:ext cx="838200" cy="314325"/>
                          <a:chOff x="0" y="0"/>
                          <a:chExt cx="1190625" cy="417195"/>
                        </a:xfrm>
                      </wpg:grpSpPr>
                      <wps:wsp>
                        <wps:cNvPr id="217" name="مربع نص 2"/>
                        <wps:cNvSpPr txBox="1">
                          <a:spLocks noChangeArrowheads="1"/>
                        </wps:cNvSpPr>
                        <wps:spPr bwMode="auto">
                          <a:xfrm flipH="1">
                            <a:off x="495300" y="0"/>
                            <a:ext cx="695325" cy="417195"/>
                          </a:xfrm>
                          <a:prstGeom prst="rect">
                            <a:avLst/>
                          </a:prstGeom>
                          <a:solidFill>
                            <a:srgbClr val="FFFFFF"/>
                          </a:solidFill>
                          <a:ln w="9525">
                            <a:noFill/>
                            <a:miter lim="800000"/>
                            <a:headEnd/>
                            <a:tailEnd/>
                          </a:ln>
                        </wps:spPr>
                        <wps:txbx>
                          <w:txbxContent>
                            <w:p w14:paraId="13D997B5" w14:textId="17CD2614" w:rsidR="00E16482" w:rsidRDefault="00E16482" w:rsidP="00CC5E9C"/>
                          </w:txbxContent>
                        </wps:txbx>
                        <wps:bodyPr rot="0" vert="horz" wrap="square" lIns="91440" tIns="45720" rIns="91440" bIns="45720" anchor="t" anchorCtr="0">
                          <a:noAutofit/>
                        </wps:bodyPr>
                      </wps:wsp>
                      <wps:wsp>
                        <wps:cNvPr id="1" name="مربع نص 2"/>
                        <wps:cNvSpPr txBox="1">
                          <a:spLocks noChangeArrowheads="1"/>
                        </wps:cNvSpPr>
                        <wps:spPr bwMode="auto">
                          <a:xfrm flipH="1">
                            <a:off x="0" y="0"/>
                            <a:ext cx="695325" cy="417195"/>
                          </a:xfrm>
                          <a:prstGeom prst="rect">
                            <a:avLst/>
                          </a:prstGeom>
                          <a:solidFill>
                            <a:srgbClr val="FFFFFF"/>
                          </a:solidFill>
                          <a:ln w="9525">
                            <a:noFill/>
                            <a:miter lim="800000"/>
                            <a:headEnd/>
                            <a:tailEnd/>
                          </a:ln>
                        </wps:spPr>
                        <wps:txbx>
                          <w:txbxContent>
                            <w:p w14:paraId="02F5D60E" w14:textId="77777777" w:rsidR="00E16482" w:rsidRDefault="00E16482" w:rsidP="00CC5E9C"/>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8FE5A71" id="مجموعة 2" o:spid="_x0000_s1026" style="position:absolute;left:0;text-align:left;margin-left:175.65pt;margin-top:22.3pt;width:66pt;height:24.75pt;z-index:251668480;mso-width-relative:margin;mso-height-relative:margin" coordsize="11906,4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">
                <v:shapetype id="_x0000_t202" coordsize="21600,21600" o:spt="202" path="m,l,21600r21600,l21600,xe">
                  <v:stroke joinstyle="miter"/>
                  <v:path gradientshapeok="t" o:connecttype="rect"/>
                </v:shapetype>
                <v:shape id="مربع نص 2" o:spid="_x0000_s1027" type="#_x0000_t202" style="position:absolute;left:4953;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" stroked="f">
                  <v:textbox>
                    <w:txbxContent>
                      <w:p w14:paraId="13D997B5" w14:textId="17CD2614" w:rsidR="00E16482" w:rsidRDefault="00E16482" w:rsidP="00CC5E9C"/>
                    </w:txbxContent>
                  </v:textbox>
                </v:shape>
                <v:shape id="مربع نص 2" o:spid="_x0000_s1028" type="#_x0000_t202" style="position:absolute;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" stroked="f">
                  <v:textbox>
                    <w:txbxContent>
                      <w:p w14:paraId="02F5D60E" w14:textId="77777777" w:rsidR="00E16482" w:rsidRDefault="00E16482" w:rsidP="00CC5E9C"/>
                    </w:txbxContent>
                  </v:textbox>
                </v:shape>
              </v:group>
            </w:pict>
          </mc:Fallback>
        </mc:AlternateContent>
      </w:r>
    </w:p>
    <w:p w14:paraId="5690BD65" w14:textId="73CC27B4" w:rsidR="00CC5E9C" w:rsidRPr="00591120" w:rsidRDefault="00CC5E9C" w:rsidP="00591120">
      <w:pPr>
        <w:shd w:val="clear" w:color="auto" w:fill="FFFFFF" w:themeFill="background1"/>
        <w:spacing w:after="0" w:line="360" w:lineRule="auto"/>
        <w:jc w:val="center"/>
        <w:rPr>
          <w:rFonts w:ascii="Traditional Arabic" w:hAnsi="Traditional Arabic" w:cs="Traditional Arabic"/>
          <w:bCs/>
          <w:sz w:val="32"/>
          <w:szCs w:val="32"/>
          <w:rtl/>
        </w:rPr>
      </w:pPr>
      <w:r w:rsidRPr="00591120">
        <w:rPr>
          <w:noProof/>
          <w:sz w:val="32"/>
          <w:szCs w:val="32"/>
          <w:rtl/>
        </w:rPr>
        <w:lastRenderedPageBreak/>
        <mc:AlternateContent>
          <mc:Choice Requires="wpg">
            <w:drawing>
              <wp:anchor distT="0" distB="0" distL="114300" distR="114300" simplePos="0" relativeHeight="251674624" behindDoc="0" locked="0" layoutInCell="1" allowOverlap="1" wp14:anchorId="40FC904D" wp14:editId="6E725098">
                <wp:simplePos x="0" y="0"/>
                <wp:positionH relativeFrom="margin">
                  <wp:align>center</wp:align>
                </wp:positionH>
                <wp:positionV relativeFrom="paragraph">
                  <wp:posOffset>9006205</wp:posOffset>
                </wp:positionV>
                <wp:extent cx="838200" cy="314325"/>
                <wp:effectExtent l="0" t="0" r="0" b="9525"/>
                <wp:wrapNone/>
                <wp:docPr id="10" name="مجموعة 10"/>
                <wp:cNvGraphicFramePr/>
                <a:graphic xmlns:a="http://schemas.openxmlformats.org/drawingml/2006/main">
                  <a:graphicData uri="http://schemas.microsoft.com/office/word/2010/wordprocessingGroup">
                    <wpg:wgp>
                      <wpg:cNvGrpSpPr/>
                      <wpg:grpSpPr>
                        <a:xfrm>
                          <a:off x="0" y="0"/>
                          <a:ext cx="838200" cy="314325"/>
                          <a:chOff x="0" y="0"/>
                          <a:chExt cx="1190625" cy="417195"/>
                        </a:xfrm>
                      </wpg:grpSpPr>
                      <wps:wsp>
                        <wps:cNvPr id="11" name="مربع نص 2"/>
                        <wps:cNvSpPr txBox="1">
                          <a:spLocks noChangeArrowheads="1"/>
                        </wps:cNvSpPr>
                        <wps:spPr bwMode="auto">
                          <a:xfrm flipH="1">
                            <a:off x="495300" y="0"/>
                            <a:ext cx="695325" cy="417195"/>
                          </a:xfrm>
                          <a:prstGeom prst="rect">
                            <a:avLst/>
                          </a:prstGeom>
                          <a:solidFill>
                            <a:srgbClr val="FFFFFF"/>
                          </a:solidFill>
                          <a:ln w="9525">
                            <a:noFill/>
                            <a:miter lim="800000"/>
                            <a:headEnd/>
                            <a:tailEnd/>
                          </a:ln>
                        </wps:spPr>
                        <wps:txbx>
                          <w:txbxContent>
                            <w:p w14:paraId="1945A9D2" w14:textId="77777777" w:rsidR="00E16482" w:rsidRDefault="00E16482" w:rsidP="00CC5E9C"/>
                          </w:txbxContent>
                        </wps:txbx>
                        <wps:bodyPr rot="0" vert="horz" wrap="square" lIns="91440" tIns="45720" rIns="91440" bIns="45720" anchor="t" anchorCtr="0">
                          <a:noAutofit/>
                        </wps:bodyPr>
                      </wps:wsp>
                      <wps:wsp>
                        <wps:cNvPr id="12" name="مربع نص 2"/>
                        <wps:cNvSpPr txBox="1">
                          <a:spLocks noChangeArrowheads="1"/>
                        </wps:cNvSpPr>
                        <wps:spPr bwMode="auto">
                          <a:xfrm flipH="1">
                            <a:off x="0" y="0"/>
                            <a:ext cx="695325" cy="417195"/>
                          </a:xfrm>
                          <a:prstGeom prst="rect">
                            <a:avLst/>
                          </a:prstGeom>
                          <a:solidFill>
                            <a:srgbClr val="FFFFFF"/>
                          </a:solidFill>
                          <a:ln w="9525">
                            <a:noFill/>
                            <a:miter lim="800000"/>
                            <a:headEnd/>
                            <a:tailEnd/>
                          </a:ln>
                        </wps:spPr>
                        <wps:txbx>
                          <w:txbxContent>
                            <w:p w14:paraId="673C27C9" w14:textId="77777777" w:rsidR="00E16482" w:rsidRDefault="00E16482" w:rsidP="00CC5E9C"/>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0FC904D" id="مجموعة 10" o:spid="_x0000_s1029" style="position:absolute;left:0;text-align:left;margin-left:0;margin-top:709.15pt;width:66pt;height:24.75pt;z-index:251674624;mso-position-horizontal:center;mso-position-horizontal-relative:margin;mso-width-relative:margin;mso-height-relative:margin" coordsize="11906,4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">
                <v:shape id="مربع نص 2" o:spid="_x0000_s1030" type="#_x0000_t202" style="position:absolute;left:4953;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" stroked="f">
                  <v:textbox>
                    <w:txbxContent>
                      <w:p w14:paraId="1945A9D2" w14:textId="77777777" w:rsidR="00E16482" w:rsidRDefault="00E16482" w:rsidP="00CC5E9C"/>
                    </w:txbxContent>
                  </v:textbox>
                </v:shape>
                <v:shape id="مربع نص 2" o:spid="_x0000_s1031" type="#_x0000_t202" style="position:absolute;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" stroked="f">
                  <v:textbox>
                    <w:txbxContent>
                      <w:p w14:paraId="673C27C9" w14:textId="77777777" w:rsidR="00E16482" w:rsidRDefault="00E16482" w:rsidP="00CC5E9C"/>
                    </w:txbxContent>
                  </v:textbox>
                </v:shape>
                <w10:wrap anchorx="margin"/>
              </v:group>
            </w:pict>
          </mc:Fallback>
        </mc:AlternateContent>
      </w:r>
      <w:r w:rsidRPr="00591120">
        <w:rPr>
          <w:rFonts w:ascii="Traditional Arabic" w:hAnsi="Traditional Arabic" w:cs="Traditional Arabic" w:hint="cs"/>
          <w:bCs/>
          <w:sz w:val="32"/>
          <w:szCs w:val="32"/>
          <w:rtl/>
        </w:rPr>
        <w:t>الفصل الثاني: الإطار النظري والدراسات السابقة</w:t>
      </w:r>
    </w:p>
    <w:tbl>
      <w:tblPr>
        <w:tblStyle w:val="aa"/>
        <w:bidiVisual/>
        <w:tblW w:w="8587" w:type="dxa"/>
        <w:tblLook w:val="04A0" w:firstRow="1" w:lastRow="0" w:firstColumn="1" w:lastColumn="0" w:noHBand="0" w:noVBand="1"/>
      </w:tblPr>
      <w:tblGrid>
        <w:gridCol w:w="7312"/>
        <w:gridCol w:w="1275"/>
      </w:tblGrid>
      <w:tr w:rsidR="00A6304A" w:rsidRPr="00591120" w14:paraId="6ED5CAE7" w14:textId="77777777" w:rsidTr="00723EEB">
        <w:tc>
          <w:tcPr>
            <w:tcW w:w="7312" w:type="dxa"/>
          </w:tcPr>
          <w:p w14:paraId="4979C144" w14:textId="77777777" w:rsidR="00A6304A" w:rsidRPr="00591120" w:rsidRDefault="00A6304A" w:rsidP="00591120">
            <w:pPr>
              <w:shd w:val="clear" w:color="auto" w:fill="FFFFFF" w:themeFill="background1"/>
              <w:jc w:val="center"/>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 xml:space="preserve">الموضوع </w:t>
            </w:r>
          </w:p>
        </w:tc>
        <w:tc>
          <w:tcPr>
            <w:tcW w:w="1275" w:type="dxa"/>
          </w:tcPr>
          <w:p w14:paraId="5EF818A1" w14:textId="77777777" w:rsidR="00A6304A" w:rsidRPr="00591120" w:rsidRDefault="00A6304A" w:rsidP="00591120">
            <w:pPr>
              <w:shd w:val="clear" w:color="auto" w:fill="FFFFFF" w:themeFill="background1"/>
              <w:jc w:val="center"/>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رقم الصفحة</w:t>
            </w:r>
          </w:p>
        </w:tc>
      </w:tr>
      <w:tr w:rsidR="00A6304A" w:rsidRPr="00591120" w14:paraId="1B29411E" w14:textId="77777777" w:rsidTr="00723EEB">
        <w:tc>
          <w:tcPr>
            <w:tcW w:w="8587" w:type="dxa"/>
            <w:gridSpan w:val="2"/>
            <w:shd w:val="clear" w:color="auto" w:fill="D9D9D9" w:themeFill="background1" w:themeFillShade="D9"/>
          </w:tcPr>
          <w:p w14:paraId="1AD5E7C5"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الفصل الثاني: الإدار النظري والدراسات السابقة</w:t>
            </w:r>
          </w:p>
        </w:tc>
      </w:tr>
      <w:tr w:rsidR="00A6304A" w:rsidRPr="00591120" w14:paraId="3ADE167D" w14:textId="77777777" w:rsidTr="00723EEB">
        <w:tc>
          <w:tcPr>
            <w:tcW w:w="7312" w:type="dxa"/>
          </w:tcPr>
          <w:p w14:paraId="18B3D97E" w14:textId="77777777" w:rsidR="00A6304A" w:rsidRPr="00591120" w:rsidRDefault="00A6304A" w:rsidP="00591120">
            <w:pPr>
              <w:shd w:val="clear" w:color="auto" w:fill="FFFFFF" w:themeFill="background1"/>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المبحث الأول: إدرة الموارد البشرية الخضراء:</w:t>
            </w:r>
          </w:p>
        </w:tc>
        <w:tc>
          <w:tcPr>
            <w:tcW w:w="1275" w:type="dxa"/>
          </w:tcPr>
          <w:p w14:paraId="46AB7616"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2</w:t>
            </w:r>
          </w:p>
        </w:tc>
      </w:tr>
      <w:tr w:rsidR="00A6304A" w:rsidRPr="00591120" w14:paraId="494AB966" w14:textId="77777777" w:rsidTr="00723EEB">
        <w:tc>
          <w:tcPr>
            <w:tcW w:w="7312" w:type="dxa"/>
          </w:tcPr>
          <w:p w14:paraId="751193D8"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مفهوم إدارة الموارد البشرية</w:t>
            </w:r>
          </w:p>
        </w:tc>
        <w:tc>
          <w:tcPr>
            <w:tcW w:w="1275" w:type="dxa"/>
          </w:tcPr>
          <w:p w14:paraId="3E61CEE3"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2</w:t>
            </w:r>
          </w:p>
        </w:tc>
      </w:tr>
      <w:tr w:rsidR="00A6304A" w:rsidRPr="00591120" w14:paraId="460EFEE9" w14:textId="77777777" w:rsidTr="00723EEB">
        <w:tc>
          <w:tcPr>
            <w:tcW w:w="7312" w:type="dxa"/>
          </w:tcPr>
          <w:p w14:paraId="52B75D36"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أهمية إدارة الموارد البشرية</w:t>
            </w:r>
          </w:p>
        </w:tc>
        <w:tc>
          <w:tcPr>
            <w:tcW w:w="1275" w:type="dxa"/>
          </w:tcPr>
          <w:p w14:paraId="5F7FD4AE"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3</w:t>
            </w:r>
          </w:p>
        </w:tc>
      </w:tr>
      <w:tr w:rsidR="00A6304A" w:rsidRPr="00591120" w14:paraId="0CA70E5F" w14:textId="77777777" w:rsidTr="00723EEB">
        <w:tc>
          <w:tcPr>
            <w:tcW w:w="7312" w:type="dxa"/>
          </w:tcPr>
          <w:p w14:paraId="48561978"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تطور ادارة الموارد البشرية</w:t>
            </w:r>
          </w:p>
        </w:tc>
        <w:tc>
          <w:tcPr>
            <w:tcW w:w="1275" w:type="dxa"/>
          </w:tcPr>
          <w:p w14:paraId="2A1BEEDB"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4</w:t>
            </w:r>
          </w:p>
        </w:tc>
      </w:tr>
      <w:tr w:rsidR="00A6304A" w:rsidRPr="00591120" w14:paraId="30E2FF2A" w14:textId="77777777" w:rsidTr="00723EEB">
        <w:tc>
          <w:tcPr>
            <w:tcW w:w="7312" w:type="dxa"/>
          </w:tcPr>
          <w:p w14:paraId="7FDEF892"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وظائف إدارة الموارد البشرية </w:t>
            </w:r>
          </w:p>
        </w:tc>
        <w:tc>
          <w:tcPr>
            <w:tcW w:w="1275" w:type="dxa"/>
          </w:tcPr>
          <w:p w14:paraId="27F303BC"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4</w:t>
            </w:r>
          </w:p>
        </w:tc>
      </w:tr>
      <w:tr w:rsidR="00A6304A" w:rsidRPr="00591120" w14:paraId="39FBD42E" w14:textId="77777777" w:rsidTr="00723EEB">
        <w:tc>
          <w:tcPr>
            <w:tcW w:w="7312" w:type="dxa"/>
          </w:tcPr>
          <w:p w14:paraId="0F63CD1F"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مفهوم إدارة الموارد البشرية الخضراء</w:t>
            </w:r>
          </w:p>
        </w:tc>
        <w:tc>
          <w:tcPr>
            <w:tcW w:w="1275" w:type="dxa"/>
          </w:tcPr>
          <w:p w14:paraId="02C0D018"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7</w:t>
            </w:r>
          </w:p>
        </w:tc>
      </w:tr>
      <w:tr w:rsidR="00A6304A" w:rsidRPr="00591120" w14:paraId="33E28B2E" w14:textId="77777777" w:rsidTr="00723EEB">
        <w:tc>
          <w:tcPr>
            <w:tcW w:w="7312" w:type="dxa"/>
          </w:tcPr>
          <w:p w14:paraId="0D07A9AE"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اهمية ادارة الموارد البشرية الخضراء</w:t>
            </w:r>
          </w:p>
        </w:tc>
        <w:tc>
          <w:tcPr>
            <w:tcW w:w="1275" w:type="dxa"/>
          </w:tcPr>
          <w:p w14:paraId="7A052ED5"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8</w:t>
            </w:r>
          </w:p>
        </w:tc>
      </w:tr>
      <w:tr w:rsidR="00A6304A" w:rsidRPr="00591120" w14:paraId="37841EE2" w14:textId="77777777" w:rsidTr="00723EEB">
        <w:tc>
          <w:tcPr>
            <w:tcW w:w="7312" w:type="dxa"/>
          </w:tcPr>
          <w:p w14:paraId="15022979"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اهداف ادارة الموارد البشرية الخضراء</w:t>
            </w:r>
          </w:p>
        </w:tc>
        <w:tc>
          <w:tcPr>
            <w:tcW w:w="1275" w:type="dxa"/>
          </w:tcPr>
          <w:p w14:paraId="0EFDBE8F"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11</w:t>
            </w:r>
          </w:p>
        </w:tc>
      </w:tr>
      <w:tr w:rsidR="00A6304A" w:rsidRPr="00591120" w14:paraId="4D6A719D" w14:textId="77777777" w:rsidTr="00723EEB">
        <w:tc>
          <w:tcPr>
            <w:tcW w:w="7312" w:type="dxa"/>
          </w:tcPr>
          <w:p w14:paraId="62A1A103"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فوائد ادارة الموارد البشرية الخضراء</w:t>
            </w:r>
          </w:p>
        </w:tc>
        <w:tc>
          <w:tcPr>
            <w:tcW w:w="1275" w:type="dxa"/>
          </w:tcPr>
          <w:p w14:paraId="6DAAD2EB"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11</w:t>
            </w:r>
          </w:p>
        </w:tc>
      </w:tr>
      <w:tr w:rsidR="00A6304A" w:rsidRPr="00591120" w14:paraId="5CB3B410" w14:textId="77777777" w:rsidTr="00723EEB">
        <w:tc>
          <w:tcPr>
            <w:tcW w:w="7312" w:type="dxa"/>
          </w:tcPr>
          <w:p w14:paraId="079571C6"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متطلبات إدارة الموارد البشرية الخضراء</w:t>
            </w:r>
          </w:p>
        </w:tc>
        <w:tc>
          <w:tcPr>
            <w:tcW w:w="1275" w:type="dxa"/>
          </w:tcPr>
          <w:p w14:paraId="0B3A7553"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12</w:t>
            </w:r>
          </w:p>
        </w:tc>
      </w:tr>
      <w:tr w:rsidR="00A6304A" w:rsidRPr="00591120" w14:paraId="6268C496" w14:textId="77777777" w:rsidTr="00723EEB">
        <w:tc>
          <w:tcPr>
            <w:tcW w:w="7312" w:type="dxa"/>
          </w:tcPr>
          <w:p w14:paraId="750FAB84"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ممارسات إدارة الموارد البشرية الخضراء</w:t>
            </w:r>
          </w:p>
        </w:tc>
        <w:tc>
          <w:tcPr>
            <w:tcW w:w="1275" w:type="dxa"/>
          </w:tcPr>
          <w:p w14:paraId="7533E1C2"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14</w:t>
            </w:r>
          </w:p>
        </w:tc>
      </w:tr>
      <w:tr w:rsidR="00A6304A" w:rsidRPr="00591120" w14:paraId="7F0B45E0" w14:textId="77777777" w:rsidTr="00723EEB">
        <w:tc>
          <w:tcPr>
            <w:tcW w:w="7312" w:type="dxa"/>
          </w:tcPr>
          <w:p w14:paraId="684AAB19"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التطور التاريخي لممارسات ادارة الموارد البشرية الخضراء</w:t>
            </w:r>
          </w:p>
        </w:tc>
        <w:tc>
          <w:tcPr>
            <w:tcW w:w="1275" w:type="dxa"/>
          </w:tcPr>
          <w:p w14:paraId="1392BA8C"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14</w:t>
            </w:r>
          </w:p>
        </w:tc>
      </w:tr>
      <w:tr w:rsidR="00A6304A" w:rsidRPr="00591120" w14:paraId="1E99DC5D" w14:textId="77777777" w:rsidTr="00723EEB">
        <w:tc>
          <w:tcPr>
            <w:tcW w:w="7312" w:type="dxa"/>
          </w:tcPr>
          <w:p w14:paraId="6E84AB57"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تحليل ممارسات إدارة الموارد البشرية الخضراء </w:t>
            </w:r>
          </w:p>
        </w:tc>
        <w:tc>
          <w:tcPr>
            <w:tcW w:w="1275" w:type="dxa"/>
          </w:tcPr>
          <w:p w14:paraId="72AE2A4E"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15</w:t>
            </w:r>
          </w:p>
        </w:tc>
      </w:tr>
      <w:tr w:rsidR="00A6304A" w:rsidRPr="00591120" w14:paraId="3272762B" w14:textId="77777777" w:rsidTr="00723EEB">
        <w:tc>
          <w:tcPr>
            <w:tcW w:w="7312" w:type="dxa"/>
          </w:tcPr>
          <w:p w14:paraId="0FA7902A"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تحديات تطبيق أدارة الموارد البشرية الخضراء</w:t>
            </w:r>
          </w:p>
        </w:tc>
        <w:tc>
          <w:tcPr>
            <w:tcW w:w="1275" w:type="dxa"/>
          </w:tcPr>
          <w:p w14:paraId="2A524D76"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16</w:t>
            </w:r>
          </w:p>
        </w:tc>
      </w:tr>
      <w:tr w:rsidR="00A6304A" w:rsidRPr="00591120" w14:paraId="3005ECFC" w14:textId="77777777" w:rsidTr="00723EEB">
        <w:tc>
          <w:tcPr>
            <w:tcW w:w="7312" w:type="dxa"/>
          </w:tcPr>
          <w:p w14:paraId="6C2C2257"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مفهوم ممارسات ادارة الموارد البشرية الخضراء</w:t>
            </w:r>
          </w:p>
        </w:tc>
        <w:tc>
          <w:tcPr>
            <w:tcW w:w="1275" w:type="dxa"/>
          </w:tcPr>
          <w:p w14:paraId="742E51D2"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17</w:t>
            </w:r>
          </w:p>
        </w:tc>
      </w:tr>
      <w:tr w:rsidR="00A6304A" w:rsidRPr="00591120" w14:paraId="2884E561" w14:textId="77777777" w:rsidTr="00723EEB">
        <w:tc>
          <w:tcPr>
            <w:tcW w:w="7312" w:type="dxa"/>
          </w:tcPr>
          <w:p w14:paraId="6E615796"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 نماذج ممارسات إدارة الموارد البشرية الخضراء</w:t>
            </w:r>
          </w:p>
        </w:tc>
        <w:tc>
          <w:tcPr>
            <w:tcW w:w="1275" w:type="dxa"/>
          </w:tcPr>
          <w:p w14:paraId="2769FFBE"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18</w:t>
            </w:r>
          </w:p>
        </w:tc>
      </w:tr>
      <w:tr w:rsidR="00A6304A" w:rsidRPr="00591120" w14:paraId="2C6CC44F" w14:textId="77777777" w:rsidTr="00723EEB">
        <w:tc>
          <w:tcPr>
            <w:tcW w:w="7312" w:type="dxa"/>
          </w:tcPr>
          <w:p w14:paraId="0D608D69"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ابعاد ممارسات ادارة الموارد البشرية الخضراء</w:t>
            </w:r>
          </w:p>
        </w:tc>
        <w:tc>
          <w:tcPr>
            <w:tcW w:w="1275" w:type="dxa"/>
          </w:tcPr>
          <w:p w14:paraId="4C1DC072"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21</w:t>
            </w:r>
          </w:p>
        </w:tc>
      </w:tr>
      <w:tr w:rsidR="00A6304A" w:rsidRPr="00591120" w14:paraId="3A8E78D9" w14:textId="77777777" w:rsidTr="00723EEB">
        <w:tc>
          <w:tcPr>
            <w:tcW w:w="7312" w:type="dxa"/>
          </w:tcPr>
          <w:p w14:paraId="63B3DDF1"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أولاً: </w:t>
            </w:r>
            <w:r w:rsidRPr="00591120">
              <w:rPr>
                <w:rFonts w:ascii="Traditional Arabic" w:hAnsi="Traditional Arabic" w:cs="Traditional Arabic"/>
                <w:sz w:val="32"/>
                <w:szCs w:val="32"/>
                <w:rtl/>
              </w:rPr>
              <w:t>التوظيف والاختيار الاخضر</w:t>
            </w:r>
          </w:p>
        </w:tc>
        <w:tc>
          <w:tcPr>
            <w:tcW w:w="1275" w:type="dxa"/>
          </w:tcPr>
          <w:p w14:paraId="06565F30"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21</w:t>
            </w:r>
          </w:p>
        </w:tc>
      </w:tr>
      <w:tr w:rsidR="00A6304A" w:rsidRPr="00591120" w14:paraId="4360E0FF" w14:textId="77777777" w:rsidTr="00723EEB">
        <w:tc>
          <w:tcPr>
            <w:tcW w:w="7312" w:type="dxa"/>
          </w:tcPr>
          <w:p w14:paraId="06BEF075"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ثانياً:</w:t>
            </w:r>
            <w:r w:rsidRPr="00591120">
              <w:rPr>
                <w:rFonts w:ascii="Traditional Arabic" w:hAnsi="Traditional Arabic" w:cs="Traditional Arabic"/>
                <w:sz w:val="32"/>
                <w:szCs w:val="32"/>
                <w:rtl/>
              </w:rPr>
              <w:t xml:space="preserve"> تصميم الوظائف الخضراء</w:t>
            </w:r>
          </w:p>
        </w:tc>
        <w:tc>
          <w:tcPr>
            <w:tcW w:w="1275" w:type="dxa"/>
          </w:tcPr>
          <w:p w14:paraId="661B60E3"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21</w:t>
            </w:r>
          </w:p>
        </w:tc>
      </w:tr>
      <w:tr w:rsidR="00A6304A" w:rsidRPr="00591120" w14:paraId="350CF101" w14:textId="77777777" w:rsidTr="00723EEB">
        <w:tc>
          <w:tcPr>
            <w:tcW w:w="7312" w:type="dxa"/>
          </w:tcPr>
          <w:p w14:paraId="76A46C20"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ثالثاً: </w:t>
            </w:r>
            <w:r w:rsidRPr="00591120">
              <w:rPr>
                <w:rFonts w:ascii="Traditional Arabic" w:hAnsi="Traditional Arabic" w:cs="Traditional Arabic"/>
                <w:sz w:val="32"/>
                <w:szCs w:val="32"/>
                <w:rtl/>
              </w:rPr>
              <w:t>التدريب والتطور الاخضر</w:t>
            </w:r>
          </w:p>
        </w:tc>
        <w:tc>
          <w:tcPr>
            <w:tcW w:w="1275" w:type="dxa"/>
          </w:tcPr>
          <w:p w14:paraId="1CD5117F"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22</w:t>
            </w:r>
          </w:p>
        </w:tc>
      </w:tr>
      <w:tr w:rsidR="00A6304A" w:rsidRPr="00591120" w14:paraId="7BF28560" w14:textId="77777777" w:rsidTr="00723EEB">
        <w:tc>
          <w:tcPr>
            <w:tcW w:w="7312" w:type="dxa"/>
          </w:tcPr>
          <w:p w14:paraId="4C869239"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رابعاً: علاقات العمل الخضراء</w:t>
            </w:r>
          </w:p>
        </w:tc>
        <w:tc>
          <w:tcPr>
            <w:tcW w:w="1275" w:type="dxa"/>
          </w:tcPr>
          <w:p w14:paraId="61A46CE5"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23</w:t>
            </w:r>
          </w:p>
        </w:tc>
      </w:tr>
      <w:tr w:rsidR="00A6304A" w:rsidRPr="00591120" w14:paraId="25BD40C0" w14:textId="77777777" w:rsidTr="00723EEB">
        <w:tc>
          <w:tcPr>
            <w:tcW w:w="7312" w:type="dxa"/>
          </w:tcPr>
          <w:p w14:paraId="21F39B34"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خامساً: </w:t>
            </w:r>
            <w:r w:rsidRPr="00591120">
              <w:rPr>
                <w:rFonts w:ascii="Traditional Arabic" w:hAnsi="Traditional Arabic" w:cs="Traditional Arabic"/>
                <w:sz w:val="32"/>
                <w:szCs w:val="32"/>
                <w:rtl/>
              </w:rPr>
              <w:t>ادارة وتقيم الأداء الأخضر</w:t>
            </w:r>
          </w:p>
        </w:tc>
        <w:tc>
          <w:tcPr>
            <w:tcW w:w="1275" w:type="dxa"/>
          </w:tcPr>
          <w:p w14:paraId="1995DFF4"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24</w:t>
            </w:r>
          </w:p>
        </w:tc>
      </w:tr>
      <w:tr w:rsidR="00A6304A" w:rsidRPr="00591120" w14:paraId="5FD26DF3" w14:textId="77777777" w:rsidTr="00723EEB">
        <w:tc>
          <w:tcPr>
            <w:tcW w:w="7312" w:type="dxa"/>
          </w:tcPr>
          <w:p w14:paraId="6869C690"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سدساً:</w:t>
            </w:r>
            <w:r w:rsidRPr="00591120">
              <w:rPr>
                <w:rFonts w:ascii="Traditional Arabic" w:hAnsi="Traditional Arabic" w:cs="Traditional Arabic"/>
                <w:sz w:val="32"/>
                <w:szCs w:val="32"/>
                <w:rtl/>
              </w:rPr>
              <w:t xml:space="preserve"> نظام المكافات والتعويضات الاخضر</w:t>
            </w:r>
          </w:p>
        </w:tc>
        <w:tc>
          <w:tcPr>
            <w:tcW w:w="1275" w:type="dxa"/>
          </w:tcPr>
          <w:p w14:paraId="3CF360B9"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25</w:t>
            </w:r>
          </w:p>
        </w:tc>
      </w:tr>
      <w:tr w:rsidR="00A6304A" w:rsidRPr="00591120" w14:paraId="21C98D0C" w14:textId="77777777" w:rsidTr="00723EEB">
        <w:tc>
          <w:tcPr>
            <w:tcW w:w="7312" w:type="dxa"/>
          </w:tcPr>
          <w:p w14:paraId="26D0EDD4"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سابعاً: </w:t>
            </w:r>
            <w:r w:rsidRPr="00591120">
              <w:rPr>
                <w:rFonts w:ascii="Traditional Arabic" w:hAnsi="Traditional Arabic" w:cs="Traditional Arabic"/>
                <w:sz w:val="32"/>
                <w:szCs w:val="32"/>
                <w:rtl/>
              </w:rPr>
              <w:t>إدارة الصحة والسلامة الخضراء</w:t>
            </w:r>
          </w:p>
        </w:tc>
        <w:tc>
          <w:tcPr>
            <w:tcW w:w="1275" w:type="dxa"/>
          </w:tcPr>
          <w:p w14:paraId="38409CBB"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27</w:t>
            </w:r>
          </w:p>
        </w:tc>
      </w:tr>
      <w:tr w:rsidR="00A6304A" w:rsidRPr="00591120" w14:paraId="2892F9EB" w14:textId="77777777" w:rsidTr="00723EEB">
        <w:tc>
          <w:tcPr>
            <w:tcW w:w="7312" w:type="dxa"/>
          </w:tcPr>
          <w:p w14:paraId="4C34DA67" w14:textId="2D77E960"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ابعاد ادارة الموارد البشرية الخضراء</w:t>
            </w:r>
            <w:r w:rsidRPr="00591120">
              <w:rPr>
                <w:rFonts w:ascii="Traditional Arabic" w:hAnsi="Traditional Arabic" w:cs="Traditional Arabic" w:hint="cs"/>
                <w:sz w:val="32"/>
                <w:szCs w:val="32"/>
                <w:rtl/>
              </w:rPr>
              <w:t xml:space="preserve"> بالدراسة</w:t>
            </w:r>
          </w:p>
        </w:tc>
        <w:tc>
          <w:tcPr>
            <w:tcW w:w="1275" w:type="dxa"/>
          </w:tcPr>
          <w:p w14:paraId="22AB817A"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28</w:t>
            </w:r>
          </w:p>
        </w:tc>
      </w:tr>
      <w:tr w:rsidR="00A6304A" w:rsidRPr="00591120" w14:paraId="4C515135" w14:textId="77777777" w:rsidTr="00723EEB">
        <w:tc>
          <w:tcPr>
            <w:tcW w:w="7312" w:type="dxa"/>
          </w:tcPr>
          <w:p w14:paraId="298A629F"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lastRenderedPageBreak/>
              <w:t xml:space="preserve">أولاً: </w:t>
            </w:r>
            <w:r w:rsidRPr="00591120">
              <w:rPr>
                <w:rFonts w:ascii="Traditional Arabic" w:hAnsi="Traditional Arabic" w:cs="Traditional Arabic"/>
                <w:sz w:val="32"/>
                <w:szCs w:val="32"/>
                <w:rtl/>
              </w:rPr>
              <w:t xml:space="preserve">الاستقطاب الأخضر </w:t>
            </w:r>
          </w:p>
        </w:tc>
        <w:tc>
          <w:tcPr>
            <w:tcW w:w="1275" w:type="dxa"/>
          </w:tcPr>
          <w:p w14:paraId="3CF634B8"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28</w:t>
            </w:r>
          </w:p>
        </w:tc>
      </w:tr>
      <w:tr w:rsidR="00A6304A" w:rsidRPr="00591120" w14:paraId="261FB870" w14:textId="77777777" w:rsidTr="00723EEB">
        <w:tc>
          <w:tcPr>
            <w:tcW w:w="7312" w:type="dxa"/>
          </w:tcPr>
          <w:p w14:paraId="66A53A57"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ثنياً:</w:t>
            </w:r>
            <w:r w:rsidRPr="00591120">
              <w:rPr>
                <w:rFonts w:ascii="Traditional Arabic" w:hAnsi="Traditional Arabic" w:cs="Traditional Arabic"/>
                <w:sz w:val="32"/>
                <w:szCs w:val="32"/>
                <w:rtl/>
              </w:rPr>
              <w:t xml:space="preserve"> التوظيف الأخضر</w:t>
            </w:r>
          </w:p>
        </w:tc>
        <w:tc>
          <w:tcPr>
            <w:tcW w:w="1275" w:type="dxa"/>
          </w:tcPr>
          <w:p w14:paraId="6BBBFE82"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29</w:t>
            </w:r>
          </w:p>
        </w:tc>
      </w:tr>
      <w:tr w:rsidR="00A6304A" w:rsidRPr="00591120" w14:paraId="5C14C44E" w14:textId="77777777" w:rsidTr="00723EEB">
        <w:tc>
          <w:tcPr>
            <w:tcW w:w="7312" w:type="dxa"/>
          </w:tcPr>
          <w:p w14:paraId="29F37A3A" w14:textId="411B11BD"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ثالثاً: </w:t>
            </w:r>
            <w:r w:rsidRPr="00591120">
              <w:rPr>
                <w:rFonts w:ascii="Traditional Arabic" w:hAnsi="Traditional Arabic" w:cs="Traditional Arabic"/>
                <w:sz w:val="32"/>
                <w:szCs w:val="32"/>
                <w:rtl/>
              </w:rPr>
              <w:t>التدريب الأخضر</w:t>
            </w:r>
          </w:p>
        </w:tc>
        <w:tc>
          <w:tcPr>
            <w:tcW w:w="1275" w:type="dxa"/>
          </w:tcPr>
          <w:p w14:paraId="7CA4DF3B"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29</w:t>
            </w:r>
          </w:p>
        </w:tc>
      </w:tr>
      <w:tr w:rsidR="00A6304A" w:rsidRPr="00591120" w14:paraId="5D2EE640" w14:textId="77777777" w:rsidTr="00723EEB">
        <w:tc>
          <w:tcPr>
            <w:tcW w:w="7312" w:type="dxa"/>
          </w:tcPr>
          <w:p w14:paraId="23BBD781"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رابعاً: </w:t>
            </w:r>
            <w:r w:rsidRPr="00591120">
              <w:rPr>
                <w:rFonts w:ascii="Traditional Arabic" w:hAnsi="Traditional Arabic" w:cs="Traditional Arabic"/>
                <w:sz w:val="32"/>
                <w:szCs w:val="32"/>
                <w:rtl/>
              </w:rPr>
              <w:t>المكافأة الخضراء</w:t>
            </w:r>
          </w:p>
        </w:tc>
        <w:tc>
          <w:tcPr>
            <w:tcW w:w="1275" w:type="dxa"/>
          </w:tcPr>
          <w:p w14:paraId="78472A4E" w14:textId="77777777" w:rsidR="00A6304A" w:rsidRPr="00591120" w:rsidRDefault="00A6304A"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29</w:t>
            </w:r>
          </w:p>
        </w:tc>
      </w:tr>
      <w:tr w:rsidR="00E855AC" w:rsidRPr="00591120" w14:paraId="22028F0E" w14:textId="77777777" w:rsidTr="00723EEB">
        <w:tc>
          <w:tcPr>
            <w:tcW w:w="7312" w:type="dxa"/>
          </w:tcPr>
          <w:p w14:paraId="34517F3A" w14:textId="2507D120" w:rsidR="00E855AC" w:rsidRPr="00591120" w:rsidRDefault="00E855AC"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النظريات المفسيرة</w:t>
            </w:r>
          </w:p>
        </w:tc>
        <w:tc>
          <w:tcPr>
            <w:tcW w:w="1275" w:type="dxa"/>
          </w:tcPr>
          <w:p w14:paraId="358A9F00" w14:textId="58AAB80A" w:rsidR="00E855AC" w:rsidRPr="00591120" w:rsidRDefault="00BC1DBC"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29</w:t>
            </w:r>
          </w:p>
        </w:tc>
      </w:tr>
      <w:tr w:rsidR="00E855AC" w:rsidRPr="00591120" w14:paraId="051D9E7F" w14:textId="77777777" w:rsidTr="00723EEB">
        <w:tc>
          <w:tcPr>
            <w:tcW w:w="7312" w:type="dxa"/>
          </w:tcPr>
          <w:p w14:paraId="5736CD92" w14:textId="5EACE1DD" w:rsidR="00E855AC" w:rsidRPr="00591120" w:rsidRDefault="00BC1DBC" w:rsidP="00591120">
            <w:pPr>
              <w:shd w:val="clear" w:color="auto" w:fill="FFFFFF" w:themeFill="background1"/>
              <w:jc w:val="both"/>
              <w:rPr>
                <w:rFonts w:ascii="Times New Roman" w:hAnsi="Times New Roman" w:cs="Traditional Arabic"/>
                <w:sz w:val="28"/>
                <w:szCs w:val="32"/>
                <w:rtl/>
              </w:rPr>
            </w:pPr>
            <w:r w:rsidRPr="00591120">
              <w:rPr>
                <w:rFonts w:ascii="Times New Roman" w:hAnsi="Times New Roman" w:cs="Traditional Arabic" w:hint="cs"/>
                <w:sz w:val="28"/>
                <w:szCs w:val="32"/>
                <w:rtl/>
              </w:rPr>
              <w:t>أولاً: نظرية التبادل الاجتماعي</w:t>
            </w:r>
          </w:p>
        </w:tc>
        <w:tc>
          <w:tcPr>
            <w:tcW w:w="1275" w:type="dxa"/>
          </w:tcPr>
          <w:p w14:paraId="6C7950CC" w14:textId="7DAE22CC" w:rsidR="00E855AC" w:rsidRPr="00591120" w:rsidRDefault="00BC1DBC"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29</w:t>
            </w:r>
          </w:p>
        </w:tc>
      </w:tr>
      <w:tr w:rsidR="00E855AC" w:rsidRPr="00591120" w14:paraId="764BECD2" w14:textId="77777777" w:rsidTr="00723EEB">
        <w:tc>
          <w:tcPr>
            <w:tcW w:w="7312" w:type="dxa"/>
          </w:tcPr>
          <w:p w14:paraId="5C560F54" w14:textId="55C3EA65" w:rsidR="00E855AC" w:rsidRPr="00591120" w:rsidRDefault="00BC1DBC" w:rsidP="00591120">
            <w:pPr>
              <w:shd w:val="clear" w:color="auto" w:fill="FFFFFF" w:themeFill="background1"/>
              <w:jc w:val="both"/>
              <w:rPr>
                <w:rFonts w:ascii="Times New Roman" w:hAnsi="Times New Roman" w:cs="Traditional Arabic"/>
                <w:sz w:val="28"/>
                <w:szCs w:val="32"/>
                <w:rtl/>
              </w:rPr>
            </w:pPr>
            <w:r w:rsidRPr="00591120">
              <w:rPr>
                <w:rFonts w:ascii="Times New Roman" w:hAnsi="Times New Roman" w:cs="Traditional Arabic" w:hint="cs"/>
                <w:sz w:val="28"/>
                <w:szCs w:val="32"/>
                <w:rtl/>
              </w:rPr>
              <w:t>ثانياً: نظرية</w:t>
            </w:r>
            <w:r w:rsidRPr="00591120">
              <w:rPr>
                <w:rFonts w:ascii="Times New Roman" w:hAnsi="Times New Roman" w:cs="Traditional Arabic"/>
                <w:sz w:val="28"/>
                <w:szCs w:val="32"/>
                <w:rtl/>
              </w:rPr>
              <w:t>التفاعل الاجتماعي</w:t>
            </w:r>
          </w:p>
        </w:tc>
        <w:tc>
          <w:tcPr>
            <w:tcW w:w="1275" w:type="dxa"/>
          </w:tcPr>
          <w:p w14:paraId="6C96F543" w14:textId="3616BF38" w:rsidR="00E855AC" w:rsidRPr="00591120" w:rsidRDefault="00BC1DBC"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32</w:t>
            </w:r>
          </w:p>
        </w:tc>
      </w:tr>
      <w:tr w:rsidR="00E855AC" w:rsidRPr="00591120" w14:paraId="3C4FE3F1" w14:textId="77777777" w:rsidTr="00723EEB">
        <w:tc>
          <w:tcPr>
            <w:tcW w:w="7312" w:type="dxa"/>
          </w:tcPr>
          <w:p w14:paraId="59C91A44" w14:textId="57F947FA" w:rsidR="00E855AC" w:rsidRPr="00591120" w:rsidRDefault="00BC1DBC" w:rsidP="00591120">
            <w:pPr>
              <w:pStyle w:val="HTML"/>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480" w:lineRule="atLeast"/>
              <w:rPr>
                <w:rFonts w:ascii="Times New Roman" w:hAnsi="Times New Roman" w:cs="Traditional Arabic"/>
                <w:sz w:val="28"/>
                <w:szCs w:val="32"/>
                <w:rtl/>
              </w:rPr>
            </w:pPr>
            <w:r w:rsidRPr="00591120">
              <w:rPr>
                <w:rFonts w:ascii="Times New Roman" w:hAnsi="Times New Roman" w:cs="Traditional Arabic" w:hint="cs"/>
                <w:sz w:val="28"/>
                <w:szCs w:val="32"/>
                <w:rtl/>
              </w:rPr>
              <w:t>ثالثاً: نظرية القدرات الديناميكية</w:t>
            </w:r>
          </w:p>
        </w:tc>
        <w:tc>
          <w:tcPr>
            <w:tcW w:w="1275" w:type="dxa"/>
          </w:tcPr>
          <w:p w14:paraId="130184CA" w14:textId="36927334" w:rsidR="00E855AC" w:rsidRPr="00591120" w:rsidRDefault="00BC1DBC" w:rsidP="00591120">
            <w:pPr>
              <w:shd w:val="clear" w:color="auto" w:fill="FFFFFF" w:themeFill="background1"/>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34</w:t>
            </w:r>
          </w:p>
        </w:tc>
      </w:tr>
      <w:tr w:rsidR="001132BB" w:rsidRPr="00591120" w14:paraId="7F66929A" w14:textId="77777777" w:rsidTr="00723EEB">
        <w:tc>
          <w:tcPr>
            <w:tcW w:w="7312" w:type="dxa"/>
          </w:tcPr>
          <w:p w14:paraId="025A2361" w14:textId="14FADE57" w:rsidR="001132BB" w:rsidRPr="00591120" w:rsidRDefault="0097433A" w:rsidP="00591120">
            <w:pPr>
              <w:pStyle w:val="HTML"/>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480" w:lineRule="atLeast"/>
              <w:rPr>
                <w:rFonts w:ascii="Times New Roman" w:hAnsi="Times New Roman" w:cs="Traditional Arabic"/>
                <w:sz w:val="28"/>
                <w:szCs w:val="32"/>
                <w:rtl/>
              </w:rPr>
            </w:pPr>
            <w:r w:rsidRPr="0097433A">
              <w:rPr>
                <w:rFonts w:ascii="Times New Roman" w:hAnsi="Times New Roman" w:cs="Traditional Arabic" w:hint="cs"/>
                <w:sz w:val="28"/>
                <w:szCs w:val="32"/>
                <w:rtl/>
              </w:rPr>
              <w:t>تحليل وعلاقة النظرية بإداارة الموارد البشرية الخضراء وبالفروض</w:t>
            </w:r>
          </w:p>
        </w:tc>
        <w:tc>
          <w:tcPr>
            <w:tcW w:w="1275" w:type="dxa"/>
          </w:tcPr>
          <w:p w14:paraId="570BEBEC" w14:textId="29E5BFF7" w:rsidR="001132BB" w:rsidRPr="00591120" w:rsidRDefault="0097433A" w:rsidP="00591120">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31</w:t>
            </w:r>
          </w:p>
        </w:tc>
      </w:tr>
      <w:tr w:rsidR="0097433A" w:rsidRPr="00591120" w14:paraId="6BD359A3" w14:textId="77777777" w:rsidTr="00723EEB">
        <w:tc>
          <w:tcPr>
            <w:tcW w:w="7312" w:type="dxa"/>
          </w:tcPr>
          <w:p w14:paraId="6D8CAC3D" w14:textId="76C22FE6" w:rsidR="0097433A" w:rsidRPr="0097433A" w:rsidRDefault="0097433A" w:rsidP="00591120">
            <w:pPr>
              <w:pStyle w:val="HTML"/>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480" w:lineRule="atLeast"/>
              <w:rPr>
                <w:rFonts w:ascii="Times New Roman" w:hAnsi="Times New Roman" w:cs="Traditional Arabic" w:hint="cs"/>
                <w:sz w:val="28"/>
                <w:szCs w:val="32"/>
                <w:rtl/>
              </w:rPr>
            </w:pPr>
            <w:r w:rsidRPr="0097433A">
              <w:rPr>
                <w:rFonts w:ascii="Times New Roman" w:hAnsi="Times New Roman" w:cs="Traditional Arabic" w:hint="cs"/>
                <w:sz w:val="28"/>
                <w:szCs w:val="32"/>
                <w:rtl/>
              </w:rPr>
              <w:t>العلاقة بين أبعاد ممارسات إدارة المووارد البشرية بجودة الخدمة</w:t>
            </w:r>
          </w:p>
        </w:tc>
        <w:tc>
          <w:tcPr>
            <w:tcW w:w="1275" w:type="dxa"/>
          </w:tcPr>
          <w:p w14:paraId="48B8925A" w14:textId="57419A86" w:rsidR="0097433A" w:rsidRDefault="0097433A" w:rsidP="00591120">
            <w:pPr>
              <w:shd w:val="clear" w:color="auto" w:fill="FFFFFF" w:themeFill="background1"/>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37</w:t>
            </w:r>
          </w:p>
        </w:tc>
      </w:tr>
      <w:tr w:rsidR="00A6304A" w:rsidRPr="00591120" w14:paraId="06B4D116" w14:textId="77777777" w:rsidTr="00723EEB">
        <w:tc>
          <w:tcPr>
            <w:tcW w:w="7312" w:type="dxa"/>
          </w:tcPr>
          <w:p w14:paraId="6B43FF16" w14:textId="77777777" w:rsidR="00A6304A" w:rsidRPr="00591120" w:rsidRDefault="00A6304A"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المبحث الثاني: جودة الخدمات الصحية</w:t>
            </w:r>
          </w:p>
        </w:tc>
        <w:tc>
          <w:tcPr>
            <w:tcW w:w="1275" w:type="dxa"/>
          </w:tcPr>
          <w:p w14:paraId="2A9DE707" w14:textId="16F1C606" w:rsidR="00A6304A" w:rsidRPr="00591120" w:rsidRDefault="0097433A" w:rsidP="00591120">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40</w:t>
            </w:r>
          </w:p>
        </w:tc>
      </w:tr>
      <w:tr w:rsidR="00A6304A" w:rsidRPr="00591120" w14:paraId="59DEA1B4" w14:textId="77777777" w:rsidTr="00723EEB">
        <w:tc>
          <w:tcPr>
            <w:tcW w:w="7312" w:type="dxa"/>
          </w:tcPr>
          <w:p w14:paraId="61C5EECA"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نشأة الجودة</w:t>
            </w:r>
          </w:p>
        </w:tc>
        <w:tc>
          <w:tcPr>
            <w:tcW w:w="1275" w:type="dxa"/>
          </w:tcPr>
          <w:p w14:paraId="0166A543" w14:textId="28A62E67" w:rsidR="00A6304A" w:rsidRPr="00591120" w:rsidRDefault="0097433A" w:rsidP="00591120">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40</w:t>
            </w:r>
          </w:p>
        </w:tc>
      </w:tr>
      <w:tr w:rsidR="00A6304A" w:rsidRPr="00591120" w14:paraId="32E9E66A" w14:textId="77777777" w:rsidTr="00723EEB">
        <w:tc>
          <w:tcPr>
            <w:tcW w:w="7312" w:type="dxa"/>
          </w:tcPr>
          <w:p w14:paraId="4CEE503B"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أوجه الجودة</w:t>
            </w:r>
          </w:p>
        </w:tc>
        <w:tc>
          <w:tcPr>
            <w:tcW w:w="1275" w:type="dxa"/>
          </w:tcPr>
          <w:p w14:paraId="6D88C491" w14:textId="7EA8D634" w:rsidR="00A6304A" w:rsidRPr="00591120" w:rsidRDefault="0097433A" w:rsidP="00591120">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40</w:t>
            </w:r>
          </w:p>
        </w:tc>
      </w:tr>
      <w:tr w:rsidR="00A6304A" w:rsidRPr="00591120" w14:paraId="6EAF1ADC" w14:textId="77777777" w:rsidTr="00723EEB">
        <w:tc>
          <w:tcPr>
            <w:tcW w:w="7312" w:type="dxa"/>
          </w:tcPr>
          <w:p w14:paraId="52392E2C"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جودة المطابقة</w:t>
            </w:r>
          </w:p>
        </w:tc>
        <w:tc>
          <w:tcPr>
            <w:tcW w:w="1275" w:type="dxa"/>
          </w:tcPr>
          <w:p w14:paraId="76AD3AA1" w14:textId="0876E9ED" w:rsidR="00A6304A" w:rsidRPr="00591120" w:rsidRDefault="0097433A" w:rsidP="00591120">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41</w:t>
            </w:r>
          </w:p>
        </w:tc>
      </w:tr>
      <w:tr w:rsidR="00A6304A" w:rsidRPr="00591120" w14:paraId="48942A57" w14:textId="77777777" w:rsidTr="00723EEB">
        <w:tc>
          <w:tcPr>
            <w:tcW w:w="7312" w:type="dxa"/>
          </w:tcPr>
          <w:p w14:paraId="4EA66B2C"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خصائص الجودة</w:t>
            </w:r>
          </w:p>
        </w:tc>
        <w:tc>
          <w:tcPr>
            <w:tcW w:w="1275" w:type="dxa"/>
          </w:tcPr>
          <w:p w14:paraId="616A5D8F" w14:textId="0D024354" w:rsidR="00A6304A" w:rsidRPr="00591120" w:rsidRDefault="0097433A" w:rsidP="00591120">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42</w:t>
            </w:r>
          </w:p>
        </w:tc>
      </w:tr>
      <w:tr w:rsidR="00A6304A" w:rsidRPr="00591120" w14:paraId="215434D7" w14:textId="77777777" w:rsidTr="00723EEB">
        <w:tc>
          <w:tcPr>
            <w:tcW w:w="7312" w:type="dxa"/>
          </w:tcPr>
          <w:p w14:paraId="77291AF4"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أبعاد الجودة</w:t>
            </w:r>
          </w:p>
        </w:tc>
        <w:tc>
          <w:tcPr>
            <w:tcW w:w="1275" w:type="dxa"/>
          </w:tcPr>
          <w:p w14:paraId="7EFBEA30" w14:textId="51FC6A71" w:rsidR="00A6304A" w:rsidRPr="00591120" w:rsidRDefault="0097433A" w:rsidP="00591120">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42</w:t>
            </w:r>
          </w:p>
        </w:tc>
      </w:tr>
      <w:tr w:rsidR="00A6304A" w:rsidRPr="00591120" w14:paraId="2861CAF1" w14:textId="77777777" w:rsidTr="00723EEB">
        <w:tc>
          <w:tcPr>
            <w:tcW w:w="7312" w:type="dxa"/>
          </w:tcPr>
          <w:p w14:paraId="367BEA42"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أهمية الجودة</w:t>
            </w:r>
          </w:p>
        </w:tc>
        <w:tc>
          <w:tcPr>
            <w:tcW w:w="1275" w:type="dxa"/>
          </w:tcPr>
          <w:p w14:paraId="4AD6AAC3" w14:textId="0D717B7D" w:rsidR="00A6304A" w:rsidRPr="00591120" w:rsidRDefault="0097433A" w:rsidP="00591120">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43</w:t>
            </w:r>
          </w:p>
        </w:tc>
      </w:tr>
      <w:tr w:rsidR="00A6304A" w:rsidRPr="00591120" w14:paraId="54E798A3" w14:textId="77777777" w:rsidTr="00723EEB">
        <w:tc>
          <w:tcPr>
            <w:tcW w:w="7312" w:type="dxa"/>
          </w:tcPr>
          <w:p w14:paraId="4AB339B2"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أهداف الجودة</w:t>
            </w:r>
          </w:p>
        </w:tc>
        <w:tc>
          <w:tcPr>
            <w:tcW w:w="1275" w:type="dxa"/>
          </w:tcPr>
          <w:p w14:paraId="58B939B4" w14:textId="556EC1F9" w:rsidR="00A6304A" w:rsidRPr="00591120" w:rsidRDefault="0097433A" w:rsidP="00591120">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46</w:t>
            </w:r>
          </w:p>
        </w:tc>
      </w:tr>
      <w:tr w:rsidR="00A6304A" w:rsidRPr="00591120" w14:paraId="400A9929" w14:textId="77777777" w:rsidTr="00723EEB">
        <w:tc>
          <w:tcPr>
            <w:tcW w:w="7312" w:type="dxa"/>
          </w:tcPr>
          <w:p w14:paraId="53D794C8"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 تكاليف الجودة</w:t>
            </w:r>
          </w:p>
        </w:tc>
        <w:tc>
          <w:tcPr>
            <w:tcW w:w="1275" w:type="dxa"/>
          </w:tcPr>
          <w:p w14:paraId="1073A842" w14:textId="6B70B5EC" w:rsidR="00A6304A" w:rsidRPr="00591120" w:rsidRDefault="0097433A" w:rsidP="00591120">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46</w:t>
            </w:r>
          </w:p>
        </w:tc>
      </w:tr>
      <w:tr w:rsidR="00A6304A" w:rsidRPr="00591120" w14:paraId="2A86A7E9" w14:textId="77777777" w:rsidTr="00723EEB">
        <w:tc>
          <w:tcPr>
            <w:tcW w:w="7312" w:type="dxa"/>
          </w:tcPr>
          <w:p w14:paraId="71A281AC"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مفهوم جودة الخدمات الصحية</w:t>
            </w:r>
          </w:p>
        </w:tc>
        <w:tc>
          <w:tcPr>
            <w:tcW w:w="1275" w:type="dxa"/>
          </w:tcPr>
          <w:p w14:paraId="0255A424" w14:textId="52D82B64" w:rsidR="00A6304A" w:rsidRPr="00591120" w:rsidRDefault="0097433A" w:rsidP="00591120">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46</w:t>
            </w:r>
          </w:p>
        </w:tc>
      </w:tr>
      <w:tr w:rsidR="00A6304A" w:rsidRPr="00591120" w14:paraId="799E9619" w14:textId="77777777" w:rsidTr="00723EEB">
        <w:tc>
          <w:tcPr>
            <w:tcW w:w="7312" w:type="dxa"/>
          </w:tcPr>
          <w:p w14:paraId="0AE45D48"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جودة الخدمة</w:t>
            </w:r>
          </w:p>
        </w:tc>
        <w:tc>
          <w:tcPr>
            <w:tcW w:w="1275" w:type="dxa"/>
          </w:tcPr>
          <w:p w14:paraId="75DB5025" w14:textId="03A7811E" w:rsidR="00A6304A" w:rsidRPr="00591120" w:rsidRDefault="0097433A" w:rsidP="00591120">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47</w:t>
            </w:r>
          </w:p>
        </w:tc>
      </w:tr>
      <w:tr w:rsidR="00A6304A" w:rsidRPr="00591120" w14:paraId="1F184895" w14:textId="77777777" w:rsidTr="00723EEB">
        <w:tc>
          <w:tcPr>
            <w:tcW w:w="7312" w:type="dxa"/>
          </w:tcPr>
          <w:p w14:paraId="53F12442"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جودة الخدمات الصحية</w:t>
            </w:r>
          </w:p>
        </w:tc>
        <w:tc>
          <w:tcPr>
            <w:tcW w:w="1275" w:type="dxa"/>
          </w:tcPr>
          <w:p w14:paraId="6508D676" w14:textId="3B982F80" w:rsidR="00A6304A" w:rsidRPr="00591120" w:rsidRDefault="0097433A" w:rsidP="00591120">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47</w:t>
            </w:r>
          </w:p>
        </w:tc>
      </w:tr>
      <w:tr w:rsidR="00A6304A" w:rsidRPr="00591120" w14:paraId="7E86DA34" w14:textId="77777777" w:rsidTr="00723EEB">
        <w:tc>
          <w:tcPr>
            <w:tcW w:w="7312" w:type="dxa"/>
          </w:tcPr>
          <w:p w14:paraId="01A53C32"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العوامل المؤثرة في جودة الخدمات الصحية</w:t>
            </w:r>
          </w:p>
        </w:tc>
        <w:tc>
          <w:tcPr>
            <w:tcW w:w="1275" w:type="dxa"/>
          </w:tcPr>
          <w:p w14:paraId="3B030941" w14:textId="08C76666" w:rsidR="00A6304A" w:rsidRPr="00591120" w:rsidRDefault="0097433A" w:rsidP="00591120">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48</w:t>
            </w:r>
          </w:p>
        </w:tc>
      </w:tr>
      <w:tr w:rsidR="00A6304A" w:rsidRPr="00591120" w14:paraId="53CCECED" w14:textId="77777777" w:rsidTr="00723EEB">
        <w:tc>
          <w:tcPr>
            <w:tcW w:w="7312" w:type="dxa"/>
          </w:tcPr>
          <w:p w14:paraId="166DEF29"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أبعاد جودة الخدمات الصحية</w:t>
            </w:r>
          </w:p>
        </w:tc>
        <w:tc>
          <w:tcPr>
            <w:tcW w:w="1275" w:type="dxa"/>
          </w:tcPr>
          <w:p w14:paraId="127CAB86" w14:textId="25D1373D" w:rsidR="00A6304A" w:rsidRPr="00591120" w:rsidRDefault="0097433A" w:rsidP="00591120">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50</w:t>
            </w:r>
          </w:p>
        </w:tc>
      </w:tr>
      <w:tr w:rsidR="00A6304A" w:rsidRPr="00591120" w14:paraId="71B11F24" w14:textId="77777777" w:rsidTr="00723EEB">
        <w:tc>
          <w:tcPr>
            <w:tcW w:w="7312" w:type="dxa"/>
          </w:tcPr>
          <w:p w14:paraId="77AA113E"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عناصر جودة الخدمات الصحية</w:t>
            </w:r>
          </w:p>
        </w:tc>
        <w:tc>
          <w:tcPr>
            <w:tcW w:w="1275" w:type="dxa"/>
          </w:tcPr>
          <w:p w14:paraId="52646CDC" w14:textId="65328FB7" w:rsidR="00A6304A" w:rsidRPr="00591120" w:rsidRDefault="0097433A" w:rsidP="00591120">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52</w:t>
            </w:r>
          </w:p>
        </w:tc>
      </w:tr>
      <w:tr w:rsidR="00A6304A" w:rsidRPr="00591120" w14:paraId="5A4A4731" w14:textId="77777777" w:rsidTr="00723EEB">
        <w:tc>
          <w:tcPr>
            <w:tcW w:w="7312" w:type="dxa"/>
          </w:tcPr>
          <w:p w14:paraId="3304A582"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أهداف جودة الخدمات الصحية</w:t>
            </w:r>
          </w:p>
        </w:tc>
        <w:tc>
          <w:tcPr>
            <w:tcW w:w="1275" w:type="dxa"/>
          </w:tcPr>
          <w:p w14:paraId="544E48C3" w14:textId="35EEDE96" w:rsidR="00A6304A" w:rsidRPr="00591120" w:rsidRDefault="0097433A" w:rsidP="00591120">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52</w:t>
            </w:r>
          </w:p>
        </w:tc>
      </w:tr>
      <w:tr w:rsidR="00A6304A" w:rsidRPr="00591120" w14:paraId="43AAA2DC" w14:textId="77777777" w:rsidTr="00723EEB">
        <w:tc>
          <w:tcPr>
            <w:tcW w:w="7312" w:type="dxa"/>
          </w:tcPr>
          <w:p w14:paraId="6E9A0148"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أهمية جودة الخدمات الصحية</w:t>
            </w:r>
          </w:p>
        </w:tc>
        <w:tc>
          <w:tcPr>
            <w:tcW w:w="1275" w:type="dxa"/>
          </w:tcPr>
          <w:p w14:paraId="2530293C" w14:textId="5DE99A2D" w:rsidR="00A6304A" w:rsidRPr="00591120" w:rsidRDefault="0097433A" w:rsidP="00591120">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53</w:t>
            </w:r>
          </w:p>
        </w:tc>
      </w:tr>
      <w:tr w:rsidR="00A6304A" w:rsidRPr="00591120" w14:paraId="3BAF7D08" w14:textId="77777777" w:rsidTr="00723EEB">
        <w:tc>
          <w:tcPr>
            <w:tcW w:w="7312" w:type="dxa"/>
          </w:tcPr>
          <w:p w14:paraId="0436B761" w14:textId="77777777" w:rsidR="00A6304A" w:rsidRPr="00591120" w:rsidRDefault="00A6304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ضوابط عامة لجودة الخدمة الصحية</w:t>
            </w:r>
          </w:p>
        </w:tc>
        <w:tc>
          <w:tcPr>
            <w:tcW w:w="1275" w:type="dxa"/>
          </w:tcPr>
          <w:p w14:paraId="4225B577" w14:textId="3A24B266" w:rsidR="00A6304A" w:rsidRPr="00591120" w:rsidRDefault="0097433A" w:rsidP="00591120">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54</w:t>
            </w:r>
          </w:p>
        </w:tc>
      </w:tr>
      <w:tr w:rsidR="00E855AC" w:rsidRPr="00591120" w14:paraId="200D1138" w14:textId="77777777" w:rsidTr="00723EEB">
        <w:tc>
          <w:tcPr>
            <w:tcW w:w="7312" w:type="dxa"/>
          </w:tcPr>
          <w:p w14:paraId="6D881533" w14:textId="5DC072D7" w:rsidR="00E855AC" w:rsidRPr="00591120" w:rsidRDefault="00E855AC"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lastRenderedPageBreak/>
              <w:t>علاقة ممارسة الموارد البشرية الخضراء بجودة الخدمة</w:t>
            </w:r>
          </w:p>
        </w:tc>
        <w:tc>
          <w:tcPr>
            <w:tcW w:w="1275" w:type="dxa"/>
          </w:tcPr>
          <w:p w14:paraId="18A2290A" w14:textId="02805DC0" w:rsidR="00E855AC" w:rsidRPr="00591120" w:rsidRDefault="0097433A" w:rsidP="00591120">
            <w:pPr>
              <w:shd w:val="clear" w:color="auto" w:fill="FFFFFF" w:themeFill="background1"/>
              <w:jc w:val="center"/>
              <w:rPr>
                <w:rFonts w:ascii="Traditional Arabic" w:hAnsi="Traditional Arabic" w:cs="Traditional Arabic"/>
                <w:sz w:val="32"/>
                <w:szCs w:val="32"/>
                <w:rtl/>
              </w:rPr>
            </w:pPr>
            <w:r>
              <w:rPr>
                <w:rFonts w:ascii="Traditional Arabic" w:hAnsi="Traditional Arabic" w:cs="Traditional Arabic" w:hint="cs"/>
                <w:sz w:val="32"/>
                <w:szCs w:val="32"/>
                <w:rtl/>
              </w:rPr>
              <w:t>62</w:t>
            </w:r>
          </w:p>
        </w:tc>
      </w:tr>
      <w:tr w:rsidR="00E566C6" w:rsidRPr="00591120" w14:paraId="1AA83A88" w14:textId="77777777" w:rsidTr="00723EEB">
        <w:tc>
          <w:tcPr>
            <w:tcW w:w="7312" w:type="dxa"/>
          </w:tcPr>
          <w:p w14:paraId="29A5F54E" w14:textId="31A26AB2" w:rsidR="00E566C6" w:rsidRPr="00591120" w:rsidRDefault="00E566C6" w:rsidP="00591120">
            <w:pPr>
              <w:shd w:val="clear" w:color="auto" w:fill="FFFFFF" w:themeFill="background1"/>
              <w:jc w:val="both"/>
              <w:rPr>
                <w:rFonts w:ascii="Traditional Arabic" w:hAnsi="Traditional Arabic" w:cs="Traditional Arabic" w:hint="cs"/>
                <w:sz w:val="32"/>
                <w:szCs w:val="32"/>
                <w:rtl/>
              </w:rPr>
            </w:pPr>
            <w:r w:rsidRPr="00591120">
              <w:rPr>
                <w:rFonts w:ascii="Traditional Arabic" w:hAnsi="Traditional Arabic" w:cs="Traditional Arabic" w:hint="cs"/>
                <w:sz w:val="32"/>
                <w:szCs w:val="32"/>
                <w:rtl/>
              </w:rPr>
              <w:t>نظريات جودة الخدمة:</w:t>
            </w:r>
          </w:p>
        </w:tc>
        <w:tc>
          <w:tcPr>
            <w:tcW w:w="1275" w:type="dxa"/>
          </w:tcPr>
          <w:p w14:paraId="5EC08481" w14:textId="44837D50" w:rsidR="00E566C6" w:rsidRPr="00591120" w:rsidRDefault="0097433A" w:rsidP="00591120">
            <w:pPr>
              <w:shd w:val="clear" w:color="auto" w:fill="FFFFFF" w:themeFill="background1"/>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57</w:t>
            </w:r>
          </w:p>
        </w:tc>
      </w:tr>
      <w:tr w:rsidR="0097433A" w:rsidRPr="00591120" w14:paraId="65703B6F" w14:textId="77777777" w:rsidTr="00723EEB">
        <w:tc>
          <w:tcPr>
            <w:tcW w:w="7312" w:type="dxa"/>
          </w:tcPr>
          <w:p w14:paraId="5DB11C25" w14:textId="6C4316A2" w:rsidR="0097433A" w:rsidRPr="00591120" w:rsidRDefault="0097433A" w:rsidP="00591120">
            <w:pPr>
              <w:shd w:val="clear" w:color="auto" w:fill="FFFFFF" w:themeFill="background1"/>
              <w:jc w:val="both"/>
              <w:rPr>
                <w:rFonts w:ascii="Traditional Arabic" w:hAnsi="Traditional Arabic" w:cs="Traditional Arabic" w:hint="cs"/>
                <w:sz w:val="32"/>
                <w:szCs w:val="32"/>
                <w:rtl/>
              </w:rPr>
            </w:pPr>
            <w:r w:rsidRPr="0097433A">
              <w:rPr>
                <w:rFonts w:ascii="Traditional Arabic" w:hAnsi="Traditional Arabic" w:cs="Traditional Arabic" w:hint="cs"/>
                <w:sz w:val="32"/>
                <w:szCs w:val="32"/>
                <w:rtl/>
              </w:rPr>
              <w:t>تحليل النظرية وارتباطها بفروض الدراسة</w:t>
            </w:r>
          </w:p>
        </w:tc>
        <w:tc>
          <w:tcPr>
            <w:tcW w:w="1275" w:type="dxa"/>
          </w:tcPr>
          <w:p w14:paraId="6E91AB94" w14:textId="1B7C4703" w:rsidR="0097433A" w:rsidRPr="00591120" w:rsidRDefault="0097433A" w:rsidP="00591120">
            <w:pPr>
              <w:shd w:val="clear" w:color="auto" w:fill="FFFFFF" w:themeFill="background1"/>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61</w:t>
            </w:r>
          </w:p>
        </w:tc>
      </w:tr>
      <w:tr w:rsidR="00A6304A" w:rsidRPr="00591120" w14:paraId="0190AF09" w14:textId="77777777" w:rsidTr="00723EEB">
        <w:tc>
          <w:tcPr>
            <w:tcW w:w="7312" w:type="dxa"/>
          </w:tcPr>
          <w:p w14:paraId="565C7DD6" w14:textId="77777777" w:rsidR="00A6304A" w:rsidRPr="0097433A" w:rsidRDefault="00A6304A" w:rsidP="00591120">
            <w:pPr>
              <w:shd w:val="clear" w:color="auto" w:fill="FFFFFF" w:themeFill="background1"/>
              <w:jc w:val="both"/>
              <w:rPr>
                <w:rFonts w:ascii="Traditional Arabic" w:hAnsi="Traditional Arabic" w:cs="Traditional Arabic"/>
                <w:b/>
                <w:bCs/>
                <w:sz w:val="32"/>
                <w:szCs w:val="32"/>
                <w:rtl/>
              </w:rPr>
            </w:pPr>
            <w:r w:rsidRPr="0097433A">
              <w:rPr>
                <w:rFonts w:ascii="Traditional Arabic" w:hAnsi="Traditional Arabic" w:cs="Traditional Arabic" w:hint="cs"/>
                <w:b/>
                <w:bCs/>
                <w:sz w:val="32"/>
                <w:szCs w:val="32"/>
                <w:rtl/>
              </w:rPr>
              <w:t xml:space="preserve">المبحث الثالث: </w:t>
            </w:r>
            <w:r w:rsidRPr="0097433A">
              <w:rPr>
                <w:rFonts w:ascii="Traditional Arabic" w:hAnsi="Traditional Arabic" w:cs="Traditional Arabic"/>
                <w:b/>
                <w:bCs/>
                <w:sz w:val="32"/>
                <w:szCs w:val="32"/>
                <w:rtl/>
              </w:rPr>
              <w:t>الدراسات السابقة</w:t>
            </w:r>
          </w:p>
        </w:tc>
        <w:tc>
          <w:tcPr>
            <w:tcW w:w="1275" w:type="dxa"/>
          </w:tcPr>
          <w:p w14:paraId="35546418" w14:textId="47872FB5" w:rsidR="00A6304A" w:rsidRPr="00591120" w:rsidRDefault="0097433A" w:rsidP="00591120">
            <w:pPr>
              <w:shd w:val="clear" w:color="auto" w:fill="FFFFFF" w:themeFill="background1"/>
              <w:jc w:val="center"/>
              <w:rPr>
                <w:rFonts w:ascii="Times New Roman" w:hAnsi="Times New Roman" w:cs="Traditional Arabic"/>
                <w:szCs w:val="32"/>
                <w:rtl/>
              </w:rPr>
            </w:pPr>
            <w:r>
              <w:rPr>
                <w:rFonts w:ascii="Times New Roman" w:hAnsi="Times New Roman" w:cs="Traditional Arabic" w:hint="cs"/>
                <w:szCs w:val="32"/>
                <w:rtl/>
              </w:rPr>
              <w:t>65</w:t>
            </w:r>
          </w:p>
        </w:tc>
      </w:tr>
      <w:tr w:rsidR="001132BB" w:rsidRPr="00591120" w14:paraId="6CCD57E8" w14:textId="77777777" w:rsidTr="00723EEB">
        <w:tc>
          <w:tcPr>
            <w:tcW w:w="7312" w:type="dxa"/>
          </w:tcPr>
          <w:p w14:paraId="5483A88E" w14:textId="5B5B6214" w:rsidR="001132BB" w:rsidRPr="00591120" w:rsidRDefault="001132BB" w:rsidP="00591120">
            <w:pPr>
              <w:shd w:val="clear" w:color="auto" w:fill="FFFFFF" w:themeFill="background1"/>
              <w:ind w:left="680"/>
              <w:jc w:val="both"/>
              <w:rPr>
                <w:rFonts w:ascii="Times New Roman" w:hAnsi="Times New Roman" w:cs="Traditional Arabic"/>
                <w:szCs w:val="32"/>
                <w:rtl/>
              </w:rPr>
            </w:pPr>
            <w:r w:rsidRPr="00591120">
              <w:rPr>
                <w:rFonts w:ascii="Times New Roman" w:hAnsi="Times New Roman" w:cs="Traditional Arabic"/>
                <w:szCs w:val="32"/>
                <w:rtl/>
              </w:rPr>
              <w:t xml:space="preserve">المحور الأول: دراسة تتعلق </w:t>
            </w:r>
            <w:r w:rsidRPr="00591120">
              <w:rPr>
                <w:rFonts w:ascii="Times New Roman" w:hAnsi="Times New Roman" w:cs="Traditional Arabic" w:hint="cs"/>
                <w:szCs w:val="32"/>
                <w:rtl/>
              </w:rPr>
              <w:t>بالمتغير</w:t>
            </w:r>
            <w:r w:rsidRPr="00591120">
              <w:rPr>
                <w:rFonts w:ascii="Times New Roman" w:hAnsi="Times New Roman" w:cs="Traditional Arabic"/>
                <w:szCs w:val="32"/>
                <w:rtl/>
              </w:rPr>
              <w:t xml:space="preserve"> المستقل إدارة الموارد البشرية الخضراء وعلاقتها ببعض المتغيرات:</w:t>
            </w:r>
          </w:p>
        </w:tc>
        <w:tc>
          <w:tcPr>
            <w:tcW w:w="1275" w:type="dxa"/>
          </w:tcPr>
          <w:p w14:paraId="59E622AE" w14:textId="54866A58" w:rsidR="001132BB" w:rsidRPr="00591120" w:rsidRDefault="0097433A" w:rsidP="00591120">
            <w:pPr>
              <w:shd w:val="clear" w:color="auto" w:fill="FFFFFF" w:themeFill="background1"/>
              <w:jc w:val="center"/>
              <w:rPr>
                <w:rFonts w:ascii="Times New Roman" w:hAnsi="Times New Roman" w:cs="Traditional Arabic"/>
                <w:szCs w:val="32"/>
                <w:rtl/>
              </w:rPr>
            </w:pPr>
            <w:r>
              <w:rPr>
                <w:rFonts w:ascii="Times New Roman" w:hAnsi="Times New Roman" w:cs="Traditional Arabic" w:hint="cs"/>
                <w:szCs w:val="32"/>
                <w:rtl/>
              </w:rPr>
              <w:t>65</w:t>
            </w:r>
          </w:p>
        </w:tc>
      </w:tr>
      <w:tr w:rsidR="001132BB" w:rsidRPr="00591120" w14:paraId="5CF863C9" w14:textId="77777777" w:rsidTr="00723EEB">
        <w:tc>
          <w:tcPr>
            <w:tcW w:w="7312" w:type="dxa"/>
          </w:tcPr>
          <w:p w14:paraId="17380320" w14:textId="0F3559B6" w:rsidR="001132BB" w:rsidRPr="00591120" w:rsidRDefault="001132BB" w:rsidP="00591120">
            <w:pPr>
              <w:shd w:val="clear" w:color="auto" w:fill="FFFFFF" w:themeFill="background1"/>
              <w:ind w:left="680"/>
              <w:jc w:val="both"/>
              <w:rPr>
                <w:rFonts w:ascii="Times New Roman" w:hAnsi="Times New Roman" w:cs="Traditional Arabic"/>
                <w:szCs w:val="32"/>
                <w:rtl/>
              </w:rPr>
            </w:pPr>
            <w:r w:rsidRPr="00591120">
              <w:rPr>
                <w:rFonts w:ascii="Times New Roman" w:hAnsi="Times New Roman" w:cs="Traditional Arabic"/>
                <w:szCs w:val="32"/>
                <w:rtl/>
              </w:rPr>
              <w:t>المحور الثاني: دراسات تتعلق بالمتغير التابع: جودة الخدمات الصحية وعلاقتها ببعض المتغيرات:</w:t>
            </w:r>
          </w:p>
        </w:tc>
        <w:tc>
          <w:tcPr>
            <w:tcW w:w="1275" w:type="dxa"/>
          </w:tcPr>
          <w:p w14:paraId="5ADCA024" w14:textId="02CCB4FA" w:rsidR="001132BB" w:rsidRPr="00591120" w:rsidRDefault="0097433A" w:rsidP="00591120">
            <w:pPr>
              <w:shd w:val="clear" w:color="auto" w:fill="FFFFFF" w:themeFill="background1"/>
              <w:jc w:val="center"/>
              <w:rPr>
                <w:rFonts w:ascii="Times New Roman" w:hAnsi="Times New Roman" w:cs="Traditional Arabic"/>
                <w:szCs w:val="32"/>
                <w:rtl/>
              </w:rPr>
            </w:pPr>
            <w:r>
              <w:rPr>
                <w:rFonts w:ascii="Times New Roman" w:hAnsi="Times New Roman" w:cs="Traditional Arabic" w:hint="cs"/>
                <w:szCs w:val="32"/>
                <w:rtl/>
              </w:rPr>
              <w:t>69</w:t>
            </w:r>
          </w:p>
        </w:tc>
      </w:tr>
      <w:tr w:rsidR="00A6304A" w:rsidRPr="00591120" w14:paraId="4963803A" w14:textId="77777777" w:rsidTr="00723EEB">
        <w:tc>
          <w:tcPr>
            <w:tcW w:w="7312" w:type="dxa"/>
          </w:tcPr>
          <w:p w14:paraId="2697963B" w14:textId="0F5AD751" w:rsidR="00A6304A" w:rsidRPr="00591120" w:rsidRDefault="0097433A" w:rsidP="00591120">
            <w:pPr>
              <w:shd w:val="clear" w:color="auto" w:fill="FFFFFF" w:themeFill="background1"/>
              <w:jc w:val="both"/>
              <w:rPr>
                <w:rFonts w:ascii="Times New Roman" w:hAnsi="Times New Roman" w:cs="Traditional Arabic"/>
                <w:szCs w:val="32"/>
                <w:rtl/>
              </w:rPr>
            </w:pPr>
            <w:r>
              <w:rPr>
                <w:rFonts w:ascii="Times New Roman" w:hAnsi="Times New Roman" w:cs="Traditional Arabic" w:hint="cs"/>
                <w:szCs w:val="32"/>
                <w:rtl/>
              </w:rPr>
              <w:t>التعليق</w:t>
            </w:r>
            <w:r w:rsidR="00A6304A" w:rsidRPr="00591120">
              <w:rPr>
                <w:rFonts w:ascii="Times New Roman" w:hAnsi="Times New Roman" w:cs="Traditional Arabic" w:hint="cs"/>
                <w:szCs w:val="32"/>
                <w:rtl/>
              </w:rPr>
              <w:t xml:space="preserve"> على الدراسات السابقة</w:t>
            </w:r>
          </w:p>
        </w:tc>
        <w:tc>
          <w:tcPr>
            <w:tcW w:w="1275" w:type="dxa"/>
          </w:tcPr>
          <w:p w14:paraId="206B247D" w14:textId="3A0F7BF5" w:rsidR="00A6304A" w:rsidRPr="00591120" w:rsidRDefault="0097433A" w:rsidP="00591120">
            <w:pPr>
              <w:shd w:val="clear" w:color="auto" w:fill="FFFFFF" w:themeFill="background1"/>
              <w:jc w:val="center"/>
              <w:rPr>
                <w:rFonts w:ascii="Times New Roman" w:hAnsi="Times New Roman" w:cs="Traditional Arabic"/>
                <w:szCs w:val="32"/>
                <w:rtl/>
              </w:rPr>
            </w:pPr>
            <w:r>
              <w:rPr>
                <w:rFonts w:ascii="Times New Roman" w:hAnsi="Times New Roman" w:cs="Traditional Arabic" w:hint="cs"/>
                <w:szCs w:val="32"/>
                <w:rtl/>
              </w:rPr>
              <w:t>72</w:t>
            </w:r>
          </w:p>
        </w:tc>
      </w:tr>
      <w:tr w:rsidR="00A6304A" w:rsidRPr="00591120" w14:paraId="536572C5" w14:textId="77777777" w:rsidTr="00723EEB">
        <w:tc>
          <w:tcPr>
            <w:tcW w:w="7312" w:type="dxa"/>
          </w:tcPr>
          <w:p w14:paraId="093B04BB" w14:textId="77777777" w:rsidR="00A6304A" w:rsidRPr="00591120" w:rsidRDefault="00A6304A" w:rsidP="00591120">
            <w:pPr>
              <w:shd w:val="clear" w:color="auto" w:fill="FFFFFF" w:themeFill="background1"/>
              <w:jc w:val="both"/>
              <w:rPr>
                <w:rFonts w:ascii="Times New Roman" w:hAnsi="Times New Roman" w:cs="Traditional Arabic"/>
                <w:szCs w:val="32"/>
                <w:rtl/>
              </w:rPr>
            </w:pPr>
            <w:r w:rsidRPr="00591120">
              <w:rPr>
                <w:rFonts w:ascii="Times New Roman" w:hAnsi="Times New Roman" w:cs="Traditional Arabic"/>
                <w:szCs w:val="32"/>
                <w:rtl/>
              </w:rPr>
              <w:t>الفجوة البحثية</w:t>
            </w:r>
          </w:p>
        </w:tc>
        <w:tc>
          <w:tcPr>
            <w:tcW w:w="1275" w:type="dxa"/>
          </w:tcPr>
          <w:p w14:paraId="38313906" w14:textId="2C3828C3" w:rsidR="00A6304A" w:rsidRPr="00591120" w:rsidRDefault="0097433A" w:rsidP="00591120">
            <w:pPr>
              <w:shd w:val="clear" w:color="auto" w:fill="FFFFFF" w:themeFill="background1"/>
              <w:jc w:val="center"/>
              <w:rPr>
                <w:rFonts w:ascii="Times New Roman" w:hAnsi="Times New Roman" w:cs="Traditional Arabic"/>
                <w:szCs w:val="32"/>
                <w:rtl/>
              </w:rPr>
            </w:pPr>
            <w:r>
              <w:rPr>
                <w:rFonts w:ascii="Times New Roman" w:hAnsi="Times New Roman" w:cs="Traditional Arabic" w:hint="cs"/>
                <w:szCs w:val="32"/>
                <w:rtl/>
              </w:rPr>
              <w:t>74</w:t>
            </w:r>
          </w:p>
        </w:tc>
      </w:tr>
      <w:tr w:rsidR="00A6304A" w:rsidRPr="00591120" w14:paraId="06C206B2" w14:textId="77777777" w:rsidTr="00723EEB">
        <w:tc>
          <w:tcPr>
            <w:tcW w:w="7312" w:type="dxa"/>
          </w:tcPr>
          <w:p w14:paraId="75F0D65D" w14:textId="77777777" w:rsidR="00A6304A" w:rsidRPr="00591120" w:rsidRDefault="00A6304A" w:rsidP="00591120">
            <w:pPr>
              <w:shd w:val="clear" w:color="auto" w:fill="FFFFFF" w:themeFill="background1"/>
              <w:jc w:val="both"/>
              <w:rPr>
                <w:rFonts w:ascii="Times New Roman" w:hAnsi="Times New Roman" w:cs="Traditional Arabic"/>
                <w:szCs w:val="32"/>
                <w:rtl/>
              </w:rPr>
            </w:pPr>
            <w:r w:rsidRPr="00591120">
              <w:rPr>
                <w:rFonts w:ascii="Times New Roman" w:hAnsi="Times New Roman" w:cs="Traditional Arabic" w:hint="cs"/>
                <w:szCs w:val="32"/>
                <w:rtl/>
              </w:rPr>
              <w:t>أوجه يستفاد من الدرسات السابقة</w:t>
            </w:r>
          </w:p>
        </w:tc>
        <w:tc>
          <w:tcPr>
            <w:tcW w:w="1275" w:type="dxa"/>
          </w:tcPr>
          <w:p w14:paraId="335CB615" w14:textId="641C076E" w:rsidR="00A6304A" w:rsidRPr="00591120" w:rsidRDefault="0097433A" w:rsidP="00591120">
            <w:pPr>
              <w:shd w:val="clear" w:color="auto" w:fill="FFFFFF" w:themeFill="background1"/>
              <w:jc w:val="center"/>
              <w:rPr>
                <w:rFonts w:ascii="Times New Roman" w:hAnsi="Times New Roman" w:cs="Traditional Arabic"/>
                <w:szCs w:val="32"/>
                <w:rtl/>
              </w:rPr>
            </w:pPr>
            <w:r>
              <w:rPr>
                <w:rFonts w:ascii="Times New Roman" w:hAnsi="Times New Roman" w:cs="Traditional Arabic" w:hint="cs"/>
                <w:szCs w:val="32"/>
                <w:rtl/>
              </w:rPr>
              <w:t>73</w:t>
            </w:r>
          </w:p>
        </w:tc>
      </w:tr>
      <w:tr w:rsidR="00A6304A" w:rsidRPr="00591120" w14:paraId="1E46514E" w14:textId="77777777" w:rsidTr="00723EEB">
        <w:tc>
          <w:tcPr>
            <w:tcW w:w="7312" w:type="dxa"/>
          </w:tcPr>
          <w:p w14:paraId="5C877D94" w14:textId="77777777" w:rsidR="00A6304A" w:rsidRPr="00591120" w:rsidRDefault="00A6304A" w:rsidP="00591120">
            <w:pPr>
              <w:shd w:val="clear" w:color="auto" w:fill="FFFFFF" w:themeFill="background1"/>
              <w:jc w:val="both"/>
              <w:rPr>
                <w:rFonts w:ascii="Times New Roman" w:hAnsi="Times New Roman" w:cs="Traditional Arabic"/>
                <w:szCs w:val="32"/>
                <w:rtl/>
              </w:rPr>
            </w:pPr>
            <w:r w:rsidRPr="00591120">
              <w:rPr>
                <w:rFonts w:ascii="Times New Roman" w:hAnsi="Times New Roman" w:cs="Traditional Arabic" w:hint="cs"/>
                <w:szCs w:val="32"/>
                <w:rtl/>
              </w:rPr>
              <w:t>المراجع</w:t>
            </w:r>
          </w:p>
        </w:tc>
        <w:tc>
          <w:tcPr>
            <w:tcW w:w="1275" w:type="dxa"/>
          </w:tcPr>
          <w:p w14:paraId="54E98954" w14:textId="0228F684" w:rsidR="00A6304A" w:rsidRPr="00591120" w:rsidRDefault="0097433A" w:rsidP="00591120">
            <w:pPr>
              <w:shd w:val="clear" w:color="auto" w:fill="FFFFFF" w:themeFill="background1"/>
              <w:jc w:val="center"/>
              <w:rPr>
                <w:rFonts w:ascii="Times New Roman" w:hAnsi="Times New Roman" w:cs="Traditional Arabic"/>
                <w:szCs w:val="32"/>
                <w:rtl/>
              </w:rPr>
            </w:pPr>
            <w:r>
              <w:rPr>
                <w:rFonts w:ascii="Times New Roman" w:hAnsi="Times New Roman" w:cs="Traditional Arabic" w:hint="cs"/>
                <w:szCs w:val="32"/>
                <w:rtl/>
              </w:rPr>
              <w:t>76</w:t>
            </w:r>
            <w:bookmarkStart w:id="0" w:name="_GoBack"/>
            <w:bookmarkEnd w:id="0"/>
          </w:p>
        </w:tc>
      </w:tr>
    </w:tbl>
    <w:p w14:paraId="14426065" w14:textId="0A924878" w:rsidR="0001755A" w:rsidRPr="00591120" w:rsidRDefault="00CC5E9C" w:rsidP="00591120">
      <w:pPr>
        <w:shd w:val="clear" w:color="auto" w:fill="FFFFFF" w:themeFill="background1"/>
        <w:spacing w:after="0" w:line="240" w:lineRule="auto"/>
        <w:jc w:val="center"/>
        <w:rPr>
          <w:rFonts w:ascii="Traditional Arabic" w:hAnsi="Traditional Arabic" w:cs="Traditional Arabic"/>
          <w:b/>
          <w:bCs/>
          <w:sz w:val="32"/>
          <w:szCs w:val="32"/>
          <w:rtl/>
        </w:rPr>
      </w:pPr>
      <w:r w:rsidRPr="00591120">
        <w:rPr>
          <w:noProof/>
          <w:sz w:val="32"/>
          <w:szCs w:val="32"/>
          <w:rtl/>
        </w:rPr>
        <mc:AlternateContent>
          <mc:Choice Requires="wpg">
            <w:drawing>
              <wp:anchor distT="0" distB="0" distL="114300" distR="114300" simplePos="0" relativeHeight="251672576" behindDoc="0" locked="0" layoutInCell="1" allowOverlap="1" wp14:anchorId="28F2DFD6" wp14:editId="3CAC16DA">
                <wp:simplePos x="0" y="0"/>
                <wp:positionH relativeFrom="column">
                  <wp:posOffset>2230120</wp:posOffset>
                </wp:positionH>
                <wp:positionV relativeFrom="paragraph">
                  <wp:posOffset>513715</wp:posOffset>
                </wp:positionV>
                <wp:extent cx="838200" cy="314325"/>
                <wp:effectExtent l="0" t="0" r="0" b="9525"/>
                <wp:wrapNone/>
                <wp:docPr id="7" name="مجموعة 7"/>
                <wp:cNvGraphicFramePr/>
                <a:graphic xmlns:a="http://schemas.openxmlformats.org/drawingml/2006/main">
                  <a:graphicData uri="http://schemas.microsoft.com/office/word/2010/wordprocessingGroup">
                    <wpg:wgp>
                      <wpg:cNvGrpSpPr/>
                      <wpg:grpSpPr>
                        <a:xfrm>
                          <a:off x="0" y="0"/>
                          <a:ext cx="838200" cy="314325"/>
                          <a:chOff x="0" y="0"/>
                          <a:chExt cx="1190625" cy="417195"/>
                        </a:xfrm>
                      </wpg:grpSpPr>
                      <wps:wsp>
                        <wps:cNvPr id="8" name="مربع نص 2"/>
                        <wps:cNvSpPr txBox="1">
                          <a:spLocks noChangeArrowheads="1"/>
                        </wps:cNvSpPr>
                        <wps:spPr bwMode="auto">
                          <a:xfrm flipH="1">
                            <a:off x="495300" y="0"/>
                            <a:ext cx="695325" cy="417195"/>
                          </a:xfrm>
                          <a:prstGeom prst="rect">
                            <a:avLst/>
                          </a:prstGeom>
                          <a:solidFill>
                            <a:srgbClr val="FFFFFF"/>
                          </a:solidFill>
                          <a:ln w="9525">
                            <a:noFill/>
                            <a:miter lim="800000"/>
                            <a:headEnd/>
                            <a:tailEnd/>
                          </a:ln>
                        </wps:spPr>
                        <wps:txbx>
                          <w:txbxContent>
                            <w:p w14:paraId="22C8C768" w14:textId="77777777" w:rsidR="00E16482" w:rsidRDefault="00E16482" w:rsidP="00CC5E9C"/>
                          </w:txbxContent>
                        </wps:txbx>
                        <wps:bodyPr rot="0" vert="horz" wrap="square" lIns="91440" tIns="45720" rIns="91440" bIns="45720" anchor="t" anchorCtr="0">
                          <a:noAutofit/>
                        </wps:bodyPr>
                      </wps:wsp>
                      <wps:wsp>
                        <wps:cNvPr id="9" name="مربع نص 2"/>
                        <wps:cNvSpPr txBox="1">
                          <a:spLocks noChangeArrowheads="1"/>
                        </wps:cNvSpPr>
                        <wps:spPr bwMode="auto">
                          <a:xfrm flipH="1">
                            <a:off x="0" y="0"/>
                            <a:ext cx="695325" cy="417195"/>
                          </a:xfrm>
                          <a:prstGeom prst="rect">
                            <a:avLst/>
                          </a:prstGeom>
                          <a:solidFill>
                            <a:srgbClr val="FFFFFF"/>
                          </a:solidFill>
                          <a:ln w="9525">
                            <a:noFill/>
                            <a:miter lim="800000"/>
                            <a:headEnd/>
                            <a:tailEnd/>
                          </a:ln>
                        </wps:spPr>
                        <wps:txbx>
                          <w:txbxContent>
                            <w:p w14:paraId="2EB92BFF" w14:textId="77777777" w:rsidR="00E16482" w:rsidRDefault="00E16482" w:rsidP="00CC5E9C"/>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8F2DFD6" id="مجموعة 7" o:spid="_x0000_s1032" style="position:absolute;left:0;text-align:left;margin-left:175.6pt;margin-top:40.45pt;width:66pt;height:24.75pt;z-index:251672576;mso-width-relative:margin;mso-height-relative:margin" coordsize="11906,4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">
                <v:shape id="مربع نص 2" o:spid="_x0000_s1033" type="#_x0000_t202" style="position:absolute;left:4953;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" stroked="f">
                  <v:textbox>
                    <w:txbxContent>
                      <w:p w14:paraId="22C8C768" w14:textId="77777777" w:rsidR="00E16482" w:rsidRDefault="00E16482" w:rsidP="00CC5E9C"/>
                    </w:txbxContent>
                  </v:textbox>
                </v:shape>
                <v:shape id="مربع نص 2" o:spid="_x0000_s1034" type="#_x0000_t202" style="position:absolute;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" stroked="f">
                  <v:textbox>
                    <w:txbxContent>
                      <w:p w14:paraId="2EB92BFF" w14:textId="77777777" w:rsidR="00E16482" w:rsidRDefault="00E16482" w:rsidP="00CC5E9C"/>
                    </w:txbxContent>
                  </v:textbox>
                </v:shape>
              </v:group>
            </w:pict>
          </mc:Fallback>
        </mc:AlternateContent>
      </w:r>
    </w:p>
    <w:p w14:paraId="5178BA83" w14:textId="77777777" w:rsidR="0001755A" w:rsidRPr="00591120" w:rsidRDefault="0001755A" w:rsidP="00591120">
      <w:pPr>
        <w:shd w:val="clear" w:color="auto" w:fill="FFFFFF" w:themeFill="background1"/>
        <w:spacing w:after="0" w:line="240" w:lineRule="auto"/>
        <w:jc w:val="center"/>
        <w:rPr>
          <w:rFonts w:ascii="Traditional Arabic" w:hAnsi="Traditional Arabic" w:cs="Traditional Arabic"/>
          <w:b/>
          <w:bCs/>
          <w:sz w:val="32"/>
          <w:szCs w:val="32"/>
          <w:rtl/>
        </w:rPr>
      </w:pPr>
    </w:p>
    <w:p w14:paraId="1F9819CB" w14:textId="77777777" w:rsidR="0001755A" w:rsidRPr="00591120" w:rsidRDefault="0001755A" w:rsidP="00591120">
      <w:pPr>
        <w:shd w:val="clear" w:color="auto" w:fill="FFFFFF" w:themeFill="background1"/>
        <w:spacing w:after="0" w:line="360" w:lineRule="auto"/>
        <w:jc w:val="center"/>
        <w:rPr>
          <w:rFonts w:ascii="Traditional Arabic" w:hAnsi="Traditional Arabic" w:cs="Traditional Arabic"/>
          <w:b/>
          <w:bCs/>
          <w:sz w:val="32"/>
          <w:szCs w:val="32"/>
          <w:rtl/>
        </w:rPr>
      </w:pPr>
    </w:p>
    <w:p w14:paraId="2922514C" w14:textId="77777777" w:rsidR="0001755A" w:rsidRPr="00591120" w:rsidRDefault="0001755A" w:rsidP="00591120">
      <w:pPr>
        <w:shd w:val="clear" w:color="auto" w:fill="FFFFFF" w:themeFill="background1"/>
        <w:spacing w:after="0" w:line="360" w:lineRule="auto"/>
        <w:jc w:val="center"/>
        <w:rPr>
          <w:rFonts w:ascii="Traditional Arabic" w:hAnsi="Traditional Arabic" w:cs="Traditional Arabic"/>
          <w:b/>
          <w:bCs/>
          <w:sz w:val="32"/>
          <w:szCs w:val="32"/>
          <w:rtl/>
        </w:rPr>
      </w:pPr>
    </w:p>
    <w:p w14:paraId="24958E34" w14:textId="77777777" w:rsidR="0001755A" w:rsidRPr="00591120" w:rsidRDefault="0001755A" w:rsidP="00591120">
      <w:pPr>
        <w:shd w:val="clear" w:color="auto" w:fill="FFFFFF" w:themeFill="background1"/>
        <w:spacing w:after="0" w:line="360" w:lineRule="auto"/>
        <w:jc w:val="center"/>
        <w:rPr>
          <w:rFonts w:ascii="Traditional Arabic" w:hAnsi="Traditional Arabic" w:cs="Traditional Arabic"/>
          <w:b/>
          <w:bCs/>
          <w:sz w:val="32"/>
          <w:szCs w:val="32"/>
          <w:rtl/>
        </w:rPr>
      </w:pPr>
    </w:p>
    <w:p w14:paraId="187D2035" w14:textId="77777777" w:rsidR="0001755A" w:rsidRPr="00591120" w:rsidRDefault="0001755A" w:rsidP="00591120">
      <w:pPr>
        <w:shd w:val="clear" w:color="auto" w:fill="FFFFFF" w:themeFill="background1"/>
        <w:spacing w:after="0" w:line="360" w:lineRule="auto"/>
        <w:jc w:val="center"/>
        <w:rPr>
          <w:rFonts w:ascii="Traditional Arabic" w:hAnsi="Traditional Arabic" w:cs="Traditional Arabic"/>
          <w:b/>
          <w:bCs/>
          <w:sz w:val="32"/>
          <w:szCs w:val="32"/>
          <w:rtl/>
        </w:rPr>
      </w:pPr>
    </w:p>
    <w:p w14:paraId="3D85FB90" w14:textId="77777777" w:rsidR="00A6304A" w:rsidRPr="00591120" w:rsidRDefault="00A6304A" w:rsidP="00591120">
      <w:pPr>
        <w:shd w:val="clear" w:color="auto" w:fill="FFFFFF" w:themeFill="background1"/>
        <w:spacing w:after="0" w:line="360" w:lineRule="auto"/>
        <w:jc w:val="center"/>
        <w:rPr>
          <w:rFonts w:ascii="Traditional Arabic" w:hAnsi="Traditional Arabic" w:cs="Traditional Arabic"/>
          <w:b/>
          <w:bCs/>
          <w:sz w:val="32"/>
          <w:szCs w:val="32"/>
          <w:rtl/>
        </w:rPr>
      </w:pPr>
    </w:p>
    <w:p w14:paraId="0A59113E" w14:textId="77777777" w:rsidR="00A6304A" w:rsidRPr="00591120" w:rsidRDefault="00A6304A" w:rsidP="00591120">
      <w:pPr>
        <w:shd w:val="clear" w:color="auto" w:fill="FFFFFF" w:themeFill="background1"/>
        <w:spacing w:after="0" w:line="360" w:lineRule="auto"/>
        <w:jc w:val="center"/>
        <w:rPr>
          <w:rFonts w:ascii="Traditional Arabic" w:hAnsi="Traditional Arabic" w:cs="Traditional Arabic"/>
          <w:b/>
          <w:bCs/>
          <w:sz w:val="32"/>
          <w:szCs w:val="32"/>
          <w:rtl/>
        </w:rPr>
      </w:pPr>
    </w:p>
    <w:p w14:paraId="76E155FF" w14:textId="77777777" w:rsidR="001132BB" w:rsidRPr="00591120" w:rsidRDefault="001132BB" w:rsidP="00591120">
      <w:pPr>
        <w:shd w:val="clear" w:color="auto" w:fill="FFFFFF" w:themeFill="background1"/>
        <w:bidi w:val="0"/>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br w:type="page"/>
      </w:r>
    </w:p>
    <w:p w14:paraId="7E3C7F92" w14:textId="77777777" w:rsidR="001132BB" w:rsidRPr="00591120" w:rsidRDefault="001132BB" w:rsidP="00591120">
      <w:pPr>
        <w:shd w:val="clear" w:color="auto" w:fill="FFFFFF" w:themeFill="background1"/>
        <w:spacing w:after="0" w:line="360" w:lineRule="auto"/>
        <w:jc w:val="center"/>
        <w:rPr>
          <w:rFonts w:ascii="Traditional Arabic" w:hAnsi="Traditional Arabic" w:cs="Traditional Arabic"/>
          <w:b/>
          <w:bCs/>
          <w:sz w:val="32"/>
          <w:szCs w:val="32"/>
          <w:rtl/>
        </w:rPr>
      </w:pPr>
    </w:p>
    <w:p w14:paraId="285B2D66" w14:textId="77777777" w:rsidR="001132BB" w:rsidRPr="00591120" w:rsidRDefault="001132BB" w:rsidP="00591120">
      <w:pPr>
        <w:shd w:val="clear" w:color="auto" w:fill="FFFFFF" w:themeFill="background1"/>
        <w:spacing w:after="0" w:line="360" w:lineRule="auto"/>
        <w:jc w:val="center"/>
        <w:rPr>
          <w:rFonts w:ascii="Traditional Arabic" w:hAnsi="Traditional Arabic" w:cs="Traditional Arabic"/>
          <w:b/>
          <w:bCs/>
          <w:sz w:val="32"/>
          <w:szCs w:val="32"/>
          <w:rtl/>
        </w:rPr>
      </w:pPr>
    </w:p>
    <w:p w14:paraId="0AA64B4D" w14:textId="77777777" w:rsidR="001132BB" w:rsidRPr="00591120" w:rsidRDefault="001132BB" w:rsidP="00591120">
      <w:pPr>
        <w:shd w:val="clear" w:color="auto" w:fill="FFFFFF" w:themeFill="background1"/>
        <w:spacing w:after="0" w:line="360" w:lineRule="auto"/>
        <w:jc w:val="center"/>
        <w:rPr>
          <w:rFonts w:ascii="Traditional Arabic" w:hAnsi="Traditional Arabic" w:cs="Traditional Arabic"/>
          <w:b/>
          <w:bCs/>
          <w:sz w:val="32"/>
          <w:szCs w:val="32"/>
          <w:rtl/>
        </w:rPr>
      </w:pPr>
    </w:p>
    <w:p w14:paraId="0CE26D60" w14:textId="77777777" w:rsidR="001132BB" w:rsidRPr="00591120" w:rsidRDefault="001132BB" w:rsidP="00591120">
      <w:pPr>
        <w:shd w:val="clear" w:color="auto" w:fill="FFFFFF" w:themeFill="background1"/>
        <w:spacing w:after="0" w:line="360" w:lineRule="auto"/>
        <w:jc w:val="center"/>
        <w:rPr>
          <w:rFonts w:ascii="Traditional Arabic" w:hAnsi="Traditional Arabic" w:cs="Traditional Arabic"/>
          <w:b/>
          <w:bCs/>
          <w:sz w:val="32"/>
          <w:szCs w:val="32"/>
          <w:rtl/>
        </w:rPr>
      </w:pPr>
    </w:p>
    <w:p w14:paraId="470FAD41" w14:textId="77777777" w:rsidR="001132BB" w:rsidRPr="00591120" w:rsidRDefault="001132BB" w:rsidP="00591120">
      <w:pPr>
        <w:shd w:val="clear" w:color="auto" w:fill="FFFFFF" w:themeFill="background1"/>
        <w:spacing w:after="0" w:line="360" w:lineRule="auto"/>
        <w:jc w:val="center"/>
        <w:rPr>
          <w:rFonts w:ascii="Traditional Arabic" w:hAnsi="Traditional Arabic" w:cs="Traditional Arabic"/>
          <w:b/>
          <w:bCs/>
          <w:sz w:val="32"/>
          <w:szCs w:val="32"/>
          <w:rtl/>
        </w:rPr>
      </w:pPr>
    </w:p>
    <w:p w14:paraId="431B9179" w14:textId="6FFFE561" w:rsidR="0001755A" w:rsidRPr="00591120" w:rsidRDefault="0001755A" w:rsidP="00591120">
      <w:pPr>
        <w:shd w:val="clear" w:color="auto" w:fill="FFFFFF" w:themeFill="background1"/>
        <w:spacing w:after="0" w:line="360" w:lineRule="auto"/>
        <w:jc w:val="center"/>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الفصل الثاني</w:t>
      </w:r>
    </w:p>
    <w:p w14:paraId="13A8ADE5" w14:textId="05E26A5F" w:rsidR="0001755A" w:rsidRPr="00591120" w:rsidRDefault="0001755A" w:rsidP="00591120">
      <w:pPr>
        <w:shd w:val="clear" w:color="auto" w:fill="FFFFFF" w:themeFill="background1"/>
        <w:spacing w:after="0" w:line="360" w:lineRule="auto"/>
        <w:jc w:val="center"/>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 xml:space="preserve"> الإدار النظري والدراسات السابقة</w:t>
      </w:r>
    </w:p>
    <w:p w14:paraId="4923E2FD" w14:textId="75DE1574" w:rsidR="0001755A" w:rsidRPr="00591120" w:rsidRDefault="0001755A" w:rsidP="00591120">
      <w:pPr>
        <w:shd w:val="clear" w:color="auto" w:fill="FFFFFF" w:themeFill="background1"/>
        <w:spacing w:after="0" w:line="360" w:lineRule="auto"/>
        <w:jc w:val="center"/>
        <w:rPr>
          <w:rFonts w:ascii="Traditional Arabic" w:hAnsi="Traditional Arabic" w:cs="Traditional Arabic"/>
          <w:b/>
          <w:bCs/>
          <w:sz w:val="32"/>
          <w:szCs w:val="32"/>
          <w:rtl/>
        </w:rPr>
      </w:pPr>
    </w:p>
    <w:p w14:paraId="00C7D19D" w14:textId="3BE13108" w:rsidR="0001755A" w:rsidRPr="00591120" w:rsidRDefault="00CC5E9C" w:rsidP="00591120">
      <w:pPr>
        <w:shd w:val="clear" w:color="auto" w:fill="FFFFFF" w:themeFill="background1"/>
        <w:bidi w:val="0"/>
        <w:rPr>
          <w:rFonts w:ascii="Traditional Arabic" w:hAnsi="Traditional Arabic" w:cs="Traditional Arabic"/>
          <w:b/>
          <w:bCs/>
          <w:sz w:val="32"/>
          <w:szCs w:val="32"/>
        </w:rPr>
      </w:pPr>
      <w:r w:rsidRPr="00591120">
        <w:rPr>
          <w:noProof/>
          <w:sz w:val="32"/>
          <w:szCs w:val="32"/>
          <w:rtl/>
        </w:rPr>
        <mc:AlternateContent>
          <mc:Choice Requires="wpg">
            <w:drawing>
              <wp:anchor distT="0" distB="0" distL="114300" distR="114300" simplePos="0" relativeHeight="251670528" behindDoc="0" locked="0" layoutInCell="1" allowOverlap="1" wp14:anchorId="177F8940" wp14:editId="29081690">
                <wp:simplePos x="0" y="0"/>
                <wp:positionH relativeFrom="column">
                  <wp:posOffset>2315845</wp:posOffset>
                </wp:positionH>
                <wp:positionV relativeFrom="paragraph">
                  <wp:posOffset>4332605</wp:posOffset>
                </wp:positionV>
                <wp:extent cx="838200" cy="314325"/>
                <wp:effectExtent l="0" t="0" r="0" b="9525"/>
                <wp:wrapNone/>
                <wp:docPr id="4" name="مجموعة 4"/>
                <wp:cNvGraphicFramePr/>
                <a:graphic xmlns:a="http://schemas.openxmlformats.org/drawingml/2006/main">
                  <a:graphicData uri="http://schemas.microsoft.com/office/word/2010/wordprocessingGroup">
                    <wpg:wgp>
                      <wpg:cNvGrpSpPr/>
                      <wpg:grpSpPr>
                        <a:xfrm>
                          <a:off x="0" y="0"/>
                          <a:ext cx="838200" cy="314325"/>
                          <a:chOff x="0" y="0"/>
                          <a:chExt cx="1190625" cy="417195"/>
                        </a:xfrm>
                      </wpg:grpSpPr>
                      <wps:wsp>
                        <wps:cNvPr id="5" name="مربع نص 2"/>
                        <wps:cNvSpPr txBox="1">
                          <a:spLocks noChangeArrowheads="1"/>
                        </wps:cNvSpPr>
                        <wps:spPr bwMode="auto">
                          <a:xfrm flipH="1">
                            <a:off x="495300" y="0"/>
                            <a:ext cx="695325" cy="417195"/>
                          </a:xfrm>
                          <a:prstGeom prst="rect">
                            <a:avLst/>
                          </a:prstGeom>
                          <a:solidFill>
                            <a:srgbClr val="FFFFFF"/>
                          </a:solidFill>
                          <a:ln w="9525">
                            <a:noFill/>
                            <a:miter lim="800000"/>
                            <a:headEnd/>
                            <a:tailEnd/>
                          </a:ln>
                        </wps:spPr>
                        <wps:txbx>
                          <w:txbxContent>
                            <w:p w14:paraId="306AFC4B" w14:textId="77777777" w:rsidR="00E16482" w:rsidRDefault="00E16482" w:rsidP="00CC5E9C"/>
                          </w:txbxContent>
                        </wps:txbx>
                        <wps:bodyPr rot="0" vert="horz" wrap="square" lIns="91440" tIns="45720" rIns="91440" bIns="45720" anchor="t" anchorCtr="0">
                          <a:noAutofit/>
                        </wps:bodyPr>
                      </wps:wsp>
                      <wps:wsp>
                        <wps:cNvPr id="6" name="مربع نص 2"/>
                        <wps:cNvSpPr txBox="1">
                          <a:spLocks noChangeArrowheads="1"/>
                        </wps:cNvSpPr>
                        <wps:spPr bwMode="auto">
                          <a:xfrm flipH="1">
                            <a:off x="0" y="0"/>
                            <a:ext cx="695325" cy="417195"/>
                          </a:xfrm>
                          <a:prstGeom prst="rect">
                            <a:avLst/>
                          </a:prstGeom>
                          <a:solidFill>
                            <a:srgbClr val="FFFFFF"/>
                          </a:solidFill>
                          <a:ln w="9525">
                            <a:noFill/>
                            <a:miter lim="800000"/>
                            <a:headEnd/>
                            <a:tailEnd/>
                          </a:ln>
                        </wps:spPr>
                        <wps:txbx>
                          <w:txbxContent>
                            <w:p w14:paraId="065E01AC" w14:textId="77777777" w:rsidR="00E16482" w:rsidRDefault="00E16482" w:rsidP="00CC5E9C"/>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77F8940" id="مجموعة 4" o:spid="_x0000_s1035" style="position:absolute;margin-left:182.35pt;margin-top:341.15pt;width:66pt;height:24.75pt;z-index:251670528;mso-width-relative:margin;mso-height-relative:margin" coordsize="11906,4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">
                <v:shape id="مربع نص 2" o:spid="_x0000_s1036" type="#_x0000_t202" style="position:absolute;left:4953;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" stroked="f">
                  <v:textbox>
                    <w:txbxContent>
                      <w:p w14:paraId="306AFC4B" w14:textId="77777777" w:rsidR="00E16482" w:rsidRDefault="00E16482" w:rsidP="00CC5E9C"/>
                    </w:txbxContent>
                  </v:textbox>
                </v:shape>
                <v:shape id="مربع نص 2" o:spid="_x0000_s1037" type="#_x0000_t202" style="position:absolute;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" stroked="f">
                  <v:textbox>
                    <w:txbxContent>
                      <w:p w14:paraId="065E01AC" w14:textId="77777777" w:rsidR="00E16482" w:rsidRDefault="00E16482" w:rsidP="00CC5E9C"/>
                    </w:txbxContent>
                  </v:textbox>
                </v:shape>
              </v:group>
            </w:pict>
          </mc:Fallback>
        </mc:AlternateContent>
      </w:r>
      <w:r w:rsidR="0001755A" w:rsidRPr="00591120">
        <w:rPr>
          <w:rFonts w:ascii="Traditional Arabic" w:hAnsi="Traditional Arabic" w:cs="Traditional Arabic"/>
          <w:b/>
          <w:bCs/>
          <w:sz w:val="32"/>
          <w:szCs w:val="32"/>
          <w:rtl/>
        </w:rPr>
        <w:br w:type="page"/>
      </w:r>
    </w:p>
    <w:p w14:paraId="40BE40CF" w14:textId="77777777" w:rsidR="00CC5E9C" w:rsidRPr="00591120" w:rsidRDefault="00CC5E9C" w:rsidP="00591120">
      <w:pPr>
        <w:shd w:val="clear" w:color="auto" w:fill="FFFFFF" w:themeFill="background1"/>
        <w:spacing w:after="0" w:line="360" w:lineRule="auto"/>
        <w:jc w:val="center"/>
        <w:rPr>
          <w:rFonts w:ascii="Traditional Arabic" w:hAnsi="Traditional Arabic" w:cs="Traditional Arabic"/>
          <w:b/>
          <w:bCs/>
          <w:sz w:val="32"/>
          <w:szCs w:val="32"/>
          <w:rtl/>
        </w:rPr>
        <w:sectPr w:rsidR="00CC5E9C" w:rsidRPr="00591120" w:rsidSect="00A6304A">
          <w:footerReference w:type="default" r:id="rId8"/>
          <w:pgSz w:w="11906" w:h="16838"/>
          <w:pgMar w:top="1440" w:right="1797" w:bottom="1440" w:left="1797" w:header="709" w:footer="709" w:gutter="0"/>
          <w:pgNumType w:start="1"/>
          <w:cols w:space="708"/>
          <w:bidi/>
          <w:rtlGutter/>
          <w:docGrid w:linePitch="360"/>
        </w:sectPr>
      </w:pPr>
    </w:p>
    <w:p w14:paraId="0CC13560" w14:textId="66E009B4" w:rsidR="0001755A" w:rsidRPr="00591120" w:rsidRDefault="0001755A" w:rsidP="00591120">
      <w:pPr>
        <w:shd w:val="clear" w:color="auto" w:fill="FFFFFF" w:themeFill="background1"/>
        <w:spacing w:after="0" w:line="360" w:lineRule="auto"/>
        <w:jc w:val="center"/>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lastRenderedPageBreak/>
        <w:t>الفصل الثاني: الإدار النظري والدراسات السابقة</w:t>
      </w:r>
    </w:p>
    <w:p w14:paraId="6B296656" w14:textId="5D910F16" w:rsidR="0001755A" w:rsidRPr="00591120" w:rsidRDefault="0001755A" w:rsidP="00591120">
      <w:pPr>
        <w:shd w:val="clear" w:color="auto" w:fill="FFFFFF" w:themeFill="background1"/>
        <w:spacing w:after="0" w:line="360" w:lineRule="auto"/>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المبحث الأول</w:t>
      </w:r>
      <w:r w:rsidR="009B24A1" w:rsidRPr="00591120">
        <w:rPr>
          <w:rFonts w:ascii="Traditional Arabic" w:hAnsi="Traditional Arabic" w:cs="Traditional Arabic" w:hint="cs"/>
          <w:b/>
          <w:bCs/>
          <w:sz w:val="32"/>
          <w:szCs w:val="32"/>
          <w:rtl/>
        </w:rPr>
        <w:t>:</w:t>
      </w:r>
      <w:r w:rsidRPr="00591120">
        <w:rPr>
          <w:rFonts w:ascii="Traditional Arabic" w:hAnsi="Traditional Arabic" w:cs="Traditional Arabic" w:hint="cs"/>
          <w:b/>
          <w:bCs/>
          <w:sz w:val="32"/>
          <w:szCs w:val="32"/>
          <w:rtl/>
        </w:rPr>
        <w:t xml:space="preserve"> إدرة الموارد البشرية الخضراء:</w:t>
      </w:r>
    </w:p>
    <w:p w14:paraId="4F3FB518" w14:textId="77777777" w:rsidR="0001755A" w:rsidRPr="00591120" w:rsidRDefault="0001755A"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t>مفهوم إدارة الموارد البشرية</w:t>
      </w:r>
      <w:r w:rsidRPr="00591120">
        <w:rPr>
          <w:rFonts w:ascii="Traditional Arabic" w:hAnsi="Traditional Arabic" w:cs="Traditional Arabic" w:hint="cs"/>
          <w:b/>
          <w:bCs/>
          <w:sz w:val="32"/>
          <w:szCs w:val="32"/>
          <w:rtl/>
        </w:rPr>
        <w:t>:</w:t>
      </w:r>
    </w:p>
    <w:p w14:paraId="3A13E4F5" w14:textId="4125C6C1" w:rsidR="00012F5E" w:rsidRPr="00591120" w:rsidRDefault="00012F5E" w:rsidP="00591120">
      <w:pPr>
        <w:shd w:val="clear" w:color="auto" w:fill="FFFFFF" w:themeFill="background1"/>
        <w:spacing w:after="0" w:line="336" w:lineRule="auto"/>
        <w:ind w:firstLine="720"/>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تعد إدارة الموارد البشرية نهج إستراتيجي متماسك لادارة الأصول القيمة في المنظمة </w:t>
      </w:r>
      <w:r w:rsidRPr="00591120">
        <w:rPr>
          <w:rFonts w:ascii="Traditional Arabic" w:hAnsi="Traditional Arabic" w:cs="Traditional Arabic"/>
          <w:sz w:val="32"/>
          <w:szCs w:val="32"/>
        </w:rPr>
        <w:t>Armstron</w:t>
      </w:r>
      <w:r w:rsidR="008D463F" w:rsidRPr="00591120">
        <w:rPr>
          <w:rFonts w:ascii="Traditional Arabic" w:hAnsi="Traditional Arabic" w:cs="Traditional Arabic"/>
          <w:sz w:val="32"/>
          <w:szCs w:val="32"/>
        </w:rPr>
        <w:t>g, 2016)</w:t>
      </w:r>
      <w:r w:rsidRPr="00591120">
        <w:rPr>
          <w:rFonts w:ascii="Traditional Arabic" w:hAnsi="Traditional Arabic" w:cs="Traditional Arabic"/>
          <w:sz w:val="32"/>
          <w:szCs w:val="32"/>
          <w:rtl/>
        </w:rPr>
        <w:t xml:space="preserve">) فهي </w:t>
      </w:r>
      <w:r w:rsidR="00CA21CA"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عبارة عن مجموعة من السياسات والممارسات المطلوبة لتنفيذ </w:t>
      </w:r>
      <w:r w:rsidR="0052066A"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الأنشطة التي تتعلق بالجوانب البشرية والتي تحتاجها الادارة والمنظمة لممارسة وظائفها على اكمل وجه</w:t>
      </w:r>
      <w:r w:rsidR="00CA21CA"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w:t>
      </w:r>
      <w:r w:rsidRPr="00591120">
        <w:rPr>
          <w:rFonts w:ascii="Traditional Arabic" w:hAnsi="Traditional Arabic" w:cs="Traditional Arabic"/>
          <w:sz w:val="32"/>
          <w:szCs w:val="32"/>
        </w:rPr>
        <w:t>Dessler, 2017, 39</w:t>
      </w:r>
      <w:r w:rsidRPr="00591120">
        <w:rPr>
          <w:rFonts w:ascii="Traditional Arabic" w:hAnsi="Traditional Arabic" w:cs="Traditional Arabic"/>
          <w:sz w:val="32"/>
          <w:szCs w:val="32"/>
          <w:rtl/>
        </w:rPr>
        <w:t>)</w:t>
      </w:r>
    </w:p>
    <w:p w14:paraId="5A13308F" w14:textId="14DF7288" w:rsidR="0001755A" w:rsidRPr="00591120" w:rsidRDefault="0001755A" w:rsidP="00591120">
      <w:pPr>
        <w:shd w:val="clear" w:color="auto" w:fill="FFFFFF" w:themeFill="background1"/>
        <w:spacing w:after="0" w:line="336"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وتعرف إدارة الموارد البشرية بأنها </w:t>
      </w:r>
      <w:r w:rsidR="00CA21CA"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مجموعة من البرامج، والوظائف، والأنشطة المصمة التعظيم كل من أهداف الفرد والمنظمة، والموارد البشرية كاصطلاح يعتبر حديثاً وقد حل محل اصطلاح الأفراد الذي كان سائداً أو القوى العاملة، ولقد كانت سنة ١٩٧٠ هي نقطة التحول التدريجية، عندما قامت الجمعية الأمريكية الإدارة الأفراد، وهي أكبر منظمة متخصصة في مجال الإدارة بتغيير المصطلح إلى إدارة الموارد البشرية، وذلك حتى يتماشى مع الأدوار الإستراتيجية المتزايدة للموارد البشرية في نطاق المؤسسات أو المنظمات، وليصبح مديرو الموارد البشرية شركاء كاملين في الأعمال المتعلقة بالتخطيط </w:t>
      </w:r>
      <w:r w:rsidR="00CA21CA" w:rsidRPr="00591120">
        <w:rPr>
          <w:rFonts w:ascii="Traditional Arabic" w:hAnsi="Traditional Arabic" w:cs="Traditional Arabic"/>
          <w:sz w:val="32"/>
          <w:szCs w:val="32"/>
          <w:rtl/>
        </w:rPr>
        <w:t>الاستراتيجي</w:t>
      </w:r>
      <w:r w:rsidR="00CA21CA" w:rsidRPr="00591120">
        <w:rPr>
          <w:rFonts w:ascii="Traditional Arabic" w:hAnsi="Traditional Arabic" w:cs="Traditional Arabic" w:hint="cs"/>
          <w:sz w:val="32"/>
          <w:szCs w:val="32"/>
          <w:rtl/>
        </w:rPr>
        <w:t>"</w:t>
      </w:r>
      <w:r w:rsidR="00CA21CA" w:rsidRPr="00591120">
        <w:rPr>
          <w:rFonts w:ascii="Traditional Arabic" w:hAnsi="Traditional Arabic" w:cs="Traditional Arabic"/>
          <w:sz w:val="32"/>
          <w:szCs w:val="32"/>
          <w:rtl/>
        </w:rPr>
        <w:t xml:space="preserve"> (غربي، وآخرون. ٢٠٠٧</w:t>
      </w:r>
      <w:r w:rsidR="00CA21CA"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١٤)</w:t>
      </w:r>
    </w:p>
    <w:p w14:paraId="6687630B" w14:textId="49A2CB43" w:rsidR="0001755A" w:rsidRPr="00591120" w:rsidRDefault="0001755A" w:rsidP="00591120">
      <w:pPr>
        <w:shd w:val="clear" w:color="auto" w:fill="FFFFFF" w:themeFill="background1"/>
        <w:spacing w:after="0" w:line="336" w:lineRule="auto"/>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عرفها </w:t>
      </w:r>
      <w:r w:rsidRPr="00591120">
        <w:rPr>
          <w:rFonts w:ascii="Traditional Arabic" w:hAnsi="Traditional Arabic" w:cs="Traditional Arabic"/>
          <w:sz w:val="32"/>
          <w:szCs w:val="32"/>
        </w:rPr>
        <w:t>Dessler</w:t>
      </w:r>
      <w:r w:rsidR="00CA21CA" w:rsidRPr="00591120">
        <w:rPr>
          <w:rFonts w:ascii="Traditional Arabic" w:hAnsi="Traditional Arabic" w:cs="Traditional Arabic" w:hint="cs"/>
          <w:sz w:val="32"/>
          <w:szCs w:val="32"/>
          <w:rtl/>
        </w:rPr>
        <w:t xml:space="preserve"> أنها </w:t>
      </w:r>
      <w:r w:rsidR="00CA21CA" w:rsidRPr="00591120">
        <w:rPr>
          <w:rFonts w:ascii="Traditional Arabic" w:hAnsi="Traditional Arabic" w:cs="Traditional Arabic"/>
          <w:sz w:val="32"/>
          <w:szCs w:val="32"/>
          <w:rtl/>
        </w:rPr>
        <w:t>مجموعة ممارسات وسياسات تهدف إلى تنفيذ الأنشطة المختلفة المرتبطة بالجوانب البشرية، والتي تحتاجها الإدارة لضمان أداء وظائفها بكفاءة وفعالية</w:t>
      </w:r>
      <w:r w:rsidR="00CA21CA" w:rsidRPr="00591120">
        <w:rPr>
          <w:rFonts w:ascii="Traditional Arabic" w:hAnsi="Traditional Arabic" w:cs="Traditional Arabic"/>
          <w:sz w:val="32"/>
          <w:szCs w:val="32"/>
        </w:rPr>
        <w:t>.</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Pr>
        <w:t>Dessler, 2013</w:t>
      </w:r>
      <w:r w:rsidRPr="00591120">
        <w:rPr>
          <w:rFonts w:ascii="Traditional Arabic" w:hAnsi="Traditional Arabic" w:cs="Traditional Arabic" w:hint="cs"/>
          <w:sz w:val="32"/>
          <w:szCs w:val="32"/>
          <w:rtl/>
        </w:rPr>
        <w:t>)</w:t>
      </w:r>
    </w:p>
    <w:p w14:paraId="72EF7BDA" w14:textId="362F3999" w:rsidR="0001755A" w:rsidRPr="00591120" w:rsidRDefault="0001755A" w:rsidP="00591120">
      <w:pPr>
        <w:shd w:val="clear" w:color="auto" w:fill="FFFFFF" w:themeFill="background1"/>
        <w:spacing w:after="0" w:line="336" w:lineRule="auto"/>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كما يعرفها </w:t>
      </w:r>
      <w:r w:rsidRPr="00591120">
        <w:rPr>
          <w:rFonts w:ascii="Traditional Arabic" w:hAnsi="Traditional Arabic" w:cs="Traditional Arabic"/>
          <w:sz w:val="32"/>
          <w:szCs w:val="32"/>
        </w:rPr>
        <w:t>Wilton</w:t>
      </w:r>
      <w:r w:rsidR="00CA21CA" w:rsidRPr="00591120">
        <w:rPr>
          <w:rFonts w:ascii="Traditional Arabic" w:hAnsi="Traditional Arabic" w:cs="Traditional Arabic" w:hint="cs"/>
          <w:sz w:val="32"/>
          <w:szCs w:val="32"/>
          <w:rtl/>
        </w:rPr>
        <w:t xml:space="preserve"> بأنها: </w:t>
      </w:r>
      <w:r w:rsidR="00CA21CA" w:rsidRPr="00591120">
        <w:rPr>
          <w:rFonts w:ascii="Traditional Arabic" w:hAnsi="Traditional Arabic" w:cs="Traditional Arabic"/>
          <w:sz w:val="32"/>
          <w:szCs w:val="32"/>
          <w:rtl/>
        </w:rPr>
        <w:t xml:space="preserve">مصطلح يُطلق على جميع الأنشطة والممارسات التي تنفذها </w:t>
      </w:r>
      <w:r w:rsidR="00CA21CA" w:rsidRPr="00591120">
        <w:rPr>
          <w:rFonts w:ascii="Traditional Arabic" w:hAnsi="Traditional Arabic" w:cs="Traditional Arabic" w:hint="cs"/>
          <w:sz w:val="32"/>
          <w:szCs w:val="32"/>
          <w:rtl/>
        </w:rPr>
        <w:t>المنظمات</w:t>
      </w:r>
      <w:r w:rsidR="00CA21CA" w:rsidRPr="00591120">
        <w:rPr>
          <w:rFonts w:ascii="Traditional Arabic" w:hAnsi="Traditional Arabic" w:cs="Traditional Arabic"/>
          <w:sz w:val="32"/>
          <w:szCs w:val="32"/>
          <w:rtl/>
        </w:rPr>
        <w:t xml:space="preserve"> في مجالات مثل الاستقطاب، الاختيار، التعيين، تصميم الوظائف، التدريب، التطوير، التقييم، المكافآت، التوجيه، التحفيز، وإدارة وضبط العاملين داخل </w:t>
      </w:r>
      <w:r w:rsidR="00CA21CA" w:rsidRPr="00591120">
        <w:rPr>
          <w:rFonts w:ascii="Traditional Arabic" w:hAnsi="Traditional Arabic" w:cs="Traditional Arabic" w:hint="cs"/>
          <w:sz w:val="32"/>
          <w:szCs w:val="32"/>
          <w:rtl/>
        </w:rPr>
        <w:t>هذه المنظمات</w:t>
      </w:r>
      <w:r w:rsidR="00CA21CA" w:rsidRPr="00591120">
        <w:rPr>
          <w:rFonts w:ascii="Traditional Arabic" w:hAnsi="Traditional Arabic" w:cs="Traditional Arabic"/>
          <w:sz w:val="32"/>
          <w:szCs w:val="32"/>
        </w:rPr>
        <w:t>.</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Pr>
        <w:t>Wilton, 2013</w:t>
      </w:r>
      <w:r w:rsidRPr="00591120">
        <w:rPr>
          <w:rFonts w:ascii="Traditional Arabic" w:hAnsi="Traditional Arabic" w:cs="Traditional Arabic" w:hint="cs"/>
          <w:sz w:val="32"/>
          <w:szCs w:val="32"/>
          <w:rtl/>
        </w:rPr>
        <w:t>)</w:t>
      </w:r>
    </w:p>
    <w:p w14:paraId="20236CDB" w14:textId="4F7A19CB" w:rsidR="00012F5E" w:rsidRPr="00591120" w:rsidRDefault="00CA21CA" w:rsidP="00591120">
      <w:pPr>
        <w:shd w:val="clear" w:color="auto" w:fill="FFFFFF" w:themeFill="background1"/>
        <w:spacing w:after="0" w:line="336"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تُعرَف بأنها عملية إدارة الأفراد داخل المنظمة بطريقة شاملة، حيث يتم التعامل معهم باعتبارهم جزء</w:t>
      </w:r>
      <w:r w:rsidRPr="00591120">
        <w:rPr>
          <w:rFonts w:ascii="Traditional Arabic" w:hAnsi="Traditional Arabic" w:cs="Traditional Arabic" w:hint="cs"/>
          <w:sz w:val="32"/>
          <w:szCs w:val="32"/>
          <w:rtl/>
        </w:rPr>
        <w:t>اً</w:t>
      </w:r>
      <w:r w:rsidRPr="00591120">
        <w:rPr>
          <w:rFonts w:ascii="Traditional Arabic" w:hAnsi="Traditional Arabic" w:cs="Traditional Arabic"/>
          <w:sz w:val="32"/>
          <w:szCs w:val="32"/>
          <w:rtl/>
        </w:rPr>
        <w:t xml:space="preserve"> من علاقة جماعية تجمع بين الموظفين والإدار</w:t>
      </w:r>
      <w:r w:rsidRPr="00591120">
        <w:rPr>
          <w:rFonts w:ascii="Traditional Arabic" w:hAnsi="Traditional Arabic" w:cs="Traditional Arabic" w:hint="cs"/>
          <w:sz w:val="32"/>
          <w:szCs w:val="32"/>
          <w:rtl/>
        </w:rPr>
        <w:t xml:space="preserve">ة، </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يرتكز هذا النهج بشكل أساسي على تحقيق نتائج وأهداف </w:t>
      </w:r>
      <w:r w:rsidRPr="00591120">
        <w:rPr>
          <w:rFonts w:ascii="Traditional Arabic" w:hAnsi="Traditional Arabic" w:cs="Traditional Arabic"/>
          <w:sz w:val="32"/>
          <w:szCs w:val="32"/>
          <w:rtl/>
        </w:rPr>
        <w:lastRenderedPageBreak/>
        <w:t>إدارة الموارد البشرية، مما يشير إلى أن هذه الوظيفة تهتم بشكل كبير بتطبيق مفاهيم تتعلق بتمكين الأفراد، تطويرهم، وتعزيز علاقة عمل تُرضي جميع الأطراف، سواء الإدارة أو الموظفين</w:t>
      </w:r>
      <w:r w:rsidRPr="00591120">
        <w:rPr>
          <w:rFonts w:ascii="Traditional Arabic" w:hAnsi="Traditional Arabic" w:cs="Traditional Arabic"/>
          <w:sz w:val="32"/>
          <w:szCs w:val="32"/>
        </w:rPr>
        <w:t>.</w:t>
      </w:r>
      <w:r w:rsidR="00012F5E" w:rsidRPr="00591120">
        <w:rPr>
          <w:rFonts w:ascii="Traditional Arabic" w:hAnsi="Traditional Arabic" w:cs="Traditional Arabic"/>
          <w:sz w:val="32"/>
          <w:szCs w:val="32"/>
          <w:rtl/>
        </w:rPr>
        <w:t xml:space="preserve"> (</w:t>
      </w:r>
      <w:r w:rsidR="00012F5E" w:rsidRPr="00591120">
        <w:rPr>
          <w:rFonts w:ascii="Traditional Arabic" w:hAnsi="Traditional Arabic" w:cs="Traditional Arabic"/>
          <w:sz w:val="32"/>
          <w:szCs w:val="32"/>
        </w:rPr>
        <w:t>Kinis</w:t>
      </w:r>
      <w:r w:rsidR="0052066A" w:rsidRPr="00591120">
        <w:rPr>
          <w:rFonts w:ascii="Traditional Arabic" w:hAnsi="Traditional Arabic" w:cs="Traditional Arabic"/>
          <w:sz w:val="32"/>
          <w:szCs w:val="32"/>
        </w:rPr>
        <w:t>a, 2019</w:t>
      </w:r>
      <w:r w:rsidR="00012F5E" w:rsidRPr="00591120">
        <w:rPr>
          <w:rFonts w:ascii="Traditional Arabic" w:hAnsi="Traditional Arabic" w:cs="Traditional Arabic"/>
          <w:sz w:val="32"/>
          <w:szCs w:val="32"/>
          <w:rtl/>
        </w:rPr>
        <w:t>).</w:t>
      </w:r>
    </w:p>
    <w:p w14:paraId="0A13E035" w14:textId="07962BAF" w:rsidR="00012F5E" w:rsidRPr="00591120" w:rsidRDefault="00012F5E" w:rsidP="00591120">
      <w:pPr>
        <w:shd w:val="clear" w:color="auto" w:fill="FFFFFF" w:themeFill="background1"/>
        <w:spacing w:after="0" w:line="336"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وعرفها رسول (</w:t>
      </w:r>
      <w:r w:rsidRPr="00591120">
        <w:rPr>
          <w:rFonts w:ascii="Traditional Arabic" w:hAnsi="Traditional Arabic" w:cs="Traditional Arabic" w:hint="cs"/>
          <w:sz w:val="32"/>
          <w:szCs w:val="32"/>
          <w:rtl/>
        </w:rPr>
        <w:t>56: 2022</w:t>
      </w:r>
      <w:r w:rsidRPr="00591120">
        <w:rPr>
          <w:rFonts w:ascii="Traditional Arabic" w:hAnsi="Traditional Arabic" w:cs="Traditional Arabic"/>
          <w:sz w:val="32"/>
          <w:szCs w:val="32"/>
          <w:rtl/>
        </w:rPr>
        <w:t xml:space="preserve">) أنها </w:t>
      </w:r>
      <w:r w:rsidR="00CA21CA"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مجموعة الممارسات والسياسات المطلوبة لتنفيذ مختلف الانشطة </w:t>
      </w:r>
      <w:r w:rsidRPr="00591120">
        <w:rPr>
          <w:rFonts w:ascii="Traditional Arabic" w:hAnsi="Traditional Arabic" w:cs="Traditional Arabic" w:hint="cs"/>
          <w:sz w:val="32"/>
          <w:szCs w:val="32"/>
          <w:rtl/>
        </w:rPr>
        <w:t>المتعلقة</w:t>
      </w:r>
      <w:r w:rsidRPr="00591120">
        <w:rPr>
          <w:rFonts w:ascii="Traditional Arabic" w:hAnsi="Traditional Arabic" w:cs="Traditional Arabic"/>
          <w:sz w:val="32"/>
          <w:szCs w:val="32"/>
          <w:rtl/>
        </w:rPr>
        <w:t xml:space="preserve"> بالنواحي البشرية التي تحتاج اليها الادارة لممارسة وظائفها على اكمل وجه، مثل تخطيط وتحليل الوظائف والتدريب </w:t>
      </w:r>
      <w:r w:rsidRPr="00591120">
        <w:rPr>
          <w:rFonts w:ascii="Traditional Arabic" w:hAnsi="Traditional Arabic" w:cs="Traditional Arabic" w:hint="cs"/>
          <w:sz w:val="32"/>
          <w:szCs w:val="32"/>
          <w:rtl/>
        </w:rPr>
        <w:t>والمكافآت</w:t>
      </w:r>
      <w:r w:rsidRPr="00591120">
        <w:rPr>
          <w:rFonts w:ascii="Traditional Arabic" w:hAnsi="Traditional Arabic" w:cs="Traditional Arabic"/>
          <w:sz w:val="32"/>
          <w:szCs w:val="32"/>
          <w:rtl/>
        </w:rPr>
        <w:t xml:space="preserve"> والاجور وغيرها".</w:t>
      </w:r>
    </w:p>
    <w:p w14:paraId="686F58BF" w14:textId="612A6921" w:rsidR="0001755A" w:rsidRPr="00591120" w:rsidRDefault="00CA21CA" w:rsidP="00591120">
      <w:pPr>
        <w:shd w:val="clear" w:color="auto" w:fill="FFFFFF" w:themeFill="background1"/>
        <w:spacing w:after="0" w:line="336"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هي الإدارة المسؤولة عن تلبية احتياجات المنشأة من القوى العاملة</w:t>
      </w:r>
      <w:r w:rsidR="00A67ADA"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وضمان استمرارها من خلال الحفاظ على الموظفين، وتأهيلهم وتطوير كفاءاتهم، بالإضافة إلى تعزيز استقرارهم ورفع معنوياتهم</w:t>
      </w:r>
      <w:r w:rsidR="00A67ADA"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كما تضطلع إدارة الموارد البشرية بمهمة متابعة تطبيق اللوائح والتعليمات والقوانين التي تسهم الإدارة العليا في المؤسسة في وضعها، وتضمن التزام جميع العاملين بها</w:t>
      </w:r>
      <w:r w:rsidR="00A67ADA"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علاوة على ذلك، تسعى هذه الإدارة إلى تعديل تلك الأنظمة بشكل دوري بما ينسجم مع مصلحة المنظمة واحتياجات العاملين فيها</w:t>
      </w:r>
      <w:r w:rsidR="00A67ADA" w:rsidRPr="00591120">
        <w:rPr>
          <w:rFonts w:ascii="Traditional Arabic" w:hAnsi="Traditional Arabic" w:cs="Traditional Arabic"/>
          <w:sz w:val="32"/>
          <w:szCs w:val="32"/>
        </w:rPr>
        <w:t>.</w:t>
      </w:r>
      <w:r w:rsidR="0001755A" w:rsidRPr="00591120">
        <w:rPr>
          <w:rFonts w:ascii="Traditional Arabic" w:hAnsi="Traditional Arabic" w:cs="Traditional Arabic" w:hint="cs"/>
          <w:sz w:val="32"/>
          <w:szCs w:val="32"/>
          <w:rtl/>
        </w:rPr>
        <w:t>.(صالح، 2014)</w:t>
      </w:r>
    </w:p>
    <w:p w14:paraId="12AC8FA6" w14:textId="40251BFF" w:rsidR="0001755A" w:rsidRPr="00591120" w:rsidRDefault="00A67ADA" w:rsidP="00591120">
      <w:pPr>
        <w:shd w:val="clear" w:color="auto" w:fill="FFFFFF" w:themeFill="background1"/>
        <w:spacing w:after="0" w:line="336" w:lineRule="auto"/>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وهي أيضا:</w:t>
      </w:r>
      <w:r w:rsidR="0001755A" w:rsidRPr="00591120">
        <w:rPr>
          <w:rFonts w:ascii="Traditional Arabic" w:hAnsi="Traditional Arabic" w:cs="Traditional Arabic"/>
          <w:sz w:val="32"/>
          <w:szCs w:val="32"/>
          <w:rtl/>
        </w:rPr>
        <w:t xml:space="preserve"> </w:t>
      </w:r>
      <w:r w:rsidRPr="00591120">
        <w:rPr>
          <w:rFonts w:ascii="Traditional Arabic" w:hAnsi="Traditional Arabic" w:cs="Traditional Arabic"/>
          <w:sz w:val="32"/>
          <w:szCs w:val="32"/>
          <w:rtl/>
        </w:rPr>
        <w:t>عملية توظيف القوى العاملة داخل المؤسسة</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أو من خلالها، وتشمل عدة جوانب أساسية مثل تخطيط احتياجات القوى العاملة، اختيار الموظفين وتعيينهم، تقييم أدائهم، وتوفير التدريب والتطوير المستمر لهم</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كما تتضمن الإدارة تحديد التعويضات والرواتب، إدارة العلاقات الصناعية، تقديم الخدمات الاجتماعية والصحية للموظفين، بالإضافة إلى إجراء الدراسات المتعلقة بشؤون الأفراد</w:t>
      </w:r>
      <w:r w:rsidRPr="00591120">
        <w:rPr>
          <w:rFonts w:ascii="Traditional Arabic" w:hAnsi="Traditional Arabic" w:cs="Traditional Arabic"/>
          <w:sz w:val="32"/>
          <w:szCs w:val="32"/>
        </w:rPr>
        <w:t>.</w:t>
      </w:r>
      <w:r w:rsidR="0001755A" w:rsidRPr="00591120">
        <w:rPr>
          <w:rFonts w:ascii="Traditional Arabic" w:hAnsi="Traditional Arabic" w:cs="Traditional Arabic" w:hint="cs"/>
          <w:sz w:val="32"/>
          <w:szCs w:val="32"/>
          <w:rtl/>
        </w:rPr>
        <w:t>(بوراس، 2018)</w:t>
      </w:r>
    </w:p>
    <w:p w14:paraId="5A2C5776" w14:textId="77777777" w:rsidR="009B6AA4" w:rsidRPr="00591120" w:rsidRDefault="009B6AA4" w:rsidP="00591120">
      <w:pPr>
        <w:shd w:val="clear" w:color="auto" w:fill="FFFFFF" w:themeFill="background1"/>
        <w:spacing w:after="0" w:line="312" w:lineRule="auto"/>
        <w:jc w:val="both"/>
        <w:rPr>
          <w:rFonts w:ascii="Traditional Arabic" w:eastAsia="Traditional Arabic" w:hAnsi="Traditional Arabic" w:cs="Traditional Arabic"/>
          <w:sz w:val="32"/>
          <w:szCs w:val="32"/>
        </w:rPr>
      </w:pPr>
      <w:r w:rsidRPr="00591120">
        <w:rPr>
          <w:rFonts w:ascii="Traditional Arabic" w:eastAsia="Traditional Arabic" w:hAnsi="Traditional Arabic" w:cs="Traditional Arabic"/>
          <w:sz w:val="32"/>
          <w:szCs w:val="32"/>
          <w:rtl/>
        </w:rPr>
        <w:t>مما سبق يتضح أن إدارة الموارد البشرية هي مجموعة من السياسات والممارسات والأنشطة التي تهدف إلى استقطاب وتطوير وتحفيز والمحافظة على العاملين في المنظمة بما يحقق التوازن بين أهداف الأفراد وأهداف المنظمة ويساهم في تحقيق كفاءة الأداء ودعم التوجهات الاستراتيجية للمؤسسة.</w:t>
      </w:r>
    </w:p>
    <w:p w14:paraId="6C77135C" w14:textId="77777777" w:rsidR="00A67ADA" w:rsidRPr="00591120" w:rsidRDefault="00A67ADA" w:rsidP="00591120">
      <w:pPr>
        <w:shd w:val="clear" w:color="auto" w:fill="FFFFFF" w:themeFill="background1"/>
        <w:spacing w:after="0" w:line="312" w:lineRule="auto"/>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t>أهمية إدارة الموارد البشرية</w:t>
      </w:r>
    </w:p>
    <w:p w14:paraId="2F2E9F8B" w14:textId="4C83AE98" w:rsidR="00A67ADA" w:rsidRPr="00591120" w:rsidRDefault="00A67ADA"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تتجلى أهمية إدارة الموارد البشرية في التأثير المباشر الذي تحققه على نتائج وأداء المنظمة</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وقد ازدادت هذه الأهمية في العصر الحديث، ليس فقط لأنها تختص بإدارة أغلى</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وأهم أصول المنظمة المتمثلة في العنصر البشري، بل لأنها تُعنى أيضاً بضمان العمل بكفاءة لاستغلال هذه الموارد على النحو الأمثل</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كمن جوهر </w:t>
      </w:r>
      <w:r w:rsidRPr="00591120">
        <w:rPr>
          <w:rFonts w:ascii="Traditional Arabic" w:hAnsi="Traditional Arabic" w:cs="Traditional Arabic"/>
          <w:sz w:val="32"/>
          <w:szCs w:val="32"/>
          <w:rtl/>
        </w:rPr>
        <w:lastRenderedPageBreak/>
        <w:t>دور إدارة الموارد البشرية في تعزيز القيمة المضافة للمنظمة من خلال استثمار مهارات الموظفين وتحقيق أهداف استراتيجية</w:t>
      </w:r>
      <w:r w:rsidRPr="00591120">
        <w:rPr>
          <w:rFonts w:ascii="Traditional Arabic" w:hAnsi="Traditional Arabic" w:cs="Traditional Arabic"/>
          <w:sz w:val="32"/>
          <w:szCs w:val="32"/>
        </w:rPr>
        <w:t xml:space="preserve"> </w:t>
      </w:r>
      <w:r w:rsidRPr="00591120">
        <w:rPr>
          <w:rFonts w:ascii="Traditional Arabic" w:hAnsi="Traditional Arabic" w:cs="Traditional Arabic" w:hint="cs"/>
          <w:sz w:val="32"/>
          <w:szCs w:val="32"/>
          <w:rtl/>
        </w:rPr>
        <w:t xml:space="preserve"> وتكمن اهمينها فيما يلي</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الكرخي، ٢٠١٤)</w:t>
      </w:r>
      <w:r w:rsidRPr="00591120">
        <w:rPr>
          <w:rFonts w:ascii="Traditional Arabic" w:hAnsi="Traditional Arabic" w:cs="Traditional Arabic" w:hint="cs"/>
          <w:sz w:val="32"/>
          <w:szCs w:val="32"/>
          <w:rtl/>
        </w:rPr>
        <w:t>.</w:t>
      </w:r>
    </w:p>
    <w:p w14:paraId="12A09E7D" w14:textId="77777777" w:rsidR="00A67ADA" w:rsidRPr="00591120" w:rsidRDefault="00A67ADA" w:rsidP="00591120">
      <w:pPr>
        <w:pStyle w:val="a6"/>
        <w:numPr>
          <w:ilvl w:val="0"/>
          <w:numId w:val="4"/>
        </w:numPr>
        <w:shd w:val="clear" w:color="auto" w:fill="FFFFFF" w:themeFill="background1"/>
        <w:spacing w:after="0" w:line="312" w:lineRule="auto"/>
        <w:jc w:val="both"/>
      </w:pPr>
      <w:r w:rsidRPr="00591120">
        <w:rPr>
          <w:rFonts w:ascii="Traditional Arabic" w:hAnsi="Traditional Arabic" w:cs="Traditional Arabic"/>
          <w:sz w:val="32"/>
          <w:szCs w:val="32"/>
          <w:rtl/>
        </w:rPr>
        <w:t>تركز على الأفراد بصفتهم العنصر الأساسي والمحوري في المنظمة</w:t>
      </w:r>
      <w:r w:rsidRPr="00591120">
        <w:rPr>
          <w:rFonts w:ascii="Traditional Arabic" w:hAnsi="Traditional Arabic" w:cs="Traditional Arabic"/>
          <w:sz w:val="32"/>
          <w:szCs w:val="32"/>
        </w:rPr>
        <w:t xml:space="preserve">. </w:t>
      </w:r>
    </w:p>
    <w:p w14:paraId="3A5BCFD9" w14:textId="588D4BF9" w:rsidR="00A67ADA" w:rsidRPr="00591120" w:rsidRDefault="00A67ADA" w:rsidP="00591120">
      <w:pPr>
        <w:pStyle w:val="a6"/>
        <w:numPr>
          <w:ilvl w:val="0"/>
          <w:numId w:val="4"/>
        </w:numPr>
        <w:shd w:val="clear" w:color="auto" w:fill="FFFFFF" w:themeFill="background1"/>
        <w:spacing w:after="0" w:line="312" w:lineRule="auto"/>
        <w:jc w:val="both"/>
      </w:pPr>
      <w:r w:rsidRPr="00591120">
        <w:rPr>
          <w:rFonts w:ascii="Traditional Arabic" w:hAnsi="Traditional Arabic" w:cs="Traditional Arabic"/>
          <w:sz w:val="32"/>
          <w:szCs w:val="32"/>
          <w:rtl/>
        </w:rPr>
        <w:t>تهتم بتنمية وتطوير مهارات الكوادر العاملة داخل المنظمة</w:t>
      </w:r>
      <w:r w:rsidRPr="00591120">
        <w:rPr>
          <w:rFonts w:ascii="Traditional Arabic" w:hAnsi="Traditional Arabic" w:cs="Traditional Arabic"/>
          <w:sz w:val="32"/>
          <w:szCs w:val="32"/>
        </w:rPr>
        <w:t xml:space="preserve">. </w:t>
      </w:r>
    </w:p>
    <w:p w14:paraId="72E0156E" w14:textId="3FA87848" w:rsidR="00A67ADA" w:rsidRPr="00591120" w:rsidRDefault="00A67ADA" w:rsidP="00591120">
      <w:pPr>
        <w:pStyle w:val="a6"/>
        <w:numPr>
          <w:ilvl w:val="0"/>
          <w:numId w:val="4"/>
        </w:numPr>
        <w:shd w:val="clear" w:color="auto" w:fill="FFFFFF" w:themeFill="background1"/>
        <w:spacing w:after="0" w:line="312" w:lineRule="auto"/>
        <w:jc w:val="both"/>
      </w:pP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سعى لمعالجة مشكلات الموظفين بفعالية من خلال إيجاد حلول عملية ومجدية</w:t>
      </w:r>
      <w:r w:rsidRPr="00591120">
        <w:rPr>
          <w:rFonts w:ascii="Traditional Arabic" w:hAnsi="Traditional Arabic" w:cs="Traditional Arabic"/>
          <w:sz w:val="32"/>
          <w:szCs w:val="32"/>
        </w:rPr>
        <w:t xml:space="preserve">. </w:t>
      </w:r>
    </w:p>
    <w:p w14:paraId="7D98EBC5" w14:textId="3D1B406B" w:rsidR="00A67ADA" w:rsidRPr="00591120" w:rsidRDefault="00A67ADA" w:rsidP="00591120">
      <w:pPr>
        <w:pStyle w:val="a6"/>
        <w:numPr>
          <w:ilvl w:val="0"/>
          <w:numId w:val="4"/>
        </w:numPr>
        <w:shd w:val="clear" w:color="auto" w:fill="FFFFFF" w:themeFill="background1"/>
        <w:spacing w:after="0" w:line="312" w:lineRule="auto"/>
        <w:jc w:val="both"/>
      </w:pP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عمل على إعداد خطط تدريبية مناسبة لتأهيل العاملين وتحسين أدائهم</w:t>
      </w:r>
      <w:r w:rsidRPr="00591120">
        <w:rPr>
          <w:rFonts w:ascii="Traditional Arabic" w:hAnsi="Traditional Arabic" w:cs="Traditional Arabic" w:hint="cs"/>
          <w:sz w:val="32"/>
          <w:szCs w:val="32"/>
          <w:rtl/>
        </w:rPr>
        <w:t>.</w:t>
      </w:r>
    </w:p>
    <w:p w14:paraId="72CDE597" w14:textId="59830FAD" w:rsidR="00A67ADA" w:rsidRPr="00591120" w:rsidRDefault="00A67ADA" w:rsidP="00591120">
      <w:pPr>
        <w:pStyle w:val="a6"/>
        <w:numPr>
          <w:ilvl w:val="0"/>
          <w:numId w:val="4"/>
        </w:num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ضع استراتيجيات مدروسة لاختيار الأفراد الأنسب لشغل المناصب المختلفة داخل المنظمة</w:t>
      </w:r>
      <w:r w:rsidRPr="00591120">
        <w:rPr>
          <w:rFonts w:ascii="Traditional Arabic" w:hAnsi="Traditional Arabic" w:cs="Traditional Arabic"/>
          <w:sz w:val="32"/>
          <w:szCs w:val="32"/>
        </w:rPr>
        <w:t>.</w:t>
      </w:r>
    </w:p>
    <w:p w14:paraId="010F9B3D" w14:textId="77777777" w:rsidR="0001755A" w:rsidRPr="00591120" w:rsidRDefault="0001755A" w:rsidP="00591120">
      <w:pPr>
        <w:shd w:val="clear" w:color="auto" w:fill="FFFFFF" w:themeFill="background1"/>
        <w:spacing w:after="0" w:line="312" w:lineRule="auto"/>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t>تطور ادارة الموارد البشرية</w:t>
      </w:r>
    </w:p>
    <w:p w14:paraId="4EC33506" w14:textId="61E3B2FB" w:rsidR="0001755A" w:rsidRPr="00591120" w:rsidRDefault="0001755A"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يرجع تطور ادارة الموارد البشرية الى مجموعة من الاسباب منها:</w:t>
      </w:r>
      <w:r w:rsidRPr="00591120">
        <w:rPr>
          <w:rFonts w:ascii="Traditional Arabic" w:hAnsi="Traditional Arabic" w:cs="Traditional Arabic" w:hint="cs"/>
          <w:sz w:val="32"/>
          <w:szCs w:val="32"/>
          <w:rtl/>
        </w:rPr>
        <w:t xml:space="preserve"> (صالح، 2014)</w:t>
      </w:r>
    </w:p>
    <w:p w14:paraId="477B2CB7" w14:textId="630BC365" w:rsidR="00C87DC5" w:rsidRPr="00591120" w:rsidRDefault="00BF7FE2" w:rsidP="00591120">
      <w:pPr>
        <w:pStyle w:val="a6"/>
        <w:numPr>
          <w:ilvl w:val="0"/>
          <w:numId w:val="32"/>
        </w:numPr>
        <w:shd w:val="clear" w:color="auto" w:fill="FFFFFF" w:themeFill="background1"/>
        <w:spacing w:after="0" w:line="312" w:lineRule="auto"/>
      </w:pPr>
      <w:r w:rsidRPr="00591120">
        <w:rPr>
          <w:rFonts w:ascii="Traditional Arabic" w:hAnsi="Traditional Arabic" w:cs="Traditional Arabic"/>
          <w:sz w:val="32"/>
          <w:szCs w:val="32"/>
          <w:rtl/>
        </w:rPr>
        <w:t>توسع المؤسسات والشركات الكبرى أدى إلى زيادة الحاجة إلى العمالة من حيث الكمية والجودة</w:t>
      </w:r>
      <w:r w:rsidRPr="00591120">
        <w:rPr>
          <w:rFonts w:ascii="Traditional Arabic" w:hAnsi="Traditional Arabic" w:cs="Traditional Arabic"/>
          <w:sz w:val="32"/>
          <w:szCs w:val="32"/>
        </w:rPr>
        <w:t xml:space="preserve">. </w:t>
      </w:r>
    </w:p>
    <w:p w14:paraId="593893F7" w14:textId="13C11D32" w:rsidR="00C87DC5" w:rsidRPr="00591120" w:rsidRDefault="00BF7FE2" w:rsidP="00591120">
      <w:pPr>
        <w:pStyle w:val="a6"/>
        <w:numPr>
          <w:ilvl w:val="0"/>
          <w:numId w:val="32"/>
        </w:numPr>
        <w:shd w:val="clear" w:color="auto" w:fill="FFFFFF" w:themeFill="background1"/>
        <w:spacing w:after="0" w:line="312" w:lineRule="auto"/>
      </w:pP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التسارع في التطور التكنولوجي فرض ضرورة تدريب وتطوير العاملين بشكل مستمر</w:t>
      </w:r>
      <w:r w:rsidRPr="00591120">
        <w:rPr>
          <w:rFonts w:ascii="Traditional Arabic" w:hAnsi="Traditional Arabic" w:cs="Traditional Arabic"/>
          <w:sz w:val="32"/>
          <w:szCs w:val="32"/>
        </w:rPr>
        <w:t>.</w:t>
      </w:r>
    </w:p>
    <w:p w14:paraId="62F4BBB7" w14:textId="77777777" w:rsidR="00C87DC5" w:rsidRPr="00591120" w:rsidRDefault="00BF7FE2" w:rsidP="00591120">
      <w:pPr>
        <w:pStyle w:val="a6"/>
        <w:numPr>
          <w:ilvl w:val="0"/>
          <w:numId w:val="32"/>
        </w:numPr>
        <w:shd w:val="clear" w:color="auto" w:fill="FFFFFF" w:themeFill="background1"/>
        <w:spacing w:after="0" w:line="312" w:lineRule="auto"/>
      </w:pP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تدخل الدولة في الأنشطة الاقتصادية من خلال وضع قوانين ولوائح عمالية تهدف إلى تنظيم استخدام العمال وضمان حقوقهم، مثل قوانين العمل والخدمة الحديثة</w:t>
      </w:r>
      <w:r w:rsidRPr="00591120">
        <w:rPr>
          <w:rFonts w:ascii="Traditional Arabic" w:hAnsi="Traditional Arabic" w:cs="Traditional Arabic"/>
          <w:sz w:val="32"/>
          <w:szCs w:val="32"/>
        </w:rPr>
        <w:t>. 4</w:t>
      </w:r>
    </w:p>
    <w:p w14:paraId="5D4243AF" w14:textId="77777777" w:rsidR="00C87DC5" w:rsidRPr="00591120" w:rsidRDefault="00BF7FE2" w:rsidP="00591120">
      <w:pPr>
        <w:pStyle w:val="a6"/>
        <w:numPr>
          <w:ilvl w:val="0"/>
          <w:numId w:val="32"/>
        </w:numPr>
        <w:shd w:val="clear" w:color="auto" w:fill="FFFFFF" w:themeFill="background1"/>
        <w:spacing w:after="0" w:line="312" w:lineRule="auto"/>
      </w:pP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تعاظم تأثير النقابات والاتحادات العمالية التي تدافع عن مصالح العاملين، الأمر الذي استدعى إدارات الموارد البشرية للعمل على تلبية متطلبات هذه النقابات والاتحادات عند الإمكان</w:t>
      </w:r>
      <w:r w:rsidRPr="00591120">
        <w:rPr>
          <w:rFonts w:ascii="Traditional Arabic" w:hAnsi="Traditional Arabic" w:cs="Traditional Arabic"/>
          <w:sz w:val="32"/>
          <w:szCs w:val="32"/>
        </w:rPr>
        <w:t>. 5.</w:t>
      </w:r>
    </w:p>
    <w:p w14:paraId="7273B000" w14:textId="77777777" w:rsidR="009A217C" w:rsidRPr="00591120" w:rsidRDefault="009A217C"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t xml:space="preserve">وظائف إدارة الموارد البشرية </w:t>
      </w:r>
    </w:p>
    <w:p w14:paraId="5B33E2DD" w14:textId="5827D88E" w:rsidR="009A217C" w:rsidRPr="00591120" w:rsidRDefault="0098567C"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تتضمن إدارة الموارد البشرية مجموعة من الوظائف المتفاعلة والمترابطة التي تعمل بشكل متكامل ضمن الإطار الإداري العام للمنظمة، بما يتسق مع رسالتها وأهدافها</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يهدف هذا التكامل إلى إعداد قوة عاملة تتميز بالكفاءة والتدريب العالي والدافعية الكبيرة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ومن بين هذه الوظائف يمكن الإشارة إلى ما يلي</w:t>
      </w:r>
      <w:r w:rsidRPr="00591120">
        <w:rPr>
          <w:rFonts w:ascii="Traditional Arabic" w:hAnsi="Traditional Arabic" w:cs="Traditional Arabic"/>
          <w:sz w:val="32"/>
          <w:szCs w:val="32"/>
        </w:rPr>
        <w:t>:</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اليعقوبي</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lang w:bidi="fa-IR"/>
        </w:rPr>
        <w:t>۲۰۱۱)</w:t>
      </w:r>
    </w:p>
    <w:p w14:paraId="6A8A2847" w14:textId="352E20A1" w:rsidR="0098567C" w:rsidRPr="00591120" w:rsidRDefault="009A217C" w:rsidP="00591120">
      <w:pPr>
        <w:pStyle w:val="a6"/>
        <w:numPr>
          <w:ilvl w:val="0"/>
          <w:numId w:val="20"/>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lastRenderedPageBreak/>
        <w:t xml:space="preserve">الوظائف الخاصة باجتذاب الموارد البشرية: </w:t>
      </w:r>
      <w:r w:rsidR="0098567C" w:rsidRPr="00591120">
        <w:rPr>
          <w:rFonts w:ascii="Traditional Arabic" w:hAnsi="Traditional Arabic" w:cs="Traditional Arabic"/>
          <w:sz w:val="32"/>
          <w:szCs w:val="32"/>
          <w:rtl/>
        </w:rPr>
        <w:t>أصبح التحدي الرئيسي الذي تواجهه كل مؤسسة</w:t>
      </w:r>
      <w:r w:rsidR="0098567C" w:rsidRPr="00591120">
        <w:rPr>
          <w:rFonts w:ascii="Traditional Arabic" w:hAnsi="Traditional Arabic" w:cs="Traditional Arabic" w:hint="cs"/>
          <w:sz w:val="32"/>
          <w:szCs w:val="32"/>
          <w:rtl/>
        </w:rPr>
        <w:t>،</w:t>
      </w:r>
      <w:r w:rsidR="0098567C" w:rsidRPr="00591120">
        <w:rPr>
          <w:rFonts w:ascii="Traditional Arabic" w:hAnsi="Traditional Arabic" w:cs="Traditional Arabic"/>
          <w:sz w:val="32"/>
          <w:szCs w:val="32"/>
          <w:rtl/>
        </w:rPr>
        <w:t xml:space="preserve"> عند مقارنتها بنظيراتها هو قدرتها على استقطاب الكفاءات البشرية المميزة</w:t>
      </w:r>
      <w:r w:rsidR="0098567C" w:rsidRPr="00591120">
        <w:rPr>
          <w:rFonts w:ascii="Traditional Arabic" w:hAnsi="Traditional Arabic" w:cs="Traditional Arabic" w:hint="cs"/>
          <w:sz w:val="32"/>
          <w:szCs w:val="32"/>
          <w:rtl/>
        </w:rPr>
        <w:t>،</w:t>
      </w:r>
      <w:r w:rsidR="0098567C" w:rsidRPr="00591120">
        <w:rPr>
          <w:rFonts w:ascii="Traditional Arabic" w:hAnsi="Traditional Arabic" w:cs="Traditional Arabic"/>
          <w:sz w:val="32"/>
          <w:szCs w:val="32"/>
          <w:rtl/>
        </w:rPr>
        <w:t xml:space="preserve"> والارتقاء بها إلى أعلى المستويات، باعتباره المؤشر الأكثر أهمية في بيئة تعتمد بشكل أساسي على العنصر البشري المؤهل والمطلع على أحدث تطورات تكنولوجيا المعلومات والاتصال</w:t>
      </w:r>
      <w:r w:rsidR="0098567C" w:rsidRPr="00591120">
        <w:rPr>
          <w:rFonts w:ascii="Traditional Arabic" w:hAnsi="Traditional Arabic" w:cs="Traditional Arabic" w:hint="cs"/>
          <w:sz w:val="32"/>
          <w:szCs w:val="32"/>
          <w:rtl/>
        </w:rPr>
        <w:t xml:space="preserve">، </w:t>
      </w:r>
      <w:r w:rsidR="0098567C" w:rsidRPr="00591120">
        <w:rPr>
          <w:rFonts w:ascii="Traditional Arabic" w:hAnsi="Traditional Arabic" w:cs="Traditional Arabic"/>
          <w:sz w:val="32"/>
          <w:szCs w:val="32"/>
        </w:rPr>
        <w:t xml:space="preserve"> </w:t>
      </w:r>
      <w:r w:rsidR="0098567C" w:rsidRPr="00591120">
        <w:rPr>
          <w:rFonts w:ascii="Traditional Arabic" w:hAnsi="Traditional Arabic" w:cs="Traditional Arabic"/>
          <w:sz w:val="32"/>
          <w:szCs w:val="32"/>
          <w:rtl/>
        </w:rPr>
        <w:t>وتتمثل هذه المهمة في مجموعة من الأنشطة الفرعية المترابطة التي تهدف إلى تلبية احتياجات المنظمة من الموارد البشرية بجميع تنوعاتها وأغراضها، وفقًا لمعايير محددة ومدروسة</w:t>
      </w:r>
      <w:r w:rsidR="0098567C" w:rsidRPr="00591120">
        <w:rPr>
          <w:rFonts w:ascii="Traditional Arabic" w:hAnsi="Traditional Arabic" w:cs="Traditional Arabic"/>
          <w:sz w:val="32"/>
          <w:szCs w:val="32"/>
        </w:rPr>
        <w:t>.</w:t>
      </w:r>
    </w:p>
    <w:p w14:paraId="4CC32C33" w14:textId="72AE0DF6" w:rsidR="0098567C" w:rsidRPr="00591120" w:rsidRDefault="0098567C" w:rsidP="00591120">
      <w:pPr>
        <w:pStyle w:val="a6"/>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تحليل وتصميم وتوصيف العمل</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يعد من العمليات الأساسية التي تسهم في تعزيز أداء المنظم</w:t>
      </w:r>
      <w:r w:rsidRPr="00591120">
        <w:rPr>
          <w:rFonts w:ascii="Traditional Arabic" w:hAnsi="Traditional Arabic" w:cs="Traditional Arabic" w:hint="cs"/>
          <w:sz w:val="32"/>
          <w:szCs w:val="32"/>
          <w:rtl/>
        </w:rPr>
        <w:t xml:space="preserve">ة، </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عدم الإلمام التام بطبيعة الوظائف التي يشغلها العاملون</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يؤدي إلى ضعف الاستثمار الأمثل للموارد البشرية</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ولهذا</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يصبح من الضروري وضع توصيف واضح للوظائف، تحديد مواصفاتها، ثم القيام بتحليلها</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هذا التحليل يعتمد بشكل كبير على جمع البيانات والمعلومات اللازمة</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مما يمكّن الجهات المعنية من تقييم أهمية كل وظيفة ومدى توافقها مع متطلباتها</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وخصائصها</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عملية تحليل الوظائف تتألف من نشاطين رئيسيين يعتمدان على الفهم العميق لطبيعة المهام والمسؤوليات المرتبطة بمختلف الوظائف داخل المنظمة</w:t>
      </w:r>
      <w:r w:rsidRPr="00591120">
        <w:rPr>
          <w:rFonts w:ascii="Traditional Arabic" w:hAnsi="Traditional Arabic" w:cs="Traditional Arabic"/>
          <w:sz w:val="32"/>
          <w:szCs w:val="32"/>
        </w:rPr>
        <w:t>.</w:t>
      </w:r>
    </w:p>
    <w:p w14:paraId="3FEC326A" w14:textId="0B8ED547" w:rsidR="009A217C" w:rsidRPr="00591120" w:rsidRDefault="009A217C" w:rsidP="00591120">
      <w:pPr>
        <w:pStyle w:val="a6"/>
        <w:numPr>
          <w:ilvl w:val="0"/>
          <w:numId w:val="21"/>
        </w:numPr>
        <w:shd w:val="clear" w:color="auto" w:fill="FFFFFF" w:themeFill="background1"/>
        <w:ind w:left="2069"/>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الوصف الوظيفي </w:t>
      </w:r>
      <w:r w:rsidR="00505E22" w:rsidRPr="00591120">
        <w:rPr>
          <w:rFonts w:ascii="Traditional Arabic" w:hAnsi="Traditional Arabic" w:cs="Traditional Arabic" w:hint="cs"/>
          <w:sz w:val="32"/>
          <w:szCs w:val="32"/>
          <w:rtl/>
        </w:rPr>
        <w:t>هو واجبات ومسئوليات خاصة بالعمل داخل المنظمة وعلاقتها بالأعمال الأخرى.</w:t>
      </w:r>
      <w:r w:rsidRPr="00591120">
        <w:rPr>
          <w:rFonts w:ascii="Traditional Arabic" w:hAnsi="Traditional Arabic" w:cs="Traditional Arabic"/>
          <w:sz w:val="32"/>
          <w:szCs w:val="32"/>
          <w:rtl/>
        </w:rPr>
        <w:t>.</w:t>
      </w:r>
    </w:p>
    <w:p w14:paraId="6356E5AC" w14:textId="5D3DC14E" w:rsidR="009A217C" w:rsidRPr="00591120" w:rsidRDefault="009A217C" w:rsidP="00591120">
      <w:pPr>
        <w:pStyle w:val="a6"/>
        <w:numPr>
          <w:ilvl w:val="0"/>
          <w:numId w:val="21"/>
        </w:numPr>
        <w:shd w:val="clear" w:color="auto" w:fill="FFFFFF" w:themeFill="background1"/>
        <w:ind w:left="2069"/>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المواصفات الوظيفية </w:t>
      </w:r>
      <w:r w:rsidR="00505E22" w:rsidRPr="00591120">
        <w:rPr>
          <w:rFonts w:ascii="Traditional Arabic" w:hAnsi="Traditional Arabic" w:cs="Traditional Arabic" w:hint="cs"/>
          <w:sz w:val="32"/>
          <w:szCs w:val="32"/>
          <w:rtl/>
        </w:rPr>
        <w:t>تعني المؤهل المطلوب للمرشح للعمل المناسب وما يتصف به من مهارات وسلوكيات .... الخ.</w:t>
      </w:r>
    </w:p>
    <w:p w14:paraId="42B8A08E" w14:textId="357D5C2D" w:rsidR="00C961DB" w:rsidRPr="00591120" w:rsidRDefault="009A217C" w:rsidP="00591120">
      <w:pPr>
        <w:pStyle w:val="a6"/>
        <w:numPr>
          <w:ilvl w:val="0"/>
          <w:numId w:val="20"/>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 xml:space="preserve">التوظيف الاستقطاب - الاختيار </w:t>
      </w:r>
      <w:r w:rsidR="0001755A" w:rsidRPr="00591120">
        <w:rPr>
          <w:rFonts w:ascii="Traditional Arabic" w:hAnsi="Traditional Arabic" w:cs="Traditional Arabic"/>
          <w:sz w:val="32"/>
          <w:szCs w:val="32"/>
          <w:rtl/>
        </w:rPr>
        <w:t>–</w:t>
      </w:r>
      <w:r w:rsidRPr="00591120">
        <w:rPr>
          <w:rFonts w:ascii="Traditional Arabic" w:hAnsi="Traditional Arabic" w:cs="Traditional Arabic"/>
          <w:sz w:val="32"/>
          <w:szCs w:val="32"/>
          <w:rtl/>
        </w:rPr>
        <w:t xml:space="preserve"> التعيين</w:t>
      </w:r>
      <w:r w:rsidR="0001755A"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w:t>
      </w:r>
      <w:r w:rsidR="00C961DB" w:rsidRPr="00591120">
        <w:rPr>
          <w:rFonts w:ascii="Traditional Arabic" w:hAnsi="Traditional Arabic" w:cs="Traditional Arabic"/>
          <w:sz w:val="32"/>
          <w:szCs w:val="32"/>
          <w:rtl/>
        </w:rPr>
        <w:t>الخطوة التي تلي مرحلة تخطيط الموارد البشرية</w:t>
      </w:r>
      <w:r w:rsidR="00C961DB" w:rsidRPr="00591120">
        <w:rPr>
          <w:rFonts w:ascii="Traditional Arabic" w:hAnsi="Traditional Arabic" w:cs="Traditional Arabic" w:hint="cs"/>
          <w:sz w:val="32"/>
          <w:szCs w:val="32"/>
          <w:rtl/>
        </w:rPr>
        <w:t xml:space="preserve">، </w:t>
      </w:r>
      <w:r w:rsidR="00C961DB" w:rsidRPr="00591120">
        <w:rPr>
          <w:rFonts w:ascii="Traditional Arabic" w:hAnsi="Traditional Arabic" w:cs="Traditional Arabic"/>
          <w:sz w:val="32"/>
          <w:szCs w:val="32"/>
          <w:rtl/>
        </w:rPr>
        <w:t>تتمثل في البحث عن الأشخاص الأكثر ملاءمة لشغل الوظائف المطلوبة، مع التركيز على استقطابهم واختيارهم وتعيين الأنسب للعمل في المؤسس</w:t>
      </w:r>
      <w:r w:rsidR="00C961DB" w:rsidRPr="00591120">
        <w:rPr>
          <w:rFonts w:ascii="Traditional Arabic" w:hAnsi="Traditional Arabic" w:cs="Traditional Arabic" w:hint="cs"/>
          <w:sz w:val="32"/>
          <w:szCs w:val="32"/>
          <w:rtl/>
        </w:rPr>
        <w:t>ة؛</w:t>
      </w:r>
      <w:r w:rsidR="00C961DB" w:rsidRPr="00591120">
        <w:rPr>
          <w:rFonts w:ascii="Traditional Arabic" w:hAnsi="Traditional Arabic" w:cs="Traditional Arabic"/>
          <w:sz w:val="32"/>
          <w:szCs w:val="32"/>
        </w:rPr>
        <w:t xml:space="preserve"> </w:t>
      </w:r>
      <w:r w:rsidR="00C961DB" w:rsidRPr="00591120">
        <w:rPr>
          <w:rFonts w:ascii="Traditional Arabic" w:hAnsi="Traditional Arabic" w:cs="Traditional Arabic"/>
          <w:sz w:val="32"/>
          <w:szCs w:val="32"/>
          <w:rtl/>
        </w:rPr>
        <w:t>يشمل ذلك التكامل بين عمليات الاستقطاب والاختيار، حيث يتم استخدام وسائل فعّالة ومناسبة مثل طلبات التوظيف، عمليات الاختيار، وإجراء المقابلات الشخصية وغيرها</w:t>
      </w:r>
      <w:r w:rsidR="00C961DB" w:rsidRPr="00591120">
        <w:rPr>
          <w:rFonts w:ascii="Traditional Arabic" w:hAnsi="Traditional Arabic" w:cs="Traditional Arabic" w:hint="cs"/>
          <w:sz w:val="32"/>
          <w:szCs w:val="32"/>
          <w:rtl/>
        </w:rPr>
        <w:t>،</w:t>
      </w:r>
      <w:r w:rsidR="00C961DB" w:rsidRPr="00591120">
        <w:rPr>
          <w:rFonts w:ascii="Traditional Arabic" w:hAnsi="Traditional Arabic" w:cs="Traditional Arabic"/>
          <w:sz w:val="32"/>
          <w:szCs w:val="32"/>
        </w:rPr>
        <w:t xml:space="preserve"> </w:t>
      </w:r>
      <w:r w:rsidR="00C961DB" w:rsidRPr="00591120">
        <w:rPr>
          <w:rFonts w:ascii="Traditional Arabic" w:hAnsi="Traditional Arabic" w:cs="Traditional Arabic"/>
          <w:sz w:val="32"/>
          <w:szCs w:val="32"/>
          <w:rtl/>
        </w:rPr>
        <w:t>الهدف الأساسي من هذه العمليات هو</w:t>
      </w:r>
      <w:r w:rsidR="00C961DB" w:rsidRPr="00591120">
        <w:rPr>
          <w:rFonts w:ascii="Traditional Arabic" w:hAnsi="Traditional Arabic" w:cs="Traditional Arabic" w:hint="cs"/>
          <w:sz w:val="32"/>
          <w:szCs w:val="32"/>
          <w:rtl/>
        </w:rPr>
        <w:t>؛</w:t>
      </w:r>
      <w:r w:rsidR="00C961DB" w:rsidRPr="00591120">
        <w:rPr>
          <w:rFonts w:ascii="Traditional Arabic" w:hAnsi="Traditional Arabic" w:cs="Traditional Arabic"/>
          <w:sz w:val="32"/>
          <w:szCs w:val="32"/>
          <w:rtl/>
        </w:rPr>
        <w:t xml:space="preserve"> تحديد أفضل المرشحين لشغل الوظائف المتاحة داخل المنظمة</w:t>
      </w:r>
      <w:r w:rsidR="00C961DB" w:rsidRPr="00591120">
        <w:rPr>
          <w:rFonts w:ascii="Traditional Arabic" w:hAnsi="Traditional Arabic" w:cs="Traditional Arabic"/>
          <w:sz w:val="32"/>
          <w:szCs w:val="32"/>
        </w:rPr>
        <w:t xml:space="preserve">. </w:t>
      </w:r>
      <w:r w:rsidR="00C961DB" w:rsidRPr="00591120">
        <w:rPr>
          <w:rFonts w:ascii="Traditional Arabic" w:hAnsi="Traditional Arabic" w:cs="Traditional Arabic"/>
          <w:sz w:val="32"/>
          <w:szCs w:val="32"/>
          <w:rtl/>
        </w:rPr>
        <w:t>يمكن تعريف عملية التوظيف على أنها إجراء إداري يهدف إلى تنظيم واستقطاب الموارد البشرية المؤهلة وتحفيزها للانضمام إلى العمل بالمؤسسة</w:t>
      </w:r>
      <w:r w:rsidR="00C961DB" w:rsidRPr="00591120">
        <w:rPr>
          <w:rFonts w:ascii="Traditional Arabic" w:hAnsi="Traditional Arabic" w:cs="Traditional Arabic"/>
          <w:sz w:val="32"/>
          <w:szCs w:val="32"/>
        </w:rPr>
        <w:t>.</w:t>
      </w:r>
    </w:p>
    <w:p w14:paraId="308B5092" w14:textId="13CADB41" w:rsidR="00C961DB" w:rsidRPr="00591120" w:rsidRDefault="009A217C" w:rsidP="00591120">
      <w:pPr>
        <w:pStyle w:val="a6"/>
        <w:numPr>
          <w:ilvl w:val="0"/>
          <w:numId w:val="20"/>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lastRenderedPageBreak/>
        <w:t xml:space="preserve">الوظائف الخاصة بتنمية وتطوير الموارد البشرية: </w:t>
      </w:r>
      <w:r w:rsidR="00C961DB" w:rsidRPr="00591120">
        <w:rPr>
          <w:rFonts w:ascii="Traditional Arabic" w:hAnsi="Traditional Arabic" w:cs="Traditional Arabic"/>
          <w:sz w:val="32"/>
          <w:szCs w:val="32"/>
          <w:rtl/>
        </w:rPr>
        <w:t>تُعتبر تنمية وتطوير الموارد البشرية</w:t>
      </w:r>
      <w:r w:rsidR="000A4CDE" w:rsidRPr="00591120">
        <w:rPr>
          <w:rFonts w:ascii="Traditional Arabic" w:hAnsi="Traditional Arabic" w:cs="Traditional Arabic" w:hint="cs"/>
          <w:sz w:val="32"/>
          <w:szCs w:val="32"/>
          <w:rtl/>
        </w:rPr>
        <w:t>،</w:t>
      </w:r>
      <w:r w:rsidR="00C961DB" w:rsidRPr="00591120">
        <w:rPr>
          <w:rFonts w:ascii="Traditional Arabic" w:hAnsi="Traditional Arabic" w:cs="Traditional Arabic"/>
          <w:sz w:val="32"/>
          <w:szCs w:val="32"/>
          <w:rtl/>
        </w:rPr>
        <w:t xml:space="preserve"> من أبرز الوظائف وأهمها، حيث تمثل الخطوة الأولى نحو تحقيق أهداف المنظمة</w:t>
      </w:r>
      <w:r w:rsidR="000A4CDE" w:rsidRPr="00591120">
        <w:rPr>
          <w:rFonts w:ascii="Traditional Arabic" w:hAnsi="Traditional Arabic" w:cs="Traditional Arabic" w:hint="cs"/>
          <w:sz w:val="32"/>
          <w:szCs w:val="32"/>
          <w:rtl/>
        </w:rPr>
        <w:t>،</w:t>
      </w:r>
      <w:r w:rsidR="00C961DB" w:rsidRPr="00591120">
        <w:rPr>
          <w:rFonts w:ascii="Traditional Arabic" w:hAnsi="Traditional Arabic" w:cs="Traditional Arabic"/>
          <w:sz w:val="32"/>
          <w:szCs w:val="32"/>
          <w:rtl/>
        </w:rPr>
        <w:t xml:space="preserve"> ولهذا السبب، تسعى المنظمة إلى استثمار مبالغ كبيرة في مجال تطوير وتنمية الكوادر البشرية</w:t>
      </w:r>
      <w:r w:rsidR="00C961DB" w:rsidRPr="00591120">
        <w:rPr>
          <w:rFonts w:ascii="Traditional Arabic" w:hAnsi="Traditional Arabic" w:cs="Traditional Arabic"/>
          <w:sz w:val="32"/>
          <w:szCs w:val="32"/>
        </w:rPr>
        <w:t>.</w:t>
      </w:r>
    </w:p>
    <w:p w14:paraId="04521FA3" w14:textId="77777777" w:rsidR="00B61C11" w:rsidRPr="00591120" w:rsidRDefault="009A217C" w:rsidP="00591120">
      <w:pPr>
        <w:pStyle w:val="a6"/>
        <w:numPr>
          <w:ilvl w:val="0"/>
          <w:numId w:val="20"/>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قياس وتقييم الأداء:</w:t>
      </w:r>
    </w:p>
    <w:p w14:paraId="421CCF1C" w14:textId="07727E91" w:rsidR="0001755A" w:rsidRPr="00591120" w:rsidRDefault="00B61C11" w:rsidP="00591120">
      <w:pPr>
        <w:pStyle w:val="a6"/>
        <w:numPr>
          <w:ilvl w:val="0"/>
          <w:numId w:val="20"/>
        </w:numPr>
        <w:shd w:val="clear" w:color="auto" w:fill="FFFFFF" w:themeFill="background1"/>
        <w:spacing w:before="510" w:after="0" w:line="330" w:lineRule="atLeast"/>
        <w:jc w:val="both"/>
        <w:rPr>
          <w:rFonts w:ascii="Traditional Arabic" w:hAnsi="Traditional Arabic" w:cs="Traditional Arabic"/>
          <w:sz w:val="32"/>
          <w:szCs w:val="32"/>
        </w:rPr>
      </w:pPr>
      <w:r w:rsidRPr="00591120">
        <w:rPr>
          <w:rFonts w:ascii="Traditional Arabic" w:hAnsi="Traditional Arabic" w:cs="Traditional Arabic"/>
          <w:sz w:val="32"/>
          <w:szCs w:val="32"/>
          <w:rtl/>
        </w:rPr>
        <w:t>تُعتبر عملية قياس وتقييم الأداء</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واحدة من الأساليب العلمية الحديثة التي تمثل حجر الزاوية في تحقيق نجاح المنظمة ومواردها البشرية</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فضلاً عن كونها وسيلة لتعزيز الثقة المتبادلة بين المنظمة والعاملين فيها</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تهدف هذه العملية بشكل أساسي إلى تقديم أحكام موضوعية حول إنجازات الأفراد، بالإضافة إلى تحليل سلوكهم خلال العمل، ومدى تطور أدائهم، وتعاملهم مع زملائهم، وكذلك طبيعة علاقتهم بمرؤوسيهم</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تتجلى أهمية معايير تقييم الأداء في مواجهتها الجوانب الموضوعية والاعتبارات الاحتمالية</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ذات الطابع الشخصي، مما يجعلها عرضة لبعض التحديات نتيجة اعتمادها على تصورات وأحكام تقييمية قد تكون ذاتية. ومع ذلك، يبقى لتقييم الأداء دور أساسي في إصدار مجموعة من القرارات المؤثرة</w:t>
      </w:r>
      <w:r w:rsidRPr="00591120">
        <w:rPr>
          <w:rFonts w:ascii="Traditional Arabic" w:hAnsi="Traditional Arabic" w:cs="Traditional Arabic"/>
          <w:sz w:val="32"/>
          <w:szCs w:val="32"/>
        </w:rPr>
        <w:t>.</w:t>
      </w:r>
      <w:r w:rsidR="009A217C" w:rsidRPr="00591120">
        <w:rPr>
          <w:rFonts w:ascii="Traditional Arabic" w:hAnsi="Traditional Arabic" w:cs="Traditional Arabic"/>
          <w:sz w:val="32"/>
          <w:szCs w:val="32"/>
          <w:rtl/>
        </w:rPr>
        <w:t xml:space="preserve"> القرارات</w:t>
      </w:r>
      <w:r w:rsidR="0001755A" w:rsidRPr="00591120">
        <w:rPr>
          <w:rFonts w:ascii="Traditional Arabic" w:hAnsi="Traditional Arabic" w:cs="Traditional Arabic" w:hint="cs"/>
          <w:sz w:val="32"/>
          <w:szCs w:val="32"/>
          <w:rtl/>
        </w:rPr>
        <w:t>(</w:t>
      </w:r>
      <w:r w:rsidR="009A217C" w:rsidRPr="00591120">
        <w:rPr>
          <w:rFonts w:ascii="Traditional Arabic" w:hAnsi="Traditional Arabic" w:cs="Traditional Arabic"/>
          <w:sz w:val="32"/>
          <w:szCs w:val="32"/>
          <w:rtl/>
        </w:rPr>
        <w:t xml:space="preserve"> اليعقوبي</w:t>
      </w:r>
      <w:r w:rsidR="009A217C" w:rsidRPr="00591120">
        <w:rPr>
          <w:rFonts w:ascii="Traditional Arabic" w:hAnsi="Traditional Arabic" w:cs="Traditional Arabic" w:hint="cs"/>
          <w:sz w:val="32"/>
          <w:szCs w:val="32"/>
          <w:rtl/>
        </w:rPr>
        <w:t xml:space="preserve"> </w:t>
      </w:r>
      <w:r w:rsidR="0001755A" w:rsidRPr="00591120">
        <w:rPr>
          <w:rFonts w:ascii="Traditional Arabic" w:hAnsi="Traditional Arabic" w:cs="Traditional Arabic"/>
          <w:sz w:val="32"/>
          <w:szCs w:val="32"/>
          <w:rtl/>
          <w:lang w:bidi="fa-IR"/>
        </w:rPr>
        <w:t>۲۰</w:t>
      </w:r>
      <w:r w:rsidR="009A217C" w:rsidRPr="00591120">
        <w:rPr>
          <w:rFonts w:ascii="Traditional Arabic" w:hAnsi="Traditional Arabic" w:cs="Traditional Arabic"/>
          <w:sz w:val="32"/>
          <w:szCs w:val="32"/>
          <w:rtl/>
          <w:lang w:bidi="fa-IR"/>
        </w:rPr>
        <w:t>۱۱)</w:t>
      </w:r>
    </w:p>
    <w:p w14:paraId="02EFE8A4" w14:textId="78C9983D" w:rsidR="0001755A" w:rsidRPr="00591120" w:rsidRDefault="009A217C" w:rsidP="00591120">
      <w:pPr>
        <w:pStyle w:val="a6"/>
        <w:numPr>
          <w:ilvl w:val="0"/>
          <w:numId w:val="20"/>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 xml:space="preserve">التدريب والتنمية والتطوير: </w:t>
      </w:r>
      <w:r w:rsidR="00B61C11" w:rsidRPr="00591120">
        <w:rPr>
          <w:rFonts w:ascii="Traditional Arabic" w:hAnsi="Traditional Arabic" w:cs="Traditional Arabic"/>
          <w:sz w:val="32"/>
          <w:szCs w:val="32"/>
          <w:rtl/>
        </w:rPr>
        <w:t>إن وظيفة التدريب والتطوير</w:t>
      </w:r>
      <w:r w:rsidR="00B61C11" w:rsidRPr="00591120">
        <w:rPr>
          <w:rFonts w:ascii="Traditional Arabic" w:hAnsi="Traditional Arabic" w:cs="Traditional Arabic" w:hint="cs"/>
          <w:sz w:val="32"/>
          <w:szCs w:val="32"/>
          <w:rtl/>
        </w:rPr>
        <w:t>؛</w:t>
      </w:r>
      <w:r w:rsidR="00B61C11" w:rsidRPr="00591120">
        <w:rPr>
          <w:rFonts w:ascii="Traditional Arabic" w:hAnsi="Traditional Arabic" w:cs="Traditional Arabic"/>
          <w:sz w:val="32"/>
          <w:szCs w:val="32"/>
          <w:rtl/>
        </w:rPr>
        <w:t xml:space="preserve"> تعد من أبرز الركائز الحيوية لتحقيق التنمية وتعزيز كفاءة الأداء التنظيم</w:t>
      </w:r>
      <w:r w:rsidR="00B61C11" w:rsidRPr="00591120">
        <w:rPr>
          <w:rFonts w:ascii="Traditional Arabic" w:hAnsi="Traditional Arabic" w:cs="Traditional Arabic" w:hint="cs"/>
          <w:sz w:val="32"/>
          <w:szCs w:val="32"/>
          <w:rtl/>
        </w:rPr>
        <w:t>ي،</w:t>
      </w:r>
      <w:r w:rsidR="00B61C11" w:rsidRPr="00591120">
        <w:rPr>
          <w:rFonts w:ascii="Traditional Arabic" w:hAnsi="Traditional Arabic" w:cs="Traditional Arabic"/>
          <w:sz w:val="32"/>
          <w:szCs w:val="32"/>
        </w:rPr>
        <w:t xml:space="preserve"> </w:t>
      </w:r>
      <w:r w:rsidR="00B61C11" w:rsidRPr="00591120">
        <w:rPr>
          <w:rFonts w:ascii="Traditional Arabic" w:hAnsi="Traditional Arabic" w:cs="Traditional Arabic"/>
          <w:sz w:val="32"/>
          <w:szCs w:val="32"/>
          <w:rtl/>
        </w:rPr>
        <w:t>تعتمد المنظمات هذه المنهجية لمواجهة التحديات الإنسانية والمهنية المتزايدة</w:t>
      </w:r>
      <w:r w:rsidR="00B61C11" w:rsidRPr="00591120">
        <w:rPr>
          <w:rFonts w:ascii="Traditional Arabic" w:hAnsi="Traditional Arabic" w:cs="Traditional Arabic"/>
          <w:sz w:val="32"/>
          <w:szCs w:val="32"/>
        </w:rPr>
        <w:t xml:space="preserve">. </w:t>
      </w:r>
      <w:r w:rsidR="00B61C11" w:rsidRPr="00591120">
        <w:rPr>
          <w:rFonts w:ascii="Traditional Arabic" w:hAnsi="Traditional Arabic" w:cs="Traditional Arabic"/>
          <w:sz w:val="32"/>
          <w:szCs w:val="32"/>
          <w:rtl/>
        </w:rPr>
        <w:t xml:space="preserve">في الوقت الحاضر، أصبحنا نرى العديد من المؤسسات تتبنى مبدأ </w:t>
      </w:r>
      <w:r w:rsidR="00B61C11" w:rsidRPr="00591120">
        <w:rPr>
          <w:rFonts w:ascii="Traditional Arabic" w:hAnsi="Traditional Arabic" w:cs="Traditional Arabic" w:hint="cs"/>
          <w:sz w:val="32"/>
          <w:szCs w:val="32"/>
          <w:rtl/>
        </w:rPr>
        <w:t xml:space="preserve">- </w:t>
      </w:r>
      <w:r w:rsidR="00B61C11" w:rsidRPr="00591120">
        <w:rPr>
          <w:rFonts w:ascii="Traditional Arabic" w:hAnsi="Traditional Arabic" w:cs="Traditional Arabic"/>
          <w:sz w:val="32"/>
          <w:szCs w:val="32"/>
          <w:rtl/>
        </w:rPr>
        <w:t>من لا يتطور يتلاشى</w:t>
      </w:r>
      <w:r w:rsidR="00B61C11" w:rsidRPr="00591120">
        <w:rPr>
          <w:rFonts w:ascii="Traditional Arabic" w:hAnsi="Traditional Arabic" w:cs="Traditional Arabic" w:hint="cs"/>
          <w:sz w:val="32"/>
          <w:szCs w:val="32"/>
          <w:rtl/>
        </w:rPr>
        <w:t>-</w:t>
      </w:r>
      <w:r w:rsidR="00B61C11" w:rsidRPr="00591120">
        <w:rPr>
          <w:rFonts w:ascii="Traditional Arabic" w:hAnsi="Traditional Arabic" w:cs="Traditional Arabic"/>
          <w:sz w:val="32"/>
          <w:szCs w:val="32"/>
          <w:rtl/>
        </w:rPr>
        <w:t>، مما يدفعها إلى تركيز جهودها على تدريب وتنمية مواردها البشري</w:t>
      </w:r>
      <w:r w:rsidR="00B61C11" w:rsidRPr="00591120">
        <w:rPr>
          <w:rFonts w:ascii="Traditional Arabic" w:hAnsi="Traditional Arabic" w:cs="Traditional Arabic" w:hint="cs"/>
          <w:sz w:val="32"/>
          <w:szCs w:val="32"/>
          <w:rtl/>
        </w:rPr>
        <w:t xml:space="preserve">ة، </w:t>
      </w:r>
      <w:r w:rsidR="00B61C11" w:rsidRPr="00591120">
        <w:rPr>
          <w:rFonts w:ascii="Traditional Arabic" w:hAnsi="Traditional Arabic" w:cs="Traditional Arabic"/>
          <w:sz w:val="32"/>
          <w:szCs w:val="32"/>
          <w:rtl/>
        </w:rPr>
        <w:t>تبدأ هذه العملية بنقل المهارات الأساسية</w:t>
      </w:r>
      <w:r w:rsidR="00B61C11" w:rsidRPr="00591120">
        <w:rPr>
          <w:rFonts w:ascii="Traditional Arabic" w:hAnsi="Traditional Arabic" w:cs="Traditional Arabic" w:hint="cs"/>
          <w:sz w:val="32"/>
          <w:szCs w:val="32"/>
          <w:rtl/>
        </w:rPr>
        <w:t>،</w:t>
      </w:r>
      <w:r w:rsidR="00B61C11" w:rsidRPr="00591120">
        <w:rPr>
          <w:rFonts w:ascii="Traditional Arabic" w:hAnsi="Traditional Arabic" w:cs="Traditional Arabic"/>
          <w:sz w:val="32"/>
          <w:szCs w:val="32"/>
          <w:rtl/>
        </w:rPr>
        <w:t xml:space="preserve"> ثم تطويرها بهدف تأهيل اليد العاملة وتجهيزها للقيام بمهام أكثر تعقيدًا ومستوى أعلى، وذلك كخطوة أساسية للتكيف مع المتغيرات وتحقيق التقدم</w:t>
      </w:r>
      <w:r w:rsidRPr="00591120">
        <w:rPr>
          <w:rFonts w:ascii="Traditional Arabic" w:hAnsi="Traditional Arabic" w:cs="Traditional Arabic"/>
          <w:sz w:val="32"/>
          <w:szCs w:val="32"/>
          <w:rtl/>
        </w:rPr>
        <w:t>.</w:t>
      </w:r>
      <w:r w:rsidR="0001755A" w:rsidRPr="00591120">
        <w:rPr>
          <w:rFonts w:ascii="Traditional Arabic" w:hAnsi="Traditional Arabic" w:cs="Traditional Arabic"/>
          <w:sz w:val="32"/>
          <w:szCs w:val="32"/>
          <w:rtl/>
        </w:rPr>
        <w:t xml:space="preserve"> </w:t>
      </w:r>
      <w:r w:rsidR="0001755A" w:rsidRPr="00591120">
        <w:rPr>
          <w:rFonts w:ascii="Traditional Arabic" w:hAnsi="Traditional Arabic" w:cs="Traditional Arabic" w:hint="cs"/>
          <w:sz w:val="32"/>
          <w:szCs w:val="32"/>
          <w:rtl/>
        </w:rPr>
        <w:t>(</w:t>
      </w:r>
      <w:r w:rsidR="0001755A" w:rsidRPr="00591120">
        <w:rPr>
          <w:rFonts w:ascii="Traditional Arabic" w:hAnsi="Traditional Arabic" w:cs="Traditional Arabic"/>
          <w:sz w:val="32"/>
          <w:szCs w:val="32"/>
          <w:rtl/>
        </w:rPr>
        <w:t xml:space="preserve">حسن، ٢٠٠٤، ص </w:t>
      </w:r>
      <w:r w:rsidR="0001755A" w:rsidRPr="00591120">
        <w:rPr>
          <w:rFonts w:ascii="Traditional Arabic" w:hAnsi="Traditional Arabic" w:cs="Traditional Arabic"/>
          <w:sz w:val="32"/>
          <w:szCs w:val="32"/>
          <w:rtl/>
          <w:lang w:bidi="fa-IR"/>
        </w:rPr>
        <w:t>۱۳۹).</w:t>
      </w:r>
    </w:p>
    <w:p w14:paraId="7F2A75DA" w14:textId="126252E0" w:rsidR="009A217C" w:rsidRPr="00591120" w:rsidRDefault="00B61C11" w:rsidP="00591120">
      <w:pPr>
        <w:pStyle w:val="a6"/>
        <w:numPr>
          <w:ilvl w:val="0"/>
          <w:numId w:val="20"/>
        </w:numPr>
        <w:shd w:val="clear" w:color="auto" w:fill="FFFFFF" w:themeFill="background1"/>
        <w:spacing w:before="510" w:after="0" w:line="330" w:lineRule="atLeast"/>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نظام الترقيات</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يمثل </w:t>
      </w:r>
      <w:r w:rsidRPr="00591120">
        <w:rPr>
          <w:rFonts w:ascii="Traditional Arabic" w:hAnsi="Traditional Arabic" w:cs="Traditional Arabic" w:hint="cs"/>
          <w:sz w:val="32"/>
          <w:szCs w:val="32"/>
          <w:rtl/>
        </w:rPr>
        <w:t>دوراً أساسياً</w:t>
      </w:r>
      <w:r w:rsidRPr="00591120">
        <w:rPr>
          <w:rFonts w:ascii="Traditional Arabic" w:hAnsi="Traditional Arabic" w:cs="Traditional Arabic"/>
          <w:sz w:val="32"/>
          <w:szCs w:val="32"/>
          <w:rtl/>
        </w:rPr>
        <w:t xml:space="preserve"> في الحفاظ على استقرار الموارد البشرية داخل المنظمات</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كما أنه يلعب دورًا محوريًا في اتخاذ الأفراد قراراتهم بالبقاء في المنظمة أو مغادرتها أو حتى إنهاء خدماتهم</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عادةً ما تعبر الترقيات عن تطور العامل وانتقاله إلى مركز وظيفي أفضل، وهي تُعد وسيلة فعّالة لتحفيز الموظفين على التعلم وتنمية مهاراتهم</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تهدف المنظمة من خلال نظام الترقيات إلى تطوير المسار الوظيفي لموظفيها استنادًا إلى مجموعة من العوامل، مثل كفاءة الفرد ومستوى إتقانه للمهام الموكلة إليه داخل المنظمة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يشجع هذا النهج الموظفين على التفوق في أدائهم، مما يساعد في تعزيز مكانتهم المهنية والترقية إلى مناصب أفضل خلال مسيرتهم العملية</w:t>
      </w:r>
      <w:r w:rsidRPr="00591120">
        <w:rPr>
          <w:rFonts w:ascii="Traditional Arabic" w:hAnsi="Traditional Arabic" w:cs="Traditional Arabic"/>
          <w:sz w:val="32"/>
          <w:szCs w:val="32"/>
        </w:rPr>
        <w:t>.</w:t>
      </w:r>
      <w:r w:rsidR="009A217C" w:rsidRPr="00591120">
        <w:rPr>
          <w:rFonts w:ascii="Traditional Arabic" w:hAnsi="Traditional Arabic" w:cs="Traditional Arabic"/>
          <w:sz w:val="32"/>
          <w:szCs w:val="32"/>
          <w:rtl/>
        </w:rPr>
        <w:t xml:space="preserve"> (بربر، </w:t>
      </w:r>
      <w:r w:rsidR="009A217C" w:rsidRPr="00591120">
        <w:rPr>
          <w:rFonts w:ascii="Traditional Arabic" w:hAnsi="Traditional Arabic" w:cs="Traditional Arabic"/>
          <w:sz w:val="32"/>
          <w:szCs w:val="32"/>
          <w:rtl/>
          <w:lang w:bidi="fa-IR"/>
        </w:rPr>
        <w:t>۱۹۹۷</w:t>
      </w:r>
      <w:r w:rsidR="004253E3" w:rsidRPr="00591120">
        <w:rPr>
          <w:rFonts w:ascii="Traditional Arabic" w:hAnsi="Traditional Arabic" w:cs="Traditional Arabic" w:hint="cs"/>
          <w:sz w:val="32"/>
          <w:szCs w:val="32"/>
          <w:rtl/>
        </w:rPr>
        <w:t>)</w:t>
      </w:r>
    </w:p>
    <w:p w14:paraId="6ED9AFAA" w14:textId="530D4F2B" w:rsidR="009B6AA4" w:rsidRPr="00591120" w:rsidRDefault="009B6AA4" w:rsidP="00591120">
      <w:pPr>
        <w:shd w:val="clear" w:color="auto" w:fill="FFFFFF" w:themeFill="background1"/>
        <w:spacing w:before="240" w:after="240"/>
        <w:jc w:val="both"/>
        <w:rPr>
          <w:rFonts w:ascii="Traditional Arabic" w:eastAsia="Traditional Arabic" w:hAnsi="Traditional Arabic" w:cs="Traditional Arabic"/>
          <w:sz w:val="32"/>
          <w:szCs w:val="32"/>
        </w:rPr>
      </w:pPr>
      <w:r w:rsidRPr="00591120">
        <w:rPr>
          <w:rFonts w:ascii="Traditional Arabic" w:eastAsia="Traditional Arabic" w:hAnsi="Traditional Arabic" w:cs="Traditional Arabic" w:hint="cs"/>
          <w:sz w:val="32"/>
          <w:szCs w:val="32"/>
          <w:rtl/>
        </w:rPr>
        <w:lastRenderedPageBreak/>
        <w:t xml:space="preserve">يتضح </w:t>
      </w:r>
      <w:r w:rsidRPr="00591120">
        <w:rPr>
          <w:rFonts w:ascii="Traditional Arabic" w:eastAsia="Traditional Arabic" w:hAnsi="Traditional Arabic" w:cs="Traditional Arabic"/>
          <w:sz w:val="32"/>
          <w:szCs w:val="32"/>
          <w:rtl/>
        </w:rPr>
        <w:t>مما سبق أن تطور وأهمية إدارة الموارد البشرية جاء نتيجة التغيرات الاقتصادية والتكنولوجية والتنظيمية، الأمر الذي جعلها تؤدي مجموعة من الوظائف المتكاملة مثل استقطاب العاملين وتحليل الوظائف وتدريبهم وتقييم أدائهم وترقيتهم، بهدف تنمية الموارد البشرية وتحقيق كفاءة الأداء داخل المنظمة.</w:t>
      </w:r>
    </w:p>
    <w:p w14:paraId="1B127F33" w14:textId="607317DB" w:rsidR="009A217C" w:rsidRPr="00591120" w:rsidRDefault="009A217C"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مفهوم إدارة الموارد البشرية الخضراء:</w:t>
      </w:r>
    </w:p>
    <w:p w14:paraId="415E793F" w14:textId="5E1452A1" w:rsidR="00012F5E" w:rsidRPr="00591120" w:rsidRDefault="002815E3"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يعتبر مصطلح "الأخضر</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من أكثر المصطلحات شيوع</w:t>
      </w:r>
      <w:r w:rsidRPr="00591120">
        <w:rPr>
          <w:rFonts w:ascii="Traditional Arabic" w:hAnsi="Traditional Arabic" w:cs="Traditional Arabic" w:hint="cs"/>
          <w:sz w:val="32"/>
          <w:szCs w:val="32"/>
          <w:rtl/>
        </w:rPr>
        <w:t>اً</w:t>
      </w:r>
      <w:r w:rsidRPr="00591120">
        <w:rPr>
          <w:rFonts w:ascii="Traditional Arabic" w:hAnsi="Traditional Arabic" w:cs="Traditional Arabic"/>
          <w:sz w:val="32"/>
          <w:szCs w:val="32"/>
          <w:rtl/>
        </w:rPr>
        <w:t xml:space="preserve"> في الآونة الأخيرة</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ويستخدم للإشارة إلى الممارسات والخدمات والمنتجات</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والعمليات</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وطريقة تنفيذ الأعمال والأنظمة والتكنولوجيا التي تُصنَّف </w:t>
      </w:r>
      <w:r w:rsidR="0052066A"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كصديقة للبيئة</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وقد تم التوصل إلى أن لهذه الممارسات تأثيرًا إيجابيًا ملموسًا على الأداء بشكل عام</w:t>
      </w:r>
      <w:r w:rsidRPr="00591120">
        <w:rPr>
          <w:rFonts w:ascii="Traditional Arabic" w:hAnsi="Traditional Arabic" w:cs="Traditional Arabic"/>
          <w:sz w:val="32"/>
          <w:szCs w:val="32"/>
        </w:rPr>
        <w:t>.</w:t>
      </w:r>
      <w:r w:rsidR="00012F5E" w:rsidRPr="00591120">
        <w:rPr>
          <w:rFonts w:ascii="Traditional Arabic" w:hAnsi="Traditional Arabic" w:cs="Traditional Arabic"/>
          <w:sz w:val="32"/>
          <w:szCs w:val="32"/>
          <w:rtl/>
        </w:rPr>
        <w:t xml:space="preserve"> </w:t>
      </w:r>
      <w:r w:rsidR="00012F5E" w:rsidRPr="00591120">
        <w:rPr>
          <w:rFonts w:ascii="Traditional Arabic" w:hAnsi="Traditional Arabic" w:cs="Traditional Arabic"/>
          <w:sz w:val="32"/>
          <w:szCs w:val="32"/>
        </w:rPr>
        <w:t>Bon, et a</w:t>
      </w:r>
      <w:r w:rsidR="0052066A" w:rsidRPr="00591120">
        <w:rPr>
          <w:rFonts w:ascii="Traditional Arabic" w:hAnsi="Traditional Arabic" w:cs="Traditional Arabic"/>
          <w:sz w:val="32"/>
          <w:szCs w:val="32"/>
        </w:rPr>
        <w:t>l, 2018</w:t>
      </w:r>
      <w:proofErr w:type="gramStart"/>
      <w:r w:rsidR="0052066A" w:rsidRPr="00591120">
        <w:rPr>
          <w:rFonts w:ascii="Traditional Arabic" w:hAnsi="Traditional Arabic" w:cs="Traditional Arabic"/>
          <w:sz w:val="32"/>
          <w:szCs w:val="32"/>
        </w:rPr>
        <w:t>)</w:t>
      </w:r>
      <w:r w:rsidR="00012F5E" w:rsidRPr="00591120">
        <w:rPr>
          <w:rFonts w:ascii="Traditional Arabic" w:hAnsi="Traditional Arabic" w:cs="Traditional Arabic"/>
          <w:sz w:val="32"/>
          <w:szCs w:val="32"/>
          <w:rtl/>
        </w:rPr>
        <w:t>)،</w:t>
      </w:r>
      <w:proofErr w:type="gramEnd"/>
      <w:r w:rsidR="00012F5E" w:rsidRPr="00591120">
        <w:rPr>
          <w:rFonts w:ascii="Traditional Arabic" w:hAnsi="Traditional Arabic" w:cs="Traditional Arabic"/>
          <w:sz w:val="32"/>
          <w:szCs w:val="32"/>
          <w:rtl/>
        </w:rPr>
        <w:t xml:space="preserve"> اذ قامت المنظمات في </w:t>
      </w:r>
      <w:r w:rsidRPr="00591120">
        <w:rPr>
          <w:rFonts w:ascii="Traditional Arabic" w:hAnsi="Traditional Arabic" w:cs="Traditional Arabic" w:hint="cs"/>
          <w:sz w:val="32"/>
          <w:szCs w:val="32"/>
          <w:rtl/>
        </w:rPr>
        <w:t>الفترة</w:t>
      </w:r>
      <w:r w:rsidR="00012F5E" w:rsidRPr="00591120">
        <w:rPr>
          <w:rFonts w:ascii="Traditional Arabic" w:hAnsi="Traditional Arabic" w:cs="Traditional Arabic"/>
          <w:sz w:val="32"/>
          <w:szCs w:val="32"/>
          <w:rtl/>
        </w:rPr>
        <w:t xml:space="preserve"> الأخيرة بالتركيز على التوجه الاخضر</w:t>
      </w:r>
      <w:r w:rsidRPr="00591120">
        <w:rPr>
          <w:rFonts w:ascii="Traditional Arabic" w:hAnsi="Traditional Arabic" w:cs="Traditional Arabic" w:hint="cs"/>
          <w:sz w:val="32"/>
          <w:szCs w:val="32"/>
          <w:rtl/>
        </w:rPr>
        <w:t>؛</w:t>
      </w:r>
      <w:r w:rsidR="00012F5E" w:rsidRPr="00591120">
        <w:rPr>
          <w:rFonts w:ascii="Traditional Arabic" w:hAnsi="Traditional Arabic" w:cs="Traditional Arabic"/>
          <w:sz w:val="32"/>
          <w:szCs w:val="32"/>
          <w:rtl/>
        </w:rPr>
        <w:t xml:space="preserve"> كون ادارة الموارد البشرية تعد مصدر اساسي لتزويد المنظمة</w:t>
      </w:r>
      <w:r w:rsidRPr="00591120">
        <w:rPr>
          <w:rFonts w:ascii="Traditional Arabic" w:hAnsi="Traditional Arabic" w:cs="Traditional Arabic" w:hint="cs"/>
          <w:sz w:val="32"/>
          <w:szCs w:val="32"/>
          <w:rtl/>
        </w:rPr>
        <w:t>،</w:t>
      </w:r>
      <w:r w:rsidR="00012F5E" w:rsidRPr="00591120">
        <w:rPr>
          <w:rFonts w:ascii="Traditional Arabic" w:hAnsi="Traditional Arabic" w:cs="Traditional Arabic"/>
          <w:sz w:val="32"/>
          <w:szCs w:val="32"/>
          <w:rtl/>
        </w:rPr>
        <w:t xml:space="preserve"> بموارد بشرية تتصف بالمهارات العالية والاداء المتميز تجاه حماية البيئة </w:t>
      </w:r>
      <w:r w:rsidR="00012F5E" w:rsidRPr="00591120">
        <w:rPr>
          <w:rFonts w:ascii="Traditional Arabic" w:hAnsi="Traditional Arabic" w:cs="Traditional Arabic" w:hint="cs"/>
          <w:sz w:val="32"/>
          <w:szCs w:val="32"/>
          <w:rtl/>
        </w:rPr>
        <w:t>(</w:t>
      </w:r>
      <w:r w:rsidR="00012F5E" w:rsidRPr="00591120">
        <w:rPr>
          <w:rFonts w:ascii="Traditional Arabic" w:hAnsi="Traditional Arabic" w:cs="Traditional Arabic"/>
          <w:sz w:val="32"/>
          <w:szCs w:val="32"/>
          <w:rtl/>
        </w:rPr>
        <w:t xml:space="preserve">خزعل وآخرون </w:t>
      </w:r>
      <w:r w:rsidRPr="00591120">
        <w:rPr>
          <w:rFonts w:ascii="Traditional Arabic" w:hAnsi="Traditional Arabic" w:cs="Traditional Arabic" w:hint="cs"/>
          <w:sz w:val="32"/>
          <w:szCs w:val="32"/>
          <w:rtl/>
        </w:rPr>
        <w:t xml:space="preserve">، </w:t>
      </w:r>
      <w:r w:rsidR="00012F5E" w:rsidRPr="00591120">
        <w:rPr>
          <w:rFonts w:ascii="Traditional Arabic" w:hAnsi="Traditional Arabic" w:cs="Traditional Arabic"/>
          <w:sz w:val="32"/>
          <w:szCs w:val="32"/>
          <w:rtl/>
        </w:rPr>
        <w:t>2020)</w:t>
      </w:r>
    </w:p>
    <w:p w14:paraId="605E3828" w14:textId="459DDDF3" w:rsidR="00012F5E" w:rsidRPr="00591120" w:rsidRDefault="002815E3"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أصبح مصطلح إدارة الموارد البشرية الخضراء</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يحظى باهتمام متزايد وأهمية واضحة في بيئة الأعمال، حيث يعكس مجموعة السياسات</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التي تهدف إلى تعزيز الاستخدام المستدام للموارد المتاحة داخل المنظمة بشكل عام، مع التركيز بشكل خاص على دعم البيئة المستدامة</w:t>
      </w:r>
      <w:r w:rsidRPr="00591120">
        <w:rPr>
          <w:rFonts w:ascii="Traditional Arabic" w:hAnsi="Traditional Arabic" w:cs="Traditional Arabic"/>
          <w:sz w:val="32"/>
          <w:szCs w:val="32"/>
        </w:rPr>
        <w:t>.</w:t>
      </w:r>
      <w:r w:rsidR="00012F5E" w:rsidRPr="00591120">
        <w:rPr>
          <w:rFonts w:ascii="Traditional Arabic" w:hAnsi="Traditional Arabic" w:cs="Traditional Arabic" w:hint="cs"/>
          <w:sz w:val="32"/>
          <w:szCs w:val="32"/>
          <w:rtl/>
        </w:rPr>
        <w:t xml:space="preserve">(زوين، </w:t>
      </w:r>
      <w:r w:rsidR="00012F5E" w:rsidRPr="00591120">
        <w:rPr>
          <w:rFonts w:ascii="Traditional Arabic" w:hAnsi="Traditional Arabic" w:cs="Traditional Arabic"/>
          <w:sz w:val="32"/>
          <w:szCs w:val="32"/>
          <w:rtl/>
        </w:rPr>
        <w:t>2017)</w:t>
      </w:r>
    </w:p>
    <w:p w14:paraId="199D414F" w14:textId="2AB2E612" w:rsidR="00012F5E" w:rsidRPr="00591120" w:rsidRDefault="005216FB"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أسهمت العولمة في توجيه تركيز المنظمات حول العالم</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نحو الاقتصاد الحديث المبني على القدرات بدلاً من الاعتماد على الأساليب التقليدية لإدارة </w:t>
      </w:r>
      <w:r w:rsidRPr="00591120">
        <w:rPr>
          <w:rFonts w:ascii="Traditional Arabic" w:hAnsi="Traditional Arabic" w:cs="Traditional Arabic" w:hint="cs"/>
          <w:sz w:val="32"/>
          <w:szCs w:val="32"/>
          <w:rtl/>
        </w:rPr>
        <w:t>الأعمال،</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ويُعد تحقيق الأهداف البيئية والتحول إلى منظمات صديقة للبيئة أمرًا ذا أهمية كبيرة ينبغي أخذه بعين الاعتبار. فقد أصبحت المنظمات أكثر كفاءة وديناميكية من خلال تبني إدارة الموارد البشرية الخضراء، التي تهدف إلى تحقيق الأهداف والاستراتيجيات بشكل متكامل وممنهج</w:t>
      </w:r>
      <w:r w:rsidRPr="00591120">
        <w:rPr>
          <w:rFonts w:ascii="Traditional Arabic" w:hAnsi="Traditional Arabic" w:cs="Traditional Arabic"/>
          <w:sz w:val="32"/>
          <w:szCs w:val="32"/>
        </w:rPr>
        <w:t>.</w:t>
      </w:r>
      <w:r w:rsidR="002815E3" w:rsidRPr="00591120">
        <w:rPr>
          <w:rFonts w:ascii="Traditional Arabic" w:hAnsi="Traditional Arabic" w:cs="Traditional Arabic" w:hint="cs"/>
          <w:sz w:val="32"/>
          <w:szCs w:val="32"/>
          <w:rtl/>
        </w:rPr>
        <w:t xml:space="preserve"> (</w:t>
      </w:r>
      <w:r w:rsidR="002815E3" w:rsidRPr="00591120">
        <w:rPr>
          <w:rFonts w:ascii="Traditional Arabic" w:hAnsi="Traditional Arabic" w:cs="Traditional Arabic"/>
          <w:sz w:val="32"/>
          <w:szCs w:val="32"/>
        </w:rPr>
        <w:t>Kuria &amp; Mose, 2019</w:t>
      </w:r>
      <w:r w:rsidR="002815E3" w:rsidRPr="00591120">
        <w:rPr>
          <w:rFonts w:ascii="Traditional Arabic" w:hAnsi="Traditional Arabic" w:cs="Traditional Arabic" w:hint="cs"/>
          <w:sz w:val="32"/>
          <w:szCs w:val="32"/>
          <w:rtl/>
        </w:rPr>
        <w:t>)</w:t>
      </w:r>
      <w:r w:rsidR="00012F5E" w:rsidRPr="00591120">
        <w:rPr>
          <w:rFonts w:ascii="Traditional Arabic" w:hAnsi="Traditional Arabic" w:cs="Traditional Arabic"/>
          <w:sz w:val="32"/>
          <w:szCs w:val="32"/>
          <w:rtl/>
        </w:rPr>
        <w:t xml:space="preserve"> وظهرت ادارة الموارد البشرية الخضراء كممارسة </w:t>
      </w:r>
      <w:r w:rsidR="00012F5E" w:rsidRPr="00591120">
        <w:rPr>
          <w:rFonts w:ascii="Traditional Arabic" w:hAnsi="Traditional Arabic" w:cs="Traditional Arabic" w:hint="cs"/>
          <w:sz w:val="32"/>
          <w:szCs w:val="32"/>
          <w:rtl/>
        </w:rPr>
        <w:t>منظمة</w:t>
      </w:r>
      <w:r w:rsidR="00012F5E" w:rsidRPr="00591120">
        <w:rPr>
          <w:rFonts w:ascii="Traditional Arabic" w:hAnsi="Traditional Arabic" w:cs="Traditional Arabic"/>
          <w:sz w:val="32"/>
          <w:szCs w:val="32"/>
          <w:rtl/>
        </w:rPr>
        <w:t xml:space="preserve"> تهدف إلى تعزيز التأثيرات البيئية للأعمال، وتحديداً ادائها </w:t>
      </w:r>
      <w:r w:rsidR="00012F5E" w:rsidRPr="00591120">
        <w:rPr>
          <w:rFonts w:ascii="Traditional Arabic" w:hAnsi="Traditional Arabic" w:cs="Traditional Arabic"/>
          <w:sz w:val="32"/>
          <w:szCs w:val="32"/>
        </w:rPr>
        <w:t>Aftab et a</w:t>
      </w:r>
      <w:r w:rsidR="00203464" w:rsidRPr="00591120">
        <w:rPr>
          <w:rFonts w:ascii="Traditional Arabic" w:hAnsi="Traditional Arabic" w:cs="Traditional Arabic"/>
          <w:sz w:val="32"/>
          <w:szCs w:val="32"/>
        </w:rPr>
        <w:t>l, 2022)</w:t>
      </w:r>
      <w:r w:rsidR="00012F5E" w:rsidRPr="00591120">
        <w:rPr>
          <w:rFonts w:ascii="Traditional Arabic" w:hAnsi="Traditional Arabic" w:cs="Traditional Arabic"/>
          <w:sz w:val="32"/>
          <w:szCs w:val="32"/>
          <w:rtl/>
        </w:rPr>
        <w:t>).</w:t>
      </w:r>
    </w:p>
    <w:p w14:paraId="3F0A34C9" w14:textId="525E1F7F" w:rsidR="00012F5E" w:rsidRPr="00591120" w:rsidRDefault="009A217C"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عرفها </w:t>
      </w:r>
      <w:r w:rsidRPr="00591120">
        <w:rPr>
          <w:rFonts w:ascii="Traditional Arabic" w:hAnsi="Traditional Arabic" w:cs="Traditional Arabic"/>
          <w:sz w:val="32"/>
          <w:szCs w:val="32"/>
        </w:rPr>
        <w:t>Zoogah (2011: 108)</w:t>
      </w:r>
      <w:r w:rsidRPr="00591120">
        <w:rPr>
          <w:rFonts w:ascii="Traditional Arabic" w:hAnsi="Traditional Arabic" w:cs="Traditional Arabic" w:hint="cs"/>
          <w:sz w:val="32"/>
          <w:szCs w:val="32"/>
          <w:rtl/>
        </w:rPr>
        <w:t xml:space="preserve"> بأنها: " سياسات وفلسفات وممارسات إدارة الموارد البشرية لتعزيز الاستخدام المستدام للموارد البشرية ومنع الضرر الناشئ على المخاوف البيئية داخل منظمات الأعمال"، أما </w:t>
      </w:r>
      <w:r w:rsidRPr="00591120">
        <w:rPr>
          <w:rFonts w:ascii="Traditional Arabic" w:hAnsi="Traditional Arabic" w:cs="Traditional Arabic"/>
          <w:sz w:val="32"/>
          <w:szCs w:val="32"/>
        </w:rPr>
        <w:t>Mishra &amp; Kiranma (2014: 27)</w:t>
      </w:r>
      <w:r w:rsidRPr="00591120">
        <w:rPr>
          <w:rFonts w:ascii="Traditional Arabic" w:hAnsi="Traditional Arabic" w:cs="Traditional Arabic" w:hint="cs"/>
          <w:sz w:val="32"/>
          <w:szCs w:val="32"/>
          <w:rtl/>
        </w:rPr>
        <w:t xml:space="preserve"> عرفها بأنها: "العمليةالتي تريد بها الشركات البيئية من </w:t>
      </w:r>
      <w:r w:rsidRPr="00591120">
        <w:rPr>
          <w:rFonts w:ascii="Traditional Arabic" w:hAnsi="Traditional Arabic" w:cs="Traditional Arabic" w:hint="cs"/>
          <w:sz w:val="32"/>
          <w:szCs w:val="32"/>
          <w:rtl/>
        </w:rPr>
        <w:lastRenderedPageBreak/>
        <w:t xml:space="preserve">خلالها تطوير استراتيجيات إدارة البيئة هناك حاجة للشركات لتحقيق التوازن بين النمو الصناعي الذي لابد منه والحفاظ على البيئة الطبيعية لتمكينها للأجيال في المستقبل" </w:t>
      </w:r>
    </w:p>
    <w:p w14:paraId="5FB53347" w14:textId="358FA284" w:rsidR="00012F5E" w:rsidRPr="00591120" w:rsidRDefault="005216FB"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وتم تعرفيها على أنها</w:t>
      </w:r>
      <w:r w:rsidR="00CD2966" w:rsidRPr="00591120">
        <w:rPr>
          <w:rFonts w:ascii="Traditional Arabic" w:hAnsi="Traditional Arabic" w:cs="Traditional Arabic" w:hint="cs"/>
          <w:sz w:val="32"/>
          <w:szCs w:val="32"/>
          <w:rtl/>
        </w:rPr>
        <w:t xml:space="preserve">، </w:t>
      </w:r>
      <w:r w:rsidR="00CD2966" w:rsidRPr="00591120">
        <w:rPr>
          <w:rFonts w:ascii="Traditional Arabic" w:hAnsi="Traditional Arabic" w:cs="Traditional Arabic"/>
          <w:sz w:val="32"/>
          <w:szCs w:val="32"/>
          <w:rtl/>
        </w:rPr>
        <w:t xml:space="preserve">تبني سياسات فعّالة لإدارة الموارد البشرية </w:t>
      </w:r>
      <w:r w:rsidR="00CD2966" w:rsidRPr="00591120">
        <w:rPr>
          <w:rFonts w:ascii="Traditional Arabic" w:hAnsi="Traditional Arabic" w:cs="Traditional Arabic" w:hint="cs"/>
          <w:sz w:val="32"/>
          <w:szCs w:val="32"/>
          <w:rtl/>
        </w:rPr>
        <w:t xml:space="preserve">وتلعب دوراً محورياً </w:t>
      </w:r>
      <w:r w:rsidR="00CD2966" w:rsidRPr="00591120">
        <w:rPr>
          <w:rFonts w:ascii="Traditional Arabic" w:hAnsi="Traditional Arabic" w:cs="Traditional Arabic"/>
          <w:sz w:val="32"/>
          <w:szCs w:val="32"/>
          <w:rtl/>
        </w:rPr>
        <w:t>في تعزيز الاستخدام المستدام للموارد داخل المؤسسا</w:t>
      </w:r>
      <w:r w:rsidR="00CD2966" w:rsidRPr="00591120">
        <w:rPr>
          <w:rFonts w:ascii="Traditional Arabic" w:hAnsi="Traditional Arabic" w:cs="Traditional Arabic" w:hint="cs"/>
          <w:sz w:val="32"/>
          <w:szCs w:val="32"/>
          <w:rtl/>
        </w:rPr>
        <w:t>ت،</w:t>
      </w:r>
      <w:r w:rsidR="00CD2966" w:rsidRPr="00591120">
        <w:rPr>
          <w:rFonts w:ascii="Traditional Arabic" w:hAnsi="Traditional Arabic" w:cs="Traditional Arabic"/>
          <w:sz w:val="32"/>
          <w:szCs w:val="32"/>
        </w:rPr>
        <w:t xml:space="preserve"> </w:t>
      </w:r>
      <w:r w:rsidR="00CD2966" w:rsidRPr="00591120">
        <w:rPr>
          <w:rFonts w:ascii="Traditional Arabic" w:hAnsi="Traditional Arabic" w:cs="Traditional Arabic"/>
          <w:sz w:val="32"/>
          <w:szCs w:val="32"/>
          <w:rtl/>
        </w:rPr>
        <w:t>يُعد هذا التوجه أحد العوامل الأساسية التي تسهم بشكل كبير في تحقيق استدامة البيئة</w:t>
      </w:r>
      <w:r w:rsidR="00CD2966" w:rsidRPr="00591120">
        <w:rPr>
          <w:rFonts w:ascii="Traditional Arabic" w:hAnsi="Traditional Arabic" w:cs="Traditional Arabic"/>
          <w:sz w:val="32"/>
          <w:szCs w:val="32"/>
        </w:rPr>
        <w:t>.</w:t>
      </w:r>
      <w:r w:rsidRPr="00591120">
        <w:rPr>
          <w:rFonts w:ascii="Traditional Arabic" w:hAnsi="Traditional Arabic" w:cs="Traditional Arabic" w:hint="cs"/>
          <w:sz w:val="32"/>
          <w:szCs w:val="32"/>
          <w:rtl/>
        </w:rPr>
        <w:t xml:space="preserve"> </w:t>
      </w:r>
      <w:r w:rsidR="00012F5E" w:rsidRPr="00591120">
        <w:rPr>
          <w:rFonts w:ascii="Traditional Arabic" w:hAnsi="Traditional Arabic" w:cs="Traditional Arabic" w:hint="cs"/>
          <w:sz w:val="32"/>
          <w:szCs w:val="32"/>
          <w:rtl/>
        </w:rPr>
        <w:t>(</w:t>
      </w:r>
      <w:r w:rsidR="00012F5E" w:rsidRPr="00591120">
        <w:rPr>
          <w:rFonts w:ascii="Traditional Arabic" w:hAnsi="Traditional Arabic" w:cs="Traditional Arabic"/>
          <w:sz w:val="32"/>
          <w:szCs w:val="32"/>
          <w:rtl/>
        </w:rPr>
        <w:t>بن احمد وبن</w:t>
      </w:r>
      <w:r w:rsidR="00012F5E" w:rsidRPr="00591120">
        <w:rPr>
          <w:rFonts w:ascii="Traditional Arabic" w:hAnsi="Traditional Arabic" w:cs="Traditional Arabic" w:hint="cs"/>
          <w:sz w:val="32"/>
          <w:szCs w:val="32"/>
          <w:rtl/>
        </w:rPr>
        <w:t xml:space="preserve"> دنيدينة.2021) </w:t>
      </w:r>
    </w:p>
    <w:p w14:paraId="457D26A6" w14:textId="6AB86138" w:rsidR="00012F5E" w:rsidRPr="00591120" w:rsidRDefault="00012F5E"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وعرف الغرابلي وآخرون (2021</w:t>
      </w:r>
      <w:r w:rsidR="00CD2966" w:rsidRPr="00591120">
        <w:rPr>
          <w:rFonts w:ascii="Traditional Arabic" w:hAnsi="Traditional Arabic" w:cs="Traditional Arabic"/>
          <w:sz w:val="32"/>
          <w:szCs w:val="32"/>
          <w:rtl/>
        </w:rPr>
        <w:t>) ا</w:t>
      </w:r>
      <w:r w:rsidR="00CD2966" w:rsidRPr="00591120">
        <w:rPr>
          <w:rFonts w:ascii="Traditional Arabic" w:hAnsi="Traditional Arabic" w:cs="Traditional Arabic" w:hint="cs"/>
          <w:sz w:val="32"/>
          <w:szCs w:val="32"/>
          <w:rtl/>
        </w:rPr>
        <w:t xml:space="preserve">بأنها تشمل </w:t>
      </w:r>
      <w:r w:rsidRPr="00591120">
        <w:rPr>
          <w:rFonts w:ascii="Traditional Arabic" w:hAnsi="Traditional Arabic" w:cs="Traditional Arabic"/>
          <w:sz w:val="32"/>
          <w:szCs w:val="32"/>
          <w:rtl/>
        </w:rPr>
        <w:t>جميع ممارسات ادارة الموارد البشرية التي تهدف</w:t>
      </w:r>
      <w:r w:rsidR="00CD2966"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الى جعل موظفي المنظمة اصدقاء للبيئة، وذلك لتحقيق الاهداف البيئية للمنظمة</w:t>
      </w:r>
      <w:r w:rsidR="00CD2966"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والمساهمة في الاستدامة البيئية</w:t>
      </w:r>
      <w:r w:rsidR="00CD2966"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واضاف ولي وحمد (2021) انها كافة الوظائف التي يستوجب على ادارة الموارد البشرية القيام بها من إلزام العاملين بمجموعة من الوظائف التي تحقق الاستدامة للمنظمة وفي نفس الوقت تعزز الممارسات البيئية داخل المنظمة</w:t>
      </w:r>
      <w:r w:rsidRPr="00591120">
        <w:rPr>
          <w:rFonts w:ascii="Traditional Arabic" w:hAnsi="Traditional Arabic" w:cs="Traditional Arabic" w:hint="cs"/>
          <w:sz w:val="32"/>
          <w:szCs w:val="32"/>
          <w:rtl/>
        </w:rPr>
        <w:t>.</w:t>
      </w:r>
    </w:p>
    <w:p w14:paraId="2FA69A8D" w14:textId="648717B3" w:rsidR="009A217C" w:rsidRPr="00591120" w:rsidRDefault="009A217C"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وعرفها </w:t>
      </w:r>
      <w:r w:rsidRPr="00591120">
        <w:rPr>
          <w:rFonts w:ascii="Traditional Arabic" w:hAnsi="Traditional Arabic" w:cs="Traditional Arabic"/>
          <w:sz w:val="32"/>
          <w:szCs w:val="32"/>
        </w:rPr>
        <w:t>Ramasamy (2017: 117)</w:t>
      </w:r>
      <w:r w:rsidRPr="00591120">
        <w:rPr>
          <w:rFonts w:ascii="Traditional Arabic" w:hAnsi="Traditional Arabic" w:cs="Traditional Arabic" w:hint="cs"/>
          <w:sz w:val="32"/>
          <w:szCs w:val="32"/>
          <w:rtl/>
        </w:rPr>
        <w:t xml:space="preserve">  أنها: "استخدام سياسات إدارة الموارد البشرية بهدف أساسي هو تعزيز المستدام للمواارد داخل منظمات الأعمال وكذك ضمان الاستدامة البيئية". وتعرف ايضا: أهم الوجودات في الشركة التي يمكن مجموعة من الأنشطة معاً من أجل تحقيق أداء ايجابي. (</w:t>
      </w:r>
      <w:r w:rsidRPr="00591120">
        <w:rPr>
          <w:rFonts w:ascii="Traditional Arabic" w:hAnsi="Traditional Arabic" w:cs="Traditional Arabic"/>
          <w:sz w:val="32"/>
          <w:szCs w:val="32"/>
        </w:rPr>
        <w:t>Rawashdeh, 2018</w:t>
      </w:r>
      <w:r w:rsidRPr="00591120">
        <w:rPr>
          <w:rFonts w:ascii="Traditional Arabic" w:hAnsi="Traditional Arabic" w:cs="Traditional Arabic" w:hint="cs"/>
          <w:sz w:val="32"/>
          <w:szCs w:val="32"/>
          <w:rtl/>
        </w:rPr>
        <w:t xml:space="preserve">) وأشار كل من  </w:t>
      </w:r>
      <w:r w:rsidRPr="00591120">
        <w:rPr>
          <w:rFonts w:ascii="Traditional Arabic" w:hAnsi="Traditional Arabic" w:cs="Traditional Arabic"/>
          <w:sz w:val="32"/>
          <w:szCs w:val="32"/>
        </w:rPr>
        <w:t>Lawal &amp; Olawoyin (2021: 266)</w:t>
      </w:r>
      <w:r w:rsidRPr="00591120">
        <w:rPr>
          <w:rFonts w:ascii="Traditional Arabic" w:hAnsi="Traditional Arabic" w:cs="Traditional Arabic" w:hint="cs"/>
          <w:sz w:val="32"/>
          <w:szCs w:val="32"/>
          <w:rtl/>
        </w:rPr>
        <w:t xml:space="preserve"> بأنها "نموذج توظيف مصمم لمساعدة المتخصصين في الصناعة في توظيف المواهب الالزمة والاحتفاظ بها وتطويرها لضمان تلبية مبادرات واستراتيجيات الأعمال المستقبلية"</w:t>
      </w:r>
    </w:p>
    <w:p w14:paraId="330B54B4" w14:textId="77777777" w:rsidR="009B6AA4" w:rsidRPr="00591120" w:rsidRDefault="009B6AA4" w:rsidP="00591120">
      <w:pPr>
        <w:shd w:val="clear" w:color="auto" w:fill="FFFFFF" w:themeFill="background1"/>
        <w:spacing w:before="240" w:after="240"/>
        <w:jc w:val="both"/>
        <w:rPr>
          <w:rFonts w:ascii="Traditional Arabic" w:eastAsia="Traditional Arabic" w:hAnsi="Traditional Arabic" w:cs="Traditional Arabic"/>
          <w:sz w:val="32"/>
          <w:szCs w:val="32"/>
        </w:rPr>
      </w:pPr>
      <w:r w:rsidRPr="00591120">
        <w:rPr>
          <w:rFonts w:ascii="Traditional Arabic" w:eastAsia="Traditional Arabic" w:hAnsi="Traditional Arabic" w:cs="Traditional Arabic"/>
          <w:sz w:val="32"/>
          <w:szCs w:val="32"/>
          <w:rtl/>
        </w:rPr>
        <w:t>مما سبق يتضح أن إدارة الموارد البشرية الخضراء هي مجموعة السياسات والممارسات التي تعتمدها المنظمات لتوجيه الموارد البشرية نحو تبني السلوكيات والأنشطة الصديقة للبيئة، بهدف تحقيق الاستخدام المستدام للموارد وتعزيز الأداء البيئي للمنظمة بما يحقق التنمية والاستدامة.</w:t>
      </w:r>
    </w:p>
    <w:p w14:paraId="33AADC5F" w14:textId="77777777" w:rsidR="009A217C" w:rsidRPr="00591120" w:rsidRDefault="009A217C"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t>اهمية ادارة الموارد البشرية الخضراء</w:t>
      </w:r>
    </w:p>
    <w:p w14:paraId="3CD4F41D" w14:textId="0674B171" w:rsidR="009A217C" w:rsidRPr="00591120" w:rsidRDefault="00CD2966"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تدرك العديد من </w:t>
      </w:r>
      <w:r w:rsidRPr="00591120">
        <w:rPr>
          <w:rFonts w:ascii="Traditional Arabic" w:hAnsi="Traditional Arabic" w:cs="Traditional Arabic" w:hint="cs"/>
          <w:sz w:val="32"/>
          <w:szCs w:val="32"/>
          <w:rtl/>
        </w:rPr>
        <w:t>المؤسسات</w:t>
      </w:r>
      <w:r w:rsidRPr="00591120">
        <w:rPr>
          <w:rFonts w:ascii="Traditional Arabic" w:hAnsi="Traditional Arabic" w:cs="Traditional Arabic"/>
          <w:sz w:val="32"/>
          <w:szCs w:val="32"/>
          <w:rtl/>
        </w:rPr>
        <w:t xml:space="preserve"> أن بعض المهام المتعلقة بالاستدامة البيئية الموكلة إليها تعتبر ضرورية</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لأنها تلبي متطلبات العملاء وتعزز من صورتها كجهة أكثر اهتماماً بالبيئة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هذا ما أشار إليه العديد من الخبراء في </w:t>
      </w:r>
      <w:r w:rsidRPr="00591120">
        <w:rPr>
          <w:rFonts w:ascii="Traditional Arabic" w:hAnsi="Traditional Arabic" w:cs="Traditional Arabic"/>
          <w:sz w:val="32"/>
          <w:szCs w:val="32"/>
          <w:rtl/>
        </w:rPr>
        <w:lastRenderedPageBreak/>
        <w:t>المجال</w:t>
      </w:r>
      <w:r w:rsidRPr="00591120">
        <w:rPr>
          <w:rFonts w:ascii="Traditional Arabic" w:hAnsi="Traditional Arabic" w:cs="Traditional Arabic"/>
          <w:sz w:val="32"/>
          <w:szCs w:val="32"/>
        </w:rPr>
        <w:t>.</w:t>
      </w:r>
      <w:r w:rsidR="009A217C" w:rsidRPr="00591120">
        <w:rPr>
          <w:rFonts w:ascii="Traditional Arabic" w:hAnsi="Traditional Arabic" w:cs="Traditional Arabic"/>
          <w:sz w:val="32"/>
          <w:szCs w:val="32"/>
          <w:rtl/>
        </w:rPr>
        <w:t xml:space="preserve"> </w:t>
      </w:r>
      <w:r w:rsidR="009A217C" w:rsidRPr="00591120">
        <w:rPr>
          <w:rFonts w:ascii="Traditional Arabic" w:hAnsi="Traditional Arabic" w:cs="Traditional Arabic"/>
          <w:sz w:val="32"/>
          <w:szCs w:val="32"/>
        </w:rPr>
        <w:t>Hutomo et a</w:t>
      </w:r>
      <w:r w:rsidR="0052066A" w:rsidRPr="00591120">
        <w:rPr>
          <w:rFonts w:ascii="Traditional Arabic" w:hAnsi="Traditional Arabic" w:cs="Traditional Arabic"/>
          <w:sz w:val="32"/>
          <w:szCs w:val="32"/>
        </w:rPr>
        <w:t>l, 2020</w:t>
      </w:r>
      <w:proofErr w:type="gramStart"/>
      <w:r w:rsidR="0052066A" w:rsidRPr="00591120">
        <w:rPr>
          <w:rFonts w:ascii="Traditional Arabic" w:hAnsi="Traditional Arabic" w:cs="Traditional Arabic"/>
          <w:sz w:val="32"/>
          <w:szCs w:val="32"/>
        </w:rPr>
        <w:t>)</w:t>
      </w:r>
      <w:r w:rsidR="009A217C" w:rsidRPr="00591120">
        <w:rPr>
          <w:rFonts w:ascii="Traditional Arabic" w:hAnsi="Traditional Arabic" w:cs="Traditional Arabic"/>
          <w:sz w:val="32"/>
          <w:szCs w:val="32"/>
          <w:rtl/>
        </w:rPr>
        <w:t xml:space="preserve"> )</w:t>
      </w:r>
      <w:proofErr w:type="gramEnd"/>
      <w:r w:rsidR="009A217C" w:rsidRPr="00591120">
        <w:rPr>
          <w:rFonts w:ascii="Traditional Arabic" w:hAnsi="Traditional Arabic" w:cs="Traditional Arabic"/>
          <w:sz w:val="32"/>
          <w:szCs w:val="32"/>
          <w:rtl/>
        </w:rPr>
        <w:t xml:space="preserve"> في ضوء استعراض بعض مزايا استخدام الموارد البشرية الخضراء هي :</w:t>
      </w:r>
    </w:p>
    <w:p w14:paraId="62DE662C" w14:textId="0902A391" w:rsidR="00CD2966" w:rsidRPr="00591120" w:rsidRDefault="00CD2966" w:rsidP="00591120">
      <w:pPr>
        <w:pStyle w:val="a6"/>
        <w:numPr>
          <w:ilvl w:val="0"/>
          <w:numId w:val="8"/>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ممارسات إدارة الموارد البشرية الخضراء تسهم بشكل إيجابي في تحسين الأداء البيئي من خلال أنشطة مثل تقليل النفايات وتعزيز الكفاءة التنظيمية</w:t>
      </w:r>
      <w:r w:rsidRPr="00591120">
        <w:rPr>
          <w:rFonts w:ascii="Traditional Arabic" w:hAnsi="Traditional Arabic" w:cs="Traditional Arabic"/>
          <w:sz w:val="32"/>
          <w:szCs w:val="32"/>
        </w:rPr>
        <w:t>.</w:t>
      </w:r>
    </w:p>
    <w:p w14:paraId="3F003277" w14:textId="05673163" w:rsidR="00CD2966" w:rsidRPr="00591120" w:rsidRDefault="00CD2966" w:rsidP="00591120">
      <w:pPr>
        <w:pStyle w:val="a6"/>
        <w:numPr>
          <w:ilvl w:val="0"/>
          <w:numId w:val="8"/>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كما يمكن لهذه الممارسات أن تعزز السلوك البيئي الإيجابي لدى العاملين، مما يؤدي إلى تحسين الأداء البيئي سواء بصورة مباشرة أو غير مباشرة</w:t>
      </w:r>
      <w:r w:rsidRPr="00591120">
        <w:rPr>
          <w:rFonts w:ascii="Traditional Arabic" w:hAnsi="Traditional Arabic" w:cs="Traditional Arabic"/>
          <w:sz w:val="32"/>
          <w:szCs w:val="32"/>
        </w:rPr>
        <w:t>.</w:t>
      </w:r>
    </w:p>
    <w:p w14:paraId="45E4C5B0" w14:textId="1FEBEF64" w:rsidR="009A217C" w:rsidRPr="00591120" w:rsidRDefault="009264A4"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وكما عبر </w:t>
      </w:r>
      <w:r w:rsidRPr="00591120">
        <w:rPr>
          <w:rFonts w:ascii="Traditional Arabic" w:hAnsi="Traditional Arabic" w:cs="Traditional Arabic"/>
          <w:sz w:val="32"/>
          <w:szCs w:val="32"/>
        </w:rPr>
        <w:t>(</w:t>
      </w:r>
      <w:r w:rsidR="009A217C" w:rsidRPr="00591120">
        <w:rPr>
          <w:rFonts w:ascii="Traditional Arabic" w:hAnsi="Traditional Arabic" w:cs="Traditional Arabic"/>
          <w:sz w:val="32"/>
          <w:szCs w:val="32"/>
        </w:rPr>
        <w:t>DIRI &amp; ELISH</w:t>
      </w:r>
      <w:r w:rsidRPr="00591120">
        <w:rPr>
          <w:rFonts w:ascii="Traditional Arabic" w:hAnsi="Traditional Arabic" w:cs="Traditional Arabic"/>
          <w:sz w:val="32"/>
          <w:szCs w:val="32"/>
        </w:rPr>
        <w:t>A, 2021)</w:t>
      </w:r>
      <w:r w:rsidR="009A217C" w:rsidRPr="00591120">
        <w:rPr>
          <w:rFonts w:ascii="Traditional Arabic" w:hAnsi="Traditional Arabic" w:cs="Traditional Arabic"/>
          <w:sz w:val="32"/>
          <w:szCs w:val="32"/>
        </w:rPr>
        <w:t xml:space="preserve"> </w:t>
      </w:r>
      <w:r w:rsidRPr="00591120">
        <w:rPr>
          <w:rFonts w:ascii="Traditional Arabic" w:hAnsi="Traditional Arabic" w:cs="Traditional Arabic" w:hint="cs"/>
          <w:sz w:val="32"/>
          <w:szCs w:val="32"/>
          <w:rtl/>
        </w:rPr>
        <w:t xml:space="preserve"> عن أهميتها:</w:t>
      </w:r>
    </w:p>
    <w:p w14:paraId="24938075" w14:textId="4F81D622" w:rsidR="009A217C" w:rsidRPr="00591120" w:rsidRDefault="009A217C" w:rsidP="00591120">
      <w:pPr>
        <w:pStyle w:val="a6"/>
        <w:numPr>
          <w:ilvl w:val="0"/>
          <w:numId w:val="9"/>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تعزيز الاستدامة البيئية كأولوية اساسية للمنظمات الاستدامة هي مفهوم اخلاقي يحمي البيئة</w:t>
      </w:r>
      <w:r w:rsidR="00633227"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ويحد من استغلالها الموارد ويغير اتجاه الاستثمار .</w:t>
      </w:r>
    </w:p>
    <w:p w14:paraId="5E76DF4A" w14:textId="23A53A33" w:rsidR="00CD2966" w:rsidRPr="00591120" w:rsidRDefault="00CD2966" w:rsidP="00591120">
      <w:pPr>
        <w:pStyle w:val="a6"/>
        <w:numPr>
          <w:ilvl w:val="0"/>
          <w:numId w:val="9"/>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تطبيق إدارة الموارد البشرية لأدوات الإدارة الخضراء</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يحقق </w:t>
      </w:r>
      <w:r w:rsidRPr="00591120">
        <w:rPr>
          <w:rFonts w:ascii="Traditional Arabic" w:hAnsi="Traditional Arabic" w:cs="Traditional Arabic" w:hint="cs"/>
          <w:sz w:val="32"/>
          <w:szCs w:val="32"/>
          <w:rtl/>
        </w:rPr>
        <w:t>الكثير</w:t>
      </w:r>
      <w:r w:rsidRPr="00591120">
        <w:rPr>
          <w:rFonts w:ascii="Traditional Arabic" w:hAnsi="Traditional Arabic" w:cs="Traditional Arabic"/>
          <w:sz w:val="32"/>
          <w:szCs w:val="32"/>
          <w:rtl/>
        </w:rPr>
        <w:t xml:space="preserve"> من المنافع الاقتصادية والاجتماعية والإنسانية، مما يُسلط الضوء أيضًا على أهمية الاهتمام بحالة الموظف النفسية</w:t>
      </w:r>
      <w:r w:rsidRPr="00591120">
        <w:rPr>
          <w:rFonts w:ascii="Traditional Arabic" w:hAnsi="Traditional Arabic" w:cs="Traditional Arabic"/>
          <w:sz w:val="32"/>
          <w:szCs w:val="32"/>
        </w:rPr>
        <w:t xml:space="preserve">. </w:t>
      </w:r>
    </w:p>
    <w:p w14:paraId="6E7BFF52" w14:textId="77777777" w:rsidR="00CD2966" w:rsidRPr="00591120" w:rsidRDefault="00CD2966" w:rsidP="00591120">
      <w:pPr>
        <w:pStyle w:val="a6"/>
        <w:numPr>
          <w:ilvl w:val="0"/>
          <w:numId w:val="9"/>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 xml:space="preserve">الممارسات الخضراء </w:t>
      </w:r>
      <w:r w:rsidRPr="00591120">
        <w:rPr>
          <w:rFonts w:ascii="Traditional Arabic" w:hAnsi="Traditional Arabic" w:cs="Traditional Arabic" w:hint="cs"/>
          <w:sz w:val="32"/>
          <w:szCs w:val="32"/>
          <w:rtl/>
        </w:rPr>
        <w:t>تساعد</w:t>
      </w:r>
      <w:r w:rsidRPr="00591120">
        <w:rPr>
          <w:rFonts w:ascii="Traditional Arabic" w:hAnsi="Traditional Arabic" w:cs="Traditional Arabic"/>
          <w:sz w:val="32"/>
          <w:szCs w:val="32"/>
          <w:rtl/>
        </w:rPr>
        <w:t xml:space="preserve"> بشكل كبير في الحفاظ على البيئة</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وتحقيق التوازن البيئي، ومع ذلك تدرك المنظمات أن الاهتمام بالإشراف البيئي يعود بالنفع على تطويرها ويعزز رفاهية العاملين فيها</w:t>
      </w:r>
      <w:r w:rsidRPr="00591120">
        <w:rPr>
          <w:rFonts w:ascii="Traditional Arabic" w:hAnsi="Traditional Arabic" w:cs="Traditional Arabic"/>
          <w:sz w:val="32"/>
          <w:szCs w:val="32"/>
        </w:rPr>
        <w:t>.</w:t>
      </w:r>
    </w:p>
    <w:p w14:paraId="5651217B" w14:textId="4BFAC59D" w:rsidR="009A217C" w:rsidRPr="00591120" w:rsidRDefault="00CD2966"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 </w:t>
      </w:r>
      <w:r w:rsidR="009264A4" w:rsidRPr="00591120">
        <w:rPr>
          <w:rFonts w:ascii="Traditional Arabic" w:hAnsi="Traditional Arabic" w:cs="Traditional Arabic" w:hint="cs"/>
          <w:sz w:val="32"/>
          <w:szCs w:val="32"/>
          <w:rtl/>
        </w:rPr>
        <w:t xml:space="preserve">وبينها اهميتها ايضا </w:t>
      </w:r>
      <w:r w:rsidR="009A217C" w:rsidRPr="00591120">
        <w:rPr>
          <w:rFonts w:ascii="Traditional Arabic" w:hAnsi="Traditional Arabic" w:cs="Traditional Arabic"/>
          <w:sz w:val="32"/>
          <w:szCs w:val="32"/>
        </w:rPr>
        <w:t xml:space="preserve">Bon etal,2018  </w:t>
      </w:r>
      <w:r w:rsidR="009264A4" w:rsidRPr="00591120">
        <w:rPr>
          <w:rFonts w:ascii="Traditional Arabic" w:hAnsi="Traditional Arabic" w:cs="Traditional Arabic"/>
          <w:sz w:val="32"/>
          <w:szCs w:val="32"/>
        </w:rPr>
        <w:t>)</w:t>
      </w:r>
      <w:r w:rsidR="009264A4" w:rsidRPr="00591120">
        <w:rPr>
          <w:rFonts w:ascii="Traditional Arabic" w:hAnsi="Traditional Arabic" w:cs="Traditional Arabic"/>
          <w:sz w:val="32"/>
          <w:szCs w:val="32"/>
          <w:rtl/>
        </w:rPr>
        <w:t xml:space="preserve"> </w:t>
      </w:r>
      <w:r w:rsidR="009264A4" w:rsidRPr="00591120">
        <w:rPr>
          <w:rFonts w:ascii="Traditional Arabic" w:hAnsi="Traditional Arabic" w:cs="Traditional Arabic" w:hint="cs"/>
          <w:sz w:val="32"/>
          <w:szCs w:val="32"/>
          <w:rtl/>
        </w:rPr>
        <w:t>)</w:t>
      </w:r>
    </w:p>
    <w:p w14:paraId="65438B95" w14:textId="0A87EF19" w:rsidR="009A217C" w:rsidRPr="00591120" w:rsidRDefault="009A217C" w:rsidP="00591120">
      <w:pPr>
        <w:pStyle w:val="a6"/>
        <w:numPr>
          <w:ilvl w:val="0"/>
          <w:numId w:val="10"/>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الممارسات التي تساعد </w:t>
      </w:r>
      <w:r w:rsidR="00CD2966" w:rsidRPr="00591120">
        <w:rPr>
          <w:rFonts w:ascii="Traditional Arabic" w:hAnsi="Traditional Arabic" w:cs="Traditional Arabic" w:hint="cs"/>
          <w:sz w:val="32"/>
          <w:szCs w:val="32"/>
          <w:rtl/>
        </w:rPr>
        <w:t>المؤسسات؛</w:t>
      </w:r>
      <w:r w:rsidRPr="00591120">
        <w:rPr>
          <w:rFonts w:ascii="Traditional Arabic" w:hAnsi="Traditional Arabic" w:cs="Traditional Arabic"/>
          <w:sz w:val="32"/>
          <w:szCs w:val="32"/>
          <w:rtl/>
        </w:rPr>
        <w:t xml:space="preserve"> على توفير وفورات مالية وبالتالي الحصول على ارباحأ</w:t>
      </w:r>
      <w:r w:rsidR="00CD2966" w:rsidRPr="00591120">
        <w:rPr>
          <w:rFonts w:ascii="Traditional Arabic" w:hAnsi="Traditional Arabic" w:cs="Traditional Arabic" w:hint="cs"/>
          <w:sz w:val="32"/>
          <w:szCs w:val="32"/>
          <w:rtl/>
        </w:rPr>
        <w:t xml:space="preserve"> أ</w:t>
      </w:r>
      <w:r w:rsidRPr="00591120">
        <w:rPr>
          <w:rFonts w:ascii="Traditional Arabic" w:hAnsi="Traditional Arabic" w:cs="Traditional Arabic"/>
          <w:sz w:val="32"/>
          <w:szCs w:val="32"/>
          <w:rtl/>
        </w:rPr>
        <w:t>فضل</w:t>
      </w:r>
    </w:p>
    <w:p w14:paraId="4587D522" w14:textId="64A6C4FA" w:rsidR="009A217C" w:rsidRPr="00591120" w:rsidRDefault="009A217C" w:rsidP="00591120">
      <w:pPr>
        <w:pStyle w:val="a6"/>
        <w:numPr>
          <w:ilvl w:val="0"/>
          <w:numId w:val="10"/>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الاستفادة من نظم الطبيعة </w:t>
      </w:r>
      <w:r w:rsidR="00CD2966" w:rsidRPr="00591120">
        <w:rPr>
          <w:rFonts w:ascii="Traditional Arabic" w:hAnsi="Traditional Arabic" w:cs="Traditional Arabic" w:hint="cs"/>
          <w:sz w:val="32"/>
          <w:szCs w:val="32"/>
          <w:rtl/>
        </w:rPr>
        <w:t>وتوفير</w:t>
      </w:r>
      <w:r w:rsidRPr="00591120">
        <w:rPr>
          <w:rFonts w:ascii="Traditional Arabic" w:hAnsi="Traditional Arabic" w:cs="Traditional Arabic"/>
          <w:sz w:val="32"/>
          <w:szCs w:val="32"/>
          <w:rtl/>
        </w:rPr>
        <w:t xml:space="preserve"> بيئة أفضل</w:t>
      </w:r>
      <w:r w:rsidR="00CD2966"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اذ يمكن للناس الاستمتاع بحياة أكثر صحة .</w:t>
      </w:r>
    </w:p>
    <w:p w14:paraId="65D3CBD1" w14:textId="3092543A" w:rsidR="009A217C" w:rsidRPr="00591120" w:rsidRDefault="009A217C" w:rsidP="00591120">
      <w:pPr>
        <w:pStyle w:val="a6"/>
        <w:numPr>
          <w:ilvl w:val="0"/>
          <w:numId w:val="10"/>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أن مبادرات ادارة الموارد البشرية الخضراء </w:t>
      </w:r>
      <w:r w:rsidR="00CD2966" w:rsidRPr="00591120">
        <w:rPr>
          <w:rFonts w:ascii="Traditional Arabic" w:hAnsi="Traditional Arabic" w:cs="Traditional Arabic" w:hint="cs"/>
          <w:sz w:val="32"/>
          <w:szCs w:val="32"/>
          <w:rtl/>
        </w:rPr>
        <w:t xml:space="preserve">تسهم في </w:t>
      </w:r>
      <w:r w:rsidRPr="00591120">
        <w:rPr>
          <w:rFonts w:ascii="Traditional Arabic" w:hAnsi="Traditional Arabic" w:cs="Traditional Arabic"/>
          <w:sz w:val="32"/>
          <w:szCs w:val="32"/>
          <w:rtl/>
        </w:rPr>
        <w:t>زيادة الكفاءة وانخفاض التكاليف</w:t>
      </w:r>
      <w:r w:rsidR="00CD2966"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دون فقدان المواهب .</w:t>
      </w:r>
    </w:p>
    <w:p w14:paraId="4E736ADB" w14:textId="0A2BBF93" w:rsidR="009A217C" w:rsidRPr="00591120" w:rsidRDefault="00CD2966" w:rsidP="00591120">
      <w:pPr>
        <w:pStyle w:val="a6"/>
        <w:numPr>
          <w:ilvl w:val="0"/>
          <w:numId w:val="10"/>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تساهم</w:t>
      </w:r>
      <w:r w:rsidR="009A217C" w:rsidRPr="00591120">
        <w:rPr>
          <w:rFonts w:ascii="Traditional Arabic" w:hAnsi="Traditional Arabic" w:cs="Traditional Arabic"/>
          <w:sz w:val="32"/>
          <w:szCs w:val="32"/>
          <w:rtl/>
        </w:rPr>
        <w:t xml:space="preserve"> ادارة الموارد البشرية الخضراء</w:t>
      </w:r>
      <w:r w:rsidRPr="00591120">
        <w:rPr>
          <w:rFonts w:ascii="Traditional Arabic" w:hAnsi="Traditional Arabic" w:cs="Traditional Arabic" w:hint="cs"/>
          <w:sz w:val="32"/>
          <w:szCs w:val="32"/>
          <w:rtl/>
        </w:rPr>
        <w:t>؛</w:t>
      </w:r>
      <w:r w:rsidR="009A217C" w:rsidRPr="00591120">
        <w:rPr>
          <w:rFonts w:ascii="Traditional Arabic" w:hAnsi="Traditional Arabic" w:cs="Traditional Arabic"/>
          <w:sz w:val="32"/>
          <w:szCs w:val="32"/>
          <w:rtl/>
        </w:rPr>
        <w:t xml:space="preserve"> في تعزيز الاستخدام المستدام للمواد والطاقة واعادة التدوير</w:t>
      </w:r>
      <w:r w:rsidRPr="00591120">
        <w:rPr>
          <w:rFonts w:ascii="Traditional Arabic" w:hAnsi="Traditional Arabic" w:cs="Traditional Arabic" w:hint="cs"/>
          <w:sz w:val="32"/>
          <w:szCs w:val="32"/>
          <w:rtl/>
        </w:rPr>
        <w:t>،</w:t>
      </w:r>
      <w:r w:rsidR="009A217C" w:rsidRPr="00591120">
        <w:rPr>
          <w:rFonts w:ascii="Traditional Arabic" w:hAnsi="Traditional Arabic" w:cs="Traditional Arabic"/>
          <w:sz w:val="32"/>
          <w:szCs w:val="32"/>
          <w:rtl/>
        </w:rPr>
        <w:t xml:space="preserve"> واجراء افضل للنفايات.</w:t>
      </w:r>
    </w:p>
    <w:p w14:paraId="27D85E00" w14:textId="0E1007FB" w:rsidR="009A217C" w:rsidRPr="00591120" w:rsidRDefault="009A217C" w:rsidP="00591120">
      <w:pPr>
        <w:pStyle w:val="a6"/>
        <w:numPr>
          <w:ilvl w:val="0"/>
          <w:numId w:val="10"/>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العمل على اظهار الصورة العامة وتحسينها .</w:t>
      </w:r>
    </w:p>
    <w:p w14:paraId="031F7EB9" w14:textId="77777777" w:rsidR="00F42509" w:rsidRPr="00591120" w:rsidRDefault="00F42509" w:rsidP="00591120">
      <w:pPr>
        <w:shd w:val="clear" w:color="auto" w:fill="FFFFFF" w:themeFill="background1"/>
        <w:jc w:val="both"/>
        <w:rPr>
          <w:rFonts w:ascii="Traditional Arabic" w:hAnsi="Traditional Arabic" w:cs="Traditional Arabic"/>
          <w:sz w:val="32"/>
          <w:szCs w:val="32"/>
          <w:rtl/>
        </w:rPr>
      </w:pPr>
    </w:p>
    <w:p w14:paraId="329AFD98" w14:textId="225DCA1D" w:rsidR="009A217C" w:rsidRPr="00591120" w:rsidRDefault="00633227"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lastRenderedPageBreak/>
        <w:t xml:space="preserve">ويرى </w:t>
      </w:r>
      <w:r w:rsidRPr="00591120">
        <w:rPr>
          <w:rFonts w:ascii="Traditional Arabic" w:hAnsi="Traditional Arabic" w:cs="Traditional Arabic"/>
          <w:sz w:val="32"/>
          <w:szCs w:val="32"/>
        </w:rPr>
        <w:t>Bangwal &amp; Tiwarl (2015)</w:t>
      </w:r>
      <w:r w:rsidRPr="00591120">
        <w:rPr>
          <w:rFonts w:ascii="Traditional Arabic" w:hAnsi="Traditional Arabic" w:cs="Traditional Arabic" w:hint="cs"/>
          <w:sz w:val="32"/>
          <w:szCs w:val="32"/>
          <w:rtl/>
        </w:rPr>
        <w:t xml:space="preserve"> بأن اهمية إدارة الموارد البشرية الخضراء تتضح فيما يلي:</w:t>
      </w:r>
    </w:p>
    <w:p w14:paraId="76285E57" w14:textId="77777777" w:rsidR="004C31F6" w:rsidRPr="00591120" w:rsidRDefault="00CD2966" w:rsidP="00591120">
      <w:pPr>
        <w:pStyle w:val="a6"/>
        <w:numPr>
          <w:ilvl w:val="0"/>
          <w:numId w:val="11"/>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إدارة الموارد البشرية تساهم في تعزيز الكفاءات وتقليل الهدر في المواد الخام</w:t>
      </w:r>
      <w:r w:rsidRPr="00591120">
        <w:rPr>
          <w:rFonts w:ascii="Traditional Arabic" w:hAnsi="Traditional Arabic" w:cs="Traditional Arabic"/>
          <w:sz w:val="32"/>
          <w:szCs w:val="32"/>
        </w:rPr>
        <w:t xml:space="preserve">. </w:t>
      </w:r>
    </w:p>
    <w:p w14:paraId="02771356" w14:textId="77777777" w:rsidR="004C31F6" w:rsidRPr="00591120" w:rsidRDefault="00CD2966" w:rsidP="00591120">
      <w:pPr>
        <w:pStyle w:val="a6"/>
        <w:numPr>
          <w:ilvl w:val="0"/>
          <w:numId w:val="11"/>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تساعد في تحسين العلاقة بين الموظف ووظيفته</w:t>
      </w:r>
      <w:r w:rsidRPr="00591120">
        <w:rPr>
          <w:rFonts w:ascii="Traditional Arabic" w:hAnsi="Traditional Arabic" w:cs="Traditional Arabic"/>
          <w:sz w:val="32"/>
          <w:szCs w:val="32"/>
        </w:rPr>
        <w:t xml:space="preserve">. </w:t>
      </w:r>
    </w:p>
    <w:p w14:paraId="429F0BA7" w14:textId="77777777" w:rsidR="004C31F6" w:rsidRPr="00591120" w:rsidRDefault="00CD2966" w:rsidP="00591120">
      <w:pPr>
        <w:pStyle w:val="a6"/>
        <w:numPr>
          <w:ilvl w:val="0"/>
          <w:numId w:val="11"/>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تحقيق التوازن بين العمل والحياة الشخصية</w:t>
      </w:r>
      <w:r w:rsidRPr="00591120">
        <w:rPr>
          <w:rFonts w:ascii="Traditional Arabic" w:hAnsi="Traditional Arabic" w:cs="Traditional Arabic"/>
          <w:sz w:val="32"/>
          <w:szCs w:val="32"/>
        </w:rPr>
        <w:t xml:space="preserve">. </w:t>
      </w:r>
    </w:p>
    <w:p w14:paraId="03EDE940" w14:textId="77777777" w:rsidR="004C31F6" w:rsidRPr="00591120" w:rsidRDefault="00CD2966" w:rsidP="00591120">
      <w:pPr>
        <w:pStyle w:val="a6"/>
        <w:numPr>
          <w:ilvl w:val="0"/>
          <w:numId w:val="11"/>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خفض التكاليف التشغيلية</w:t>
      </w:r>
      <w:r w:rsidRPr="00591120">
        <w:rPr>
          <w:rFonts w:ascii="Traditional Arabic" w:hAnsi="Traditional Arabic" w:cs="Traditional Arabic"/>
          <w:sz w:val="32"/>
          <w:szCs w:val="32"/>
        </w:rPr>
        <w:t xml:space="preserve">. </w:t>
      </w:r>
    </w:p>
    <w:p w14:paraId="534DC165" w14:textId="77777777" w:rsidR="004C31F6" w:rsidRPr="00591120" w:rsidRDefault="00CD2966" w:rsidP="00591120">
      <w:pPr>
        <w:pStyle w:val="a6"/>
        <w:numPr>
          <w:ilvl w:val="0"/>
          <w:numId w:val="11"/>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تعزيز أداء الموظفين وتشجيع الحفاظ علىهم ضمن المؤسسة</w:t>
      </w:r>
      <w:r w:rsidRPr="00591120">
        <w:rPr>
          <w:rFonts w:ascii="Traditional Arabic" w:hAnsi="Traditional Arabic" w:cs="Traditional Arabic"/>
          <w:sz w:val="32"/>
          <w:szCs w:val="32"/>
        </w:rPr>
        <w:t xml:space="preserve">. </w:t>
      </w:r>
    </w:p>
    <w:p w14:paraId="6DD51EB1" w14:textId="77777777" w:rsidR="004C31F6" w:rsidRPr="00591120" w:rsidRDefault="00CD2966" w:rsidP="00591120">
      <w:pPr>
        <w:pStyle w:val="a6"/>
        <w:numPr>
          <w:ilvl w:val="0"/>
          <w:numId w:val="11"/>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تنظيم العمل بمرونة باستخدام الأنظمة الإلكترونية لحفظ الملفات</w:t>
      </w:r>
    </w:p>
    <w:p w14:paraId="49A13C37" w14:textId="77777777" w:rsidR="004C31F6" w:rsidRPr="00591120" w:rsidRDefault="00CD2966" w:rsidP="00591120">
      <w:pPr>
        <w:pStyle w:val="a6"/>
        <w:numPr>
          <w:ilvl w:val="0"/>
          <w:numId w:val="11"/>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تشجيع مشاركة الوظائف بين الموظفين</w:t>
      </w:r>
      <w:r w:rsidRPr="00591120">
        <w:rPr>
          <w:rFonts w:ascii="Traditional Arabic" w:hAnsi="Traditional Arabic" w:cs="Traditional Arabic"/>
          <w:sz w:val="32"/>
          <w:szCs w:val="32"/>
        </w:rPr>
        <w:t xml:space="preserve">. </w:t>
      </w:r>
    </w:p>
    <w:p w14:paraId="32AA83DD" w14:textId="77777777" w:rsidR="004C31F6" w:rsidRPr="00591120" w:rsidRDefault="00CD2966" w:rsidP="00591120">
      <w:pPr>
        <w:pStyle w:val="a6"/>
        <w:numPr>
          <w:ilvl w:val="0"/>
          <w:numId w:val="11"/>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تنظيم الاجتماعات والمؤتمرات عن بعد لتوفير الوقت والجهد</w:t>
      </w:r>
      <w:r w:rsidRPr="00591120">
        <w:rPr>
          <w:rFonts w:ascii="Traditional Arabic" w:hAnsi="Traditional Arabic" w:cs="Traditional Arabic"/>
          <w:sz w:val="32"/>
          <w:szCs w:val="32"/>
        </w:rPr>
        <w:t xml:space="preserve">. </w:t>
      </w:r>
    </w:p>
    <w:p w14:paraId="34213C53" w14:textId="77777777" w:rsidR="004C31F6" w:rsidRPr="00591120" w:rsidRDefault="00CD2966" w:rsidP="00591120">
      <w:pPr>
        <w:pStyle w:val="a6"/>
        <w:numPr>
          <w:ilvl w:val="0"/>
          <w:numId w:val="11"/>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تطبيق مفهوم إعادة التدوير ودعم نظام العمل عن بعد</w:t>
      </w:r>
      <w:r w:rsidRPr="00591120">
        <w:rPr>
          <w:rFonts w:ascii="Traditional Arabic" w:hAnsi="Traditional Arabic" w:cs="Traditional Arabic"/>
          <w:sz w:val="32"/>
          <w:szCs w:val="32"/>
        </w:rPr>
        <w:t xml:space="preserve">. </w:t>
      </w:r>
    </w:p>
    <w:p w14:paraId="6F7CE45E" w14:textId="77777777" w:rsidR="004C31F6" w:rsidRPr="00591120" w:rsidRDefault="00CD2966" w:rsidP="00591120">
      <w:pPr>
        <w:pStyle w:val="a6"/>
        <w:numPr>
          <w:ilvl w:val="0"/>
          <w:numId w:val="11"/>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تقديم برامج تدريبية عبر الإنترنت</w:t>
      </w:r>
      <w:r w:rsidRPr="00591120">
        <w:rPr>
          <w:rFonts w:ascii="Traditional Arabic" w:hAnsi="Traditional Arabic" w:cs="Traditional Arabic"/>
          <w:sz w:val="32"/>
          <w:szCs w:val="32"/>
        </w:rPr>
        <w:t xml:space="preserve">. </w:t>
      </w:r>
    </w:p>
    <w:p w14:paraId="20F2050E" w14:textId="7A14152A" w:rsidR="00CD2966" w:rsidRPr="00591120" w:rsidRDefault="00CD2966" w:rsidP="00591120">
      <w:pPr>
        <w:pStyle w:val="a6"/>
        <w:numPr>
          <w:ilvl w:val="0"/>
          <w:numId w:val="11"/>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استخدام مساحات مكتبية موفرة للطاقة لتحقيق الاستدامة البيئية</w:t>
      </w:r>
      <w:r w:rsidRPr="00591120">
        <w:rPr>
          <w:rFonts w:ascii="Traditional Arabic" w:hAnsi="Traditional Arabic" w:cs="Traditional Arabic"/>
          <w:sz w:val="32"/>
          <w:szCs w:val="32"/>
        </w:rPr>
        <w:t>.</w:t>
      </w:r>
    </w:p>
    <w:p w14:paraId="7EA673EB" w14:textId="77777777" w:rsidR="004C31F6" w:rsidRPr="00591120" w:rsidRDefault="00591FDA"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وفيما يخص أهمية إدارة الموارد البشرية الخضراء أكد </w:t>
      </w:r>
      <w:r w:rsidRPr="00591120">
        <w:rPr>
          <w:rFonts w:ascii="Traditional Arabic" w:hAnsi="Traditional Arabic" w:cs="Traditional Arabic" w:hint="cs"/>
          <w:sz w:val="32"/>
          <w:szCs w:val="32"/>
          <w:rtl/>
        </w:rPr>
        <w:t>(السكارنة، 2017) نقلا عن (</w:t>
      </w:r>
      <w:r w:rsidRPr="00591120">
        <w:rPr>
          <w:rFonts w:ascii="Traditional Arabic" w:hAnsi="Traditional Arabic" w:cs="Traditional Arabic"/>
          <w:sz w:val="32"/>
          <w:szCs w:val="32"/>
        </w:rPr>
        <w:t>Mishr, Sakar, &amp; kirammai, 2014</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w:t>
      </w:r>
    </w:p>
    <w:p w14:paraId="24D7355C" w14:textId="12089442" w:rsidR="00591FDA" w:rsidRPr="00591120" w:rsidRDefault="004C31F6" w:rsidP="00591120">
      <w:pPr>
        <w:shd w:val="clear" w:color="auto" w:fill="FFFFFF" w:themeFill="background1"/>
        <w:spacing w:after="0"/>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تعتبر تلك الإدارة </w:t>
      </w:r>
      <w:r w:rsidRPr="00591120">
        <w:rPr>
          <w:rFonts w:ascii="Traditional Arabic" w:hAnsi="Traditional Arabic" w:cs="Traditional Arabic" w:hint="cs"/>
          <w:sz w:val="32"/>
          <w:szCs w:val="32"/>
          <w:rtl/>
        </w:rPr>
        <w:t xml:space="preserve">جزءاً أساسياً </w:t>
      </w:r>
      <w:r w:rsidRPr="00591120">
        <w:rPr>
          <w:rFonts w:ascii="Traditional Arabic" w:hAnsi="Traditional Arabic" w:cs="Traditional Arabic"/>
          <w:sz w:val="32"/>
          <w:szCs w:val="32"/>
          <w:rtl/>
        </w:rPr>
        <w:t xml:space="preserve">من استراتيجية عمل </w:t>
      </w:r>
      <w:r w:rsidRPr="00591120">
        <w:rPr>
          <w:rFonts w:ascii="Traditional Arabic" w:hAnsi="Traditional Arabic" w:cs="Traditional Arabic" w:hint="cs"/>
          <w:sz w:val="32"/>
          <w:szCs w:val="32"/>
          <w:rtl/>
        </w:rPr>
        <w:t>المؤسسات</w:t>
      </w:r>
      <w:r w:rsidRPr="00591120">
        <w:rPr>
          <w:rFonts w:ascii="Traditional Arabic" w:hAnsi="Traditional Arabic" w:cs="Traditional Arabic"/>
          <w:sz w:val="32"/>
          <w:szCs w:val="32"/>
          <w:rtl/>
        </w:rPr>
        <w:t xml:space="preserve"> خلال </w:t>
      </w:r>
      <w:r w:rsidRPr="00591120">
        <w:rPr>
          <w:rFonts w:ascii="Traditional Arabic" w:hAnsi="Traditional Arabic" w:cs="Traditional Arabic" w:hint="cs"/>
          <w:sz w:val="32"/>
          <w:szCs w:val="32"/>
          <w:rtl/>
        </w:rPr>
        <w:t>التسعينيات</w:t>
      </w:r>
      <w:r w:rsidRPr="00591120">
        <w:rPr>
          <w:rFonts w:ascii="Traditional Arabic" w:hAnsi="Traditional Arabic" w:cs="Traditional Arabic"/>
          <w:sz w:val="32"/>
          <w:szCs w:val="32"/>
          <w:rtl/>
        </w:rPr>
        <w:t>، حيث يمكن لإدارة الموارد البشرية الخضراء أن تلعب</w:t>
      </w:r>
      <w:r w:rsidRPr="00591120">
        <w:rPr>
          <w:rFonts w:ascii="Traditional Arabic" w:hAnsi="Traditional Arabic" w:cs="Traditional Arabic" w:hint="cs"/>
          <w:sz w:val="32"/>
          <w:szCs w:val="32"/>
          <w:rtl/>
        </w:rPr>
        <w:t xml:space="preserve"> دوراً هاماً </w:t>
      </w:r>
      <w:r w:rsidRPr="00591120">
        <w:rPr>
          <w:rFonts w:ascii="Traditional Arabic" w:hAnsi="Traditional Arabic" w:cs="Traditional Arabic"/>
          <w:sz w:val="32"/>
          <w:szCs w:val="32"/>
          <w:rtl/>
        </w:rPr>
        <w:t xml:space="preserve"> في تعزيز الأنشطة البيئية من خلال إشراك الأفراد كعنصر فعال في المبادرات الخضراء التي تهدف إلى تعديل الممارسات الحالية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ويشمل ذلك تبني ممارسات مبتكرة مثل إدارة المعرفة، وتحفيز مشاركة الأفراد، واستراتيجيات الاستقطاب والاختيار، بالإضافة إلى التدريب، مما يسهم في تعزيز التنوع والقيادة ويؤدي إلى تحسين البيئة التنظيمية بشكل عام</w:t>
      </w:r>
      <w:r w:rsidRPr="00591120">
        <w:rPr>
          <w:rFonts w:ascii="Traditional Arabic" w:hAnsi="Traditional Arabic" w:cs="Traditional Arabic"/>
          <w:sz w:val="32"/>
          <w:szCs w:val="32"/>
        </w:rPr>
        <w:t>.</w:t>
      </w:r>
    </w:p>
    <w:p w14:paraId="6F26C995" w14:textId="73BC4B3E" w:rsidR="00591FDA" w:rsidRPr="00591120" w:rsidRDefault="00591FDA" w:rsidP="00591120">
      <w:pPr>
        <w:shd w:val="clear" w:color="auto" w:fill="FFFFFF" w:themeFill="background1"/>
        <w:spacing w:after="0"/>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ويرى (السكارنة </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2017) أن إدارة الموارد البشرية الخضراء</w:t>
      </w:r>
      <w:r w:rsidR="004C31F6"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تتعدى حدود المسؤولية الاجتماعية </w:t>
      </w:r>
      <w:r w:rsidR="004C31F6" w:rsidRPr="00591120">
        <w:rPr>
          <w:rFonts w:ascii="Traditional Arabic" w:hAnsi="Traditional Arabic" w:cs="Traditional Arabic" w:hint="cs"/>
          <w:sz w:val="32"/>
          <w:szCs w:val="32"/>
          <w:rtl/>
        </w:rPr>
        <w:t xml:space="preserve">للمؤسسات؛ </w:t>
      </w:r>
      <w:r w:rsidRPr="00591120">
        <w:rPr>
          <w:rFonts w:ascii="Traditional Arabic" w:hAnsi="Traditional Arabic" w:cs="Traditional Arabic"/>
          <w:sz w:val="32"/>
          <w:szCs w:val="32"/>
          <w:rtl/>
        </w:rPr>
        <w:t xml:space="preserve">فهي تلعب </w:t>
      </w:r>
      <w:r w:rsidR="004C31F6" w:rsidRPr="00591120">
        <w:rPr>
          <w:rFonts w:ascii="Traditional Arabic" w:hAnsi="Traditional Arabic" w:cs="Traditional Arabic" w:hint="cs"/>
          <w:sz w:val="32"/>
          <w:szCs w:val="32"/>
          <w:rtl/>
        </w:rPr>
        <w:t xml:space="preserve">دوراً هاماً </w:t>
      </w:r>
      <w:r w:rsidRPr="00591120">
        <w:rPr>
          <w:rFonts w:ascii="Traditional Arabic" w:hAnsi="Traditional Arabic" w:cs="Traditional Arabic"/>
          <w:sz w:val="32"/>
          <w:szCs w:val="32"/>
          <w:rtl/>
        </w:rPr>
        <w:t xml:space="preserve">في حل </w:t>
      </w:r>
      <w:r w:rsidR="004C31F6" w:rsidRPr="00591120">
        <w:rPr>
          <w:rFonts w:ascii="Traditional Arabic" w:hAnsi="Traditional Arabic" w:cs="Traditional Arabic" w:hint="cs"/>
          <w:sz w:val="32"/>
          <w:szCs w:val="32"/>
          <w:rtl/>
        </w:rPr>
        <w:t xml:space="preserve">المشاكل </w:t>
      </w:r>
      <w:r w:rsidRPr="00591120">
        <w:rPr>
          <w:rFonts w:ascii="Traditional Arabic" w:hAnsi="Traditional Arabic" w:cs="Traditional Arabic"/>
          <w:sz w:val="32"/>
          <w:szCs w:val="32"/>
          <w:rtl/>
        </w:rPr>
        <w:t xml:space="preserve"> المتعقلة بالبيئة</w:t>
      </w:r>
      <w:r w:rsidR="004C31F6"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من خلال تدريب الموظفين حول متطلبات تنفيذ القوانين المتعلقة بسلامة البيئة.</w:t>
      </w:r>
    </w:p>
    <w:p w14:paraId="14A2224A" w14:textId="77777777" w:rsidR="009B6AA4" w:rsidRPr="00591120" w:rsidRDefault="009B6AA4" w:rsidP="00591120">
      <w:pPr>
        <w:shd w:val="clear" w:color="auto" w:fill="FFFFFF" w:themeFill="background1"/>
        <w:spacing w:after="0"/>
        <w:jc w:val="both"/>
        <w:rPr>
          <w:rFonts w:ascii="Traditional Arabic" w:eastAsia="Traditional Arabic" w:hAnsi="Traditional Arabic" w:cs="Traditional Arabic"/>
          <w:sz w:val="32"/>
          <w:szCs w:val="32"/>
        </w:rPr>
      </w:pPr>
      <w:r w:rsidRPr="00591120">
        <w:rPr>
          <w:rFonts w:ascii="Traditional Arabic" w:eastAsia="Traditional Arabic" w:hAnsi="Traditional Arabic" w:cs="Traditional Arabic"/>
          <w:sz w:val="32"/>
          <w:szCs w:val="32"/>
          <w:rtl/>
        </w:rPr>
        <w:lastRenderedPageBreak/>
        <w:t>مما سبق يتضح أن إدارة الموارد البشرية الخضراء تمثل نهجاً إدارياً يسهم في تحسين الأداء البيئي للمنظمات من خلال تبني ممارسات صديقة للبيئة، وترشيد استخدام الموارد، وخفض التكاليف، وتعزيز كفاءة العاملين ورفاهيتهم، بما يدعم تحقيق الاستدامة البيئية والاقتصادية داخل المنظمة.</w:t>
      </w:r>
    </w:p>
    <w:p w14:paraId="4C6051D6" w14:textId="77777777" w:rsidR="00591FDA" w:rsidRPr="00591120" w:rsidRDefault="00591FDA" w:rsidP="00591120">
      <w:pPr>
        <w:shd w:val="clear" w:color="auto" w:fill="FFFFFF" w:themeFill="background1"/>
        <w:spacing w:after="0"/>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t>اهداف ادارة الموارد البشرية الخضراء</w:t>
      </w:r>
    </w:p>
    <w:p w14:paraId="0A6C4B50" w14:textId="73554158" w:rsidR="00EF77C0" w:rsidRPr="00591120" w:rsidRDefault="004C31F6" w:rsidP="00591120">
      <w:pPr>
        <w:shd w:val="clear" w:color="auto" w:fill="FFFFFF" w:themeFill="background1"/>
        <w:spacing w:after="0" w:line="330" w:lineRule="atLeast"/>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الهدف الأساسي لإدارة الموارد البشرية الخضراء هو</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الاستفادة من الموارد بطريقة تحترم البيئة، مع العمل على تعزيز استدامة أداء </w:t>
      </w:r>
      <w:r w:rsidRPr="00591120">
        <w:rPr>
          <w:rFonts w:ascii="Traditional Arabic" w:hAnsi="Traditional Arabic" w:cs="Traditional Arabic" w:hint="cs"/>
          <w:sz w:val="32"/>
          <w:szCs w:val="32"/>
          <w:rtl/>
        </w:rPr>
        <w:t>المنظمة،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كما تسعى إلى زيادة وعي الموظفين بالقضايا البيئية، مما يُسهم في التزامهم بالتصدي للتحديات البيئية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وبالتبعية، يتعزز الوعي البيئي بين العاملين، مما يشجعهم على تبني أنماط سلوك صديقة للبيئة سواء في حياتهم المهنية أو الشخصية</w:t>
      </w:r>
      <w:r w:rsidRPr="00591120">
        <w:rPr>
          <w:rFonts w:ascii="Traditional Arabic" w:hAnsi="Traditional Arabic" w:cs="Traditional Arabic"/>
          <w:sz w:val="32"/>
          <w:szCs w:val="32"/>
        </w:rPr>
        <w:t>.</w:t>
      </w:r>
      <w:r w:rsidR="00591FDA" w:rsidRPr="00591120">
        <w:rPr>
          <w:rFonts w:ascii="Traditional Arabic" w:hAnsi="Traditional Arabic" w:cs="Traditional Arabic"/>
          <w:sz w:val="32"/>
          <w:szCs w:val="32"/>
          <w:rtl/>
        </w:rPr>
        <w:t xml:space="preserve"> </w:t>
      </w:r>
      <w:r w:rsidR="00591FDA" w:rsidRPr="00591120">
        <w:rPr>
          <w:rFonts w:ascii="Traditional Arabic" w:hAnsi="Traditional Arabic" w:cs="Traditional Arabic"/>
          <w:sz w:val="32"/>
          <w:szCs w:val="32"/>
        </w:rPr>
        <w:t>Fawehinmi et a</w:t>
      </w:r>
      <w:r w:rsidR="0052066A" w:rsidRPr="00591120">
        <w:rPr>
          <w:rFonts w:ascii="Traditional Arabic" w:hAnsi="Traditional Arabic" w:cs="Traditional Arabic"/>
          <w:sz w:val="32"/>
          <w:szCs w:val="32"/>
        </w:rPr>
        <w:t>l, 2020)</w:t>
      </w:r>
      <w:r w:rsidR="00591FDA" w:rsidRPr="00591120">
        <w:rPr>
          <w:rFonts w:ascii="Traditional Arabic" w:hAnsi="Traditional Arabic" w:cs="Traditional Arabic"/>
          <w:sz w:val="32"/>
          <w:szCs w:val="32"/>
          <w:rtl/>
        </w:rPr>
        <w:t>)</w:t>
      </w:r>
    </w:p>
    <w:p w14:paraId="26E00805" w14:textId="7786D37D" w:rsidR="00591FDA" w:rsidRPr="00591120" w:rsidRDefault="00591FDA" w:rsidP="00591120">
      <w:pPr>
        <w:shd w:val="clear" w:color="auto" w:fill="FFFFFF" w:themeFill="background1"/>
        <w:spacing w:after="0" w:line="330" w:lineRule="atLeast"/>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وتسعى ادارة الموارد البشرية الخضراء الى تحقيق عدد من الاهداف من وجهة نظر ابو رمان</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والصديقي، (2019) وتتمثل هذه الاهداف بما يلي:</w:t>
      </w:r>
    </w:p>
    <w:p w14:paraId="21374732" w14:textId="77777777" w:rsidR="00191084" w:rsidRPr="00591120" w:rsidRDefault="00191084" w:rsidP="00591120">
      <w:pPr>
        <w:pStyle w:val="a6"/>
        <w:numPr>
          <w:ilvl w:val="0"/>
          <w:numId w:val="29"/>
        </w:numPr>
        <w:shd w:val="clear" w:color="auto" w:fill="FFFFFF" w:themeFill="background1"/>
        <w:spacing w:after="0"/>
        <w:jc w:val="both"/>
        <w:rPr>
          <w:rFonts w:ascii="Traditional Arabic" w:hAnsi="Traditional Arabic" w:cs="Traditional Arabic"/>
          <w:sz w:val="32"/>
          <w:szCs w:val="32"/>
        </w:rPr>
      </w:pPr>
      <w:r w:rsidRPr="00591120">
        <w:rPr>
          <w:rFonts w:ascii="Traditional Arabic" w:hAnsi="Traditional Arabic" w:cs="Traditional Arabic"/>
          <w:sz w:val="32"/>
          <w:szCs w:val="32"/>
          <w:rtl/>
        </w:rPr>
        <w:t>المشاركة في تقييم وإدارة الآثار البيئية الناتجة عن أنشطة المؤسسة وخدماتها ومنتجاتها</w:t>
      </w:r>
      <w:r w:rsidRPr="00591120">
        <w:rPr>
          <w:rFonts w:ascii="Traditional Arabic" w:hAnsi="Traditional Arabic" w:cs="Traditional Arabic"/>
          <w:sz w:val="32"/>
          <w:szCs w:val="32"/>
        </w:rPr>
        <w:t>. -&gt;</w:t>
      </w:r>
    </w:p>
    <w:p w14:paraId="516CE4E4" w14:textId="67BED4A0" w:rsidR="00191084" w:rsidRPr="00591120" w:rsidRDefault="00191084" w:rsidP="00591120">
      <w:pPr>
        <w:pStyle w:val="a6"/>
        <w:numPr>
          <w:ilvl w:val="0"/>
          <w:numId w:val="29"/>
        </w:numPr>
        <w:shd w:val="clear" w:color="auto" w:fill="FFFFFF" w:themeFill="background1"/>
        <w:spacing w:after="0"/>
        <w:jc w:val="both"/>
        <w:rPr>
          <w:rFonts w:ascii="Traditional Arabic" w:hAnsi="Traditional Arabic" w:cs="Traditional Arabic"/>
          <w:sz w:val="32"/>
          <w:szCs w:val="32"/>
        </w:rPr>
      </w:pP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تعزيز الأداء البيئي الشامل من خلال ترشيد استهلاك الموارد الطبيعية</w:t>
      </w:r>
      <w:r w:rsidRPr="00591120">
        <w:rPr>
          <w:rFonts w:ascii="Traditional Arabic" w:hAnsi="Traditional Arabic" w:cs="Traditional Arabic"/>
          <w:sz w:val="32"/>
          <w:szCs w:val="32"/>
        </w:rPr>
        <w:t xml:space="preserve">. </w:t>
      </w:r>
    </w:p>
    <w:p w14:paraId="3113EDBE" w14:textId="77777777" w:rsidR="00191084" w:rsidRPr="00591120" w:rsidRDefault="00191084" w:rsidP="00591120">
      <w:pPr>
        <w:pStyle w:val="a6"/>
        <w:numPr>
          <w:ilvl w:val="0"/>
          <w:numId w:val="29"/>
        </w:numPr>
        <w:shd w:val="clear" w:color="auto" w:fill="FFFFFF" w:themeFill="background1"/>
        <w:spacing w:after="0"/>
        <w:jc w:val="both"/>
        <w:rPr>
          <w:rFonts w:ascii="Traditional Arabic" w:hAnsi="Traditional Arabic" w:cs="Traditional Arabic"/>
          <w:sz w:val="32"/>
          <w:szCs w:val="32"/>
        </w:rPr>
      </w:pPr>
      <w:r w:rsidRPr="00591120">
        <w:rPr>
          <w:rFonts w:ascii="Traditional Arabic" w:hAnsi="Traditional Arabic" w:cs="Traditional Arabic"/>
          <w:sz w:val="32"/>
          <w:szCs w:val="32"/>
          <w:rtl/>
        </w:rPr>
        <w:t>ضمان الالتزام الدائم بالقوانين والتشريعات البيئية</w:t>
      </w:r>
      <w:r w:rsidRPr="00591120">
        <w:rPr>
          <w:rFonts w:ascii="Traditional Arabic" w:hAnsi="Traditional Arabic" w:cs="Traditional Arabic"/>
          <w:sz w:val="32"/>
          <w:szCs w:val="32"/>
        </w:rPr>
        <w:t>.</w:t>
      </w:r>
    </w:p>
    <w:p w14:paraId="2C96337C" w14:textId="111007D3" w:rsidR="00191084" w:rsidRPr="00591120" w:rsidRDefault="00191084" w:rsidP="00591120">
      <w:pPr>
        <w:pStyle w:val="a6"/>
        <w:numPr>
          <w:ilvl w:val="0"/>
          <w:numId w:val="29"/>
        </w:numPr>
        <w:shd w:val="clear" w:color="auto" w:fill="FFFFFF" w:themeFill="background1"/>
        <w:spacing w:after="0"/>
        <w:jc w:val="both"/>
        <w:rPr>
          <w:rFonts w:ascii="Traditional Arabic" w:hAnsi="Traditional Arabic" w:cs="Traditional Arabic"/>
          <w:sz w:val="32"/>
          <w:szCs w:val="32"/>
        </w:rPr>
      </w:pPr>
      <w:r w:rsidRPr="00591120">
        <w:rPr>
          <w:rFonts w:ascii="Traditional Arabic" w:hAnsi="Traditional Arabic" w:cs="Traditional Arabic"/>
          <w:sz w:val="32"/>
          <w:szCs w:val="32"/>
          <w:rtl/>
        </w:rPr>
        <w:t>مواءمة أهداف المؤسسة وخططها المستقبلية مع الأهداف البيئية</w:t>
      </w:r>
    </w:p>
    <w:p w14:paraId="0A8567DE" w14:textId="1941EC39" w:rsidR="00191084" w:rsidRPr="00591120" w:rsidRDefault="00191084" w:rsidP="00591120">
      <w:pPr>
        <w:pStyle w:val="a6"/>
        <w:numPr>
          <w:ilvl w:val="0"/>
          <w:numId w:val="29"/>
        </w:numPr>
        <w:shd w:val="clear" w:color="auto" w:fill="FFFFFF" w:themeFill="background1"/>
        <w:spacing w:after="0"/>
        <w:jc w:val="both"/>
        <w:rPr>
          <w:rFonts w:ascii="Traditional Arabic" w:hAnsi="Traditional Arabic" w:cs="Traditional Arabic"/>
          <w:sz w:val="32"/>
          <w:szCs w:val="32"/>
        </w:rPr>
      </w:pPr>
      <w:r w:rsidRPr="00591120">
        <w:rPr>
          <w:rFonts w:ascii="Traditional Arabic" w:hAnsi="Traditional Arabic" w:cs="Traditional Arabic"/>
          <w:sz w:val="32"/>
          <w:szCs w:val="32"/>
          <w:rtl/>
        </w:rPr>
        <w:t>تبني إجراءات مستدامة لحماية البيئة عبر إدماج الاعتبارات البيئية في عملية اتخاذ القرارات</w:t>
      </w:r>
    </w:p>
    <w:p w14:paraId="0B3E17DC" w14:textId="643DA135" w:rsidR="00EF77C0" w:rsidRPr="00591120" w:rsidRDefault="00EF77C0" w:rsidP="00591120">
      <w:pPr>
        <w:shd w:val="clear" w:color="auto" w:fill="FFFFFF" w:themeFill="background1"/>
        <w:spacing w:after="0"/>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وذكر ولي وأحمد (2021) أهداف تسعى إليها إدارة الموارد البشرية الخضراء لتحقيقها بالمنظمة منها:</w:t>
      </w:r>
    </w:p>
    <w:p w14:paraId="392FFB96" w14:textId="599B0903" w:rsidR="00EF77C0" w:rsidRPr="00591120" w:rsidRDefault="00EF77C0" w:rsidP="00591120">
      <w:pPr>
        <w:pStyle w:val="a6"/>
        <w:numPr>
          <w:ilvl w:val="0"/>
          <w:numId w:val="30"/>
        </w:numPr>
        <w:shd w:val="clear" w:color="auto" w:fill="FFFFFF" w:themeFill="background1"/>
        <w:spacing w:after="0"/>
        <w:jc w:val="both"/>
        <w:rPr>
          <w:rFonts w:ascii="Traditional Arabic" w:hAnsi="Traditional Arabic" w:cs="Traditional Arabic"/>
          <w:sz w:val="32"/>
          <w:szCs w:val="32"/>
        </w:rPr>
      </w:pPr>
      <w:r w:rsidRPr="00591120">
        <w:rPr>
          <w:rFonts w:ascii="Traditional Arabic" w:hAnsi="Traditional Arabic" w:cs="Traditional Arabic"/>
          <w:sz w:val="32"/>
          <w:szCs w:val="32"/>
          <w:rtl/>
        </w:rPr>
        <w:t>تعزيز آليات استقطاب الكفاءات المتميزة</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والعمل على الاحتفاظ بهم</w:t>
      </w:r>
      <w:r w:rsidRPr="00591120">
        <w:rPr>
          <w:rFonts w:ascii="Traditional Arabic" w:hAnsi="Traditional Arabic" w:cs="Traditional Arabic"/>
          <w:sz w:val="32"/>
          <w:szCs w:val="32"/>
        </w:rPr>
        <w:t>.</w:t>
      </w:r>
    </w:p>
    <w:p w14:paraId="4E8D181A" w14:textId="72106D95" w:rsidR="00EF77C0" w:rsidRPr="00591120" w:rsidRDefault="00EF77C0" w:rsidP="00591120">
      <w:pPr>
        <w:pStyle w:val="a6"/>
        <w:numPr>
          <w:ilvl w:val="0"/>
          <w:numId w:val="30"/>
        </w:numPr>
        <w:shd w:val="clear" w:color="auto" w:fill="FFFFFF" w:themeFill="background1"/>
        <w:spacing w:after="0"/>
        <w:jc w:val="both"/>
        <w:rPr>
          <w:rFonts w:ascii="Traditional Arabic" w:hAnsi="Traditional Arabic" w:cs="Traditional Arabic"/>
          <w:sz w:val="32"/>
          <w:szCs w:val="32"/>
        </w:rPr>
      </w:pP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رفع مستويات الإنتاجية وتحقيق الاستدامة</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مما يسهم في تلبية متطلبات العملاء وتحسين السمعة المؤسسية</w:t>
      </w:r>
      <w:r w:rsidRPr="00591120">
        <w:rPr>
          <w:rFonts w:ascii="Traditional Arabic" w:hAnsi="Traditional Arabic" w:cs="Traditional Arabic" w:hint="cs"/>
          <w:sz w:val="32"/>
          <w:szCs w:val="32"/>
          <w:rtl/>
        </w:rPr>
        <w:t>.</w:t>
      </w:r>
    </w:p>
    <w:p w14:paraId="6CD025D6" w14:textId="6D314D9F" w:rsidR="00EF77C0" w:rsidRPr="00591120" w:rsidRDefault="00EF77C0" w:rsidP="00591120">
      <w:pPr>
        <w:pStyle w:val="a6"/>
        <w:numPr>
          <w:ilvl w:val="0"/>
          <w:numId w:val="30"/>
        </w:numPr>
        <w:shd w:val="clear" w:color="auto" w:fill="FFFFFF" w:themeFill="background1"/>
        <w:spacing w:after="0"/>
        <w:jc w:val="both"/>
        <w:rPr>
          <w:rFonts w:ascii="Traditional Arabic" w:hAnsi="Traditional Arabic" w:cs="Traditional Arabic"/>
          <w:sz w:val="32"/>
          <w:szCs w:val="32"/>
        </w:rPr>
      </w:pPr>
      <w:r w:rsidRPr="00591120">
        <w:rPr>
          <w:rFonts w:ascii="Traditional Arabic" w:hAnsi="Traditional Arabic" w:cs="Traditional Arabic"/>
          <w:sz w:val="32"/>
          <w:szCs w:val="32"/>
          <w:rtl/>
        </w:rPr>
        <w:t>تقليل الأثر البيئي للمنظمة وتعزيز قدرتها التنافسية، الأمر الذي يؤدي إلى تحسين الأداء العام</w:t>
      </w:r>
      <w:r w:rsidRPr="00591120">
        <w:rPr>
          <w:rFonts w:ascii="Traditional Arabic" w:hAnsi="Traditional Arabic" w:cs="Traditional Arabic" w:hint="cs"/>
          <w:sz w:val="32"/>
          <w:szCs w:val="32"/>
          <w:rtl/>
        </w:rPr>
        <w:t>.</w:t>
      </w:r>
    </w:p>
    <w:p w14:paraId="2B5E53DC" w14:textId="08486C8B" w:rsidR="00EF77C0" w:rsidRPr="00591120" w:rsidRDefault="00EF77C0" w:rsidP="00591120">
      <w:pPr>
        <w:pStyle w:val="a6"/>
        <w:numPr>
          <w:ilvl w:val="0"/>
          <w:numId w:val="30"/>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مواكبة المتطلبات التنظيمية والحكومية والتكيف مع التوجهات المجتمعية المستجدة</w:t>
      </w:r>
      <w:r w:rsidRPr="00591120">
        <w:rPr>
          <w:rFonts w:ascii="Traditional Arabic" w:hAnsi="Traditional Arabic" w:cs="Traditional Arabic"/>
          <w:sz w:val="32"/>
          <w:szCs w:val="32"/>
        </w:rPr>
        <w:t>.</w:t>
      </w:r>
    </w:p>
    <w:p w14:paraId="728AB8CE" w14:textId="19F8F79E" w:rsidR="009A217C" w:rsidRPr="00591120" w:rsidRDefault="009A217C"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t>فوائد ادارة الموارد البشرية الخضراء</w:t>
      </w:r>
    </w:p>
    <w:p w14:paraId="1A3D4CF4" w14:textId="53F2AC31" w:rsidR="009A217C" w:rsidRPr="00591120" w:rsidRDefault="00EF77C0"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في السابق كان يُعتقد أن الأداء الاقتصادي المتين للمنظمات هو</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الضامن الأساسي لنجاحها ونجاح المساهمين فيها</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إلا أن هذا المفهوم لم يعد صالحًا في الوقت الحاضر، حيث ازداد التركيز على الأبعاد الاجتماعية والبيئية المؤسسية</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أو ما يُعرف بالإدارة الخضراء. أصبحت المنظمات اليوم بحاجة مُلحّة إلى </w:t>
      </w:r>
      <w:r w:rsidRPr="00591120">
        <w:rPr>
          <w:rFonts w:ascii="Traditional Arabic" w:hAnsi="Traditional Arabic" w:cs="Traditional Arabic"/>
          <w:sz w:val="32"/>
          <w:szCs w:val="32"/>
          <w:rtl/>
        </w:rPr>
        <w:lastRenderedPageBreak/>
        <w:t>تحقيق توازن بين تحقيق النمو الاقتصادي وضمان حماية البيئة التي يعيش فيها الإنسان، بل والعمل على تعزيزها بشكل إيجابي</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يمكن تسليط الضوء على فوائد إدارة الموارد البشرية الخضراء عبر النقاط التالية</w:t>
      </w:r>
      <w:r w:rsidRPr="00591120">
        <w:rPr>
          <w:rFonts w:ascii="Traditional Arabic" w:hAnsi="Traditional Arabic" w:cs="Traditional Arabic"/>
          <w:sz w:val="32"/>
          <w:szCs w:val="32"/>
        </w:rPr>
        <w:t>:</w:t>
      </w:r>
      <w:r w:rsidR="009A217C" w:rsidRPr="00591120">
        <w:rPr>
          <w:rFonts w:ascii="Traditional Arabic" w:hAnsi="Traditional Arabic" w:cs="Traditional Arabic"/>
          <w:sz w:val="32"/>
          <w:szCs w:val="32"/>
          <w:rtl/>
        </w:rPr>
        <w:t xml:space="preserve"> </w:t>
      </w:r>
      <w:r w:rsidR="00633227" w:rsidRPr="00591120">
        <w:rPr>
          <w:rFonts w:ascii="Traditional Arabic" w:hAnsi="Traditional Arabic" w:cs="Traditional Arabic" w:hint="cs"/>
          <w:sz w:val="32"/>
          <w:szCs w:val="32"/>
          <w:rtl/>
        </w:rPr>
        <w:t>(</w:t>
      </w:r>
      <w:r w:rsidR="00633227" w:rsidRPr="00591120">
        <w:rPr>
          <w:rFonts w:ascii="Traditional Arabic" w:hAnsi="Traditional Arabic" w:cs="Traditional Arabic" w:hint="cs"/>
          <w:sz w:val="32"/>
          <w:szCs w:val="32"/>
        </w:rPr>
        <w:t>Ullah, 2017</w:t>
      </w:r>
      <w:r w:rsidR="00633227" w:rsidRPr="00591120">
        <w:rPr>
          <w:rFonts w:ascii="Traditional Arabic" w:hAnsi="Traditional Arabic" w:cs="Traditional Arabic" w:hint="cs"/>
          <w:sz w:val="32"/>
          <w:szCs w:val="32"/>
          <w:rtl/>
        </w:rPr>
        <w:t>)</w:t>
      </w:r>
    </w:p>
    <w:p w14:paraId="5D42B9F0" w14:textId="3D82ED7F" w:rsidR="009A217C" w:rsidRPr="00591120" w:rsidRDefault="006E7897" w:rsidP="00591120">
      <w:pPr>
        <w:pStyle w:val="a6"/>
        <w:numPr>
          <w:ilvl w:val="0"/>
          <w:numId w:val="12"/>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hint="cs"/>
          <w:sz w:val="32"/>
          <w:szCs w:val="32"/>
          <w:rtl/>
        </w:rPr>
        <w:t>تطوير</w:t>
      </w:r>
      <w:r w:rsidR="009A217C" w:rsidRPr="00591120">
        <w:rPr>
          <w:rFonts w:ascii="Traditional Arabic" w:hAnsi="Traditional Arabic" w:cs="Traditional Arabic"/>
          <w:sz w:val="32"/>
          <w:szCs w:val="32"/>
          <w:rtl/>
        </w:rPr>
        <w:t xml:space="preserve"> معدل الاحتفاظ بالعاملين.</w:t>
      </w:r>
    </w:p>
    <w:p w14:paraId="7545CD24" w14:textId="1229AF7B" w:rsidR="006E7897" w:rsidRPr="00591120" w:rsidRDefault="006E7897" w:rsidP="00591120">
      <w:pPr>
        <w:pStyle w:val="a6"/>
        <w:numPr>
          <w:ilvl w:val="0"/>
          <w:numId w:val="12"/>
        </w:numPr>
        <w:shd w:val="clear" w:color="auto" w:fill="FFFFFF" w:themeFill="background1"/>
        <w:spacing w:after="0" w:line="288"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التركيز على استقطاب أفضل الكفاءات</w:t>
      </w:r>
      <w:r w:rsidR="00322685" w:rsidRPr="00591120">
        <w:rPr>
          <w:rFonts w:ascii="Traditional Arabic" w:hAnsi="Traditional Arabic" w:cs="Traditional Arabic"/>
          <w:sz w:val="32"/>
          <w:szCs w:val="32"/>
        </w:rPr>
        <w:t>.</w:t>
      </w:r>
    </w:p>
    <w:p w14:paraId="45911ACC" w14:textId="77777777" w:rsidR="006E7897" w:rsidRPr="00591120" w:rsidRDefault="006E7897" w:rsidP="00591120">
      <w:pPr>
        <w:pStyle w:val="a6"/>
        <w:numPr>
          <w:ilvl w:val="0"/>
          <w:numId w:val="12"/>
        </w:numPr>
        <w:shd w:val="clear" w:color="auto" w:fill="FFFFFF" w:themeFill="background1"/>
        <w:spacing w:after="0" w:line="288"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تعزيز كفاءة العملية الإنتاجية</w:t>
      </w:r>
    </w:p>
    <w:p w14:paraId="0E7D4CFF" w14:textId="72825AE2" w:rsidR="006E7897" w:rsidRPr="00591120" w:rsidRDefault="006E7897" w:rsidP="00591120">
      <w:pPr>
        <w:pStyle w:val="a6"/>
        <w:numPr>
          <w:ilvl w:val="0"/>
          <w:numId w:val="12"/>
        </w:numPr>
        <w:shd w:val="clear" w:color="auto" w:fill="FFFFFF" w:themeFill="background1"/>
        <w:spacing w:after="0" w:line="288"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تعزيز الاستخدام المستدام للموارد المتاحة</w:t>
      </w:r>
    </w:p>
    <w:p w14:paraId="23C575CF" w14:textId="0DE57F4C" w:rsidR="006E7897" w:rsidRPr="00591120" w:rsidRDefault="006E7897" w:rsidP="00591120">
      <w:pPr>
        <w:pStyle w:val="a6"/>
        <w:numPr>
          <w:ilvl w:val="0"/>
          <w:numId w:val="12"/>
        </w:numPr>
        <w:shd w:val="clear" w:color="auto" w:fill="FFFFFF" w:themeFill="background1"/>
        <w:spacing w:after="0" w:line="288"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تقليل الأنشطة التي تؤدي إلى الإضرار بالبيئة</w:t>
      </w:r>
    </w:p>
    <w:p w14:paraId="2223D81B" w14:textId="38514F5E" w:rsidR="006E7897" w:rsidRPr="00591120" w:rsidRDefault="006E7897" w:rsidP="00591120">
      <w:pPr>
        <w:pStyle w:val="a6"/>
        <w:numPr>
          <w:ilvl w:val="0"/>
          <w:numId w:val="12"/>
        </w:numPr>
        <w:shd w:val="clear" w:color="auto" w:fill="FFFFFF" w:themeFill="background1"/>
        <w:spacing w:after="0" w:line="288"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تخفيض التكاليف التشغيلية</w:t>
      </w:r>
      <w:r w:rsidRPr="00591120">
        <w:rPr>
          <w:rFonts w:ascii="Traditional Arabic" w:hAnsi="Traditional Arabic" w:cs="Traditional Arabic"/>
          <w:sz w:val="32"/>
          <w:szCs w:val="32"/>
        </w:rPr>
        <w:t xml:space="preserve">. - </w:t>
      </w:r>
      <w:r w:rsidRPr="00591120">
        <w:rPr>
          <w:rFonts w:ascii="Traditional Arabic" w:hAnsi="Traditional Arabic" w:cs="Traditional Arabic"/>
          <w:sz w:val="32"/>
          <w:szCs w:val="32"/>
          <w:rtl/>
        </w:rPr>
        <w:t>الحفاظ على التأثير البيئي الإيجابي</w:t>
      </w:r>
      <w:r w:rsidRPr="00591120">
        <w:rPr>
          <w:rFonts w:ascii="Traditional Arabic" w:hAnsi="Traditional Arabic" w:cs="Traditional Arabic"/>
          <w:sz w:val="32"/>
          <w:szCs w:val="32"/>
        </w:rPr>
        <w:t xml:space="preserve">. </w:t>
      </w:r>
    </w:p>
    <w:p w14:paraId="07351C22" w14:textId="6945498F" w:rsidR="006E7897" w:rsidRPr="00591120" w:rsidRDefault="006E7897" w:rsidP="00591120">
      <w:pPr>
        <w:pStyle w:val="a6"/>
        <w:numPr>
          <w:ilvl w:val="0"/>
          <w:numId w:val="12"/>
        </w:numPr>
        <w:shd w:val="clear" w:color="auto" w:fill="FFFFFF" w:themeFill="background1"/>
        <w:spacing w:after="0" w:line="288"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الاستفادة من الخصومات والمزايا الضريبية</w:t>
      </w:r>
      <w:r w:rsidRPr="00591120">
        <w:rPr>
          <w:rFonts w:ascii="Traditional Arabic" w:hAnsi="Traditional Arabic" w:cs="Traditional Arabic"/>
          <w:sz w:val="32"/>
          <w:szCs w:val="32"/>
        </w:rPr>
        <w:t xml:space="preserve">. - </w:t>
      </w:r>
      <w:r w:rsidRPr="00591120">
        <w:rPr>
          <w:rFonts w:ascii="Traditional Arabic" w:hAnsi="Traditional Arabic" w:cs="Traditional Arabic"/>
          <w:sz w:val="32"/>
          <w:szCs w:val="32"/>
          <w:rtl/>
        </w:rPr>
        <w:t>توفير المزيد من فرص العمل</w:t>
      </w:r>
      <w:r w:rsidRPr="00591120">
        <w:rPr>
          <w:rFonts w:ascii="Traditional Arabic" w:hAnsi="Traditional Arabic" w:cs="Traditional Arabic"/>
          <w:sz w:val="32"/>
          <w:szCs w:val="32"/>
        </w:rPr>
        <w:t>.</w:t>
      </w:r>
    </w:p>
    <w:p w14:paraId="55BDC884" w14:textId="2D5F5A2A" w:rsidR="009A217C" w:rsidRPr="00591120" w:rsidRDefault="009A217C" w:rsidP="00591120">
      <w:pPr>
        <w:shd w:val="clear" w:color="auto" w:fill="FFFFFF" w:themeFill="background1"/>
        <w:spacing w:after="0" w:line="288" w:lineRule="auto"/>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t>متطلبات إدارة الموارد البشرية الخضراء</w:t>
      </w:r>
    </w:p>
    <w:p w14:paraId="738D4E50" w14:textId="6E3E7C0A" w:rsidR="009A217C" w:rsidRPr="00591120" w:rsidRDefault="006E7897" w:rsidP="00591120">
      <w:pPr>
        <w:shd w:val="clear" w:color="auto" w:fill="FFFFFF" w:themeFill="background1"/>
        <w:spacing w:after="0" w:line="288"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تسعى إدارة الموارد البشرية إلى تطوير قدرات الموظفين وتحفيزهم وزيادة الفرص المتاحة لهم، مما يسهم بدوره في تحسين الأداء التنظيمي</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تُولي المنظمات اهتمامًا كبيرًا لممارسات إدارة الموارد البشرية بهدف تعزيز استجابات الموظفين الوسيطة المتعلقة بقدراتهم ودوافعهم، والتي يُشار إليها أحيانًا بمصطلح الصندوق الأسود </w:t>
      </w:r>
      <w:r w:rsidRPr="00591120">
        <w:rPr>
          <w:rFonts w:ascii="Traditional Arabic" w:hAnsi="Traditional Arabic" w:cs="Traditional Arabic"/>
          <w:sz w:val="32"/>
          <w:szCs w:val="32"/>
        </w:rPr>
        <w:t>(Pham et al, 2020).</w:t>
      </w:r>
      <w:r w:rsidR="00633227" w:rsidRPr="00591120">
        <w:rPr>
          <w:rFonts w:ascii="Traditional Arabic" w:hAnsi="Traditional Arabic" w:cs="Traditional Arabic" w:hint="cs"/>
          <w:sz w:val="32"/>
          <w:szCs w:val="32"/>
          <w:rtl/>
        </w:rPr>
        <w:t xml:space="preserve"> </w:t>
      </w:r>
    </w:p>
    <w:p w14:paraId="6E297A86" w14:textId="1FBF2113" w:rsidR="006E7897" w:rsidRPr="00591120" w:rsidRDefault="006E7897" w:rsidP="00591120">
      <w:pPr>
        <w:shd w:val="clear" w:color="auto" w:fill="FFFFFF" w:themeFill="background1"/>
        <w:spacing w:after="0" w:line="288" w:lineRule="auto"/>
        <w:rPr>
          <w:rFonts w:ascii="Traditional Arabic" w:hAnsi="Traditional Arabic" w:cs="Traditional Arabic"/>
          <w:sz w:val="32"/>
          <w:szCs w:val="32"/>
          <w:rtl/>
        </w:rPr>
      </w:pPr>
      <w:r w:rsidRPr="00591120">
        <w:rPr>
          <w:rFonts w:ascii="Traditional Arabic" w:hAnsi="Traditional Arabic" w:cs="Traditional Arabic"/>
          <w:sz w:val="32"/>
          <w:szCs w:val="32"/>
          <w:rtl/>
        </w:rPr>
        <w:t>يساهم مفهوم إدارة الموارد البشرية الخضراء في تمكين المنظمة من بناء ثقافة تنظيمية تُعنى بالرفاهية البيئية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فهو يهدف إلى تطوير وتعزيز سلوكيات العاملين الذين يسعون بجد للعثور على بدائل صديقة للبيئة لكل إجراء أو عملية، سواء داخل المنظمة أو خارجها</w:t>
      </w:r>
      <w:r w:rsidRPr="00591120">
        <w:rPr>
          <w:rFonts w:ascii="Traditional Arabic" w:hAnsi="Traditional Arabic" w:cs="Traditional Arabic"/>
          <w:sz w:val="32"/>
          <w:szCs w:val="32"/>
        </w:rPr>
        <w:t xml:space="preserve"> (Saifuddin et al, 2020).</w:t>
      </w:r>
    </w:p>
    <w:p w14:paraId="6342189C" w14:textId="11C00BA3" w:rsidR="00591FDA" w:rsidRPr="00591120" w:rsidRDefault="00591FDA" w:rsidP="00591120">
      <w:pPr>
        <w:shd w:val="clear" w:color="auto" w:fill="FFFFFF" w:themeFill="background1"/>
        <w:spacing w:after="0" w:line="288"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يتطلب التحول الى </w:t>
      </w:r>
      <w:r w:rsidR="00490EBC" w:rsidRPr="00591120">
        <w:rPr>
          <w:rFonts w:ascii="Traditional Arabic" w:hAnsi="Traditional Arabic" w:cs="Traditional Arabic" w:hint="cs"/>
          <w:sz w:val="32"/>
          <w:szCs w:val="32"/>
          <w:rtl/>
        </w:rPr>
        <w:t>النظمات</w:t>
      </w:r>
      <w:r w:rsidRPr="00591120">
        <w:rPr>
          <w:rFonts w:ascii="Traditional Arabic" w:hAnsi="Traditional Arabic" w:cs="Traditional Arabic"/>
          <w:sz w:val="32"/>
          <w:szCs w:val="32"/>
          <w:rtl/>
        </w:rPr>
        <w:t xml:space="preserve"> </w:t>
      </w:r>
      <w:r w:rsidR="00490EBC" w:rsidRPr="00591120">
        <w:rPr>
          <w:rFonts w:ascii="Traditional Arabic" w:hAnsi="Traditional Arabic" w:cs="Traditional Arabic" w:hint="cs"/>
          <w:sz w:val="32"/>
          <w:szCs w:val="32"/>
          <w:rtl/>
        </w:rPr>
        <w:t>الخضراء</w:t>
      </w:r>
      <w:r w:rsidRPr="00591120">
        <w:rPr>
          <w:rFonts w:ascii="Traditional Arabic" w:hAnsi="Traditional Arabic" w:cs="Traditional Arabic"/>
          <w:sz w:val="32"/>
          <w:szCs w:val="32"/>
          <w:rtl/>
        </w:rPr>
        <w:t xml:space="preserve"> صديقة للبيئة </w:t>
      </w:r>
      <w:r w:rsidR="00490EBC" w:rsidRPr="00591120">
        <w:rPr>
          <w:rFonts w:ascii="Traditional Arabic" w:hAnsi="Traditional Arabic" w:cs="Traditional Arabic" w:hint="cs"/>
          <w:sz w:val="32"/>
          <w:szCs w:val="32"/>
          <w:rtl/>
        </w:rPr>
        <w:t xml:space="preserve">أن تتمبنى </w:t>
      </w:r>
      <w:r w:rsidRPr="00591120">
        <w:rPr>
          <w:rFonts w:ascii="Traditional Arabic" w:hAnsi="Traditional Arabic" w:cs="Traditional Arabic"/>
          <w:sz w:val="32"/>
          <w:szCs w:val="32"/>
          <w:rtl/>
        </w:rPr>
        <w:t xml:space="preserve">العديد من الاستراتيجيات وتشمل: </w:t>
      </w:r>
      <w:r w:rsidRPr="00591120">
        <w:rPr>
          <w:rFonts w:ascii="Traditional Arabic" w:hAnsi="Traditional Arabic" w:cs="Traditional Arabic" w:hint="cs"/>
          <w:sz w:val="32"/>
          <w:szCs w:val="32"/>
          <w:rtl/>
        </w:rPr>
        <w:t>سلامة ومحيميد (2022)</w:t>
      </w:r>
    </w:p>
    <w:p w14:paraId="156DCAEF" w14:textId="77777777" w:rsidR="00490EBC" w:rsidRPr="00591120" w:rsidRDefault="00490EBC" w:rsidP="00591120">
      <w:pPr>
        <w:pStyle w:val="a6"/>
        <w:numPr>
          <w:ilvl w:val="0"/>
          <w:numId w:val="31"/>
        </w:numPr>
        <w:shd w:val="clear" w:color="auto" w:fill="FFFFFF" w:themeFill="background1"/>
        <w:spacing w:after="0" w:line="264"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منتجات صديقة للبيئة تشمل إدارة النفايات، الحد من التلوث، وإعادة الاستخدام التكيفي للموارد</w:t>
      </w:r>
    </w:p>
    <w:p w14:paraId="47F35AA4" w14:textId="0428E55E" w:rsidR="00490EBC" w:rsidRPr="00591120" w:rsidRDefault="00490EBC" w:rsidP="00591120">
      <w:pPr>
        <w:pStyle w:val="a6"/>
        <w:numPr>
          <w:ilvl w:val="0"/>
          <w:numId w:val="31"/>
        </w:numPr>
        <w:shd w:val="clear" w:color="auto" w:fill="FFFFFF" w:themeFill="background1"/>
        <w:spacing w:after="0" w:line="264"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قوى عاملة تدعم الاستدامة، من خلال تطوير استراتيجيات الموارد البشرية المتعلقة بالتوظيف، التدريب، تعزيز الثقافة المؤسسية، ودعم التنوع وغيرها</w:t>
      </w:r>
    </w:p>
    <w:p w14:paraId="566F3AA0" w14:textId="2FF40770" w:rsidR="00490EBC" w:rsidRPr="00591120" w:rsidRDefault="00490EBC" w:rsidP="00591120">
      <w:pPr>
        <w:pStyle w:val="a6"/>
        <w:numPr>
          <w:ilvl w:val="0"/>
          <w:numId w:val="31"/>
        </w:numPr>
        <w:shd w:val="clear" w:color="auto" w:fill="FFFFFF" w:themeFill="background1"/>
        <w:spacing w:after="0" w:line="264"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lastRenderedPageBreak/>
        <w:t>بيئة عمل مستدامة تركز على تحسين مكان العمل، إدارة المواقع العالمية، تقليل الأثر البيئي، تحسين كفاءة استهلاك الطاقة، وتطبيق مفهوم المباني الخضراء</w:t>
      </w:r>
    </w:p>
    <w:p w14:paraId="0F8B198D" w14:textId="01CA276D" w:rsidR="00490EBC" w:rsidRPr="00591120" w:rsidRDefault="00490EBC" w:rsidP="00591120">
      <w:pPr>
        <w:pStyle w:val="a6"/>
        <w:numPr>
          <w:ilvl w:val="0"/>
          <w:numId w:val="31"/>
        </w:numPr>
        <w:shd w:val="clear" w:color="auto" w:fill="FFFFFF" w:themeFill="background1"/>
        <w:spacing w:after="0" w:line="264"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نموذج عمل مستدام يعتمد على إدارة العمليات بطريقة خضراء، ودمج الممارسات البيئية ضمن سياسات المؤسسة لضمان كفاءة وفعالية طويلة الأمد</w:t>
      </w:r>
      <w:r w:rsidRPr="00591120">
        <w:rPr>
          <w:rFonts w:ascii="Traditional Arabic" w:hAnsi="Traditional Arabic" w:cs="Traditional Arabic"/>
          <w:sz w:val="32"/>
          <w:szCs w:val="32"/>
        </w:rPr>
        <w:t>.</w:t>
      </w:r>
    </w:p>
    <w:p w14:paraId="7DB95B43" w14:textId="77777777" w:rsidR="00490EBC" w:rsidRPr="00591120" w:rsidRDefault="00490EBC" w:rsidP="00591120">
      <w:pPr>
        <w:pStyle w:val="a6"/>
        <w:numPr>
          <w:ilvl w:val="0"/>
          <w:numId w:val="31"/>
        </w:numPr>
        <w:shd w:val="clear" w:color="auto" w:fill="FFFFFF" w:themeFill="background1"/>
        <w:spacing w:after="0" w:line="264"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مبادئ الإدارة الخضراء والحوكمة تتعلق بمسؤولية الإدارة العليا ومجلس الإدارة داخل المؤسسة، مع التركيز على تقييم مستوى الامتثال، تحقيق الاستدامة، تعزيز القيم الأخلاقية، وتحديد الحوافز المناسبة</w:t>
      </w:r>
      <w:r w:rsidRPr="00591120">
        <w:rPr>
          <w:rFonts w:ascii="Traditional Arabic" w:hAnsi="Traditional Arabic" w:cs="Traditional Arabic"/>
          <w:sz w:val="32"/>
          <w:szCs w:val="32"/>
        </w:rPr>
        <w:t>.</w:t>
      </w:r>
    </w:p>
    <w:p w14:paraId="3753306C" w14:textId="0FF2E3EF" w:rsidR="00490EBC" w:rsidRPr="00591120" w:rsidRDefault="00490EBC" w:rsidP="00591120">
      <w:pPr>
        <w:shd w:val="clear" w:color="auto" w:fill="FFFFFF" w:themeFill="background1"/>
        <w:spacing w:after="0" w:line="264"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أشار </w:t>
      </w:r>
      <w:r w:rsidRPr="00591120">
        <w:rPr>
          <w:rFonts w:ascii="Traditional Arabic" w:hAnsi="Traditional Arabic" w:cs="Traditional Arabic"/>
          <w:sz w:val="32"/>
          <w:szCs w:val="32"/>
        </w:rPr>
        <w:t xml:space="preserve">Opatha &amp; Hewapathirana (2019) </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إلى وجود أربعة متطلبات أساسية للموارد الخضراء لتحقيق الأهداف البيئية في المنظمات</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تتمثل هذه المتطلبات </w:t>
      </w:r>
    </w:p>
    <w:p w14:paraId="6A8BEB25" w14:textId="4D59A9FF" w:rsidR="00DB21D8" w:rsidRPr="00591120" w:rsidRDefault="00490EBC" w:rsidP="00591120">
      <w:pPr>
        <w:pStyle w:val="a6"/>
        <w:numPr>
          <w:ilvl w:val="0"/>
          <w:numId w:val="36"/>
        </w:numPr>
        <w:shd w:val="clear" w:color="auto" w:fill="FFFFFF" w:themeFill="background1"/>
        <w:spacing w:after="0" w:line="264" w:lineRule="auto"/>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w:t>
      </w:r>
      <w:r w:rsidR="00DB21D8" w:rsidRPr="00591120">
        <w:rPr>
          <w:rFonts w:ascii="Traditional Arabic" w:hAnsi="Traditional Arabic" w:cs="Traditional Arabic"/>
          <w:sz w:val="32"/>
          <w:szCs w:val="32"/>
          <w:rtl/>
        </w:rPr>
        <w:t>الكفايات الخضراء</w:t>
      </w:r>
      <w:r w:rsidR="00DB21D8" w:rsidRPr="00591120">
        <w:rPr>
          <w:rFonts w:ascii="Traditional Arabic" w:hAnsi="Traditional Arabic" w:cs="Traditional Arabic" w:hint="cs"/>
          <w:sz w:val="32"/>
          <w:szCs w:val="32"/>
          <w:rtl/>
        </w:rPr>
        <w:t>.</w:t>
      </w:r>
    </w:p>
    <w:p w14:paraId="6F53217A" w14:textId="5EC0D4A3" w:rsidR="00490EBC" w:rsidRPr="00591120" w:rsidRDefault="00DB21D8" w:rsidP="00591120">
      <w:pPr>
        <w:pStyle w:val="a6"/>
        <w:numPr>
          <w:ilvl w:val="0"/>
          <w:numId w:val="36"/>
        </w:numPr>
        <w:shd w:val="clear" w:color="auto" w:fill="FFFFFF" w:themeFill="background1"/>
        <w:spacing w:after="0" w:line="264"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السلوكيات الخضراء،</w:t>
      </w:r>
      <w:r w:rsidRPr="00591120">
        <w:rPr>
          <w:rFonts w:ascii="Traditional Arabic" w:hAnsi="Traditional Arabic" w:cs="Traditional Arabic" w:hint="cs"/>
          <w:sz w:val="32"/>
          <w:szCs w:val="32"/>
          <w:rtl/>
        </w:rPr>
        <w:t>.</w:t>
      </w:r>
    </w:p>
    <w:p w14:paraId="7C29ECF7" w14:textId="2FD8FF09" w:rsidR="00490EBC" w:rsidRPr="00591120" w:rsidRDefault="00DB21D8" w:rsidP="00591120">
      <w:pPr>
        <w:pStyle w:val="a6"/>
        <w:numPr>
          <w:ilvl w:val="0"/>
          <w:numId w:val="36"/>
        </w:numPr>
        <w:shd w:val="clear" w:color="auto" w:fill="FFFFFF" w:themeFill="background1"/>
        <w:spacing w:after="0" w:line="264"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الاتجاهات الخضراء</w:t>
      </w:r>
      <w:r w:rsidRPr="00591120">
        <w:rPr>
          <w:rFonts w:ascii="Traditional Arabic" w:hAnsi="Traditional Arabic" w:cs="Traditional Arabic" w:hint="cs"/>
          <w:sz w:val="32"/>
          <w:szCs w:val="32"/>
          <w:rtl/>
        </w:rPr>
        <w:t>.</w:t>
      </w:r>
    </w:p>
    <w:p w14:paraId="68A152D0" w14:textId="0A000131" w:rsidR="00490EBC" w:rsidRPr="00591120" w:rsidRDefault="00490EBC" w:rsidP="00591120">
      <w:pPr>
        <w:pStyle w:val="a6"/>
        <w:numPr>
          <w:ilvl w:val="0"/>
          <w:numId w:val="36"/>
        </w:numPr>
        <w:shd w:val="clear" w:color="auto" w:fill="FFFFFF" w:themeFill="background1"/>
        <w:spacing w:after="0" w:line="264" w:lineRule="auto"/>
        <w:jc w:val="both"/>
        <w:rPr>
          <w:rFonts w:ascii="Traditional Arabic" w:hAnsi="Traditional Arabic" w:cs="Traditional Arabic"/>
          <w:sz w:val="32"/>
          <w:szCs w:val="32"/>
        </w:rPr>
      </w:pPr>
      <w:r w:rsidRPr="00591120">
        <w:rPr>
          <w:rFonts w:ascii="Traditional Arabic" w:hAnsi="Traditional Arabic" w:cs="Traditional Arabic" w:hint="cs"/>
          <w:sz w:val="32"/>
          <w:szCs w:val="32"/>
          <w:rtl/>
        </w:rPr>
        <w:t>المخرجات</w:t>
      </w:r>
      <w:r w:rsidR="00DB21D8" w:rsidRPr="00591120">
        <w:rPr>
          <w:rFonts w:ascii="Traditional Arabic" w:hAnsi="Traditional Arabic" w:cs="Traditional Arabic"/>
          <w:sz w:val="32"/>
          <w:szCs w:val="32"/>
          <w:rtl/>
        </w:rPr>
        <w:t xml:space="preserve"> الخضرا</w:t>
      </w:r>
      <w:r w:rsidR="00DB21D8" w:rsidRPr="00591120">
        <w:rPr>
          <w:rFonts w:ascii="Traditional Arabic" w:hAnsi="Traditional Arabic" w:cs="Traditional Arabic" w:hint="cs"/>
          <w:sz w:val="32"/>
          <w:szCs w:val="32"/>
          <w:rtl/>
        </w:rPr>
        <w:t>ء.</w:t>
      </w:r>
    </w:p>
    <w:p w14:paraId="62A94C70" w14:textId="741F10A7" w:rsidR="00490EBC" w:rsidRPr="00591120" w:rsidRDefault="00490EBC" w:rsidP="00591120">
      <w:pPr>
        <w:shd w:val="clear" w:color="auto" w:fill="FFFFFF" w:themeFill="background1"/>
        <w:spacing w:after="0" w:line="330" w:lineRule="atLeast"/>
        <w:jc w:val="both"/>
        <w:rPr>
          <w:rFonts w:ascii="Traditional Arabic" w:hAnsi="Traditional Arabic" w:cs="Traditional Arabic"/>
          <w:sz w:val="32"/>
          <w:szCs w:val="32"/>
        </w:rPr>
      </w:pPr>
      <w:r w:rsidRPr="00591120">
        <w:rPr>
          <w:rFonts w:ascii="Traditional Arabic" w:hAnsi="Traditional Arabic" w:cs="Traditional Arabic"/>
          <w:sz w:val="32"/>
          <w:szCs w:val="32"/>
          <w:rtl/>
        </w:rPr>
        <w:t>ويوضح الشكل التالي هذه المتطلبات والأبعاد المرتبطة بها بشكل أكثر تفصيلًا</w:t>
      </w:r>
      <w:r w:rsidRPr="00591120">
        <w:rPr>
          <w:rFonts w:ascii="Traditional Arabic" w:hAnsi="Traditional Arabic" w:cs="Traditional Arabic"/>
          <w:sz w:val="32"/>
          <w:szCs w:val="32"/>
        </w:rPr>
        <w:t>.</w:t>
      </w:r>
    </w:p>
    <w:p w14:paraId="08A6076D" w14:textId="08D5241E" w:rsidR="00591FDA" w:rsidRPr="00591120" w:rsidRDefault="00F42509" w:rsidP="00591120">
      <w:pPr>
        <w:shd w:val="clear" w:color="auto" w:fill="FFFFFF" w:themeFill="background1"/>
        <w:jc w:val="both"/>
        <w:rPr>
          <w:rFonts w:ascii="Traditional Arabic" w:hAnsi="Traditional Arabic" w:cs="Traditional Arabic"/>
          <w:sz w:val="32"/>
          <w:szCs w:val="32"/>
          <w:rtl/>
        </w:rPr>
      </w:pPr>
      <w:r w:rsidRPr="00591120">
        <w:rPr>
          <w:noProof/>
        </w:rPr>
        <w:drawing>
          <wp:anchor distT="0" distB="0" distL="114300" distR="114300" simplePos="0" relativeHeight="251661312" behindDoc="0" locked="0" layoutInCell="1" allowOverlap="1" wp14:anchorId="32F19F8F" wp14:editId="1391B1E7">
            <wp:simplePos x="0" y="0"/>
            <wp:positionH relativeFrom="margin">
              <wp:align>right</wp:align>
            </wp:positionH>
            <wp:positionV relativeFrom="paragraph">
              <wp:posOffset>85725</wp:posOffset>
            </wp:positionV>
            <wp:extent cx="5272405" cy="2952750"/>
            <wp:effectExtent l="0" t="0" r="4445" b="0"/>
            <wp:wrapNone/>
            <wp:docPr id="179661875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a:extLst>
                        <a:ext uri="{28A0092B-C50C-407E-A947-70E740481C1C}">
                          <a14:useLocalDpi xmlns:a14="http://schemas.microsoft.com/office/drawing/2010/main" val="0"/>
                        </a:ext>
                      </a:extLst>
                    </a:blip>
                    <a:srcRect l="7660" t="17964" r="16935" b="50819"/>
                    <a:stretch>
                      <a:fillRect/>
                    </a:stretch>
                  </pic:blipFill>
                  <pic:spPr bwMode="auto">
                    <a:xfrm>
                      <a:off x="0" y="0"/>
                      <a:ext cx="5272482" cy="295279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778DB4" w14:textId="4ECC25DB" w:rsidR="00591FDA" w:rsidRPr="00591120" w:rsidRDefault="00591FDA" w:rsidP="00591120">
      <w:pPr>
        <w:shd w:val="clear" w:color="auto" w:fill="FFFFFF" w:themeFill="background1"/>
        <w:jc w:val="both"/>
        <w:rPr>
          <w:rFonts w:ascii="Traditional Arabic" w:hAnsi="Traditional Arabic" w:cs="Traditional Arabic"/>
          <w:sz w:val="32"/>
          <w:szCs w:val="32"/>
          <w:rtl/>
        </w:rPr>
      </w:pPr>
    </w:p>
    <w:p w14:paraId="59841991" w14:textId="77777777" w:rsidR="00591FDA" w:rsidRPr="00591120" w:rsidRDefault="00591FDA" w:rsidP="00591120">
      <w:pPr>
        <w:shd w:val="clear" w:color="auto" w:fill="FFFFFF" w:themeFill="background1"/>
        <w:jc w:val="both"/>
        <w:rPr>
          <w:rFonts w:ascii="Traditional Arabic" w:hAnsi="Traditional Arabic" w:cs="Traditional Arabic"/>
          <w:sz w:val="32"/>
          <w:szCs w:val="32"/>
          <w:rtl/>
        </w:rPr>
      </w:pPr>
    </w:p>
    <w:p w14:paraId="3BD5AE16" w14:textId="77777777" w:rsidR="00591FDA" w:rsidRPr="00591120" w:rsidRDefault="00591FDA" w:rsidP="00591120">
      <w:pPr>
        <w:shd w:val="clear" w:color="auto" w:fill="FFFFFF" w:themeFill="background1"/>
        <w:jc w:val="both"/>
        <w:rPr>
          <w:rFonts w:ascii="Traditional Arabic" w:hAnsi="Traditional Arabic" w:cs="Traditional Arabic"/>
          <w:sz w:val="32"/>
          <w:szCs w:val="32"/>
          <w:rtl/>
        </w:rPr>
      </w:pPr>
    </w:p>
    <w:p w14:paraId="0F8456BD" w14:textId="77777777" w:rsidR="00591FDA" w:rsidRPr="00591120" w:rsidRDefault="00591FDA" w:rsidP="00591120">
      <w:pPr>
        <w:shd w:val="clear" w:color="auto" w:fill="FFFFFF" w:themeFill="background1"/>
        <w:jc w:val="both"/>
        <w:rPr>
          <w:rFonts w:ascii="Traditional Arabic" w:hAnsi="Traditional Arabic" w:cs="Traditional Arabic"/>
          <w:sz w:val="32"/>
          <w:szCs w:val="32"/>
          <w:rtl/>
        </w:rPr>
      </w:pPr>
    </w:p>
    <w:p w14:paraId="630054D8" w14:textId="77777777" w:rsidR="00591FDA" w:rsidRPr="00591120" w:rsidRDefault="00591FDA" w:rsidP="00591120">
      <w:pPr>
        <w:shd w:val="clear" w:color="auto" w:fill="FFFFFF" w:themeFill="background1"/>
        <w:jc w:val="both"/>
        <w:rPr>
          <w:rFonts w:ascii="Traditional Arabic" w:hAnsi="Traditional Arabic" w:cs="Traditional Arabic"/>
          <w:sz w:val="32"/>
          <w:szCs w:val="32"/>
          <w:rtl/>
        </w:rPr>
      </w:pPr>
    </w:p>
    <w:p w14:paraId="1EC3C78D" w14:textId="77777777" w:rsidR="00591FDA" w:rsidRPr="00591120" w:rsidRDefault="00591FDA" w:rsidP="00591120">
      <w:pPr>
        <w:shd w:val="clear" w:color="auto" w:fill="FFFFFF" w:themeFill="background1"/>
        <w:jc w:val="both"/>
        <w:rPr>
          <w:rFonts w:ascii="Traditional Arabic" w:hAnsi="Traditional Arabic" w:cs="Traditional Arabic"/>
          <w:sz w:val="32"/>
          <w:szCs w:val="32"/>
          <w:rtl/>
        </w:rPr>
      </w:pPr>
    </w:p>
    <w:p w14:paraId="57CB20F9" w14:textId="77777777" w:rsidR="00591FDA" w:rsidRPr="00591120" w:rsidRDefault="00591FDA" w:rsidP="00591120">
      <w:pPr>
        <w:shd w:val="clear" w:color="auto" w:fill="FFFFFF" w:themeFill="background1"/>
        <w:jc w:val="both"/>
        <w:rPr>
          <w:rFonts w:ascii="Traditional Arabic" w:hAnsi="Traditional Arabic" w:cs="Traditional Arabic"/>
          <w:sz w:val="28"/>
          <w:szCs w:val="28"/>
          <w:rtl/>
        </w:rPr>
      </w:pPr>
      <w:r w:rsidRPr="00591120">
        <w:rPr>
          <w:rFonts w:ascii="Traditional Arabic" w:hAnsi="Traditional Arabic" w:cs="Traditional Arabic" w:hint="cs"/>
          <w:sz w:val="28"/>
          <w:szCs w:val="28"/>
          <w:rtl/>
        </w:rPr>
        <w:t>شكل رقم (1) متطلبات إدارة الموارد البشرية الخضراء   (</w:t>
      </w:r>
      <w:r w:rsidRPr="00591120">
        <w:rPr>
          <w:rFonts w:ascii="Traditional Arabic" w:hAnsi="Traditional Arabic" w:cs="Traditional Arabic"/>
          <w:sz w:val="28"/>
          <w:szCs w:val="28"/>
        </w:rPr>
        <w:t>Opatha &amp; Hewapathirana, 2019</w:t>
      </w:r>
      <w:r w:rsidRPr="00591120">
        <w:rPr>
          <w:rFonts w:ascii="Traditional Arabic" w:hAnsi="Traditional Arabic" w:cs="Traditional Arabic" w:hint="cs"/>
          <w:sz w:val="28"/>
          <w:szCs w:val="28"/>
          <w:rtl/>
        </w:rPr>
        <w:t>)</w:t>
      </w:r>
    </w:p>
    <w:p w14:paraId="4234EC5E" w14:textId="75EBDC4A" w:rsidR="002815E3" w:rsidRPr="00591120" w:rsidRDefault="002815E3"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ممارسات إدارة الموارد البشرية الخضراء:</w:t>
      </w:r>
    </w:p>
    <w:p w14:paraId="3B0EC703" w14:textId="77777777" w:rsidR="002815E3" w:rsidRPr="00591120" w:rsidRDefault="002815E3"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lastRenderedPageBreak/>
        <w:t>التطور التاريخي لممارسات ادارة الموارد البشرية الخضراء</w:t>
      </w:r>
    </w:p>
    <w:p w14:paraId="378B75C4" w14:textId="2C6C5B57" w:rsidR="00490EBC" w:rsidRPr="00591120" w:rsidRDefault="00490EBC"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ستسعى إلى تتبع مسيرة إدارة الموارد البشرية منذ نشأتها وحتى الوقت الحالي، حيث ستلاحظ التنوع الكبير في التسميات التي أُطلقت عليها عبر التاريخ</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فمنذ البداية، تطوَّرت أسماء الإدارة المتعلقة بشؤون العاملين داخل المنظمات مع تطور الفكر والمفاهيم المرتبطة بها</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بدايةً من</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إدارة المستخدمين</w:t>
      </w:r>
      <w:r w:rsidRPr="00591120">
        <w:rPr>
          <w:rFonts w:ascii="Traditional Arabic" w:hAnsi="Traditional Arabic" w:cs="Traditional Arabic"/>
          <w:sz w:val="32"/>
          <w:szCs w:val="32"/>
        </w:rPr>
        <w:t>"</w:t>
      </w:r>
      <w:r w:rsidRPr="00591120">
        <w:rPr>
          <w:rFonts w:ascii="Traditional Arabic" w:hAnsi="Traditional Arabic" w:cs="Traditional Arabic"/>
          <w:sz w:val="32"/>
          <w:szCs w:val="32"/>
          <w:rtl/>
        </w:rPr>
        <w:t>، مروراً بـ</w:t>
      </w:r>
      <w:r w:rsidRPr="00591120">
        <w:rPr>
          <w:rFonts w:ascii="Traditional Arabic" w:hAnsi="Traditional Arabic" w:cs="Traditional Arabic"/>
          <w:sz w:val="32"/>
          <w:szCs w:val="32"/>
        </w:rPr>
        <w:t>"</w:t>
      </w:r>
      <w:r w:rsidRPr="00591120">
        <w:rPr>
          <w:rFonts w:ascii="Traditional Arabic" w:hAnsi="Traditional Arabic" w:cs="Traditional Arabic"/>
          <w:sz w:val="32"/>
          <w:szCs w:val="32"/>
          <w:rtl/>
        </w:rPr>
        <w:t>إدارة الأفراد</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w:t>
      </w:r>
      <w:r w:rsidRPr="00591120">
        <w:rPr>
          <w:rFonts w:ascii="Traditional Arabic" w:hAnsi="Traditional Arabic" w:cs="Traditional Arabic"/>
          <w:sz w:val="32"/>
          <w:szCs w:val="32"/>
        </w:rPr>
        <w:t>"</w:t>
      </w:r>
      <w:r w:rsidRPr="00591120">
        <w:rPr>
          <w:rFonts w:ascii="Traditional Arabic" w:hAnsi="Traditional Arabic" w:cs="Traditional Arabic"/>
          <w:sz w:val="32"/>
          <w:szCs w:val="32"/>
          <w:rtl/>
        </w:rPr>
        <w:t>إدارة شؤون العاملين</w:t>
      </w:r>
      <w:r w:rsidRPr="00591120">
        <w:rPr>
          <w:rFonts w:ascii="Traditional Arabic" w:hAnsi="Traditional Arabic" w:cs="Traditional Arabic"/>
          <w:sz w:val="32"/>
          <w:szCs w:val="32"/>
        </w:rPr>
        <w:t>"</w:t>
      </w:r>
      <w:r w:rsidRPr="00591120">
        <w:rPr>
          <w:rFonts w:ascii="Traditional Arabic" w:hAnsi="Traditional Arabic" w:cs="Traditional Arabic"/>
          <w:sz w:val="32"/>
          <w:szCs w:val="32"/>
          <w:rtl/>
        </w:rPr>
        <w:t xml:space="preserve">، وصولاً إلى </w:t>
      </w:r>
      <w:r w:rsidRPr="00591120">
        <w:rPr>
          <w:rFonts w:ascii="Traditional Arabic" w:hAnsi="Traditional Arabic" w:cs="Traditional Arabic"/>
          <w:sz w:val="32"/>
          <w:szCs w:val="32"/>
        </w:rPr>
        <w:t>"</w:t>
      </w:r>
      <w:r w:rsidRPr="00591120">
        <w:rPr>
          <w:rFonts w:ascii="Traditional Arabic" w:hAnsi="Traditional Arabic" w:cs="Traditional Arabic"/>
          <w:sz w:val="32"/>
          <w:szCs w:val="32"/>
          <w:rtl/>
        </w:rPr>
        <w:t>إدارة الموارد البشرية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في البداية، مع مسمى </w:t>
      </w:r>
      <w:r w:rsidRPr="00591120">
        <w:rPr>
          <w:rFonts w:ascii="Traditional Arabic" w:hAnsi="Traditional Arabic" w:cs="Traditional Arabic"/>
          <w:sz w:val="32"/>
          <w:szCs w:val="32"/>
        </w:rPr>
        <w:t>"</w:t>
      </w:r>
      <w:r w:rsidRPr="00591120">
        <w:rPr>
          <w:rFonts w:ascii="Traditional Arabic" w:hAnsi="Traditional Arabic" w:cs="Traditional Arabic"/>
          <w:sz w:val="32"/>
          <w:szCs w:val="32"/>
          <w:rtl/>
        </w:rPr>
        <w:t>إدارة المستخدمين</w:t>
      </w:r>
      <w:r w:rsidRPr="00591120">
        <w:rPr>
          <w:rFonts w:ascii="Traditional Arabic" w:hAnsi="Traditional Arabic" w:cs="Traditional Arabic"/>
          <w:sz w:val="32"/>
          <w:szCs w:val="32"/>
        </w:rPr>
        <w:t>"</w:t>
      </w:r>
      <w:r w:rsidRPr="00591120">
        <w:rPr>
          <w:rFonts w:ascii="Traditional Arabic" w:hAnsi="Traditional Arabic" w:cs="Traditional Arabic"/>
          <w:sz w:val="32"/>
          <w:szCs w:val="32"/>
          <w:rtl/>
        </w:rPr>
        <w:t>، كانت النظرة للعامل تصفه فقط كمستخدم</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ومع الانتقال إلى مسمى </w:t>
      </w:r>
      <w:r w:rsidRPr="00591120">
        <w:rPr>
          <w:rFonts w:ascii="Traditional Arabic" w:hAnsi="Traditional Arabic" w:cs="Traditional Arabic"/>
          <w:sz w:val="32"/>
          <w:szCs w:val="32"/>
        </w:rPr>
        <w:t>"</w:t>
      </w:r>
      <w:r w:rsidRPr="00591120">
        <w:rPr>
          <w:rFonts w:ascii="Traditional Arabic" w:hAnsi="Traditional Arabic" w:cs="Traditional Arabic"/>
          <w:sz w:val="32"/>
          <w:szCs w:val="32"/>
          <w:rtl/>
        </w:rPr>
        <w:t>إدارة الأفراد</w:t>
      </w:r>
      <w:r w:rsidRPr="00591120">
        <w:rPr>
          <w:rFonts w:ascii="Traditional Arabic" w:hAnsi="Traditional Arabic" w:cs="Traditional Arabic"/>
          <w:sz w:val="32"/>
          <w:szCs w:val="32"/>
        </w:rPr>
        <w:t>"</w:t>
      </w:r>
      <w:r w:rsidRPr="00591120">
        <w:rPr>
          <w:rFonts w:ascii="Traditional Arabic" w:hAnsi="Traditional Arabic" w:cs="Traditional Arabic"/>
          <w:sz w:val="32"/>
          <w:szCs w:val="32"/>
          <w:rtl/>
        </w:rPr>
        <w:t>، استمرت النظرة للعامل على أنه مجرد فرد</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ولم تختلف هذه الرؤية كثيراً حتى مع المسميات المشابهة مثل </w:t>
      </w:r>
      <w:r w:rsidRPr="00591120">
        <w:rPr>
          <w:rFonts w:ascii="Traditional Arabic" w:hAnsi="Traditional Arabic" w:cs="Traditional Arabic"/>
          <w:sz w:val="32"/>
          <w:szCs w:val="32"/>
        </w:rPr>
        <w:t>"</w:t>
      </w:r>
      <w:r w:rsidRPr="00591120">
        <w:rPr>
          <w:rFonts w:ascii="Traditional Arabic" w:hAnsi="Traditional Arabic" w:cs="Traditional Arabic"/>
          <w:sz w:val="32"/>
          <w:szCs w:val="32"/>
          <w:rtl/>
        </w:rPr>
        <w:t>شؤون العاملين</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لكن مع ظهور مصطلح </w:t>
      </w:r>
      <w:r w:rsidRPr="00591120">
        <w:rPr>
          <w:rFonts w:ascii="Traditional Arabic" w:hAnsi="Traditional Arabic" w:cs="Traditional Arabic"/>
          <w:sz w:val="32"/>
          <w:szCs w:val="32"/>
        </w:rPr>
        <w:t>"</w:t>
      </w:r>
      <w:r w:rsidRPr="00591120">
        <w:rPr>
          <w:rFonts w:ascii="Traditional Arabic" w:hAnsi="Traditional Arabic" w:cs="Traditional Arabic"/>
          <w:sz w:val="32"/>
          <w:szCs w:val="32"/>
          <w:rtl/>
        </w:rPr>
        <w:t>إدارة الموارد البشرية</w:t>
      </w:r>
      <w:r w:rsidRPr="00591120">
        <w:rPr>
          <w:rFonts w:ascii="Traditional Arabic" w:hAnsi="Traditional Arabic" w:cs="Traditional Arabic"/>
          <w:sz w:val="32"/>
          <w:szCs w:val="32"/>
        </w:rPr>
        <w:t>"</w:t>
      </w:r>
      <w:r w:rsidRPr="00591120">
        <w:rPr>
          <w:rFonts w:ascii="Traditional Arabic" w:hAnsi="Traditional Arabic" w:cs="Traditional Arabic"/>
          <w:sz w:val="32"/>
          <w:szCs w:val="32"/>
          <w:rtl/>
        </w:rPr>
        <w:t xml:space="preserve">، حدث تغير في النظرة والتصور تجاه العاملين، حيث أصبح يُنظر إليهم باعتبارهم موارد قيمة ومهمة ينبغي تطويرها وإدارتها بشكل استراتيجي (القحطاني، </w:t>
      </w:r>
      <w:r w:rsidRPr="00591120">
        <w:rPr>
          <w:rFonts w:ascii="Traditional Arabic" w:hAnsi="Traditional Arabic" w:cs="Traditional Arabic"/>
          <w:sz w:val="32"/>
          <w:szCs w:val="32"/>
        </w:rPr>
        <w:t>2008</w:t>
      </w:r>
      <w:r w:rsidRPr="00591120">
        <w:rPr>
          <w:rFonts w:ascii="Traditional Arabic" w:hAnsi="Traditional Arabic" w:cs="Traditional Arabic" w:hint="cs"/>
          <w:sz w:val="32"/>
          <w:szCs w:val="32"/>
          <w:rtl/>
        </w:rPr>
        <w:t>)</w:t>
      </w:r>
    </w:p>
    <w:p w14:paraId="74291DF0" w14:textId="587927CB" w:rsidR="0015619F" w:rsidRPr="00591120" w:rsidRDefault="0015619F" w:rsidP="00591120">
      <w:pPr>
        <w:shd w:val="clear" w:color="auto" w:fill="FFFFFF" w:themeFill="background1"/>
        <w:spacing w:after="0" w:line="330" w:lineRule="atLeast"/>
        <w:jc w:val="both"/>
        <w:rPr>
          <w:rFonts w:ascii="Traditional Arabic" w:hAnsi="Traditional Arabic" w:cs="Traditional Arabic"/>
          <w:sz w:val="32"/>
          <w:szCs w:val="32"/>
        </w:rPr>
      </w:pPr>
      <w:r w:rsidRPr="00591120">
        <w:rPr>
          <w:rFonts w:ascii="Traditional Arabic" w:hAnsi="Traditional Arabic" w:cs="Traditional Arabic"/>
          <w:sz w:val="32"/>
          <w:szCs w:val="32"/>
          <w:rtl/>
        </w:rPr>
        <w:t>شهد القرن الحادي والعشرون اهتمامًا متزايدًا بالقضايا البيئية على المستوى العالمي، بغض النظر عن المجالات المرتبطة بها، سواء السياسية أو العامة أو التجارية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يأتي هذا الاهتمام العالمي بالبيئة نتيجة معاهدات تهدف إلى مكافحة تغير المناخ، مثل بروتوكول كيوتو، وذلك للحد من الآثار السلبية للتلوث الصناعي والنفايات، بما في ذلك المواد الكيميائية السامة</w:t>
      </w:r>
      <w:r w:rsidRPr="00591120">
        <w:rPr>
          <w:rFonts w:ascii="Traditional Arabic" w:hAnsi="Traditional Arabic" w:cs="Traditional Arabic"/>
          <w:sz w:val="32"/>
          <w:szCs w:val="32"/>
        </w:rPr>
        <w:t xml:space="preserve"> (Ahmed, 2015). </w:t>
      </w:r>
      <w:r w:rsidRPr="00591120">
        <w:rPr>
          <w:rFonts w:ascii="Traditional Arabic" w:hAnsi="Traditional Arabic" w:cs="Traditional Arabic"/>
          <w:sz w:val="32"/>
          <w:szCs w:val="32"/>
          <w:rtl/>
        </w:rPr>
        <w:t>وقد ازداد عدد الدراسات حول مفهوم الإدارة الخضراء بشكل ملحوظ منذ تسعينيات القرن الماضي، حيث أصبحت هذه الفكرة أكثر شيوع</w:t>
      </w:r>
      <w:r w:rsidRPr="00591120">
        <w:rPr>
          <w:rFonts w:ascii="Traditional Arabic" w:hAnsi="Traditional Arabic" w:cs="Traditional Arabic" w:hint="cs"/>
          <w:sz w:val="32"/>
          <w:szCs w:val="32"/>
          <w:rtl/>
        </w:rPr>
        <w:t>اً</w:t>
      </w:r>
      <w:r w:rsidRPr="00591120">
        <w:rPr>
          <w:rFonts w:ascii="Traditional Arabic" w:hAnsi="Traditional Arabic" w:cs="Traditional Arabic"/>
          <w:sz w:val="32"/>
          <w:szCs w:val="32"/>
          <w:rtl/>
        </w:rPr>
        <w:t xml:space="preserve"> بحلول عام 1996</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في ذلك العام، صدر كتاب بعنوان "تحضير الناس</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للمؤلف ويتشمر، الذي أوضح أن دعم إدارة الموارد البشرية يلعب دورًا أساسيًا في تنفيذ ممارسات الإدارة الخضراء لما تحمله من تأثير إيجابي على أداء المنظمات </w:t>
      </w:r>
      <w:r w:rsidRPr="00591120">
        <w:rPr>
          <w:rFonts w:ascii="Traditional Arabic" w:hAnsi="Traditional Arabic" w:cs="Traditional Arabic"/>
          <w:sz w:val="32"/>
          <w:szCs w:val="32"/>
        </w:rPr>
        <w:t>(Shab, 2019).</w:t>
      </w:r>
    </w:p>
    <w:p w14:paraId="221B4718" w14:textId="08851C45" w:rsidR="0015619F" w:rsidRPr="00591120" w:rsidRDefault="0015619F" w:rsidP="00591120">
      <w:pPr>
        <w:shd w:val="clear" w:color="auto" w:fill="FFFFFF" w:themeFill="background1"/>
        <w:spacing w:after="0" w:line="330" w:lineRule="atLeast"/>
        <w:jc w:val="both"/>
        <w:rPr>
          <w:rFonts w:ascii="Traditional Arabic" w:hAnsi="Traditional Arabic" w:cs="Traditional Arabic"/>
          <w:sz w:val="32"/>
          <w:szCs w:val="32"/>
        </w:rPr>
      </w:pPr>
      <w:r w:rsidRPr="00591120">
        <w:rPr>
          <w:rFonts w:ascii="Traditional Arabic" w:hAnsi="Traditional Arabic" w:cs="Traditional Arabic"/>
          <w:sz w:val="32"/>
          <w:szCs w:val="32"/>
          <w:rtl/>
        </w:rPr>
        <w:t>حتى عام 2008، لم يكن هناك اسم محدد يصف تكامل الموارد البشرية والإدارة البيئية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وقد تناولت هذه الدراسة، التي أجريت في منطقة نامية، الدور المتزايد لتضمين هذا التكامل بشكل أكثر منهجية </w:t>
      </w:r>
      <w:r w:rsidR="0052066A"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ضمن جدول الأعمال البحثي لإدارة الموارد البشرية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ساعد ذلك في تشجيع علماء الموارد البشرية على التركيز على البُعد البيئي في أبحاثهم</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في العدد الأول المتخصص الخاص بـ </w:t>
      </w:r>
      <w:r w:rsidRPr="00591120">
        <w:rPr>
          <w:rFonts w:ascii="Traditional Arabic" w:hAnsi="Traditional Arabic" w:cs="Traditional Arabic"/>
          <w:sz w:val="32"/>
          <w:szCs w:val="32"/>
        </w:rPr>
        <w:t>GHRM</w:t>
      </w:r>
      <w:r w:rsidRPr="00591120">
        <w:rPr>
          <w:rFonts w:ascii="Traditional Arabic" w:hAnsi="Traditional Arabic" w:cs="Traditional Arabic"/>
          <w:sz w:val="32"/>
          <w:szCs w:val="32"/>
          <w:rtl/>
        </w:rPr>
        <w:t>، تم دمج مجالي البحث في الموارد البشرية والإدارة البيئية الخضراء بشكل جوهري</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منذ ذلك الحين، أصبح موضوع </w:t>
      </w:r>
      <w:r w:rsidRPr="00591120">
        <w:rPr>
          <w:rFonts w:ascii="Traditional Arabic" w:hAnsi="Traditional Arabic" w:cs="Traditional Arabic"/>
          <w:sz w:val="32"/>
          <w:szCs w:val="32"/>
        </w:rPr>
        <w:t xml:space="preserve">GHRM </w:t>
      </w:r>
      <w:r w:rsidRPr="00591120">
        <w:rPr>
          <w:rFonts w:ascii="Traditional Arabic" w:hAnsi="Traditional Arabic" w:cs="Traditional Arabic"/>
          <w:sz w:val="32"/>
          <w:szCs w:val="32"/>
          <w:rtl/>
        </w:rPr>
        <w:t xml:space="preserve">أكثر انتشارًا وأدى إلى إصدار المزيد من الأعداد الخاصة التي تناقش هذا المجال </w:t>
      </w:r>
      <w:r w:rsidRPr="00591120">
        <w:rPr>
          <w:rFonts w:ascii="Traditional Arabic" w:hAnsi="Traditional Arabic" w:cs="Traditional Arabic"/>
          <w:sz w:val="32"/>
          <w:szCs w:val="32"/>
        </w:rPr>
        <w:t>(Jabbour &amp; Jabbour 2016).</w:t>
      </w:r>
    </w:p>
    <w:p w14:paraId="20CCD5E9" w14:textId="77777777" w:rsidR="009B6AA4" w:rsidRPr="00591120" w:rsidRDefault="009B6AA4" w:rsidP="00591120">
      <w:pPr>
        <w:shd w:val="clear" w:color="auto" w:fill="FFFFFF" w:themeFill="background1"/>
        <w:jc w:val="both"/>
        <w:rPr>
          <w:rFonts w:ascii="Traditional Arabic" w:hAnsi="Traditional Arabic" w:cs="Traditional Arabic"/>
          <w:b/>
          <w:bCs/>
          <w:sz w:val="32"/>
          <w:szCs w:val="32"/>
          <w:rtl/>
        </w:rPr>
      </w:pPr>
    </w:p>
    <w:p w14:paraId="5DD81C45" w14:textId="62C7A9E0" w:rsidR="00B1228C" w:rsidRPr="00591120" w:rsidRDefault="00B1228C"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t xml:space="preserve">تحليل ممارسات إدارة الموارد البشرية الخضراء </w:t>
      </w:r>
    </w:p>
    <w:p w14:paraId="46C1606D" w14:textId="77777777" w:rsidR="00B1228C" w:rsidRPr="00591120" w:rsidRDefault="00B1228C"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lastRenderedPageBreak/>
        <w:t>يمكن إبراز أهم ممارسات إدارة الموارد البشرية الخضراء وفقا لما يلي:</w:t>
      </w:r>
    </w:p>
    <w:p w14:paraId="7BC073B9" w14:textId="67FB659F" w:rsidR="002D3460" w:rsidRPr="00591120" w:rsidRDefault="00591FDA" w:rsidP="00591120">
      <w:p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hint="cs"/>
          <w:b/>
          <w:bCs/>
          <w:sz w:val="32"/>
          <w:szCs w:val="32"/>
          <w:rtl/>
        </w:rPr>
        <w:t xml:space="preserve">أولاً: </w:t>
      </w:r>
      <w:r w:rsidRPr="00591120">
        <w:rPr>
          <w:rFonts w:ascii="Traditional Arabic" w:hAnsi="Traditional Arabic" w:cs="Traditional Arabic"/>
          <w:b/>
          <w:bCs/>
          <w:sz w:val="32"/>
          <w:szCs w:val="32"/>
          <w:rtl/>
        </w:rPr>
        <w:t>تصميم الوظيفة الخضراء</w:t>
      </w:r>
      <w:r w:rsidR="002D3460" w:rsidRPr="00591120">
        <w:rPr>
          <w:rFonts w:ascii="Traditional Arabic" w:hAnsi="Traditional Arabic" w:cs="Traditional Arabic" w:hint="cs"/>
          <w:sz w:val="32"/>
          <w:szCs w:val="32"/>
          <w:rtl/>
        </w:rPr>
        <w:t xml:space="preserve">: </w:t>
      </w:r>
      <w:r w:rsidR="002D3460" w:rsidRPr="00591120">
        <w:rPr>
          <w:rFonts w:ascii="Traditional Arabic" w:hAnsi="Traditional Arabic" w:cs="Traditional Arabic"/>
          <w:sz w:val="32"/>
          <w:szCs w:val="32"/>
          <w:rtl/>
        </w:rPr>
        <w:t>يشير تصميم الوظائف الخضراء إلى</w:t>
      </w:r>
      <w:r w:rsidR="002D3460" w:rsidRPr="00591120">
        <w:rPr>
          <w:rFonts w:ascii="Traditional Arabic" w:hAnsi="Traditional Arabic" w:cs="Traditional Arabic" w:hint="cs"/>
          <w:sz w:val="32"/>
          <w:szCs w:val="32"/>
          <w:rtl/>
        </w:rPr>
        <w:t>؛</w:t>
      </w:r>
      <w:r w:rsidR="002D3460" w:rsidRPr="00591120">
        <w:rPr>
          <w:rFonts w:ascii="Traditional Arabic" w:hAnsi="Traditional Arabic" w:cs="Traditional Arabic"/>
          <w:sz w:val="32"/>
          <w:szCs w:val="32"/>
          <w:rtl/>
        </w:rPr>
        <w:t xml:space="preserve"> العملية التي تسعى إلى تحديد محتوى الوظيفة الخضراء، سواء من حيث المهام المطلوبة أو المؤهلات اللازمة لشاغلها، بهدف دعم تحقيق الأهداف البيئية للمنظمة من ناحية، وتلبية تطلعات الموظف المهتم بالاستدامة من ناحية أخرى</w:t>
      </w:r>
      <w:r w:rsidR="002D3460" w:rsidRPr="00591120">
        <w:rPr>
          <w:rFonts w:ascii="Traditional Arabic" w:hAnsi="Traditional Arabic" w:cs="Traditional Arabic"/>
          <w:sz w:val="32"/>
          <w:szCs w:val="32"/>
        </w:rPr>
        <w:t xml:space="preserve">. </w:t>
      </w:r>
      <w:r w:rsidR="002D3460" w:rsidRPr="00591120">
        <w:rPr>
          <w:rFonts w:ascii="Traditional Arabic" w:hAnsi="Traditional Arabic" w:cs="Traditional Arabic"/>
          <w:sz w:val="32"/>
          <w:szCs w:val="32"/>
          <w:rtl/>
        </w:rPr>
        <w:t>يتم ذلك مع مراعاة نوع التكنولوجيا المستخدمة لتحقيق الأداء البيئي المستدام</w:t>
      </w:r>
      <w:r w:rsidR="002D3460" w:rsidRPr="00591120">
        <w:rPr>
          <w:rFonts w:ascii="Traditional Arabic" w:hAnsi="Traditional Arabic" w:cs="Traditional Arabic" w:hint="cs"/>
          <w:sz w:val="32"/>
          <w:szCs w:val="32"/>
          <w:rtl/>
        </w:rPr>
        <w:t>،</w:t>
      </w:r>
      <w:r w:rsidR="002D3460" w:rsidRPr="00591120">
        <w:rPr>
          <w:rFonts w:ascii="Traditional Arabic" w:hAnsi="Traditional Arabic" w:cs="Traditional Arabic"/>
          <w:sz w:val="32"/>
          <w:szCs w:val="32"/>
        </w:rPr>
        <w:t xml:space="preserve"> </w:t>
      </w:r>
      <w:r w:rsidR="002D3460" w:rsidRPr="00591120">
        <w:rPr>
          <w:rFonts w:ascii="Traditional Arabic" w:hAnsi="Traditional Arabic" w:cs="Traditional Arabic"/>
          <w:sz w:val="32"/>
          <w:szCs w:val="32"/>
          <w:rtl/>
        </w:rPr>
        <w:t>بناءً على ذلك</w:t>
      </w:r>
      <w:r w:rsidR="002D3460" w:rsidRPr="00591120">
        <w:rPr>
          <w:rFonts w:ascii="Traditional Arabic" w:hAnsi="Traditional Arabic" w:cs="Traditional Arabic" w:hint="cs"/>
          <w:sz w:val="32"/>
          <w:szCs w:val="32"/>
          <w:rtl/>
        </w:rPr>
        <w:t>؛</w:t>
      </w:r>
      <w:r w:rsidR="002D3460" w:rsidRPr="00591120">
        <w:rPr>
          <w:rFonts w:ascii="Traditional Arabic" w:hAnsi="Traditional Arabic" w:cs="Traditional Arabic"/>
          <w:sz w:val="32"/>
          <w:szCs w:val="32"/>
          <w:rtl/>
        </w:rPr>
        <w:t xml:space="preserve"> يتم التركيز عند تصميم الوظيفة الخضراء على تحديد المهام والواجبات والمسؤوليات التي ترتبط بحماية البيئة وضمان استدامتها. لتحقيق النجاح في هذا الجانب، ينبغي على المنظمة تضمين الجوانب البيئية والاجتماعية ضمن كل مهمة قدر الإمكان بما يخدم الإدارة الخضراء</w:t>
      </w:r>
      <w:r w:rsidR="002D3460" w:rsidRPr="00591120">
        <w:rPr>
          <w:rFonts w:ascii="Traditional Arabic" w:hAnsi="Traditional Arabic" w:cs="Traditional Arabic"/>
          <w:sz w:val="32"/>
          <w:szCs w:val="32"/>
        </w:rPr>
        <w:t xml:space="preserve">. </w:t>
      </w:r>
      <w:r w:rsidR="002D3460" w:rsidRPr="00591120">
        <w:rPr>
          <w:rFonts w:ascii="Traditional Arabic" w:hAnsi="Traditional Arabic" w:cs="Traditional Arabic"/>
          <w:sz w:val="32"/>
          <w:szCs w:val="32"/>
          <w:rtl/>
        </w:rPr>
        <w:t>كما يتعين عليها تصميم وظائف جديدة تهتم بالقضايا البيئية وتضع الإدارة البيئية للمنظمة في محور اهتمامها</w:t>
      </w:r>
      <w:r w:rsidR="002D3460" w:rsidRPr="00591120">
        <w:rPr>
          <w:rFonts w:ascii="Traditional Arabic" w:hAnsi="Traditional Arabic" w:cs="Traditional Arabic"/>
          <w:sz w:val="32"/>
          <w:szCs w:val="32"/>
        </w:rPr>
        <w:t>.</w:t>
      </w:r>
      <w:r w:rsidR="002D3460" w:rsidRPr="00591120">
        <w:rPr>
          <w:rFonts w:ascii="Traditional Arabic" w:hAnsi="Traditional Arabic" w:cs="Traditional Arabic" w:hint="cs"/>
          <w:sz w:val="32"/>
          <w:szCs w:val="32"/>
          <w:rtl/>
        </w:rPr>
        <w:t xml:space="preserve"> (</w:t>
      </w:r>
      <w:r w:rsidR="002D3460" w:rsidRPr="00591120">
        <w:rPr>
          <w:rFonts w:ascii="Traditional Arabic" w:hAnsi="Traditional Arabic" w:cs="Traditional Arabic"/>
          <w:sz w:val="32"/>
          <w:szCs w:val="32"/>
        </w:rPr>
        <w:t>Renwik, Redman &amp; Maguire, 2015</w:t>
      </w:r>
      <w:r w:rsidR="002D3460" w:rsidRPr="00591120">
        <w:rPr>
          <w:rFonts w:ascii="Traditional Arabic" w:hAnsi="Traditional Arabic" w:cs="Traditional Arabic" w:hint="cs"/>
          <w:sz w:val="32"/>
          <w:szCs w:val="32"/>
          <w:rtl/>
        </w:rPr>
        <w:t>)</w:t>
      </w:r>
    </w:p>
    <w:p w14:paraId="7F200A47" w14:textId="1CF9CB14" w:rsidR="002D3460" w:rsidRPr="00591120" w:rsidRDefault="00591FDA" w:rsidP="00591120">
      <w:p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hint="cs"/>
          <w:b/>
          <w:bCs/>
          <w:sz w:val="32"/>
          <w:szCs w:val="32"/>
          <w:rtl/>
        </w:rPr>
        <w:t xml:space="preserve">ثانياً: </w:t>
      </w:r>
      <w:r w:rsidRPr="00591120">
        <w:rPr>
          <w:rFonts w:ascii="Traditional Arabic" w:hAnsi="Traditional Arabic" w:cs="Traditional Arabic"/>
          <w:b/>
          <w:bCs/>
          <w:sz w:val="32"/>
          <w:szCs w:val="32"/>
          <w:rtl/>
        </w:rPr>
        <w:t>تحليل وتوصيف الوظيفة الخضرا</w:t>
      </w:r>
      <w:r w:rsidRPr="00591120">
        <w:rPr>
          <w:rFonts w:ascii="Traditional Arabic" w:hAnsi="Traditional Arabic" w:cs="Traditional Arabic" w:hint="cs"/>
          <w:b/>
          <w:bCs/>
          <w:sz w:val="32"/>
          <w:szCs w:val="32"/>
          <w:rtl/>
        </w:rPr>
        <w:t>ء</w:t>
      </w:r>
      <w:r w:rsidR="002D3460" w:rsidRPr="00591120">
        <w:rPr>
          <w:rFonts w:ascii="Traditional Arabic" w:hAnsi="Traditional Arabic" w:cs="Traditional Arabic" w:hint="cs"/>
          <w:b/>
          <w:bCs/>
          <w:sz w:val="32"/>
          <w:szCs w:val="32"/>
          <w:rtl/>
        </w:rPr>
        <w:t xml:space="preserve">: </w:t>
      </w:r>
      <w:r w:rsidR="002D3460" w:rsidRPr="00591120">
        <w:rPr>
          <w:rFonts w:ascii="Traditional Arabic" w:hAnsi="Traditional Arabic" w:cs="Traditional Arabic" w:hint="cs"/>
          <w:sz w:val="32"/>
          <w:szCs w:val="32"/>
          <w:rtl/>
        </w:rPr>
        <w:t>يتضمن</w:t>
      </w:r>
      <w:r w:rsidR="002D3460" w:rsidRPr="00591120">
        <w:rPr>
          <w:rFonts w:ascii="Traditional Arabic" w:hAnsi="Traditional Arabic" w:cs="Traditional Arabic"/>
          <w:sz w:val="32"/>
          <w:szCs w:val="32"/>
          <w:rtl/>
        </w:rPr>
        <w:t xml:space="preserve"> تحليل الوظائف الخضراء جمع معلومات دقيقة حول طبيعة وظائف المنظمة، مع العمل على تحليلها لتحديد المهام والمسؤوليات والصلاحيات المرتبطة بها، بالإضافة إلى تقييم بيئة العمل والظروف التي تُمارَس فيها هذه الوظائف</w:t>
      </w:r>
      <w:r w:rsidR="002D3460" w:rsidRPr="00591120">
        <w:rPr>
          <w:rFonts w:ascii="Traditional Arabic" w:hAnsi="Traditional Arabic" w:cs="Traditional Arabic"/>
          <w:sz w:val="32"/>
          <w:szCs w:val="32"/>
        </w:rPr>
        <w:t xml:space="preserve">. </w:t>
      </w:r>
      <w:r w:rsidR="002D3460" w:rsidRPr="00591120">
        <w:rPr>
          <w:rFonts w:ascii="Traditional Arabic" w:hAnsi="Traditional Arabic" w:cs="Traditional Arabic"/>
          <w:sz w:val="32"/>
          <w:szCs w:val="32"/>
          <w:rtl/>
        </w:rPr>
        <w:t>يشمل ذلك أيضًا دراسة المخاطر المرتبطة بأداء هذه المهام</w:t>
      </w:r>
      <w:r w:rsidR="002D3460" w:rsidRPr="00591120">
        <w:rPr>
          <w:rFonts w:ascii="Traditional Arabic" w:hAnsi="Traditional Arabic" w:cs="Traditional Arabic"/>
          <w:sz w:val="32"/>
          <w:szCs w:val="32"/>
        </w:rPr>
        <w:t xml:space="preserve">. </w:t>
      </w:r>
      <w:r w:rsidR="002D3460" w:rsidRPr="00591120">
        <w:rPr>
          <w:rFonts w:ascii="Traditional Arabic" w:hAnsi="Traditional Arabic" w:cs="Traditional Arabic"/>
          <w:sz w:val="32"/>
          <w:szCs w:val="32"/>
          <w:rtl/>
        </w:rPr>
        <w:t>يُستهدف من هذا التحليل تحديد المهارات والقدرات البشرية اللازمة لضمان تحقيق التوافق الأمثل بين متطلبات الوظيفة وكفاءة الموظف. يتم ذلك من خلال مراعاة الأبعاد البيئية سواء تلك المتعلقة بتطبيق التقنيات الحديثة في العمل أو المواصفات الشخصية والمهارية التي يجب أن تتوفر في الموظفين، مثل الاستعداد لتطوير السلوك الأخضر داخل المنظمة</w:t>
      </w:r>
      <w:r w:rsidR="002D3460" w:rsidRPr="00591120">
        <w:rPr>
          <w:rFonts w:ascii="Traditional Arabic" w:hAnsi="Traditional Arabic" w:cs="Traditional Arabic"/>
          <w:sz w:val="32"/>
          <w:szCs w:val="32"/>
        </w:rPr>
        <w:t xml:space="preserve">. </w:t>
      </w:r>
      <w:r w:rsidR="002D3460" w:rsidRPr="00591120">
        <w:rPr>
          <w:rFonts w:ascii="Traditional Arabic" w:hAnsi="Traditional Arabic" w:cs="Traditional Arabic"/>
          <w:sz w:val="32"/>
          <w:szCs w:val="32"/>
          <w:rtl/>
        </w:rPr>
        <w:t xml:space="preserve">وفقًا لما أشار إليه </w:t>
      </w:r>
      <w:r w:rsidR="002D3460" w:rsidRPr="00591120">
        <w:rPr>
          <w:rFonts w:ascii="Traditional Arabic" w:hAnsi="Traditional Arabic" w:cs="Traditional Arabic"/>
          <w:sz w:val="32"/>
          <w:szCs w:val="32"/>
        </w:rPr>
        <w:t xml:space="preserve">Arulrajah </w:t>
      </w:r>
      <w:r w:rsidR="002D3460" w:rsidRPr="00591120">
        <w:rPr>
          <w:rFonts w:ascii="Traditional Arabic" w:hAnsi="Traditional Arabic" w:cs="Traditional Arabic" w:hint="cs"/>
          <w:sz w:val="32"/>
          <w:szCs w:val="32"/>
          <w:rtl/>
        </w:rPr>
        <w:t xml:space="preserve"> </w:t>
      </w:r>
      <w:r w:rsidR="002D3460" w:rsidRPr="00591120">
        <w:rPr>
          <w:rFonts w:ascii="Traditional Arabic" w:hAnsi="Traditional Arabic" w:cs="Traditional Arabic"/>
          <w:sz w:val="32"/>
          <w:szCs w:val="32"/>
          <w:rtl/>
        </w:rPr>
        <w:t xml:space="preserve">وآخرون عام </w:t>
      </w:r>
      <w:r w:rsidR="002D3460" w:rsidRPr="00591120">
        <w:rPr>
          <w:rFonts w:ascii="Traditional Arabic" w:hAnsi="Traditional Arabic" w:cs="Traditional Arabic"/>
          <w:sz w:val="32"/>
          <w:szCs w:val="32"/>
        </w:rPr>
        <w:t>2015</w:t>
      </w:r>
      <w:r w:rsidR="002D3460" w:rsidRPr="00591120">
        <w:rPr>
          <w:rFonts w:ascii="Traditional Arabic" w:hAnsi="Traditional Arabic" w:cs="Traditional Arabic"/>
          <w:sz w:val="32"/>
          <w:szCs w:val="32"/>
          <w:rtl/>
        </w:rPr>
        <w:t xml:space="preserve">، يمكن الاستفادة من توصيف الوظائف لتحديد المهام والمسؤوليات التي تساهم في حماية البيئة. كما شدد </w:t>
      </w:r>
      <w:r w:rsidR="002D3460" w:rsidRPr="00591120">
        <w:rPr>
          <w:rFonts w:ascii="Traditional Arabic" w:hAnsi="Traditional Arabic" w:cs="Traditional Arabic"/>
          <w:sz w:val="32"/>
          <w:szCs w:val="32"/>
        </w:rPr>
        <w:t xml:space="preserve">Wehrmeyer </w:t>
      </w:r>
      <w:r w:rsidR="002D3460" w:rsidRPr="00591120">
        <w:rPr>
          <w:rFonts w:ascii="Traditional Arabic" w:hAnsi="Traditional Arabic" w:cs="Traditional Arabic"/>
          <w:sz w:val="32"/>
          <w:szCs w:val="32"/>
          <w:rtl/>
        </w:rPr>
        <w:t>في عام</w:t>
      </w:r>
      <w:r w:rsidR="0052066A" w:rsidRPr="00591120">
        <w:rPr>
          <w:rFonts w:ascii="Traditional Arabic" w:hAnsi="Traditional Arabic" w:cs="Traditional Arabic" w:hint="cs"/>
          <w:sz w:val="32"/>
          <w:szCs w:val="32"/>
          <w:rtl/>
        </w:rPr>
        <w:t xml:space="preserve"> </w:t>
      </w:r>
      <w:r w:rsidR="0052066A" w:rsidRPr="00591120">
        <w:rPr>
          <w:rFonts w:ascii="Traditional Arabic" w:hAnsi="Traditional Arabic" w:cs="Traditional Arabic"/>
          <w:sz w:val="32"/>
          <w:szCs w:val="32"/>
        </w:rPr>
        <w:t>1996</w:t>
      </w:r>
      <w:r w:rsidR="002D3460" w:rsidRPr="00591120">
        <w:rPr>
          <w:rFonts w:ascii="Traditional Arabic" w:hAnsi="Traditional Arabic" w:cs="Traditional Arabic"/>
          <w:sz w:val="32"/>
          <w:szCs w:val="32"/>
          <w:rtl/>
        </w:rPr>
        <w:t xml:space="preserve"> على أهمية تضمين عناصر في التوصيف الوظيفي تُبرز دور الموظف في إعداد التقارير البيئية ضمن مهامه</w:t>
      </w:r>
      <w:r w:rsidR="002D3460" w:rsidRPr="00591120">
        <w:rPr>
          <w:rFonts w:ascii="Traditional Arabic" w:hAnsi="Traditional Arabic" w:cs="Traditional Arabic"/>
          <w:sz w:val="32"/>
          <w:szCs w:val="32"/>
        </w:rPr>
        <w:t>.</w:t>
      </w:r>
    </w:p>
    <w:p w14:paraId="1885EED6" w14:textId="77777777" w:rsidR="00591FDA" w:rsidRPr="00591120" w:rsidRDefault="00591FDA"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 xml:space="preserve">ثالثاً: </w:t>
      </w:r>
      <w:r w:rsidRPr="00591120">
        <w:rPr>
          <w:rFonts w:ascii="Traditional Arabic" w:hAnsi="Traditional Arabic" w:cs="Traditional Arabic"/>
          <w:b/>
          <w:bCs/>
          <w:sz w:val="32"/>
          <w:szCs w:val="32"/>
          <w:rtl/>
        </w:rPr>
        <w:t>تقدير الاحتياجات من الموارد البشرية الخضراء</w:t>
      </w:r>
      <w:r w:rsidRPr="00591120">
        <w:rPr>
          <w:rFonts w:ascii="Traditional Arabic" w:hAnsi="Traditional Arabic" w:cs="Traditional Arabic" w:hint="cs"/>
          <w:b/>
          <w:bCs/>
          <w:sz w:val="32"/>
          <w:szCs w:val="32"/>
          <w:rtl/>
        </w:rPr>
        <w:t>:</w:t>
      </w:r>
    </w:p>
    <w:p w14:paraId="232B3BA0" w14:textId="45CE5D59" w:rsidR="002D3460" w:rsidRPr="00591120" w:rsidRDefault="002D3460" w:rsidP="00591120">
      <w:pPr>
        <w:shd w:val="clear" w:color="auto" w:fill="FFFFFF" w:themeFill="background1"/>
        <w:spacing w:after="0" w:line="330" w:lineRule="atLeast"/>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يركز تخطيط الموارد البشرية الخضراء على تحليل وتقدير احتياجات المؤسسة من الموظفين من حيث الكم والنوع، مع التركيز على الكوادر المسؤولة عن تنفيذ المبادرات والبرامج والأنشطة البيئية المختلفة التي تندرج ضمن إطار الإدارة البيئية للمؤسسة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يتطلب ذلك من إدارة الموارد البشرية الخضراء مواءمة أهدافها البيئية مع الأهداف الاستراتيجية للمؤسسة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وتحديدًا، تحتاج مبادرات الإدارة البيئية للشركات إلى استحداث </w:t>
      </w:r>
      <w:r w:rsidRPr="00591120">
        <w:rPr>
          <w:rFonts w:ascii="Traditional Arabic" w:hAnsi="Traditional Arabic" w:cs="Traditional Arabic"/>
          <w:sz w:val="32"/>
          <w:szCs w:val="32"/>
          <w:rtl/>
        </w:rPr>
        <w:lastRenderedPageBreak/>
        <w:t>وظائف جديدة وتطوير مجموعة محددة من المهارات التي يتعين على إدارة الموارد البشرية الخضراء تحديدها بدقة لضمان تحقيق الأهداف البيئية المنشودة</w:t>
      </w:r>
      <w:r w:rsidRPr="00591120">
        <w:rPr>
          <w:rFonts w:ascii="Traditional Arabic" w:hAnsi="Traditional Arabic" w:cs="Traditional Arabic" w:hint="cs"/>
          <w:sz w:val="32"/>
          <w:szCs w:val="32"/>
          <w:rtl/>
        </w:rPr>
        <w:t>. (</w:t>
      </w:r>
      <w:r w:rsidRPr="00591120">
        <w:rPr>
          <w:rFonts w:ascii="Traditional Arabic" w:hAnsi="Traditional Arabic" w:cs="Traditional Arabic"/>
          <w:sz w:val="32"/>
          <w:szCs w:val="32"/>
        </w:rPr>
        <w:t>Arulrajah &amp; al, 2015</w:t>
      </w:r>
      <w:r w:rsidRPr="00591120">
        <w:rPr>
          <w:rFonts w:ascii="Traditional Arabic" w:hAnsi="Traditional Arabic" w:cs="Traditional Arabic" w:hint="cs"/>
          <w:sz w:val="32"/>
          <w:szCs w:val="32"/>
          <w:rtl/>
        </w:rPr>
        <w:t>)</w:t>
      </w:r>
    </w:p>
    <w:p w14:paraId="0CE84294" w14:textId="77777777" w:rsidR="009B6AA4" w:rsidRPr="00591120" w:rsidRDefault="009B6AA4" w:rsidP="00591120">
      <w:pPr>
        <w:shd w:val="clear" w:color="auto" w:fill="FFFFFF" w:themeFill="background1"/>
        <w:jc w:val="both"/>
        <w:rPr>
          <w:rFonts w:ascii="Traditional Arabic" w:hAnsi="Traditional Arabic" w:cs="Traditional Arabic"/>
          <w:sz w:val="32"/>
          <w:szCs w:val="32"/>
          <w:rtl/>
        </w:rPr>
      </w:pPr>
      <w:r w:rsidRPr="00591120">
        <w:rPr>
          <w:rFonts w:ascii="Traditional Arabic" w:eastAsia="Traditional Arabic" w:hAnsi="Traditional Arabic" w:cs="Traditional Arabic"/>
          <w:sz w:val="32"/>
          <w:szCs w:val="32"/>
          <w:rtl/>
        </w:rPr>
        <w:t>يتضح مما سبق بأن إدارة الموارد البشرية الخضراء تمثل توجهاً إدارياً حديثاً يهدف إلى دمج البعد البيئي في سياسات وممارسات إدارة الموارد البشرية من خلال تصميم وتحليل الوظائف الخضراء وتخطيط الاحتياجات البشرية بما يسهم في تحقيق الاستدامة البيئية وتحسين الأداء التنظيمي وتعزيز وعي العاملين بالسلوكيات الصديقة للبيئة داخل المنظمة</w:t>
      </w:r>
    </w:p>
    <w:p w14:paraId="5952ED69" w14:textId="18DFE77E" w:rsidR="009A217C" w:rsidRPr="00591120" w:rsidRDefault="009A217C"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t>تحديات تطبيق أدارة الموارد البشرية الخضراء</w:t>
      </w:r>
    </w:p>
    <w:p w14:paraId="6B471101" w14:textId="2CBE81AB" w:rsidR="002D3460" w:rsidRPr="00591120" w:rsidRDefault="002D3460" w:rsidP="00591120">
      <w:pPr>
        <w:shd w:val="clear" w:color="auto" w:fill="FFFFFF" w:themeFill="background1"/>
        <w:spacing w:after="0" w:line="330" w:lineRule="atLeast"/>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مفهوم إدارة الموارد البشرية الخضراء</w:t>
      </w:r>
      <w:r w:rsidRPr="00591120">
        <w:rPr>
          <w:rFonts w:ascii="Traditional Arabic" w:hAnsi="Traditional Arabic" w:cs="Traditional Arabic"/>
          <w:sz w:val="32"/>
          <w:szCs w:val="32"/>
        </w:rPr>
        <w:t xml:space="preserve"> (GHRM) </w:t>
      </w:r>
      <w:r w:rsidRPr="00591120">
        <w:rPr>
          <w:rFonts w:ascii="Traditional Arabic" w:hAnsi="Traditional Arabic" w:cs="Traditional Arabic"/>
          <w:sz w:val="32"/>
          <w:szCs w:val="32"/>
          <w:rtl/>
        </w:rPr>
        <w:t>والتوظيف الأخضر يعكس نهجًا شاملًا يبدأ من مرحلة توجيه الموظفين عند انضمامهم إلى المنظمة وحتى خروجهم منها. يُعد تطبيق التوظيف الأخضر جزءًا أساسيًا من التحول نحو الاستدامة البيئية ويُشكل اتجاهًا عالميًا متناميًا</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تقع على عاتق قسم الموارد البشرية في أي منظمة مسؤولية جوهرية تتمثل في وضع السياسات المناسبة التي تهدف إلى تعزيز هذا التوجه الأخضر، وتوجيه الموظفين للعمل من خلال منظور مستدام وصديق للبيئة. تُعتبر سياسات الموارد البشرية موجهة نحو تشكيل سلوك الأفراد وإدارته بطريقة فلسفية تتماشى مع مفاهيم إدارة الموارد البشرية الخضراء والتوظيف الأخضر داخل المنظمة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يأتي هذا التوجه مع تقديم رؤى حول التحديات التي قد تواجه تنفيذ مبادئ </w:t>
      </w:r>
      <w:r w:rsidRPr="00591120">
        <w:rPr>
          <w:rFonts w:ascii="Traditional Arabic" w:hAnsi="Traditional Arabic" w:cs="Traditional Arabic"/>
          <w:sz w:val="32"/>
          <w:szCs w:val="32"/>
        </w:rPr>
        <w:t xml:space="preserve">GHRM </w:t>
      </w:r>
      <w:r w:rsidRPr="00591120">
        <w:rPr>
          <w:rFonts w:ascii="Traditional Arabic" w:hAnsi="Traditional Arabic" w:cs="Traditional Arabic"/>
          <w:sz w:val="32"/>
          <w:szCs w:val="32"/>
          <w:rtl/>
        </w:rPr>
        <w:t>والعمل على معالجتها بفعالية</w:t>
      </w:r>
      <w:r w:rsidRPr="00591120">
        <w:rPr>
          <w:rFonts w:ascii="Traditional Arabic" w:hAnsi="Traditional Arabic" w:cs="Traditional Arabic"/>
          <w:sz w:val="32"/>
          <w:szCs w:val="32"/>
        </w:rPr>
        <w:t>.</w:t>
      </w:r>
      <w:r w:rsidR="001327E5" w:rsidRPr="00591120">
        <w:rPr>
          <w:rFonts w:ascii="Traditional Arabic" w:hAnsi="Traditional Arabic" w:cs="Traditional Arabic" w:hint="cs"/>
          <w:sz w:val="32"/>
          <w:szCs w:val="32"/>
          <w:rtl/>
        </w:rPr>
        <w:t xml:space="preserve"> ومن هذه التحديات: </w:t>
      </w:r>
      <w:r w:rsidR="001327E5" w:rsidRPr="00591120">
        <w:rPr>
          <w:rFonts w:ascii="Traditional Arabic" w:hAnsi="Traditional Arabic" w:cs="Traditional Arabic"/>
          <w:sz w:val="32"/>
          <w:szCs w:val="32"/>
          <w:rtl/>
        </w:rPr>
        <w:t>(</w:t>
      </w:r>
      <w:r w:rsidR="001327E5" w:rsidRPr="00591120">
        <w:rPr>
          <w:rFonts w:ascii="Traditional Arabic" w:hAnsi="Traditional Arabic" w:cs="Traditional Arabic"/>
          <w:sz w:val="32"/>
          <w:szCs w:val="32"/>
        </w:rPr>
        <w:t>Shaba</w:t>
      </w:r>
      <w:r w:rsidR="0052066A" w:rsidRPr="00591120">
        <w:rPr>
          <w:rFonts w:ascii="Traditional Arabic" w:hAnsi="Traditional Arabic" w:cs="Traditional Arabic"/>
          <w:sz w:val="32"/>
          <w:szCs w:val="32"/>
        </w:rPr>
        <w:t>n, 2019</w:t>
      </w:r>
      <w:r w:rsidR="001327E5" w:rsidRPr="00591120">
        <w:rPr>
          <w:rFonts w:ascii="Traditional Arabic" w:hAnsi="Traditional Arabic" w:cs="Traditional Arabic"/>
          <w:sz w:val="32"/>
          <w:szCs w:val="32"/>
          <w:rtl/>
        </w:rPr>
        <w:t>)</w:t>
      </w:r>
    </w:p>
    <w:p w14:paraId="2293DA48" w14:textId="77777777" w:rsidR="001327E5" w:rsidRPr="00591120" w:rsidRDefault="001327E5" w:rsidP="00591120">
      <w:pPr>
        <w:pStyle w:val="a6"/>
        <w:numPr>
          <w:ilvl w:val="0"/>
          <w:numId w:val="13"/>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تواجه عملية تعديل أو استبدال الموظف خلال فترة قصيرة صعوبة كبيرة</w:t>
      </w:r>
    </w:p>
    <w:p w14:paraId="1C84AC7E" w14:textId="77777777" w:rsidR="001327E5" w:rsidRPr="00591120" w:rsidRDefault="001327E5" w:rsidP="00591120">
      <w:pPr>
        <w:pStyle w:val="a6"/>
        <w:numPr>
          <w:ilvl w:val="0"/>
          <w:numId w:val="13"/>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 xml:space="preserve">ليس هناك ضمان بأن كل موظف سيساهم في تعزيز مبدأ المساواة ضمن مفهوم الموارد البشرية الخضراء </w:t>
      </w:r>
    </w:p>
    <w:p w14:paraId="6B4DFF17" w14:textId="4AE59D87" w:rsidR="00C2620C" w:rsidRPr="00591120" w:rsidRDefault="001327E5" w:rsidP="00591120">
      <w:pPr>
        <w:pStyle w:val="a6"/>
        <w:numPr>
          <w:ilvl w:val="0"/>
          <w:numId w:val="13"/>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 xml:space="preserve">إنشاء بيئة عمل داعمة لمفهوم </w:t>
      </w:r>
      <w:r w:rsidRPr="00591120">
        <w:rPr>
          <w:rFonts w:ascii="Traditional Arabic" w:hAnsi="Traditional Arabic" w:cs="Traditional Arabic"/>
          <w:sz w:val="32"/>
          <w:szCs w:val="32"/>
        </w:rPr>
        <w:t xml:space="preserve">GHRM </w:t>
      </w:r>
      <w:r w:rsidRPr="00591120">
        <w:rPr>
          <w:rFonts w:ascii="Traditional Arabic" w:hAnsi="Traditional Arabic" w:cs="Traditional Arabic"/>
          <w:sz w:val="32"/>
          <w:szCs w:val="32"/>
          <w:rtl/>
        </w:rPr>
        <w:t>وتنفيذها بشكل فعال قد يشكل تحدياً مرهقاً</w:t>
      </w:r>
      <w:r w:rsidR="00C2620C" w:rsidRPr="00591120">
        <w:rPr>
          <w:rFonts w:ascii="Traditional Arabic" w:hAnsi="Traditional Arabic" w:cs="Traditional Arabic" w:hint="cs"/>
          <w:sz w:val="32"/>
          <w:szCs w:val="32"/>
          <w:rtl/>
        </w:rPr>
        <w:t>.</w:t>
      </w:r>
    </w:p>
    <w:p w14:paraId="39FD0BD3" w14:textId="77777777" w:rsidR="00C2620C" w:rsidRPr="00591120" w:rsidRDefault="001327E5" w:rsidP="00591120">
      <w:pPr>
        <w:pStyle w:val="a6"/>
        <w:numPr>
          <w:ilvl w:val="0"/>
          <w:numId w:val="13"/>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العثور على موظف موهوب يمتلك توجهات صديقة للبيئة يمكن أن يكون مهمة معقدة</w:t>
      </w:r>
      <w:r w:rsidRPr="00591120">
        <w:rPr>
          <w:rFonts w:ascii="Traditional Arabic" w:hAnsi="Traditional Arabic" w:cs="Traditional Arabic"/>
          <w:sz w:val="32"/>
          <w:szCs w:val="32"/>
        </w:rPr>
        <w:t xml:space="preserve">. </w:t>
      </w:r>
    </w:p>
    <w:p w14:paraId="23623D3F" w14:textId="41C472A4" w:rsidR="00C2620C" w:rsidRPr="00591120" w:rsidRDefault="001327E5" w:rsidP="00591120">
      <w:pPr>
        <w:pStyle w:val="a6"/>
        <w:numPr>
          <w:ilvl w:val="0"/>
          <w:numId w:val="13"/>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 xml:space="preserve">قياس مدى فعالية مفهوم </w:t>
      </w:r>
      <w:r w:rsidRPr="00591120">
        <w:rPr>
          <w:rFonts w:ascii="Traditional Arabic" w:hAnsi="Traditional Arabic" w:cs="Traditional Arabic"/>
          <w:sz w:val="32"/>
          <w:szCs w:val="32"/>
        </w:rPr>
        <w:t xml:space="preserve">GHRM </w:t>
      </w:r>
      <w:r w:rsidRPr="00591120">
        <w:rPr>
          <w:rFonts w:ascii="Traditional Arabic" w:hAnsi="Traditional Arabic" w:cs="Traditional Arabic"/>
          <w:sz w:val="32"/>
          <w:szCs w:val="32"/>
          <w:rtl/>
        </w:rPr>
        <w:t>يعتمد إلى حد كبير على سلوك الموظف</w:t>
      </w:r>
      <w:r w:rsidRPr="00591120">
        <w:rPr>
          <w:rFonts w:ascii="Traditional Arabic" w:hAnsi="Traditional Arabic" w:cs="Traditional Arabic"/>
          <w:sz w:val="32"/>
          <w:szCs w:val="32"/>
        </w:rPr>
        <w:t xml:space="preserve">. </w:t>
      </w:r>
    </w:p>
    <w:p w14:paraId="5239F016" w14:textId="3BBB8175" w:rsidR="001327E5" w:rsidRPr="00591120" w:rsidRDefault="001327E5" w:rsidP="00591120">
      <w:pPr>
        <w:pStyle w:val="a6"/>
        <w:numPr>
          <w:ilvl w:val="0"/>
          <w:numId w:val="13"/>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سيواجه مسؤولو الموارد البشرية ضغطًا ملحوظًا، كونهم يتحملون مسؤولية تنفيذ عمليات </w:t>
      </w:r>
      <w:r w:rsidRPr="00591120">
        <w:rPr>
          <w:rFonts w:ascii="Traditional Arabic" w:hAnsi="Traditional Arabic" w:cs="Traditional Arabic"/>
          <w:sz w:val="32"/>
          <w:szCs w:val="32"/>
        </w:rPr>
        <w:t xml:space="preserve">GHRM </w:t>
      </w:r>
      <w:r w:rsidRPr="00591120">
        <w:rPr>
          <w:rFonts w:ascii="Traditional Arabic" w:hAnsi="Traditional Arabic" w:cs="Traditional Arabic"/>
          <w:sz w:val="32"/>
          <w:szCs w:val="32"/>
          <w:rtl/>
        </w:rPr>
        <w:t>واختيار الكفاءات المناسبة، مع توقع تحقيق النتائج المرغوبة</w:t>
      </w:r>
      <w:r w:rsidRPr="00591120">
        <w:rPr>
          <w:rFonts w:ascii="Traditional Arabic" w:hAnsi="Traditional Arabic" w:cs="Traditional Arabic"/>
          <w:sz w:val="32"/>
          <w:szCs w:val="32"/>
        </w:rPr>
        <w:t>.</w:t>
      </w:r>
    </w:p>
    <w:p w14:paraId="7A25F953" w14:textId="2BF32E49" w:rsidR="00C2620C" w:rsidRPr="00591120" w:rsidRDefault="00C2620C"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و</w:t>
      </w:r>
      <w:r w:rsidRPr="00591120">
        <w:rPr>
          <w:rFonts w:ascii="Traditional Arabic" w:hAnsi="Traditional Arabic" w:cs="Traditional Arabic"/>
          <w:sz w:val="32"/>
          <w:szCs w:val="32"/>
          <w:rtl/>
        </w:rPr>
        <w:t xml:space="preserve">الاشارة  </w:t>
      </w:r>
      <w:r w:rsidRPr="00591120">
        <w:rPr>
          <w:rFonts w:ascii="Traditional Arabic" w:hAnsi="Traditional Arabic" w:cs="Traditional Arabic"/>
          <w:sz w:val="32"/>
          <w:szCs w:val="32"/>
        </w:rPr>
        <w:t>Hosain &amp; Rahman (2016)</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 xml:space="preserve">إلى إلى أن لا </w:t>
      </w:r>
      <w:r w:rsidRPr="00591120">
        <w:rPr>
          <w:rFonts w:ascii="Traditional Arabic" w:hAnsi="Traditional Arabic" w:cs="Traditional Arabic"/>
          <w:sz w:val="32"/>
          <w:szCs w:val="32"/>
          <w:rtl/>
        </w:rPr>
        <w:t>توجد سياسات وممارسات خالية من التحديات ، يمكن توضيحها كالاتي :</w:t>
      </w:r>
    </w:p>
    <w:p w14:paraId="44A038A2" w14:textId="77777777" w:rsidR="00C2620C" w:rsidRPr="00591120" w:rsidRDefault="00C2620C" w:rsidP="00591120">
      <w:pPr>
        <w:pStyle w:val="a6"/>
        <w:numPr>
          <w:ilvl w:val="0"/>
          <w:numId w:val="33"/>
        </w:numPr>
        <w:shd w:val="clear" w:color="auto" w:fill="FFFFFF" w:themeFill="background1"/>
        <w:jc w:val="both"/>
        <w:rPr>
          <w:rFonts w:ascii="Traditional Arabic" w:hAnsi="Traditional Arabic" w:cs="Traditional Arabic"/>
          <w:sz w:val="32"/>
          <w:szCs w:val="32"/>
          <w:shd w:val="clear" w:color="auto" w:fill="FFFFFF" w:themeFill="background1"/>
        </w:rPr>
      </w:pPr>
      <w:r w:rsidRPr="00591120">
        <w:rPr>
          <w:rFonts w:ascii="Traditional Arabic" w:hAnsi="Traditional Arabic" w:cs="Traditional Arabic"/>
          <w:sz w:val="32"/>
          <w:szCs w:val="32"/>
          <w:shd w:val="clear" w:color="auto" w:fill="FFFFFF" w:themeFill="background1"/>
          <w:rtl/>
        </w:rPr>
        <w:lastRenderedPageBreak/>
        <w:t>في كل منظمة، توجد مجموعة من العاملين الذين لا يمتلكون نفس الحافز لتبني ممارسات إدارة الموارد البشرية الخضراء</w:t>
      </w:r>
    </w:p>
    <w:p w14:paraId="6E5126EB" w14:textId="49B46C3E" w:rsidR="00C2620C" w:rsidRPr="00591120" w:rsidRDefault="00C2620C" w:rsidP="00591120">
      <w:pPr>
        <w:pStyle w:val="a6"/>
        <w:numPr>
          <w:ilvl w:val="0"/>
          <w:numId w:val="33"/>
        </w:numPr>
        <w:shd w:val="clear" w:color="auto" w:fill="FFFFFF" w:themeFill="background1"/>
        <w:jc w:val="both"/>
        <w:rPr>
          <w:rFonts w:ascii="Traditional Arabic" w:hAnsi="Traditional Arabic" w:cs="Traditional Arabic"/>
          <w:sz w:val="32"/>
          <w:szCs w:val="32"/>
          <w:shd w:val="clear" w:color="auto" w:fill="FFFFFF" w:themeFill="background1"/>
        </w:rPr>
      </w:pPr>
      <w:r w:rsidRPr="00591120">
        <w:rPr>
          <w:rFonts w:ascii="Traditional Arabic" w:hAnsi="Traditional Arabic" w:cs="Traditional Arabic"/>
          <w:sz w:val="32"/>
          <w:szCs w:val="32"/>
          <w:shd w:val="clear" w:color="auto" w:fill="FFFFFF" w:themeFill="background1"/>
          <w:rtl/>
        </w:rPr>
        <w:t>تطوير ثقافة إدارة الموارد البشرية الخضراء والحفاظ عليها يُعتبر عملية طويلة الأمد وتتطلب وقتاً كبيراً لإنجازها</w:t>
      </w:r>
    </w:p>
    <w:p w14:paraId="0187CD54" w14:textId="77777777" w:rsidR="00C2620C" w:rsidRPr="00591120" w:rsidRDefault="00C2620C" w:rsidP="00591120">
      <w:pPr>
        <w:pStyle w:val="a6"/>
        <w:numPr>
          <w:ilvl w:val="0"/>
          <w:numId w:val="33"/>
        </w:numPr>
        <w:shd w:val="clear" w:color="auto" w:fill="FFFFFF" w:themeFill="background1"/>
        <w:jc w:val="both"/>
        <w:rPr>
          <w:rFonts w:ascii="Traditional Arabic" w:hAnsi="Traditional Arabic" w:cs="Traditional Arabic"/>
          <w:sz w:val="32"/>
          <w:szCs w:val="32"/>
          <w:shd w:val="clear" w:color="auto" w:fill="FFFFFF" w:themeFill="background1"/>
        </w:rPr>
      </w:pPr>
      <w:r w:rsidRPr="00591120">
        <w:rPr>
          <w:rFonts w:ascii="Traditional Arabic" w:hAnsi="Traditional Arabic" w:cs="Traditional Arabic"/>
          <w:sz w:val="32"/>
          <w:szCs w:val="32"/>
          <w:shd w:val="clear" w:color="auto" w:fill="FFFFFF" w:themeFill="background1"/>
        </w:rPr>
        <w:t xml:space="preserve">. </w:t>
      </w:r>
      <w:r w:rsidRPr="00591120">
        <w:rPr>
          <w:rFonts w:ascii="Traditional Arabic" w:hAnsi="Traditional Arabic" w:cs="Traditional Arabic"/>
          <w:sz w:val="32"/>
          <w:szCs w:val="32"/>
          <w:shd w:val="clear" w:color="auto" w:fill="FFFFFF" w:themeFill="background1"/>
          <w:rtl/>
        </w:rPr>
        <w:t>في البداية، يتطلب التنفيذ استثمارات عالية قد تُؤدي إلى عوائد منخفضة في المدى القصير</w:t>
      </w:r>
    </w:p>
    <w:p w14:paraId="1F6D6237" w14:textId="29A97259" w:rsidR="00C2620C" w:rsidRPr="00591120" w:rsidRDefault="00C2620C" w:rsidP="00591120">
      <w:pPr>
        <w:pStyle w:val="a6"/>
        <w:numPr>
          <w:ilvl w:val="0"/>
          <w:numId w:val="33"/>
        </w:numPr>
        <w:shd w:val="clear" w:color="auto" w:fill="FFFFFF" w:themeFill="background1"/>
        <w:jc w:val="both"/>
        <w:rPr>
          <w:rFonts w:ascii="Traditional Arabic" w:hAnsi="Traditional Arabic" w:cs="Traditional Arabic"/>
          <w:sz w:val="32"/>
          <w:szCs w:val="32"/>
          <w:shd w:val="clear" w:color="auto" w:fill="FFFFFF" w:themeFill="background1"/>
          <w:rtl/>
        </w:rPr>
      </w:pPr>
      <w:r w:rsidRPr="00591120">
        <w:rPr>
          <w:rFonts w:ascii="Traditional Arabic" w:hAnsi="Traditional Arabic" w:cs="Traditional Arabic"/>
          <w:sz w:val="32"/>
          <w:szCs w:val="32"/>
          <w:shd w:val="clear" w:color="auto" w:fill="FFFFFF" w:themeFill="background1"/>
          <w:rtl/>
        </w:rPr>
        <w:t>تعيين الموظفين وتدريبهم على مبادئ إدارة الموارد البشرية الخضراء يُشكل تحدياً رئيسياً ينبغي مواجهته</w:t>
      </w:r>
      <w:r w:rsidRPr="00591120">
        <w:rPr>
          <w:rFonts w:ascii="Traditional Arabic" w:hAnsi="Traditional Arabic" w:cs="Traditional Arabic"/>
          <w:sz w:val="32"/>
          <w:szCs w:val="32"/>
          <w:shd w:val="clear" w:color="auto" w:fill="FFFFFF" w:themeFill="background1"/>
        </w:rPr>
        <w:t xml:space="preserve">. </w:t>
      </w:r>
    </w:p>
    <w:p w14:paraId="2454A69E" w14:textId="77777777" w:rsidR="00C2620C" w:rsidRPr="00591120" w:rsidRDefault="00C2620C" w:rsidP="00591120">
      <w:pPr>
        <w:pStyle w:val="a6"/>
        <w:numPr>
          <w:ilvl w:val="0"/>
          <w:numId w:val="33"/>
        </w:numPr>
        <w:shd w:val="clear" w:color="auto" w:fill="FFFFFF" w:themeFill="background1"/>
        <w:jc w:val="both"/>
        <w:rPr>
          <w:rFonts w:ascii="Traditional Arabic" w:hAnsi="Traditional Arabic" w:cs="Traditional Arabic"/>
          <w:sz w:val="32"/>
          <w:szCs w:val="32"/>
          <w:shd w:val="clear" w:color="auto" w:fill="FFFFFF" w:themeFill="background1"/>
          <w:rtl/>
        </w:rPr>
      </w:pPr>
      <w:r w:rsidRPr="00591120">
        <w:rPr>
          <w:rFonts w:ascii="Traditional Arabic" w:hAnsi="Traditional Arabic" w:cs="Traditional Arabic"/>
          <w:sz w:val="32"/>
          <w:szCs w:val="32"/>
          <w:shd w:val="clear" w:color="auto" w:fill="FFFFFF" w:themeFill="background1"/>
          <w:rtl/>
        </w:rPr>
        <w:t>تقييم الأداء الأخضر وسلوكيات العاملين يُعد مهمة صعبة للغاية</w:t>
      </w:r>
      <w:r w:rsidRPr="00591120">
        <w:rPr>
          <w:rFonts w:ascii="Traditional Arabic" w:hAnsi="Traditional Arabic" w:cs="Traditional Arabic"/>
          <w:sz w:val="32"/>
          <w:szCs w:val="32"/>
          <w:shd w:val="clear" w:color="auto" w:fill="FFFFFF" w:themeFill="background1"/>
        </w:rPr>
        <w:t xml:space="preserve">. </w:t>
      </w:r>
    </w:p>
    <w:p w14:paraId="402790D4" w14:textId="77777777" w:rsidR="00C2620C" w:rsidRPr="00591120" w:rsidRDefault="00C2620C" w:rsidP="00591120">
      <w:pPr>
        <w:pStyle w:val="a6"/>
        <w:numPr>
          <w:ilvl w:val="0"/>
          <w:numId w:val="33"/>
        </w:numPr>
        <w:shd w:val="clear" w:color="auto" w:fill="FFFFFF" w:themeFill="background1"/>
        <w:jc w:val="both"/>
        <w:rPr>
          <w:rFonts w:ascii="Traditional Arabic" w:hAnsi="Traditional Arabic" w:cs="Traditional Arabic"/>
          <w:sz w:val="32"/>
          <w:szCs w:val="32"/>
          <w:shd w:val="clear" w:color="auto" w:fill="FFFFFF" w:themeFill="background1"/>
        </w:rPr>
      </w:pPr>
      <w:r w:rsidRPr="00591120">
        <w:rPr>
          <w:rFonts w:ascii="Traditional Arabic" w:hAnsi="Traditional Arabic" w:cs="Traditional Arabic"/>
          <w:sz w:val="32"/>
          <w:szCs w:val="32"/>
          <w:shd w:val="clear" w:color="auto" w:fill="FFFFFF" w:themeFill="background1"/>
          <w:rtl/>
        </w:rPr>
        <w:t>تحويل توجه الموظفين من إدارة الموارد البشرية التقليدية إلى إدارة الموارد البشرية الخضراء يحتاج إلى فترات زمنية أطول مقارنة بعمليات التحول الأخرى</w:t>
      </w:r>
    </w:p>
    <w:p w14:paraId="2B436875" w14:textId="4E0330A6" w:rsidR="00C2620C" w:rsidRPr="00591120" w:rsidRDefault="00C2620C" w:rsidP="00591120">
      <w:pPr>
        <w:pStyle w:val="a6"/>
        <w:numPr>
          <w:ilvl w:val="0"/>
          <w:numId w:val="33"/>
        </w:numPr>
        <w:shd w:val="clear" w:color="auto" w:fill="FFFFFF" w:themeFill="background1"/>
        <w:spacing w:after="0"/>
        <w:jc w:val="both"/>
        <w:rPr>
          <w:rFonts w:ascii="Traditional Arabic" w:hAnsi="Traditional Arabic" w:cs="Traditional Arabic"/>
          <w:sz w:val="32"/>
          <w:szCs w:val="32"/>
          <w:shd w:val="clear" w:color="auto" w:fill="FFFFFF" w:themeFill="background1"/>
          <w:rtl/>
        </w:rPr>
      </w:pPr>
      <w:r w:rsidRPr="00591120">
        <w:rPr>
          <w:rFonts w:ascii="Traditional Arabic" w:hAnsi="Traditional Arabic" w:cs="Traditional Arabic"/>
          <w:sz w:val="32"/>
          <w:szCs w:val="32"/>
          <w:shd w:val="clear" w:color="auto" w:fill="FFFFFF" w:themeFill="background1"/>
          <w:rtl/>
        </w:rPr>
        <w:t>يُعتبر التحدي الأساسي لخبراء الموارد البشرية هو القدرة على اختيار وتطوير قادة خضر للمستقبل، ووضع هيكل عمل صديق للبيئة، وتصميم عمليات عمل متوافقة مع المبادئ الخضراء، بالإضافة إلى توفير الأدوات التي تحترم البيئة وتُساهم في خلق التفكير الأخضر المطلوب لدى موظفي المنظمة</w:t>
      </w:r>
      <w:r w:rsidRPr="00591120">
        <w:rPr>
          <w:rFonts w:ascii="Traditional Arabic" w:hAnsi="Traditional Arabic" w:cs="Traditional Arabic"/>
          <w:sz w:val="32"/>
          <w:szCs w:val="32"/>
          <w:shd w:val="clear" w:color="auto" w:fill="FFFFFF" w:themeFill="background1"/>
        </w:rPr>
        <w:t>.</w:t>
      </w:r>
    </w:p>
    <w:p w14:paraId="14BBF6A5" w14:textId="5A76AC68" w:rsidR="00012F5E" w:rsidRPr="00591120" w:rsidRDefault="00012F5E" w:rsidP="00591120">
      <w:pPr>
        <w:shd w:val="clear" w:color="auto" w:fill="FFFFFF" w:themeFill="background1"/>
        <w:spacing w:after="0"/>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t>مفهوم ممارسات ادارة الموارد البشرية الخضراء</w:t>
      </w:r>
      <w:r w:rsidR="00F6724A" w:rsidRPr="00591120">
        <w:rPr>
          <w:rFonts w:ascii="Traditional Arabic" w:hAnsi="Traditional Arabic" w:cs="Traditional Arabic" w:hint="cs"/>
          <w:b/>
          <w:bCs/>
          <w:sz w:val="32"/>
          <w:szCs w:val="32"/>
          <w:rtl/>
        </w:rPr>
        <w:t>:</w:t>
      </w:r>
    </w:p>
    <w:p w14:paraId="15C0EBDA" w14:textId="07D05DC9" w:rsidR="00F6724A" w:rsidRPr="00591120" w:rsidRDefault="00F6724A" w:rsidP="00591120">
      <w:pPr>
        <w:shd w:val="clear" w:color="auto" w:fill="FFFFFF" w:themeFill="background1"/>
        <w:spacing w:after="0"/>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يشير مفهوم إدارة الموارد البشرية الخضراء</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إلى الممارسات التي تدعم المبادرات البيئية</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من خلال تعزيز وعي العاملين وزيادة التزامهم بقضايا الاستدامة. يُعتبر هذا النهج ذا أهمية كبيرة داخل المنظمات، حيث يسهم في تطوير المجالات الوظيفية الأخرى مثل الإدارة والعمليات الخضراء، التسويق الأخضر، وسلاسل التوريد</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Pr>
        <w:t xml:space="preserve"> (Mishra, 2014</w:t>
      </w:r>
      <w:r w:rsidR="00F42509" w:rsidRPr="00591120">
        <w:rPr>
          <w:rFonts w:ascii="Traditional Arabic" w:hAnsi="Traditional Arabic" w:cs="Traditional Arabic"/>
          <w:sz w:val="32"/>
          <w:szCs w:val="32"/>
        </w:rPr>
        <w:t xml:space="preserve">) </w:t>
      </w:r>
      <w:r w:rsidR="00F42509" w:rsidRPr="00591120">
        <w:rPr>
          <w:rFonts w:ascii="Traditional Arabic" w:hAnsi="Traditional Arabic" w:cs="Traditional Arabic" w:hint="cs"/>
          <w:sz w:val="32"/>
          <w:szCs w:val="32"/>
          <w:rtl/>
        </w:rPr>
        <w:t>وتُعرف</w:t>
      </w:r>
      <w:r w:rsidRPr="00591120">
        <w:rPr>
          <w:rFonts w:ascii="Traditional Arabic" w:hAnsi="Traditional Arabic" w:cs="Traditional Arabic"/>
          <w:sz w:val="32"/>
          <w:szCs w:val="32"/>
          <w:rtl/>
        </w:rPr>
        <w:t xml:space="preserve"> هذه الممارسات والسياسات بأنها</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 xml:space="preserve">جزء من إدارة الموارد البشرية تهدف إلى تشجيع الاستخدام المستدام للموارد داخل الأعمال، فضلاً عن خلق بيئة عمل تعزز رضا الموظفين وترفع معنوياتهم داخل </w:t>
      </w:r>
      <w:r w:rsidRPr="00591120">
        <w:rPr>
          <w:rFonts w:ascii="Traditional Arabic" w:hAnsi="Traditional Arabic" w:cs="Traditional Arabic" w:hint="cs"/>
          <w:sz w:val="32"/>
          <w:szCs w:val="32"/>
          <w:rtl/>
        </w:rPr>
        <w:t>المؤسسات</w:t>
      </w:r>
      <w:r w:rsidRPr="00591120">
        <w:rPr>
          <w:rFonts w:ascii="Traditional Arabic" w:hAnsi="Traditional Arabic" w:cs="Traditional Arabic"/>
          <w:sz w:val="32"/>
          <w:szCs w:val="32"/>
        </w:rPr>
        <w:t xml:space="preserve"> (Obaid, 2015). </w:t>
      </w:r>
      <w:r w:rsidRPr="00591120">
        <w:rPr>
          <w:rFonts w:ascii="Traditional Arabic" w:hAnsi="Traditional Arabic" w:cs="Traditional Arabic" w:hint="cs"/>
          <w:sz w:val="32"/>
          <w:szCs w:val="32"/>
          <w:rtl/>
        </w:rPr>
        <w:t>و</w:t>
      </w:r>
      <w:r w:rsidRPr="00591120">
        <w:rPr>
          <w:rFonts w:ascii="Traditional Arabic" w:hAnsi="Traditional Arabic" w:cs="Traditional Arabic"/>
          <w:sz w:val="32"/>
          <w:szCs w:val="32"/>
          <w:rtl/>
        </w:rPr>
        <w:t>يمكن فهم ممارسات إدارة الموارد البشرية الخضراء بوضوح من اللحظة التي يبدأ فيها الموظف رحلته داخل المنظمة وحتى انتهاء هذه الرحلة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تتميز هذه الممارسات بأنها متعددة الجوانب، حيث يمكن أن تجمع بين الأبعاد البيئية والاقتصادية والعملية في الوقت ذاته </w:t>
      </w:r>
      <w:r w:rsidRPr="00591120">
        <w:rPr>
          <w:rFonts w:ascii="Traditional Arabic" w:hAnsi="Traditional Arabic" w:cs="Traditional Arabic"/>
          <w:sz w:val="32"/>
          <w:szCs w:val="32"/>
        </w:rPr>
        <w:t>(Bangwal &amp; Tiwari, 2015).</w:t>
      </w:r>
    </w:p>
    <w:p w14:paraId="67A44478" w14:textId="17BC706A" w:rsidR="00F6724A" w:rsidRPr="00591120" w:rsidRDefault="00F6724A" w:rsidP="00591120">
      <w:pPr>
        <w:shd w:val="clear" w:color="auto" w:fill="FFFFFF" w:themeFill="background1"/>
        <w:spacing w:after="0" w:line="330" w:lineRule="atLeast"/>
        <w:jc w:val="both"/>
        <w:rPr>
          <w:rFonts w:ascii="Traditional Arabic" w:hAnsi="Traditional Arabic" w:cs="Traditional Arabic"/>
          <w:sz w:val="32"/>
          <w:szCs w:val="32"/>
        </w:rPr>
      </w:pPr>
      <w:r w:rsidRPr="00591120">
        <w:rPr>
          <w:rFonts w:ascii="Traditional Arabic" w:hAnsi="Traditional Arabic" w:cs="Traditional Arabic"/>
          <w:sz w:val="32"/>
          <w:szCs w:val="32"/>
          <w:rtl/>
        </w:rPr>
        <w:lastRenderedPageBreak/>
        <w:t xml:space="preserve">تعتبر هذه القضية من القضايا الناشئة في مجال الإدارة، وقد يكون لها تأثير ملموس على القضايا المؤسسية والاستراتيجية الأوسع نطاقًا، بما في ذلك سياسات وممارسات الموارد البشرية وفقًا لـ </w:t>
      </w:r>
      <w:r w:rsidRPr="00591120">
        <w:rPr>
          <w:rFonts w:ascii="Traditional Arabic" w:hAnsi="Traditional Arabic" w:cs="Traditional Arabic"/>
          <w:sz w:val="32"/>
          <w:szCs w:val="32"/>
        </w:rPr>
        <w:t xml:space="preserve">Hosain </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 xml:space="preserve">و </w:t>
      </w:r>
      <w:r w:rsidRPr="00591120">
        <w:rPr>
          <w:rFonts w:ascii="Traditional Arabic" w:hAnsi="Traditional Arabic" w:cs="Traditional Arabic"/>
          <w:sz w:val="32"/>
          <w:szCs w:val="32"/>
        </w:rPr>
        <w:t xml:space="preserve">Rahman </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 xml:space="preserve">في عام </w:t>
      </w:r>
      <w:r w:rsidRPr="00591120">
        <w:rPr>
          <w:rFonts w:ascii="Traditional Arabic" w:hAnsi="Traditional Arabic" w:cs="Traditional Arabic"/>
          <w:sz w:val="32"/>
          <w:szCs w:val="32"/>
        </w:rPr>
        <w:t xml:space="preserve">2016. </w:t>
      </w:r>
      <w:r w:rsidRPr="00591120">
        <w:rPr>
          <w:rFonts w:ascii="Traditional Arabic" w:hAnsi="Traditional Arabic" w:cs="Traditional Arabic"/>
          <w:sz w:val="32"/>
          <w:szCs w:val="32"/>
          <w:rtl/>
        </w:rPr>
        <w:t xml:space="preserve">كلمة </w:t>
      </w:r>
      <w:r w:rsidRPr="00591120">
        <w:rPr>
          <w:rFonts w:ascii="Traditional Arabic" w:hAnsi="Traditional Arabic" w:cs="Traditional Arabic"/>
          <w:sz w:val="32"/>
          <w:szCs w:val="32"/>
        </w:rPr>
        <w:t>"</w:t>
      </w:r>
      <w:r w:rsidRPr="00591120">
        <w:rPr>
          <w:rFonts w:ascii="Traditional Arabic" w:hAnsi="Traditional Arabic" w:cs="Traditional Arabic"/>
          <w:sz w:val="32"/>
          <w:szCs w:val="32"/>
          <w:rtl/>
        </w:rPr>
        <w:t>الخضراء</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ترتبط بتجسيد الطبيعة، بدءًا من المعنى العام للنباتات المورقة وصولًا إلى المعنى الأعمق الذي يعكس نمطًا يهتم بالدعاة البيئيين والمحافظين والناشطين في مجال البيئة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المثير للاهتمام هو الارتباط الوثيق بين اللون الأخضر وفكرة الطبيعة عند الحديث عن الموارد البشرية وإدارة القوى العاملة</w:t>
      </w:r>
      <w:r w:rsidRPr="00591120">
        <w:rPr>
          <w:rFonts w:ascii="Traditional Arabic" w:hAnsi="Traditional Arabic" w:cs="Traditional Arabic" w:hint="cs"/>
          <w:sz w:val="32"/>
          <w:szCs w:val="32"/>
          <w:rtl/>
        </w:rPr>
        <w:t>.</w:t>
      </w:r>
    </w:p>
    <w:p w14:paraId="1C20FBE7" w14:textId="3C1F7B2C" w:rsidR="00F6724A" w:rsidRPr="00591120" w:rsidRDefault="00F6724A" w:rsidP="00591120">
      <w:pPr>
        <w:shd w:val="clear" w:color="auto" w:fill="FFFFFF" w:themeFill="background1"/>
        <w:spacing w:after="0" w:line="312"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تم التعبير عن هذا المفهوم بشكل آخر</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كأفضل استراتيجية تُساعد المنظمة من خلال بناء موظف واعٍ بيئياً داخلها، حيث يتم التركيز على التوظيف الأخضر، التدريب والتنمية المستدامة، بالإضافة إلى التعويضات الخضراء، مما يساهم في تحسين رأس المال البشري لدى المنظمة</w:t>
      </w:r>
      <w:r w:rsidRPr="00591120">
        <w:rPr>
          <w:rFonts w:ascii="Traditional Arabic" w:hAnsi="Traditional Arabic" w:cs="Traditional Arabic"/>
          <w:sz w:val="32"/>
          <w:szCs w:val="32"/>
        </w:rPr>
        <w:t xml:space="preserve"> (Yusoff et al., 2020). </w:t>
      </w:r>
      <w:r w:rsidRPr="00591120">
        <w:rPr>
          <w:rFonts w:ascii="Traditional Arabic" w:hAnsi="Traditional Arabic" w:cs="Traditional Arabic"/>
          <w:sz w:val="32"/>
          <w:szCs w:val="32"/>
          <w:rtl/>
        </w:rPr>
        <w:t>كما يشير المفهوم إلى أهمية دمج الوعي البيئي</w:t>
      </w:r>
      <w:r w:rsidR="0089345E"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ضمن جميع مراحل إدارة الموارد البشرية، بدءاً من التوظيف والتدريب وصولاً إلى المكافآت، وذلك لتطوير قوة عمل خضراء تُدرك وتُقدر القيم والممارسات والمبادرات الصديقة للبيئة</w:t>
      </w:r>
      <w:r w:rsidRPr="00591120">
        <w:rPr>
          <w:rFonts w:ascii="Traditional Arabic" w:hAnsi="Traditional Arabic" w:cs="Traditional Arabic"/>
          <w:sz w:val="32"/>
          <w:szCs w:val="32"/>
        </w:rPr>
        <w:t xml:space="preserve"> (Anwar et al., 2020).</w:t>
      </w:r>
    </w:p>
    <w:p w14:paraId="779F330F" w14:textId="77777777" w:rsidR="009B6AA4" w:rsidRPr="00591120" w:rsidRDefault="009B6AA4" w:rsidP="00591120">
      <w:pPr>
        <w:shd w:val="clear" w:color="auto" w:fill="FFFFFF" w:themeFill="background1"/>
        <w:spacing w:after="0" w:line="312" w:lineRule="auto"/>
        <w:jc w:val="both"/>
        <w:rPr>
          <w:rFonts w:ascii="Traditional Arabic" w:eastAsia="Traditional Arabic" w:hAnsi="Traditional Arabic" w:cs="Traditional Arabic"/>
          <w:sz w:val="32"/>
          <w:szCs w:val="32"/>
          <w:rtl/>
        </w:rPr>
      </w:pPr>
      <w:r w:rsidRPr="00591120">
        <w:rPr>
          <w:rFonts w:ascii="Traditional Arabic" w:eastAsia="Traditional Arabic" w:hAnsi="Traditional Arabic" w:cs="Traditional Arabic" w:hint="cs"/>
          <w:sz w:val="32"/>
          <w:szCs w:val="32"/>
          <w:rtl/>
        </w:rPr>
        <w:t>نستنتج مما سبق أن ا</w:t>
      </w:r>
      <w:r w:rsidRPr="00591120">
        <w:rPr>
          <w:rFonts w:ascii="Traditional Arabic" w:eastAsia="Traditional Arabic" w:hAnsi="Traditional Arabic" w:cs="Traditional Arabic"/>
          <w:sz w:val="32"/>
          <w:szCs w:val="32"/>
          <w:rtl/>
        </w:rPr>
        <w:t>لتوظيف الأخضر هو المفهوم الذي يبدأ من توجيه الدخول حتى الخروج من المنظمة ، وتطبيق التوظيف الأخضر هو نوع من التحول إلى اللون الأخضر وهو اتجاه عالمي.</w:t>
      </w:r>
    </w:p>
    <w:p w14:paraId="3176B5B8" w14:textId="77777777" w:rsidR="009B6AA4" w:rsidRPr="00591120" w:rsidRDefault="009B6AA4" w:rsidP="00591120">
      <w:pPr>
        <w:shd w:val="clear" w:color="auto" w:fill="FFFFFF" w:themeFill="background1"/>
        <w:spacing w:after="0" w:line="312" w:lineRule="auto"/>
        <w:jc w:val="both"/>
        <w:rPr>
          <w:rFonts w:ascii="Traditional Arabic" w:eastAsia="Traditional Arabic" w:hAnsi="Traditional Arabic" w:cs="Traditional Arabic"/>
          <w:sz w:val="32"/>
          <w:szCs w:val="32"/>
          <w:rtl/>
        </w:rPr>
      </w:pPr>
      <w:r w:rsidRPr="00591120">
        <w:rPr>
          <w:rFonts w:ascii="Traditional Arabic" w:eastAsia="Traditional Arabic" w:hAnsi="Traditional Arabic" w:cs="Traditional Arabic"/>
          <w:sz w:val="32"/>
          <w:szCs w:val="32"/>
          <w:rtl/>
        </w:rPr>
        <w:t>يتمتع قسم الموارد البشرية في أي منظمة بمسؤولية أساسية لتشكيل السياسة المستهدفة ، وتوجيه الموظف إلى المنظور الأخضر اعتبرت سياسة الموارد البشرية التوجيه طريقة سلوك الناس وإدارتها بطريقة فلسفية</w:t>
      </w:r>
    </w:p>
    <w:p w14:paraId="58D245D7" w14:textId="07BE7B96" w:rsidR="009A217C" w:rsidRPr="00591120" w:rsidRDefault="009A217C" w:rsidP="00591120">
      <w:pPr>
        <w:shd w:val="clear" w:color="auto" w:fill="FFFFFF" w:themeFill="background1"/>
        <w:spacing w:after="0" w:line="312" w:lineRule="auto"/>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t xml:space="preserve"> نماذج ممارسات إدارة الموارد البشرية الخضراء</w:t>
      </w:r>
      <w:r w:rsidR="00903641" w:rsidRPr="00591120">
        <w:rPr>
          <w:rFonts w:ascii="Traditional Arabic" w:hAnsi="Traditional Arabic" w:cs="Traditional Arabic" w:hint="cs"/>
          <w:b/>
          <w:bCs/>
          <w:sz w:val="32"/>
          <w:szCs w:val="32"/>
          <w:rtl/>
        </w:rPr>
        <w:t>:</w:t>
      </w:r>
    </w:p>
    <w:p w14:paraId="23A606FB" w14:textId="77777777" w:rsidR="009A217C" w:rsidRPr="00591120" w:rsidRDefault="009A217C"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تتمتع إدارة الموارد البشرية الخضراء بالعديد من الممارسات من وجهة نظر بعض الباحثين فلذلك تعددت النماذج التي قدمها الباحثين لتلك الممارسات الخضراء لذلك اختلفت من جهة واشتركت معها من جهة أخرى.</w:t>
      </w:r>
    </w:p>
    <w:p w14:paraId="3366888D" w14:textId="080E783B" w:rsidR="009A217C" w:rsidRPr="00591120" w:rsidRDefault="00903641" w:rsidP="00591120">
      <w:pPr>
        <w:shd w:val="clear" w:color="auto" w:fill="FFFFFF" w:themeFill="background1"/>
        <w:jc w:val="both"/>
        <w:rPr>
          <w:rFonts w:ascii="Traditional Arabic" w:hAnsi="Traditional Arabic" w:cs="Traditional Arabic"/>
          <w:b/>
          <w:bCs/>
          <w:sz w:val="32"/>
          <w:szCs w:val="32"/>
        </w:rPr>
      </w:pPr>
      <w:r w:rsidRPr="00591120">
        <w:rPr>
          <w:rFonts w:ascii="Traditional Arabic" w:hAnsi="Traditional Arabic" w:cs="Traditional Arabic" w:hint="cs"/>
          <w:b/>
          <w:bCs/>
          <w:sz w:val="32"/>
          <w:szCs w:val="32"/>
          <w:rtl/>
        </w:rPr>
        <w:t xml:space="preserve">أولاً: نموذج </w:t>
      </w:r>
      <w:r w:rsidRPr="00591120">
        <w:rPr>
          <w:rFonts w:ascii="Traditional Arabic" w:hAnsi="Traditional Arabic" w:cs="Traditional Arabic"/>
          <w:b/>
          <w:bCs/>
          <w:sz w:val="32"/>
          <w:szCs w:val="32"/>
        </w:rPr>
        <w:t>Uddln &amp; Islam (2015)</w:t>
      </w:r>
    </w:p>
    <w:p w14:paraId="172E7557" w14:textId="49549B27" w:rsidR="0089345E" w:rsidRPr="00591120" w:rsidRDefault="0089345E" w:rsidP="00591120">
      <w:pPr>
        <w:shd w:val="clear" w:color="auto" w:fill="FFFFFF" w:themeFill="background1"/>
        <w:spacing w:after="0" w:line="330" w:lineRule="atLeast"/>
        <w:jc w:val="both"/>
        <w:rPr>
          <w:rFonts w:ascii="Traditional Arabic" w:hAnsi="Traditional Arabic" w:cs="Traditional Arabic"/>
          <w:sz w:val="32"/>
          <w:szCs w:val="32"/>
        </w:rPr>
      </w:pPr>
      <w:r w:rsidRPr="00591120">
        <w:rPr>
          <w:rFonts w:ascii="Traditional Arabic" w:hAnsi="Traditional Arabic" w:cs="Traditional Arabic"/>
          <w:sz w:val="32"/>
          <w:szCs w:val="32"/>
          <w:rtl/>
        </w:rPr>
        <w:t>يتناول هذا النموذج مجموعة من ممارسات إدارة الموارد البشرية الخضراء</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التي تشمل التوظيف الأخضر</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التدريب والتطوير الأخضر، تقييم وإدارة الأداء الأخضر، علاقات الموظفين الخضراء، والأجور والمكافآت الخضراء</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ويرى الباحثان إسلام وأودين أن هذه الممارسات تسهم في توجيه الموارد البشرية نحو تحقيق أهداف </w:t>
      </w:r>
      <w:r w:rsidRPr="00591120">
        <w:rPr>
          <w:rFonts w:ascii="Traditional Arabic" w:hAnsi="Traditional Arabic" w:cs="Traditional Arabic"/>
          <w:sz w:val="32"/>
          <w:szCs w:val="32"/>
          <w:rtl/>
        </w:rPr>
        <w:lastRenderedPageBreak/>
        <w:t>الاستدامة البيئية للمنظمات</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تبدأ العملية بتعيين موظفين يتمتعون بوعي بيئي عالٍ، يلي ذلك تدريب وتطوير أخضر يهدف إلى تعزيز مهاراتهم البيئية والتخصصية، ثم إدارة وتقييم الأداء الأخضر، الذي يعمل على تحسين سلوك الموظفين تجاه قضايا حماية البيئة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كما يتم تعزيز علاقات الموظفين الخضراء التي تركز على تمكين الموظفين وتشجيع مشاركتهم، إلى جانب اعتماد نظام مكافآت وتعويضات خضراء لتحفيز السلوك البيئي الإيجابي بين الموظفين</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وأخيراً، تُجرى مقابلات خروج مع الموظفين الذين يتركون المنظمة سواء طوعياً أو بشكل غير إرادي، للاستفادة من نتائج هذه المقابلات في تحسين أنظمة إدارة الموظفين المستقبلية</w:t>
      </w:r>
      <w:r w:rsidRPr="00591120">
        <w:rPr>
          <w:rFonts w:ascii="Traditional Arabic" w:hAnsi="Traditional Arabic" w:cs="Traditional Arabic"/>
          <w:sz w:val="32"/>
          <w:szCs w:val="32"/>
        </w:rPr>
        <w:t>.</w:t>
      </w:r>
    </w:p>
    <w:p w14:paraId="6EC617BD" w14:textId="1F6DD4C3" w:rsidR="009A217C" w:rsidRPr="00591120" w:rsidRDefault="009A217C"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في هذا النموذج تم تحديد مجموعة من ممارسات إدارة الموارد البشرية الخضراء والمتمثلة ب التوظيف الأخضر التدريب والتطوير الاخضر تقييم وإدارة الأداء الأخضر علاقات الموظفين الخضراء الأجور والمكافات الخضراء ، اذ أشار ( </w:t>
      </w:r>
      <w:r w:rsidRPr="00591120">
        <w:rPr>
          <w:rFonts w:ascii="Traditional Arabic" w:hAnsi="Traditional Arabic" w:cs="Traditional Arabic"/>
          <w:sz w:val="32"/>
          <w:szCs w:val="32"/>
        </w:rPr>
        <w:t>Uddi</w:t>
      </w:r>
      <w:r w:rsidR="00FC195F" w:rsidRPr="00591120">
        <w:rPr>
          <w:rFonts w:ascii="Traditional Arabic" w:hAnsi="Traditional Arabic" w:cs="Traditional Arabic"/>
          <w:sz w:val="32"/>
          <w:szCs w:val="32"/>
        </w:rPr>
        <w:t>n &amp; Islam</w:t>
      </w:r>
      <w:r w:rsidRPr="00591120">
        <w:rPr>
          <w:rFonts w:ascii="Traditional Arabic" w:hAnsi="Traditional Arabic" w:cs="Traditional Arabic"/>
          <w:sz w:val="32"/>
          <w:szCs w:val="32"/>
          <w:rtl/>
        </w:rPr>
        <w:t>) بأن هذه الممارسات. الخضراء توجه الموارد البشرية باتجاه تحقيق أهداف الاستدامة البيئية للمنظمات وتبدأ هذه العملية بتعيين الموظفين ذوي الوعي البيئي ، يتبعها تدريب وتطوير أخضر لتنمية مهاراتهم البينية ، ثم إدارة وتقييم الأداء الأخضر لتحسين سلوك الموظفين تجاه حماية البيئة مهاراتهم البيئية ، وتعزيز علاقات الموظفين الخضراء التي تركز على مشاركة وتمكين الموظفين و اعتماد نظام التعويض والمكافات الخضراء لتحفيز سلوك الموظفين الأخضر ، وتنتهي بإجراء مقابلات خروج مع الذين يتركون المنظمة طواعية أولا إرادية ويستخدمون نتائج المقابلات لتحسين أنظمة إدارة الموظفين .</w:t>
      </w:r>
      <w:r w:rsidR="00FC195F" w:rsidRPr="00591120">
        <w:rPr>
          <w:rFonts w:ascii="Traditional Arabic" w:hAnsi="Traditional Arabic" w:cs="Traditional Arabic" w:hint="cs"/>
          <w:sz w:val="32"/>
          <w:szCs w:val="32"/>
          <w:rtl/>
        </w:rPr>
        <w:t xml:space="preserve"> (</w:t>
      </w:r>
      <w:r w:rsidR="00FC195F" w:rsidRPr="00591120">
        <w:rPr>
          <w:rFonts w:ascii="Traditional Arabic" w:hAnsi="Traditional Arabic" w:cs="Traditional Arabic"/>
          <w:sz w:val="32"/>
          <w:szCs w:val="32"/>
        </w:rPr>
        <w:t>Uffom &amp; Islam, 2015</w:t>
      </w:r>
      <w:r w:rsidR="00FC195F" w:rsidRPr="00591120">
        <w:rPr>
          <w:rFonts w:ascii="Traditional Arabic" w:hAnsi="Traditional Arabic" w:cs="Traditional Arabic" w:hint="cs"/>
          <w:sz w:val="32"/>
          <w:szCs w:val="32"/>
          <w:rtl/>
        </w:rPr>
        <w:t>)</w:t>
      </w:r>
    </w:p>
    <w:p w14:paraId="4089A240" w14:textId="11E292AD" w:rsidR="009A217C" w:rsidRPr="00591120" w:rsidRDefault="00903641" w:rsidP="00591120">
      <w:pPr>
        <w:shd w:val="clear" w:color="auto" w:fill="FFFFFF" w:themeFill="background1"/>
        <w:jc w:val="both"/>
        <w:rPr>
          <w:rFonts w:ascii="Traditional Arabic" w:hAnsi="Traditional Arabic" w:cs="Traditional Arabic"/>
          <w:b/>
          <w:bCs/>
          <w:sz w:val="32"/>
          <w:szCs w:val="32"/>
        </w:rPr>
      </w:pPr>
      <w:r w:rsidRPr="00591120">
        <w:rPr>
          <w:rFonts w:ascii="Traditional Arabic" w:hAnsi="Traditional Arabic" w:cs="Traditional Arabic" w:hint="cs"/>
          <w:b/>
          <w:bCs/>
          <w:sz w:val="32"/>
          <w:szCs w:val="32"/>
          <w:rtl/>
        </w:rPr>
        <w:t xml:space="preserve">ثانياً: نموذج </w:t>
      </w:r>
      <w:r w:rsidRPr="00591120">
        <w:rPr>
          <w:rFonts w:ascii="Traditional Arabic" w:hAnsi="Traditional Arabic" w:cs="Traditional Arabic"/>
          <w:b/>
          <w:bCs/>
          <w:sz w:val="32"/>
          <w:szCs w:val="32"/>
        </w:rPr>
        <w:t>Das &amp; Singh (2016)</w:t>
      </w:r>
    </w:p>
    <w:p w14:paraId="2EAD549C" w14:textId="4D0716A4" w:rsidR="00DE47BE" w:rsidRPr="00591120" w:rsidRDefault="00FC195F" w:rsidP="00591120">
      <w:pPr>
        <w:shd w:val="clear" w:color="auto" w:fill="FFFFFF" w:themeFill="background1"/>
        <w:spacing w:line="271"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تعد ممارسات إدارة الموارد البشرية الخضراء </w:t>
      </w:r>
      <w:r w:rsidRPr="00591120">
        <w:rPr>
          <w:rFonts w:ascii="Traditional Arabic" w:hAnsi="Traditional Arabic" w:cs="Traditional Arabic"/>
          <w:sz w:val="32"/>
          <w:szCs w:val="32"/>
        </w:rPr>
        <w:t xml:space="preserve">(GHRM) </w:t>
      </w:r>
      <w:r w:rsidRPr="00591120">
        <w:rPr>
          <w:rFonts w:ascii="Traditional Arabic" w:hAnsi="Traditional Arabic" w:cs="Traditional Arabic" w:hint="cs"/>
          <w:sz w:val="32"/>
          <w:szCs w:val="32"/>
          <w:rtl/>
        </w:rPr>
        <w:t xml:space="preserve">، منهجاً </w:t>
      </w:r>
      <w:r w:rsidRPr="00591120">
        <w:rPr>
          <w:rFonts w:ascii="Traditional Arabic" w:hAnsi="Traditional Arabic" w:cs="Traditional Arabic"/>
          <w:sz w:val="32"/>
          <w:szCs w:val="32"/>
          <w:rtl/>
        </w:rPr>
        <w:t>يركز على تنفيذ سياسات بيئية في مجال الموارد البشرية</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بهدف تحقيق قيادة فعالة من ناحية التكلفة وزيادة مستوى انخراط الموظفين لدعم الاستدامة التنظيمية</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وتشمل إدارة الموارد البشرية الخضراء جميع الإجراءات التي تهدف إلى تقليل أثر الكربون والحد من التلوث البيئي</w:t>
      </w:r>
      <w:r w:rsidRPr="00591120">
        <w:rPr>
          <w:rFonts w:ascii="Traditional Arabic" w:hAnsi="Traditional Arabic" w:cs="Traditional Arabic" w:hint="cs"/>
          <w:sz w:val="32"/>
          <w:szCs w:val="32"/>
          <w:rtl/>
        </w:rPr>
        <w:t>؛ و</w:t>
      </w:r>
      <w:r w:rsidRPr="00591120">
        <w:rPr>
          <w:rFonts w:ascii="Traditional Arabic" w:hAnsi="Traditional Arabic" w:cs="Traditional Arabic"/>
          <w:sz w:val="32"/>
          <w:szCs w:val="32"/>
          <w:rtl/>
        </w:rPr>
        <w:t>تتضمن هذه الإجراءات تحليل وتصميم الوظائف</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بطرق صديقة للبيئة، تخطيط </w:t>
      </w:r>
      <w:r w:rsidR="00231CB0"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 xml:space="preserve">الموارد البشرية الخضراء، التوظيف والاختيار البيئي، التدريب والتطوير المستدام، تقييم الأداء </w:t>
      </w:r>
      <w:r w:rsidRPr="00591120">
        <w:rPr>
          <w:rFonts w:ascii="Traditional Arabic" w:hAnsi="Traditional Arabic" w:cs="Traditional Arabic" w:hint="cs"/>
          <w:sz w:val="32"/>
          <w:szCs w:val="32"/>
          <w:rtl/>
        </w:rPr>
        <w:t>وفقاً</w:t>
      </w:r>
      <w:r w:rsidRPr="00591120">
        <w:rPr>
          <w:rFonts w:ascii="Traditional Arabic" w:hAnsi="Traditional Arabic" w:cs="Traditional Arabic"/>
          <w:sz w:val="32"/>
          <w:szCs w:val="32"/>
          <w:rtl/>
        </w:rPr>
        <w:t xml:space="preserve"> لمعايير </w:t>
      </w:r>
      <w:r w:rsidR="00231CB0"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البيئة، إدارة المكافآت الخضراء، إدارة الصحة والسلامة البيئية، بالإضافة إلى إدارة انضباط الموظفين وعلاقاتهم بشكل يدعم الاستدامة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يعتمد هذا النموذج على خمس ممارسات أساسية، تبدأ بتحليل </w:t>
      </w:r>
      <w:r w:rsidR="00231CB0"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 xml:space="preserve">وتصميم الوظائف البيئية، يليها التوظيف والاختيار المستدام، وصولاً إلى التدريب والتطوير البيئي </w:t>
      </w:r>
      <w:r w:rsidR="00231CB0"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lastRenderedPageBreak/>
        <w:t>وتقييم الأداء وإدارة التعويضات مع إشراك الموظفين في المبادرات الخاصة بالموارد البشرية الخضراء</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هذه الممارسات تعزز مفهوم الاستدامة التنظيمية والدمج الفعّال للموارد البشرية في دعم الأهداف البيئية</w:t>
      </w:r>
      <w:r w:rsidRPr="00591120">
        <w:rPr>
          <w:rFonts w:ascii="Traditional Arabic" w:hAnsi="Traditional Arabic" w:cs="Traditional Arabic"/>
          <w:sz w:val="32"/>
          <w:szCs w:val="32"/>
        </w:rPr>
        <w:t>.</w:t>
      </w:r>
      <w:r w:rsidR="009A217C" w:rsidRPr="00591120">
        <w:rPr>
          <w:rFonts w:ascii="Traditional Arabic" w:hAnsi="Traditional Arabic" w:cs="Traditional Arabic"/>
          <w:sz w:val="32"/>
          <w:szCs w:val="32"/>
          <w:rtl/>
        </w:rPr>
        <w:t xml:space="preserve"> </w:t>
      </w:r>
      <w:r w:rsidR="009A217C" w:rsidRPr="00591120">
        <w:rPr>
          <w:rFonts w:ascii="Traditional Arabic" w:hAnsi="Traditional Arabic" w:cs="Traditional Arabic"/>
          <w:sz w:val="32"/>
          <w:szCs w:val="32"/>
        </w:rPr>
        <w:t>Singh &amp; Da</w:t>
      </w:r>
      <w:r w:rsidR="00231CB0" w:rsidRPr="00591120">
        <w:rPr>
          <w:rFonts w:ascii="Traditional Arabic" w:hAnsi="Traditional Arabic" w:cs="Traditional Arabic"/>
          <w:sz w:val="32"/>
          <w:szCs w:val="32"/>
        </w:rPr>
        <w:t>s, 2016: 230</w:t>
      </w:r>
      <w:proofErr w:type="gramStart"/>
      <w:r w:rsidR="00231CB0" w:rsidRPr="00591120">
        <w:rPr>
          <w:rFonts w:ascii="Traditional Arabic" w:hAnsi="Traditional Arabic" w:cs="Traditional Arabic"/>
          <w:sz w:val="32"/>
          <w:szCs w:val="32"/>
        </w:rPr>
        <w:t>)</w:t>
      </w:r>
      <w:r w:rsidR="009A217C" w:rsidRPr="00591120">
        <w:rPr>
          <w:rFonts w:ascii="Traditional Arabic" w:hAnsi="Traditional Arabic" w:cs="Traditional Arabic"/>
          <w:sz w:val="32"/>
          <w:szCs w:val="32"/>
          <w:rtl/>
        </w:rPr>
        <w:t xml:space="preserve"> )</w:t>
      </w:r>
      <w:proofErr w:type="gramEnd"/>
      <w:r w:rsidR="009A217C" w:rsidRPr="00591120">
        <w:rPr>
          <w:rFonts w:ascii="Traditional Arabic" w:hAnsi="Traditional Arabic" w:cs="Traditional Arabic"/>
          <w:sz w:val="32"/>
          <w:szCs w:val="32"/>
          <w:rtl/>
        </w:rPr>
        <w:t xml:space="preserve"> </w:t>
      </w:r>
    </w:p>
    <w:p w14:paraId="5C012FE0" w14:textId="40A6AE4C" w:rsidR="009A217C" w:rsidRPr="00591120" w:rsidRDefault="00334419" w:rsidP="00591120">
      <w:pPr>
        <w:shd w:val="clear" w:color="auto" w:fill="FFFFFF" w:themeFill="background1"/>
        <w:spacing w:line="271" w:lineRule="auto"/>
        <w:jc w:val="both"/>
        <w:rPr>
          <w:rFonts w:ascii="Traditional Arabic" w:hAnsi="Traditional Arabic" w:cs="Traditional Arabic"/>
          <w:b/>
          <w:bCs/>
          <w:sz w:val="32"/>
          <w:szCs w:val="32"/>
        </w:rPr>
      </w:pPr>
      <w:r w:rsidRPr="00591120">
        <w:rPr>
          <w:rFonts w:ascii="Traditional Arabic" w:hAnsi="Traditional Arabic" w:cs="Traditional Arabic" w:hint="cs"/>
          <w:b/>
          <w:bCs/>
          <w:sz w:val="32"/>
          <w:szCs w:val="32"/>
          <w:rtl/>
        </w:rPr>
        <w:t xml:space="preserve">ثالثاً: نموذج </w:t>
      </w:r>
      <w:r w:rsidRPr="00591120">
        <w:rPr>
          <w:rFonts w:ascii="Traditional Arabic" w:hAnsi="Traditional Arabic" w:cs="Traditional Arabic"/>
          <w:b/>
          <w:bCs/>
          <w:sz w:val="32"/>
          <w:szCs w:val="32"/>
        </w:rPr>
        <w:t>Shah (2019)</w:t>
      </w:r>
    </w:p>
    <w:p w14:paraId="402BA19F" w14:textId="69AF5B69" w:rsidR="00334419" w:rsidRPr="00591120" w:rsidRDefault="00F80EDE" w:rsidP="00591120">
      <w:pPr>
        <w:shd w:val="clear" w:color="auto" w:fill="FFFFFF" w:themeFill="background1"/>
        <w:spacing w:line="271"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لتقييم مدى تحقيق مفهوم الإدارة البيئية للموارد البشرية </w:t>
      </w:r>
      <w:r w:rsidRPr="00591120">
        <w:rPr>
          <w:rFonts w:ascii="Traditional Arabic" w:hAnsi="Traditional Arabic" w:cs="Traditional Arabic"/>
          <w:sz w:val="32"/>
          <w:szCs w:val="32"/>
        </w:rPr>
        <w:t>(GHRM)</w:t>
      </w:r>
      <w:r w:rsidRPr="00591120">
        <w:rPr>
          <w:rFonts w:ascii="Traditional Arabic" w:hAnsi="Traditional Arabic" w:cs="Traditional Arabic"/>
          <w:sz w:val="32"/>
          <w:szCs w:val="32"/>
          <w:rtl/>
        </w:rPr>
        <w:t xml:space="preserve">، أشار </w:t>
      </w:r>
      <w:r w:rsidRPr="00591120">
        <w:rPr>
          <w:rFonts w:ascii="Traditional Arabic" w:hAnsi="Traditional Arabic" w:cs="Traditional Arabic"/>
          <w:sz w:val="32"/>
          <w:szCs w:val="32"/>
        </w:rPr>
        <w:t>Shah</w:t>
      </w:r>
      <w:r w:rsidRPr="00591120">
        <w:rPr>
          <w:rFonts w:ascii="Traditional Arabic" w:hAnsi="Traditional Arabic" w:cs="Traditional Arabic"/>
          <w:sz w:val="32"/>
          <w:szCs w:val="32"/>
          <w:rtl/>
        </w:rPr>
        <w:t xml:space="preserve"> إلى</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أهمية مراعاة الطابع المتعدد الأبعاد لهذا المفهوم أثناء عملية القياس</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بناءً على ذلك، تم تطوير نموذج يهدف إلى تصميم أداة فعّالة لقياس ممارسات </w:t>
      </w:r>
      <w:r w:rsidRPr="00591120">
        <w:rPr>
          <w:rFonts w:ascii="Traditional Arabic" w:hAnsi="Traditional Arabic" w:cs="Traditional Arabic"/>
          <w:sz w:val="32"/>
          <w:szCs w:val="32"/>
        </w:rPr>
        <w:t>GHRM</w:t>
      </w:r>
      <w:r w:rsidRPr="00591120">
        <w:rPr>
          <w:rFonts w:ascii="Traditional Arabic" w:hAnsi="Traditional Arabic" w:cs="Traditional Arabic"/>
          <w:sz w:val="32"/>
          <w:szCs w:val="32"/>
          <w:rtl/>
        </w:rPr>
        <w:t>، مع التركيز على تطويرها والتحقق التجريبي من دقتها</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تم جمع وتحليل المؤشرات والمقاييس المرتبطة بـ</w:t>
      </w:r>
      <w:r w:rsidRPr="00591120">
        <w:rPr>
          <w:rFonts w:ascii="Traditional Arabic" w:hAnsi="Traditional Arabic" w:cs="Traditional Arabic"/>
          <w:sz w:val="32"/>
          <w:szCs w:val="32"/>
        </w:rPr>
        <w:t xml:space="preserve"> GHRM </w:t>
      </w:r>
      <w:r w:rsidRPr="00591120">
        <w:rPr>
          <w:rFonts w:ascii="Traditional Arabic" w:hAnsi="Traditional Arabic" w:cs="Traditional Arabic"/>
          <w:sz w:val="32"/>
          <w:szCs w:val="32"/>
          <w:rtl/>
        </w:rPr>
        <w:t>من خلال مراجعة شاملة للأدبيات البحثية، وذلك بهدف إنشاء قائمة تضم العناصر المقترحة لتحديد وقياس ممارسات هذا النهج البيئي</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بناءً على النتائج، تم تحديد سبعة أبعاد رئيسية لممارسات</w:t>
      </w:r>
      <w:r w:rsidRPr="00591120">
        <w:rPr>
          <w:rFonts w:ascii="Traditional Arabic" w:hAnsi="Traditional Arabic" w:cs="Traditional Arabic"/>
          <w:sz w:val="32"/>
          <w:szCs w:val="32"/>
        </w:rPr>
        <w:t xml:space="preserve"> GHRM </w:t>
      </w:r>
      <w:r w:rsidRPr="00591120">
        <w:rPr>
          <w:rFonts w:ascii="Traditional Arabic" w:hAnsi="Traditional Arabic" w:cs="Traditional Arabic"/>
          <w:sz w:val="32"/>
          <w:szCs w:val="32"/>
          <w:rtl/>
        </w:rPr>
        <w:t>تشمل</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تصميم الوظائف البيئية، التوظيف والاختيار البيئي، التدريب والتطوير المستدام، إدارة الأداء البيئي، التعويضات الخضراء، الصحة والسلامة البيئية، وعلاقات العمل المستدامة. وقد تمت صياغة استبيان يعتمد على مقياس ليكرت خماسي لقياس هذه الأبعاد بشكل أكثر دقة. بعد تقييم العناصر، تبيّن أن ممارسات</w:t>
      </w:r>
      <w:r w:rsidRPr="00591120">
        <w:rPr>
          <w:rFonts w:ascii="Traditional Arabic" w:hAnsi="Traditional Arabic" w:cs="Traditional Arabic"/>
          <w:sz w:val="32"/>
          <w:szCs w:val="32"/>
        </w:rPr>
        <w:t xml:space="preserve"> GHRM </w:t>
      </w:r>
      <w:r w:rsidRPr="00591120">
        <w:rPr>
          <w:rFonts w:ascii="Traditional Arabic" w:hAnsi="Traditional Arabic" w:cs="Traditional Arabic"/>
          <w:sz w:val="32"/>
          <w:szCs w:val="32"/>
          <w:rtl/>
        </w:rPr>
        <w:t xml:space="preserve">تتكون من سبعة جوانب فرعية يمكن قياسها باستخدام </w:t>
      </w:r>
      <w:r w:rsidRPr="00591120">
        <w:rPr>
          <w:rFonts w:ascii="Traditional Arabic" w:hAnsi="Traditional Arabic" w:cs="Traditional Arabic"/>
          <w:sz w:val="32"/>
          <w:szCs w:val="32"/>
        </w:rPr>
        <w:t xml:space="preserve">28 </w:t>
      </w:r>
      <w:r w:rsidRPr="00591120">
        <w:rPr>
          <w:rFonts w:ascii="Traditional Arabic" w:hAnsi="Traditional Arabic" w:cs="Traditional Arabic"/>
          <w:sz w:val="32"/>
          <w:szCs w:val="32"/>
          <w:rtl/>
        </w:rPr>
        <w:t>عنصراً</w:t>
      </w:r>
      <w:r w:rsidRPr="00591120">
        <w:rPr>
          <w:rFonts w:ascii="Traditional Arabic" w:hAnsi="Traditional Arabic" w:cs="Traditional Arabic"/>
          <w:sz w:val="32"/>
          <w:szCs w:val="32"/>
        </w:rPr>
        <w:t>.</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Pr>
        <w:t>Shah, 2019</w:t>
      </w:r>
      <w:r w:rsidRPr="00591120">
        <w:rPr>
          <w:rFonts w:ascii="Traditional Arabic" w:hAnsi="Traditional Arabic" w:cs="Traditional Arabic" w:hint="cs"/>
          <w:sz w:val="32"/>
          <w:szCs w:val="32"/>
          <w:rtl/>
        </w:rPr>
        <w:t>)</w:t>
      </w:r>
      <w:r w:rsidR="00334419" w:rsidRPr="00591120">
        <w:rPr>
          <w:rFonts w:ascii="Traditional Arabic" w:hAnsi="Traditional Arabic" w:cs="Traditional Arabic"/>
          <w:sz w:val="32"/>
          <w:szCs w:val="32"/>
          <w:rtl/>
        </w:rPr>
        <w:t xml:space="preserve"> </w:t>
      </w:r>
      <w:r w:rsidR="00231CB0" w:rsidRPr="00591120">
        <w:rPr>
          <w:rFonts w:ascii="Traditional Arabic" w:hAnsi="Traditional Arabic" w:cs="Traditional Arabic" w:hint="cs"/>
          <w:sz w:val="32"/>
          <w:szCs w:val="32"/>
          <w:rtl/>
        </w:rPr>
        <w:t>.</w:t>
      </w:r>
    </w:p>
    <w:p w14:paraId="62444DCB" w14:textId="6FF4D393" w:rsidR="009A217C" w:rsidRPr="00591120" w:rsidRDefault="009A217C" w:rsidP="00591120">
      <w:pPr>
        <w:shd w:val="clear" w:color="auto" w:fill="FFFFFF" w:themeFill="background1"/>
        <w:spacing w:line="271"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لاختلاف</w:t>
      </w:r>
      <w:r w:rsidR="00F80EDE" w:rsidRPr="00591120">
        <w:rPr>
          <w:rFonts w:ascii="Traditional Arabic" w:hAnsi="Traditional Arabic" w:cs="Traditional Arabic" w:hint="cs"/>
          <w:sz w:val="32"/>
          <w:szCs w:val="32"/>
          <w:rtl/>
        </w:rPr>
        <w:t xml:space="preserve"> دراسة</w:t>
      </w:r>
      <w:r w:rsidRPr="00591120">
        <w:rPr>
          <w:rFonts w:ascii="Traditional Arabic" w:hAnsi="Traditional Arabic" w:cs="Traditional Arabic"/>
          <w:sz w:val="32"/>
          <w:szCs w:val="32"/>
          <w:rtl/>
        </w:rPr>
        <w:t xml:space="preserve"> الباحثين في تحديد ممارسات ادارة الموارد البشرية الخضراء سوف تتجه نحو إلى أنموذج </w:t>
      </w:r>
      <w:r w:rsidRPr="00591120">
        <w:rPr>
          <w:rFonts w:ascii="Traditional Arabic" w:hAnsi="Traditional Arabic" w:cs="Traditional Arabic"/>
          <w:sz w:val="32"/>
          <w:szCs w:val="32"/>
        </w:rPr>
        <w:t>Sha</w:t>
      </w:r>
      <w:r w:rsidR="0052066A" w:rsidRPr="00591120">
        <w:rPr>
          <w:rFonts w:ascii="Traditional Arabic" w:hAnsi="Traditional Arabic" w:cs="Traditional Arabic"/>
          <w:sz w:val="32"/>
          <w:szCs w:val="32"/>
        </w:rPr>
        <w:t>h, 2019)</w:t>
      </w:r>
      <w:r w:rsidRPr="00591120">
        <w:rPr>
          <w:rFonts w:ascii="Traditional Arabic" w:hAnsi="Traditional Arabic" w:cs="Traditional Arabic"/>
          <w:sz w:val="32"/>
          <w:szCs w:val="32"/>
          <w:rtl/>
        </w:rPr>
        <w:t xml:space="preserve"> ) </w:t>
      </w:r>
      <w:r w:rsidR="00F80EDE" w:rsidRPr="00591120">
        <w:rPr>
          <w:rFonts w:ascii="Traditional Arabic" w:hAnsi="Traditional Arabic" w:cs="Traditional Arabic" w:hint="cs"/>
          <w:sz w:val="32"/>
          <w:szCs w:val="32"/>
          <w:rtl/>
        </w:rPr>
        <w:t>للعوامل</w:t>
      </w:r>
      <w:r w:rsidR="00F80EDE" w:rsidRPr="00591120">
        <w:rPr>
          <w:rFonts w:ascii="Traditional Arabic" w:hAnsi="Traditional Arabic" w:cs="Traditional Arabic"/>
          <w:sz w:val="32"/>
          <w:szCs w:val="32"/>
          <w:rtl/>
        </w:rPr>
        <w:t xml:space="preserve"> التالية</w:t>
      </w:r>
      <w:r w:rsidR="00F80EDE" w:rsidRPr="00591120">
        <w:rPr>
          <w:rFonts w:ascii="Traditional Arabic" w:hAnsi="Traditional Arabic" w:cs="Traditional Arabic" w:hint="cs"/>
          <w:sz w:val="32"/>
          <w:szCs w:val="32"/>
          <w:rtl/>
        </w:rPr>
        <w:t>:</w:t>
      </w:r>
    </w:p>
    <w:p w14:paraId="5501F79B" w14:textId="6B7E399E" w:rsidR="00F80EDE" w:rsidRPr="00591120" w:rsidRDefault="00F80EDE" w:rsidP="00591120">
      <w:pPr>
        <w:pStyle w:val="a6"/>
        <w:numPr>
          <w:ilvl w:val="0"/>
          <w:numId w:val="15"/>
        </w:numPr>
        <w:shd w:val="clear" w:color="auto" w:fill="FFFFFF" w:themeFill="background1"/>
        <w:spacing w:line="271"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يتضمن النموذج سبعة أبعاد فرعية مع فقرات معدة مسبقًا</w:t>
      </w:r>
      <w:r w:rsidRPr="00591120">
        <w:rPr>
          <w:rFonts w:ascii="Traditional Arabic" w:hAnsi="Traditional Arabic" w:cs="Traditional Arabic"/>
          <w:sz w:val="32"/>
          <w:szCs w:val="32"/>
        </w:rPr>
        <w:t xml:space="preserve">. </w:t>
      </w:r>
    </w:p>
    <w:p w14:paraId="141FF76B" w14:textId="77777777" w:rsidR="00F80EDE" w:rsidRPr="00591120" w:rsidRDefault="00F80EDE" w:rsidP="00591120">
      <w:pPr>
        <w:pStyle w:val="a6"/>
        <w:numPr>
          <w:ilvl w:val="0"/>
          <w:numId w:val="15"/>
        </w:numPr>
        <w:shd w:val="clear" w:color="auto" w:fill="FFFFFF" w:themeFill="background1"/>
        <w:spacing w:line="271"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حظيت ممارساته الفرعية باتفاق غالبية الباحثين، إلى جانب تأييد المحكمين</w:t>
      </w:r>
    </w:p>
    <w:p w14:paraId="2F5345CA" w14:textId="29638F53" w:rsidR="00F80EDE" w:rsidRPr="00591120" w:rsidRDefault="00F80EDE" w:rsidP="00591120">
      <w:pPr>
        <w:pStyle w:val="a6"/>
        <w:numPr>
          <w:ilvl w:val="0"/>
          <w:numId w:val="15"/>
        </w:numPr>
        <w:shd w:val="clear" w:color="auto" w:fill="FFFFFF" w:themeFill="background1"/>
        <w:spacing w:line="271"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يُعد مفهوم إدارة الموارد البشرية الخضراء من المفاهيم الحديثة، مما يتيح إمكانية تطبيقه في المنظمات محل الدراسة</w:t>
      </w:r>
      <w:r w:rsidRPr="00591120">
        <w:rPr>
          <w:rFonts w:ascii="Traditional Arabic" w:hAnsi="Traditional Arabic" w:cs="Traditional Arabic"/>
          <w:sz w:val="32"/>
          <w:szCs w:val="32"/>
        </w:rPr>
        <w:t>.</w:t>
      </w:r>
    </w:p>
    <w:p w14:paraId="22DAD851" w14:textId="130E389F" w:rsidR="009A217C" w:rsidRPr="00591120" w:rsidRDefault="009A217C" w:rsidP="00591120">
      <w:pPr>
        <w:shd w:val="clear" w:color="auto" w:fill="FFFFFF" w:themeFill="background1"/>
        <w:spacing w:line="271" w:lineRule="auto"/>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t>ابعاد ممارسات ادارة الموارد البشرية الخضراء</w:t>
      </w:r>
    </w:p>
    <w:p w14:paraId="23786376" w14:textId="06430108" w:rsidR="009A217C" w:rsidRPr="00591120" w:rsidRDefault="009A217C"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كانت ممارسة المؤشرات الخضراء النابضة بالحياة أمر بالغ الاهمية لذى سيتم توضيح مفصل لكل ممارسة من ممارسات ادارة الموارد البشرية الخضراء اعتمادا على الممارسات </w:t>
      </w:r>
      <w:r w:rsidR="007555B9" w:rsidRPr="00591120">
        <w:rPr>
          <w:rFonts w:ascii="Traditional Arabic" w:hAnsi="Traditional Arabic" w:cs="Traditional Arabic" w:hint="cs"/>
          <w:sz w:val="32"/>
          <w:szCs w:val="32"/>
          <w:rtl/>
        </w:rPr>
        <w:t xml:space="preserve">الخضراء التي حددها نموذج </w:t>
      </w:r>
      <w:r w:rsidRPr="00591120">
        <w:rPr>
          <w:rFonts w:ascii="Traditional Arabic" w:hAnsi="Traditional Arabic" w:cs="Traditional Arabic"/>
          <w:sz w:val="32"/>
          <w:szCs w:val="32"/>
          <w:rtl/>
        </w:rPr>
        <w:t xml:space="preserve"> </w:t>
      </w:r>
      <w:r w:rsidR="007555B9"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Pr>
        <w:t>Shah,2019:774-775</w:t>
      </w:r>
      <w:r w:rsidR="007555B9" w:rsidRPr="00591120">
        <w:rPr>
          <w:rFonts w:ascii="Traditional Arabic" w:hAnsi="Traditional Arabic" w:cs="Traditional Arabic" w:hint="cs"/>
          <w:sz w:val="32"/>
          <w:szCs w:val="32"/>
          <w:rtl/>
        </w:rPr>
        <w:t>)</w:t>
      </w:r>
    </w:p>
    <w:p w14:paraId="10AB06DE" w14:textId="3228FA7B" w:rsidR="009A217C" w:rsidRPr="00591120" w:rsidRDefault="007555B9"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lastRenderedPageBreak/>
        <w:t xml:space="preserve">أولاً: </w:t>
      </w:r>
      <w:r w:rsidR="009A217C" w:rsidRPr="00591120">
        <w:rPr>
          <w:rFonts w:ascii="Traditional Arabic" w:hAnsi="Traditional Arabic" w:cs="Traditional Arabic"/>
          <w:b/>
          <w:bCs/>
          <w:sz w:val="32"/>
          <w:szCs w:val="32"/>
          <w:rtl/>
        </w:rPr>
        <w:t>التوظيف والاختيار الاخضر</w:t>
      </w:r>
    </w:p>
    <w:p w14:paraId="4842A351" w14:textId="68B9EB25" w:rsidR="00F80EDE" w:rsidRPr="00591120" w:rsidRDefault="00F80EDE" w:rsidP="00591120">
      <w:pPr>
        <w:shd w:val="clear" w:color="auto" w:fill="FFFFFF" w:themeFill="background1"/>
        <w:spacing w:after="0" w:line="330" w:lineRule="atLeast"/>
        <w:jc w:val="both"/>
        <w:rPr>
          <w:rFonts w:ascii="Traditional Arabic" w:hAnsi="Traditional Arabic" w:cs="Traditional Arabic"/>
          <w:sz w:val="32"/>
          <w:szCs w:val="32"/>
        </w:rPr>
      </w:pPr>
      <w:r w:rsidRPr="00591120">
        <w:rPr>
          <w:rFonts w:ascii="Traditional Arabic" w:hAnsi="Traditional Arabic" w:cs="Traditional Arabic"/>
          <w:sz w:val="32"/>
          <w:szCs w:val="32"/>
          <w:rtl/>
        </w:rPr>
        <w:t>التوظيف الأخضر يمثل عملية استقطاب مواهب جديدة تتمتع بالوعي بالاستدامة البيئية وفهم النظام البيئي، مع التركيز على تعزيز الممارسات الخضراء والحفاظ على البيئة داخل المنظمات</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يهدف هذا النوع من التوظيف إلى ضمان أن الموظفين الجدد لديهم المعرفة والالتزام بالممارسات البيئية الفعالة، مما يُسهم في بناء بيئة عمل مستدامة تدعم الابتكار والإبداع</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ومع التنافس الشديد لجذب أكثر الكفاءات </w:t>
      </w:r>
      <w:r w:rsidR="00231CB0"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 xml:space="preserve">إبداعًا وابتكارًا، تبرز أهمية تحسين استراتيجيات التوظيف واستقطاب موظفين ذوي جودة عالية </w:t>
      </w:r>
      <w:r w:rsidR="00231CB0"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كجزء من التحديات الكبرى في ما يُعرف بـ"حرب المواهب</w:t>
      </w:r>
      <w:r w:rsidRPr="00591120">
        <w:rPr>
          <w:rFonts w:ascii="Traditional Arabic" w:hAnsi="Traditional Arabic" w:cs="Traditional Arabic"/>
          <w:sz w:val="32"/>
          <w:szCs w:val="32"/>
        </w:rPr>
        <w:t xml:space="preserve">" (Ullah, 2017). </w:t>
      </w:r>
      <w:r w:rsidRPr="00591120">
        <w:rPr>
          <w:rFonts w:ascii="Traditional Arabic" w:hAnsi="Traditional Arabic" w:cs="Traditional Arabic"/>
          <w:sz w:val="32"/>
          <w:szCs w:val="32"/>
          <w:rtl/>
        </w:rPr>
        <w:t xml:space="preserve">وقد أشار </w:t>
      </w:r>
      <w:r w:rsidRPr="00591120">
        <w:rPr>
          <w:rFonts w:ascii="Traditional Arabic" w:hAnsi="Traditional Arabic" w:cs="Traditional Arabic"/>
          <w:sz w:val="32"/>
          <w:szCs w:val="32"/>
        </w:rPr>
        <w:t xml:space="preserve">Ramasamy (2017) </w:t>
      </w:r>
      <w:r w:rsidRPr="00591120">
        <w:rPr>
          <w:rFonts w:ascii="Traditional Arabic" w:hAnsi="Traditional Arabic" w:cs="Traditional Arabic"/>
          <w:sz w:val="32"/>
          <w:szCs w:val="32"/>
          <w:rtl/>
        </w:rPr>
        <w:t>إلى أنه، في سياق إدارة الموارد البشرية، يُعنى التوظيف باستقطاب مرشحين محتملين للتقدم إلى وظيفة معينة ضمن المنظمة، بينما يتمثل الاختيار في انتقاء الأنسب والأكثر تأهيلًا من بين المتقدمين، الذين تتوافر لديهم المهارات المطلوبة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وبينما كانت هذه العمليات تركّز بشكل تقليدي على الكفاءات الفنية والمهارات اللازمة لتحسين الأداء، فإنها الآن تُعيد تشكيل أهدافها لمواءمة التوجهات البيئية والتنموية المستدامة</w:t>
      </w:r>
      <w:r w:rsidRPr="00591120">
        <w:rPr>
          <w:rFonts w:ascii="Traditional Arabic" w:hAnsi="Traditional Arabic" w:cs="Traditional Arabic"/>
          <w:sz w:val="32"/>
          <w:szCs w:val="32"/>
        </w:rPr>
        <w:t>.</w:t>
      </w:r>
    </w:p>
    <w:p w14:paraId="66448CFE" w14:textId="4C7F5EBB" w:rsidR="00F80EDE" w:rsidRPr="00591120" w:rsidRDefault="00F80EDE" w:rsidP="00591120">
      <w:pPr>
        <w:shd w:val="clear" w:color="auto" w:fill="FFFFFF" w:themeFill="background1"/>
        <w:spacing w:after="0" w:line="330" w:lineRule="atLeast"/>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وفي هذا السياق، أوضح</w:t>
      </w:r>
      <w:r w:rsidRPr="00591120">
        <w:rPr>
          <w:rFonts w:ascii="Traditional Arabic" w:hAnsi="Traditional Arabic" w:cs="Traditional Arabic"/>
          <w:sz w:val="32"/>
          <w:szCs w:val="32"/>
        </w:rPr>
        <w:t xml:space="preserve"> Atiku &amp; Fapohumda (2020) </w:t>
      </w:r>
      <w:r w:rsidRPr="00591120">
        <w:rPr>
          <w:rFonts w:ascii="Traditional Arabic" w:hAnsi="Traditional Arabic" w:cs="Traditional Arabic"/>
          <w:sz w:val="32"/>
          <w:szCs w:val="32"/>
          <w:rtl/>
        </w:rPr>
        <w:t>أن التوظيف الأخضر يمثل عملية توظيف تهدف إلى تقليل الاعتماد على الأوراق وتقليل التأثير السلبي على البيئة. يتم ذلك من خلال دمج ممارسات البيئة المستدامة ضمن عملية التوظيف</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وتشمل هذه الممارسات مراقبة متطلبات الكفاءة التنظيمية على المدى الطويل وتوفير معلومات واضحة للموظفين المحتملين حول سياسات التنمية المستدامة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يمكن تحقيق ذلك عبر إجراءات توظيف تعزز التمثيل المتوازن بين المتقدمين، مما يضمن اطلاع الموظف الجديد على الممارسات الخضراء والإطار البيئي الذي ستعمل المنظمة وفقه</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كما أن ظهور التكنولوجيا واعتماد ممارسات الموارد البشرية الخضراء، مقارنة بالأساليب التقليدية في الأعمال، قد ساهم بتمهيد الطريق لتبني التكنولوجيا في عمليات التوظيف، مما يعزز من كفاءة واستدامة هذه العمليات</w:t>
      </w:r>
      <w:r w:rsidRPr="00591120">
        <w:rPr>
          <w:rFonts w:ascii="Traditional Arabic" w:hAnsi="Traditional Arabic" w:cs="Traditional Arabic"/>
          <w:sz w:val="32"/>
          <w:szCs w:val="32"/>
        </w:rPr>
        <w:t>.</w:t>
      </w:r>
    </w:p>
    <w:p w14:paraId="4DA9FEBE" w14:textId="43BB6549" w:rsidR="009A217C" w:rsidRPr="00591120" w:rsidRDefault="00193E3B"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ثانياً:</w:t>
      </w:r>
      <w:r w:rsidR="009A217C" w:rsidRPr="00591120">
        <w:rPr>
          <w:rFonts w:ascii="Traditional Arabic" w:hAnsi="Traditional Arabic" w:cs="Traditional Arabic"/>
          <w:b/>
          <w:bCs/>
          <w:sz w:val="32"/>
          <w:szCs w:val="32"/>
          <w:rtl/>
        </w:rPr>
        <w:t xml:space="preserve"> تصميم الوظائف الخضراء</w:t>
      </w:r>
    </w:p>
    <w:p w14:paraId="0FE4089E" w14:textId="2E5E46B0" w:rsidR="0021311B" w:rsidRPr="00591120" w:rsidRDefault="002F6660"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وهو عبارة عن مسار</w:t>
      </w:r>
      <w:r w:rsidR="0021311B" w:rsidRPr="00591120">
        <w:rPr>
          <w:rFonts w:ascii="Traditional Arabic" w:hAnsi="Traditional Arabic" w:cs="Traditional Arabic"/>
          <w:sz w:val="32"/>
          <w:szCs w:val="32"/>
          <w:rtl/>
        </w:rPr>
        <w:t xml:space="preserve"> منهجي نقوم من خلاله بدراسة مهام العمل والأعباء وظروف التشغيل، إضافة إلى الحاجات البشرية للوظيفة. إنّ محتوى الوصف الوظيفي ومواصفات المهنة هما الحصيلة الملموسة لدراسة الوظيفة. الوصف الوظيفي هو وثيقة تحدد المهام والأعباء الوظيفية وكذلك أحوال العمل للمنصب. من منظور الإدارة الخضراء، يمكن أن يعمل على تعيين العديد من المهام والأعباء الخاصة بالتدبير البيئي</w:t>
      </w:r>
      <w:r w:rsidRPr="00591120">
        <w:rPr>
          <w:rFonts w:ascii="Traditional Arabic" w:hAnsi="Traditional Arabic" w:cs="Traditional Arabic" w:hint="cs"/>
          <w:sz w:val="32"/>
          <w:szCs w:val="32"/>
          <w:rtl/>
        </w:rPr>
        <w:t>،</w:t>
      </w:r>
      <w:r w:rsidR="0021311B" w:rsidRPr="00591120">
        <w:rPr>
          <w:rFonts w:ascii="Traditional Arabic" w:hAnsi="Traditional Arabic" w:cs="Traditional Arabic"/>
          <w:sz w:val="32"/>
          <w:szCs w:val="32"/>
          <w:rtl/>
        </w:rPr>
        <w:t xml:space="preserve"> لقد وحّدت المؤسسات المسؤوليات البيئية والاجتماعية وبأقصى إمكانياتها في كل مهنة لصون البيئة. باشرت عدّة كيانات بدمج مهمة واحدة على الأقل تخص التدبير البيئي في محددات المهنة. بالإضافة إلى ذلك، </w:t>
      </w:r>
      <w:r w:rsidR="0021311B" w:rsidRPr="00591120">
        <w:rPr>
          <w:rFonts w:ascii="Traditional Arabic" w:hAnsi="Traditional Arabic" w:cs="Traditional Arabic"/>
          <w:sz w:val="32"/>
          <w:szCs w:val="32"/>
          <w:rtl/>
        </w:rPr>
        <w:lastRenderedPageBreak/>
        <w:t>ينبغي أن تشمل التوصيفات الوظيفية ومواصفات الوظيفة المهام المتعلقة بالالتزامات التنظيمية والبيئية والاجتماعية، والتقارير المستدامة، ومسؤوليات الصحة والأمان. تستعين بعض الهيئات بفرق متعددة الاختصاصات لمعالجة القضايا البيئية بكفاءة؛ فتشكيل فرق خضراء للعاملين يؤثر بقوة على السمعة الخضراء والأداء المراعي للبيئة. تستخدم بعض الكيانات مجموعات عمل مشتركة للتعامل بحسن فعالية مع المعضلات البيئية.</w:t>
      </w:r>
    </w:p>
    <w:p w14:paraId="6FA3C121" w14:textId="3042DB4E" w:rsidR="009A217C" w:rsidRPr="00591120" w:rsidRDefault="009A217C"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هو عملية منهجية نقوم من خلالها بتحليل واجبات الوظيفة والمسؤوليات وظروف العمل فضلاً عن المتطلبات البشرية للوظيفة الوصف الوظيفي ومواصفات الوظيفة هما النتيجتان الملموستان لتحليل الوظيفة الوصف الوظيفي هو مستند يحدد المهام والمسؤوليات الوظيفية فضلاً عن ظروف العمل للوظيفة من منظور الإدارة الخضراء ، يمكن أن يعمل على تحديد العديد من واجبات ومسؤوليات الوظائف المتعلقة بالإدارة البيئية ، لقد جمعت المنظمات بين المسؤوليات البيئية والمجتمعية وبأفضل قدراتها في كل وظيفة لحماية البيئة قامت العديد من المنظمات بدمج مهمة واحدة على الأقل تتعلق بالإدارة البيئية في التوصيف الوظيفي علاوة على ذلك ، يجب أن تغطي التوصيفات الوظيفية والمواصفات الوظيفية المهام المتعلقة بالالتزامات التنظيمية والبيئية والمجتمعية والتقارير الخضراء ومسؤوليات الصحة والسلامة ، تستخدم بعض المنظمات فرقاً متعددة الوظائف للتعامل للأعمال البيئية المشكلات بفعالية مع ؛ بالتأسيس الفرق الخضراء للعاملين تأثير بشكل كبير على السمعة الخضراء والأداء الصديق للبيئة تستخدم بعض المنظمات</w:t>
      </w:r>
      <w:r w:rsidR="00193E3B"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فرقاً متعددة الوظائف للتعامل بفعالية مع المشكلات البيئية للأعمال</w:t>
      </w:r>
      <w:r w:rsidR="00193E3B" w:rsidRPr="00591120">
        <w:rPr>
          <w:rFonts w:ascii="Traditional Arabic" w:hAnsi="Traditional Arabic" w:cs="Traditional Arabic" w:hint="cs"/>
          <w:sz w:val="32"/>
          <w:szCs w:val="32"/>
          <w:rtl/>
        </w:rPr>
        <w:t xml:space="preserve"> (</w:t>
      </w:r>
      <w:r w:rsidR="00193E3B" w:rsidRPr="00591120">
        <w:rPr>
          <w:rFonts w:ascii="Traditional Arabic" w:hAnsi="Traditional Arabic" w:cs="Traditional Arabic"/>
          <w:sz w:val="32"/>
          <w:szCs w:val="32"/>
        </w:rPr>
        <w:t>Shah, 2019</w:t>
      </w:r>
      <w:r w:rsidR="00193E3B" w:rsidRPr="00591120">
        <w:rPr>
          <w:rFonts w:ascii="Traditional Arabic" w:hAnsi="Traditional Arabic" w:cs="Traditional Arabic" w:hint="cs"/>
          <w:sz w:val="32"/>
          <w:szCs w:val="32"/>
          <w:rtl/>
        </w:rPr>
        <w:t>) .</w:t>
      </w:r>
    </w:p>
    <w:p w14:paraId="1E76CB97" w14:textId="3C08994A" w:rsidR="007261B9" w:rsidRPr="00591120" w:rsidRDefault="007261B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عرفها </w:t>
      </w:r>
      <w:r w:rsidRPr="00591120">
        <w:rPr>
          <w:rFonts w:ascii="Traditional Arabic" w:hAnsi="Traditional Arabic" w:cs="Traditional Arabic"/>
          <w:sz w:val="32"/>
          <w:szCs w:val="32"/>
        </w:rPr>
        <w:t>Das &amp; Sing</w:t>
      </w:r>
      <w:r w:rsidR="0052066A" w:rsidRPr="00591120">
        <w:rPr>
          <w:rFonts w:ascii="Traditional Arabic" w:hAnsi="Traditional Arabic" w:cs="Traditional Arabic"/>
          <w:sz w:val="32"/>
          <w:szCs w:val="32"/>
        </w:rPr>
        <w:t>h, 2016)</w:t>
      </w:r>
      <w:r w:rsidRPr="00591120">
        <w:rPr>
          <w:rFonts w:ascii="Traditional Arabic" w:hAnsi="Traditional Arabic" w:cs="Traditional Arabic"/>
          <w:sz w:val="32"/>
          <w:szCs w:val="32"/>
          <w:rtl/>
        </w:rPr>
        <w:t xml:space="preserve"> ) </w:t>
      </w:r>
      <w:r w:rsidRPr="00591120">
        <w:rPr>
          <w:rFonts w:ascii="Traditional Arabic" w:hAnsi="Traditional Arabic" w:cs="Traditional Arabic" w:hint="cs"/>
          <w:sz w:val="32"/>
          <w:szCs w:val="32"/>
          <w:rtl/>
        </w:rPr>
        <w:t xml:space="preserve">بأنها </w:t>
      </w:r>
      <w:r w:rsidRPr="00591120">
        <w:rPr>
          <w:rFonts w:ascii="Traditional Arabic" w:hAnsi="Traditional Arabic" w:cs="Traditional Arabic"/>
          <w:sz w:val="32"/>
          <w:szCs w:val="32"/>
          <w:rtl/>
        </w:rPr>
        <w:t xml:space="preserve">تحليل مُفصَّل للعمل والذي يتضمن المهام والأعمال والتبعات المتعلقة </w:t>
      </w:r>
      <w:r w:rsidRPr="00591120">
        <w:rPr>
          <w:rFonts w:ascii="Traditional Arabic" w:hAnsi="Traditional Arabic" w:cs="Traditional Arabic" w:hint="cs"/>
          <w:sz w:val="32"/>
          <w:szCs w:val="32"/>
          <w:rtl/>
        </w:rPr>
        <w:t>باستدامة البيئة،</w:t>
      </w:r>
      <w:r w:rsidRPr="00591120">
        <w:rPr>
          <w:rFonts w:ascii="Traditional Arabic" w:hAnsi="Traditional Arabic" w:cs="Traditional Arabic"/>
          <w:sz w:val="32"/>
          <w:szCs w:val="32"/>
          <w:rtl/>
        </w:rPr>
        <w:t xml:space="preserve"> وقد عمدت بعض هيئات الأعمال إلى إدماج المهام والأعمال والتبعات البيئية والاجتماعية قدر المستطاع في كل وظيفة بهدف </w:t>
      </w:r>
      <w:r w:rsidRPr="00591120">
        <w:rPr>
          <w:rFonts w:ascii="Traditional Arabic" w:hAnsi="Traditional Arabic" w:cs="Traditional Arabic" w:hint="cs"/>
          <w:sz w:val="32"/>
          <w:szCs w:val="32"/>
          <w:rtl/>
        </w:rPr>
        <w:t>الحفاظ على الاستدامة</w:t>
      </w:r>
      <w:r w:rsidRPr="00591120">
        <w:rPr>
          <w:rFonts w:ascii="Traditional Arabic" w:hAnsi="Traditional Arabic" w:cs="Traditional Arabic"/>
          <w:sz w:val="32"/>
          <w:szCs w:val="32"/>
          <w:rtl/>
        </w:rPr>
        <w:t xml:space="preserve"> التنظيمية </w:t>
      </w:r>
      <w:r w:rsidRPr="00591120">
        <w:rPr>
          <w:rFonts w:ascii="Traditional Arabic" w:hAnsi="Traditional Arabic" w:cs="Traditional Arabic" w:hint="cs"/>
          <w:sz w:val="32"/>
          <w:szCs w:val="32"/>
          <w:rtl/>
        </w:rPr>
        <w:t>البيئة.</w:t>
      </w:r>
      <w:r w:rsidRPr="00591120">
        <w:rPr>
          <w:rFonts w:ascii="Traditional Arabic" w:hAnsi="Traditional Arabic" w:cs="Traditional Arabic"/>
          <w:sz w:val="32"/>
          <w:szCs w:val="32"/>
          <w:rtl/>
        </w:rPr>
        <w:t>ية.</w:t>
      </w:r>
    </w:p>
    <w:p w14:paraId="12A7B7C6" w14:textId="669EA944" w:rsidR="007261B9" w:rsidRPr="00591120" w:rsidRDefault="007261B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أشار (88: 2019، </w:t>
      </w:r>
      <w:r w:rsidR="00B51D78" w:rsidRPr="00591120">
        <w:rPr>
          <w:rFonts w:ascii="Traditional Arabic" w:hAnsi="Traditional Arabic" w:cs="Traditional Arabic"/>
          <w:sz w:val="32"/>
          <w:szCs w:val="32"/>
        </w:rPr>
        <w:t>Shaban</w:t>
      </w:r>
      <w:r w:rsidRPr="00591120">
        <w:rPr>
          <w:rFonts w:ascii="Traditional Arabic" w:hAnsi="Traditional Arabic" w:cs="Traditional Arabic"/>
          <w:sz w:val="32"/>
          <w:szCs w:val="32"/>
          <w:rtl/>
        </w:rPr>
        <w:t xml:space="preserve">) ينبغي أن يُبرز التوصيف </w:t>
      </w:r>
      <w:r w:rsidR="00B51D78" w:rsidRPr="00591120">
        <w:rPr>
          <w:rFonts w:ascii="Traditional Arabic" w:hAnsi="Traditional Arabic" w:cs="Traditional Arabic" w:hint="cs"/>
          <w:sz w:val="32"/>
          <w:szCs w:val="32"/>
          <w:rtl/>
        </w:rPr>
        <w:t>الوظيفي</w:t>
      </w:r>
      <w:r w:rsidRPr="00591120">
        <w:rPr>
          <w:rFonts w:ascii="Traditional Arabic" w:hAnsi="Traditional Arabic" w:cs="Traditional Arabic"/>
          <w:sz w:val="32"/>
          <w:szCs w:val="32"/>
          <w:rtl/>
        </w:rPr>
        <w:t xml:space="preserve"> والمحددات الشخصية عدداً من الأعمال والمهام والالتزامات المحددة الواضحة والمتطلبات التقنية المرتبطة </w:t>
      </w:r>
      <w:r w:rsidR="00B51D78" w:rsidRPr="00591120">
        <w:rPr>
          <w:rFonts w:ascii="Traditional Arabic" w:hAnsi="Traditional Arabic" w:cs="Traditional Arabic" w:hint="cs"/>
          <w:sz w:val="32"/>
          <w:szCs w:val="32"/>
          <w:rtl/>
        </w:rPr>
        <w:t>بالحفاظ على</w:t>
      </w:r>
      <w:r w:rsidRPr="00591120">
        <w:rPr>
          <w:rFonts w:ascii="Traditional Arabic" w:hAnsi="Traditional Arabic" w:cs="Traditional Arabic"/>
          <w:sz w:val="32"/>
          <w:szCs w:val="32"/>
          <w:rtl/>
        </w:rPr>
        <w:t xml:space="preserve"> البيئة. ويجب أن يشتمل التوصيف المهني والمحددات الشخصية على </w:t>
      </w:r>
      <w:r w:rsidR="00B51D78" w:rsidRPr="00591120">
        <w:rPr>
          <w:rFonts w:ascii="Traditional Arabic" w:hAnsi="Traditional Arabic" w:cs="Traditional Arabic" w:hint="cs"/>
          <w:sz w:val="32"/>
          <w:szCs w:val="32"/>
          <w:rtl/>
        </w:rPr>
        <w:t>اشتراط</w:t>
      </w:r>
      <w:r w:rsidRPr="00591120">
        <w:rPr>
          <w:rFonts w:ascii="Traditional Arabic" w:hAnsi="Traditional Arabic" w:cs="Traditional Arabic"/>
          <w:sz w:val="32"/>
          <w:szCs w:val="32"/>
          <w:rtl/>
        </w:rPr>
        <w:t xml:space="preserve"> للمعايير البيئية والشخصية والتقنية للمترشح المُتقدم للأعمال.</w:t>
      </w:r>
    </w:p>
    <w:p w14:paraId="0E0BF570" w14:textId="77777777" w:rsidR="00591120" w:rsidRDefault="00591120" w:rsidP="00591120">
      <w:pPr>
        <w:shd w:val="clear" w:color="auto" w:fill="FFFFFF" w:themeFill="background1"/>
        <w:jc w:val="both"/>
        <w:rPr>
          <w:rFonts w:ascii="Traditional Arabic" w:hAnsi="Traditional Arabic" w:cs="Traditional Arabic"/>
          <w:b/>
          <w:bCs/>
          <w:sz w:val="32"/>
          <w:szCs w:val="32"/>
          <w:rtl/>
        </w:rPr>
      </w:pPr>
    </w:p>
    <w:p w14:paraId="753C0242" w14:textId="6219ACED" w:rsidR="009A217C" w:rsidRPr="00591120" w:rsidRDefault="00193E3B"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lastRenderedPageBreak/>
        <w:t xml:space="preserve">ثالثاً: </w:t>
      </w:r>
      <w:r w:rsidR="009A217C" w:rsidRPr="00591120">
        <w:rPr>
          <w:rFonts w:ascii="Traditional Arabic" w:hAnsi="Traditional Arabic" w:cs="Traditional Arabic"/>
          <w:b/>
          <w:bCs/>
          <w:sz w:val="32"/>
          <w:szCs w:val="32"/>
          <w:rtl/>
        </w:rPr>
        <w:t>التدريب والتطور الاخضر</w:t>
      </w:r>
    </w:p>
    <w:p w14:paraId="052D7A31" w14:textId="40F9AFA1" w:rsidR="002F3EB5" w:rsidRPr="00591120" w:rsidRDefault="00B51D78"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هو</w:t>
      </w:r>
      <w:r w:rsidRPr="00591120">
        <w:rPr>
          <w:rFonts w:ascii="Traditional Arabic" w:hAnsi="Traditional Arabic" w:cs="Traditional Arabic"/>
          <w:sz w:val="32"/>
          <w:szCs w:val="32"/>
          <w:rtl/>
        </w:rPr>
        <w:t>التطوير المؤسسي للمواقف والتصرفات وأيضاً المعرفة والقدرات بين العاملين</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لغرض المساعدة في تفادي تحوّل محيط العمل إلى بيئة غير مناسبة. هناك نقطة جوهرية يتوجب الانتباه إليها وهي وجود وصلة إيجابية راسخة بين تأهيل الموظفين وتنميتهم وبين الأداء المؤسسي</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 xml:space="preserve">يتمثل دور جهة إدارة شؤون الأفراد في المنشأة في إيصال التدريب والمؤهلات التنموية والمعرفة الضرورية لدى المستخدمين حتى يظلوا متحملين للمنافسة في سوق العمل. وفي هذا الإطار، </w:t>
      </w:r>
      <w:r w:rsidRPr="00591120">
        <w:rPr>
          <w:rFonts w:ascii="Traditional Arabic" w:hAnsi="Traditional Arabic" w:cs="Traditional Arabic" w:hint="cs"/>
          <w:sz w:val="32"/>
          <w:szCs w:val="32"/>
          <w:rtl/>
        </w:rPr>
        <w:t>نلاحظ</w:t>
      </w:r>
      <w:r w:rsidRPr="00591120">
        <w:rPr>
          <w:rFonts w:ascii="Traditional Arabic" w:hAnsi="Traditional Arabic" w:cs="Traditional Arabic"/>
          <w:sz w:val="32"/>
          <w:szCs w:val="32"/>
          <w:rtl/>
        </w:rPr>
        <w:t xml:space="preserve"> أن </w:t>
      </w:r>
      <w:r w:rsidRPr="00591120">
        <w:rPr>
          <w:rFonts w:ascii="Traditional Arabic" w:hAnsi="Traditional Arabic" w:cs="Traditional Arabic" w:hint="cs"/>
          <w:sz w:val="32"/>
          <w:szCs w:val="32"/>
          <w:rtl/>
        </w:rPr>
        <w:t>المؤسسات</w:t>
      </w:r>
      <w:r w:rsidRPr="00591120">
        <w:rPr>
          <w:rFonts w:ascii="Traditional Arabic" w:hAnsi="Traditional Arabic" w:cs="Traditional Arabic"/>
          <w:sz w:val="32"/>
          <w:szCs w:val="32"/>
          <w:rtl/>
        </w:rPr>
        <w:t xml:space="preserve"> لديها القدرة على تزويد العاملين بالمعارف الملائمة</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بخصوص مفاهيم التحوّل نحو البيئة. قد يحوز بعض المستخدمين على هذه المفاهيم البدائية لـ "الانتقال إلى البيئة النظيفة" خلال مرحلة التعيين والاختيار بينما قد يفتقر إليها آخرون.</w:t>
      </w:r>
      <w:r w:rsidRPr="00591120">
        <w:rPr>
          <w:rFonts w:ascii="Traditional Arabic" w:hAnsi="Traditional Arabic" w:cs="Traditional Arabic" w:hint="cs"/>
          <w:sz w:val="32"/>
          <w:szCs w:val="32"/>
          <w:rtl/>
        </w:rPr>
        <w:t xml:space="preserve"> </w:t>
      </w:r>
      <w:r w:rsidR="002F3EB5" w:rsidRPr="00591120">
        <w:rPr>
          <w:rFonts w:ascii="Traditional Arabic" w:hAnsi="Traditional Arabic" w:cs="Traditional Arabic" w:hint="cs"/>
          <w:sz w:val="32"/>
          <w:szCs w:val="32"/>
          <w:rtl/>
        </w:rPr>
        <w:t>(</w:t>
      </w:r>
      <w:r w:rsidR="002F3EB5" w:rsidRPr="00591120">
        <w:rPr>
          <w:rFonts w:ascii="Traditional Arabic" w:hAnsi="Traditional Arabic" w:cs="Traditional Arabic"/>
          <w:sz w:val="32"/>
          <w:szCs w:val="32"/>
        </w:rPr>
        <w:t>Ramasamy, 2017</w:t>
      </w:r>
      <w:r w:rsidR="002F3EB5" w:rsidRPr="00591120">
        <w:rPr>
          <w:rFonts w:ascii="Traditional Arabic" w:hAnsi="Traditional Arabic" w:cs="Traditional Arabic" w:hint="cs"/>
          <w:sz w:val="32"/>
          <w:szCs w:val="32"/>
          <w:rtl/>
        </w:rPr>
        <w:t>)</w:t>
      </w:r>
      <w:r w:rsidR="009A217C" w:rsidRPr="00591120">
        <w:rPr>
          <w:rFonts w:ascii="Traditional Arabic" w:hAnsi="Traditional Arabic" w:cs="Traditional Arabic"/>
          <w:sz w:val="32"/>
          <w:szCs w:val="32"/>
          <w:rtl/>
        </w:rPr>
        <w:t xml:space="preserve">. </w:t>
      </w:r>
    </w:p>
    <w:p w14:paraId="43784033" w14:textId="77777777" w:rsidR="00231CB0" w:rsidRPr="00591120" w:rsidRDefault="00DA2FB6"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أشار </w:t>
      </w:r>
      <w:r w:rsidRPr="00591120">
        <w:rPr>
          <w:rFonts w:ascii="Traditional Arabic" w:hAnsi="Traditional Arabic" w:cs="Traditional Arabic"/>
          <w:sz w:val="32"/>
          <w:szCs w:val="32"/>
        </w:rPr>
        <w:t>Ullah (2017)</w:t>
      </w:r>
      <w:r w:rsidRPr="00591120">
        <w:rPr>
          <w:rFonts w:ascii="Traditional Arabic" w:hAnsi="Traditional Arabic" w:cs="Traditional Arabic" w:hint="cs"/>
          <w:sz w:val="32"/>
          <w:szCs w:val="32"/>
          <w:rtl/>
        </w:rPr>
        <w:t xml:space="preserve"> </w:t>
      </w:r>
      <w:r w:rsidR="00B51D78" w:rsidRPr="00591120">
        <w:rPr>
          <w:rFonts w:ascii="Traditional Arabic" w:hAnsi="Traditional Arabic" w:cs="Traditional Arabic"/>
          <w:sz w:val="32"/>
          <w:szCs w:val="32"/>
          <w:rtl/>
        </w:rPr>
        <w:t xml:space="preserve"> إلى أن </w:t>
      </w:r>
      <w:r w:rsidRPr="00591120">
        <w:rPr>
          <w:rFonts w:ascii="Traditional Arabic" w:hAnsi="Traditional Arabic" w:cs="Traditional Arabic" w:hint="cs"/>
          <w:sz w:val="32"/>
          <w:szCs w:val="32"/>
          <w:rtl/>
        </w:rPr>
        <w:t>التدريب والتطوير الوظيفي</w:t>
      </w:r>
      <w:r w:rsidR="00B51D78" w:rsidRPr="00591120">
        <w:rPr>
          <w:rFonts w:ascii="Traditional Arabic" w:hAnsi="Traditional Arabic" w:cs="Traditional Arabic"/>
          <w:sz w:val="32"/>
          <w:szCs w:val="32"/>
          <w:rtl/>
        </w:rPr>
        <w:t xml:space="preserve"> يشتملان على مناهج عمل الموظفين التي تخفّض المخلفات، والاستخدام الأمثل للموارد، والمحافظة على الطاقة، وتقليص مسببات التدهور البيئي، مما يتيح مجالاً لإشراك العاملين في مواجهة القضايا البيئية. </w:t>
      </w:r>
    </w:p>
    <w:p w14:paraId="45D398A4" w14:textId="0FA78532" w:rsidR="00B51D78" w:rsidRPr="00591120" w:rsidRDefault="00B51D78"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كما أشار </w:t>
      </w:r>
      <w:r w:rsidR="00DA2FB6" w:rsidRPr="00591120">
        <w:rPr>
          <w:rFonts w:ascii="Traditional Arabic" w:hAnsi="Traditional Arabic" w:cs="Traditional Arabic"/>
          <w:sz w:val="32"/>
          <w:szCs w:val="32"/>
          <w:rtl/>
        </w:rPr>
        <w:t xml:space="preserve">اشار </w:t>
      </w:r>
      <w:r w:rsidR="00DA2FB6" w:rsidRPr="00591120">
        <w:rPr>
          <w:rFonts w:ascii="Traditional Arabic" w:hAnsi="Traditional Arabic" w:cs="Traditional Arabic"/>
          <w:sz w:val="32"/>
          <w:szCs w:val="32"/>
        </w:rPr>
        <w:t>Bangwal, &amp; Tiwar</w:t>
      </w:r>
      <w:r w:rsidR="00231CB0" w:rsidRPr="00591120">
        <w:rPr>
          <w:rFonts w:ascii="Traditional Arabic" w:hAnsi="Traditional Arabic" w:cs="Traditional Arabic"/>
          <w:sz w:val="32"/>
          <w:szCs w:val="32"/>
        </w:rPr>
        <w:t>i, 2015: 18)</w:t>
      </w:r>
      <w:r w:rsidR="00DA2FB6" w:rsidRPr="00591120">
        <w:rPr>
          <w:rFonts w:ascii="Traditional Arabic" w:hAnsi="Traditional Arabic" w:cs="Traditional Arabic"/>
          <w:sz w:val="32"/>
          <w:szCs w:val="32"/>
          <w:rtl/>
        </w:rPr>
        <w:t xml:space="preserve">) </w:t>
      </w:r>
      <w:r w:rsidRPr="00591120">
        <w:rPr>
          <w:rFonts w:ascii="Traditional Arabic" w:hAnsi="Traditional Arabic" w:cs="Traditional Arabic"/>
          <w:sz w:val="32"/>
          <w:szCs w:val="32"/>
          <w:rtl/>
        </w:rPr>
        <w:t xml:space="preserve">إلى أنه للمحافظة على التواجد في سوق العمل، </w:t>
      </w:r>
      <w:r w:rsidR="00DA2FB6" w:rsidRPr="00591120">
        <w:rPr>
          <w:rFonts w:ascii="Traditional Arabic" w:hAnsi="Traditional Arabic" w:cs="Traditional Arabic" w:hint="cs"/>
          <w:sz w:val="32"/>
          <w:szCs w:val="32"/>
          <w:rtl/>
        </w:rPr>
        <w:t>أم في غاية</w:t>
      </w:r>
      <w:r w:rsidRPr="00591120">
        <w:rPr>
          <w:rFonts w:ascii="Traditional Arabic" w:hAnsi="Traditional Arabic" w:cs="Traditional Arabic"/>
          <w:sz w:val="32"/>
          <w:szCs w:val="32"/>
          <w:rtl/>
        </w:rPr>
        <w:t xml:space="preserve"> الأهمية لكل مؤسسة أن تُعدّل نفسها مع التحول في المشهد، والأهم أن تتصدى كل مؤسسة لهذا التحول، وستتم مجابهة هذا التحول عبر التدريب والتنمية</w:t>
      </w:r>
      <w:r w:rsidR="00DA2FB6"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التدريب والتنمية هو نهج يولي اهتماماً كبيراً لصقل مهارات وخبرات الموظفين المتعلقة بمقدّرات مفيدة ومحددة، كما أن التدريب البيئي يجنّب تدهور المهارات الإدارية البيئية والمعرفة والمواقف. التدريب الأخضر والتطوير يدرّب الموظفين على أساليب عمل الموظفين التي تقلل من النفايات، والاستخدام الصائب للموارد، والمحافظة على الطاقة وتقليل أسباب التدهور البيئي، وهي توفّر فرصة لإقحام العاملين في إيجاد حلول للمشكلات البيئية.</w:t>
      </w:r>
    </w:p>
    <w:p w14:paraId="273D8277" w14:textId="66DA1A79" w:rsidR="002F3EB5" w:rsidRPr="00591120" w:rsidRDefault="002F3EB5"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 xml:space="preserve">رابعاً: علاقات العمل الخضراء: </w:t>
      </w:r>
    </w:p>
    <w:p w14:paraId="53F23FD2" w14:textId="3BC4FDA5" w:rsidR="00DB21D8" w:rsidRPr="00591120" w:rsidRDefault="00DB21D8"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في إطار إدارة الموارد البشرية البيئية (</w:t>
      </w:r>
      <w:r w:rsidRPr="00591120">
        <w:rPr>
          <w:rFonts w:ascii="Traditional Arabic" w:hAnsi="Traditional Arabic" w:cs="Traditional Arabic"/>
          <w:sz w:val="32"/>
          <w:szCs w:val="32"/>
        </w:rPr>
        <w:t>GHRM)</w:t>
      </w:r>
      <w:r w:rsidRPr="00591120">
        <w:rPr>
          <w:rFonts w:ascii="Traditional Arabic" w:hAnsi="Traditional Arabic" w:cs="Traditional Arabic"/>
          <w:sz w:val="32"/>
          <w:szCs w:val="32"/>
          <w:rtl/>
        </w:rPr>
        <w:t xml:space="preserve">، تُعتبر علاقات الموظفين والمفاوضات الجماعية أساسية لإنجاز خطط وبرامج الإدارة البيئية للمؤسسة. قد تُعزز علاقات العمل والإجراءات النقابية مساهمة الموظفين ومُدخلاتهم في مبادرات الاقتراح الأخضر وحلقات معالجة المعضلات، وتجربة العمال بالأفكار الخضراء، </w:t>
      </w:r>
      <w:r w:rsidRPr="00591120">
        <w:rPr>
          <w:rFonts w:ascii="Traditional Arabic" w:hAnsi="Traditional Arabic" w:cs="Traditional Arabic"/>
          <w:sz w:val="32"/>
          <w:szCs w:val="32"/>
          <w:rtl/>
        </w:rPr>
        <w:lastRenderedPageBreak/>
        <w:t xml:space="preserve">مما يُشير إلى إمكانية رفع كفاءة منظومة الإدارة الخضراء عبر انخراط العمال البيئي. ارتبطت الدوافع الذاتية بالوعي البيئي، إذ كان تطوير </w:t>
      </w:r>
      <w:r w:rsidRPr="00591120">
        <w:rPr>
          <w:rFonts w:ascii="Traditional Arabic" w:hAnsi="Traditional Arabic" w:cs="Traditional Arabic" w:hint="cs"/>
          <w:sz w:val="32"/>
          <w:szCs w:val="32"/>
          <w:rtl/>
        </w:rPr>
        <w:t>البرامج البيئية مرهوناً</w:t>
      </w:r>
      <w:r w:rsidRPr="00591120">
        <w:rPr>
          <w:rFonts w:ascii="Traditional Arabic" w:hAnsi="Traditional Arabic" w:cs="Traditional Arabic"/>
          <w:sz w:val="32"/>
          <w:szCs w:val="32"/>
          <w:rtl/>
        </w:rPr>
        <w:t xml:space="preserve"> بمدى التجاوب الذي يناله العامل حيال قضية بيئية محددة. </w:t>
      </w:r>
      <w:r w:rsidRPr="00591120">
        <w:rPr>
          <w:rFonts w:ascii="Traditional Arabic" w:hAnsi="Traditional Arabic" w:cs="Traditional Arabic" w:hint="cs"/>
          <w:sz w:val="32"/>
          <w:szCs w:val="32"/>
          <w:rtl/>
        </w:rPr>
        <w:t>ك</w:t>
      </w:r>
      <w:r w:rsidRPr="00591120">
        <w:rPr>
          <w:rFonts w:ascii="Traditional Arabic" w:hAnsi="Traditional Arabic" w:cs="Traditional Arabic"/>
          <w:sz w:val="32"/>
          <w:szCs w:val="32"/>
          <w:rtl/>
        </w:rPr>
        <w:t xml:space="preserve">التزام المؤسسة، والحرية الشخصية، والتقدير، والمكافأة </w:t>
      </w:r>
      <w:r w:rsidR="00337FF4" w:rsidRPr="00591120">
        <w:rPr>
          <w:rFonts w:ascii="Traditional Arabic" w:hAnsi="Traditional Arabic" w:cs="Traditional Arabic" w:hint="cs"/>
          <w:sz w:val="32"/>
          <w:szCs w:val="32"/>
          <w:rtl/>
        </w:rPr>
        <w:t>والمهارات تعد عوامل هام و</w:t>
      </w:r>
      <w:r w:rsidRPr="00591120">
        <w:rPr>
          <w:rFonts w:ascii="Traditional Arabic" w:hAnsi="Traditional Arabic" w:cs="Traditional Arabic"/>
          <w:sz w:val="32"/>
          <w:szCs w:val="32"/>
          <w:rtl/>
        </w:rPr>
        <w:t xml:space="preserve">محورية لتدعيم ممارسات الإدارة الخضراء الناجحة </w:t>
      </w:r>
      <w:r w:rsidR="00337FF4" w:rsidRPr="00591120">
        <w:rPr>
          <w:rFonts w:ascii="Traditional Arabic" w:hAnsi="Traditional Arabic" w:cs="Traditional Arabic"/>
          <w:sz w:val="32"/>
          <w:szCs w:val="32"/>
        </w:rPr>
        <w:t>Saifuddin etal, 2020)</w:t>
      </w:r>
      <w:r w:rsidR="00337FF4" w:rsidRPr="00591120">
        <w:rPr>
          <w:rFonts w:ascii="Traditional Arabic" w:hAnsi="Traditional Arabic" w:cs="Traditional Arabic"/>
          <w:sz w:val="32"/>
          <w:szCs w:val="32"/>
          <w:rtl/>
        </w:rPr>
        <w:t xml:space="preserve"> )</w:t>
      </w:r>
      <w:r w:rsidRPr="00591120">
        <w:rPr>
          <w:rFonts w:ascii="Traditional Arabic" w:hAnsi="Traditional Arabic" w:cs="Traditional Arabic"/>
          <w:sz w:val="32"/>
          <w:szCs w:val="32"/>
          <w:rtl/>
        </w:rPr>
        <w:t xml:space="preserve"> وكما أوضح </w:t>
      </w:r>
      <w:r w:rsidR="00337FF4" w:rsidRPr="00591120">
        <w:rPr>
          <w:rFonts w:ascii="Traditional Arabic" w:hAnsi="Traditional Arabic" w:cs="Traditional Arabic"/>
          <w:sz w:val="32"/>
          <w:szCs w:val="32"/>
        </w:rPr>
        <w:t>Shah (2019)</w:t>
      </w:r>
      <w:r w:rsidRPr="00591120">
        <w:rPr>
          <w:rFonts w:ascii="Traditional Arabic" w:hAnsi="Traditional Arabic" w:cs="Traditional Arabic"/>
          <w:sz w:val="32"/>
          <w:szCs w:val="32"/>
          <w:rtl/>
        </w:rPr>
        <w:t xml:space="preserve">)، </w:t>
      </w:r>
      <w:r w:rsidR="00337FF4" w:rsidRPr="00591120">
        <w:rPr>
          <w:rFonts w:ascii="Traditional Arabic" w:hAnsi="Traditional Arabic" w:cs="Traditional Arabic" w:hint="cs"/>
          <w:sz w:val="32"/>
          <w:szCs w:val="32"/>
          <w:rtl/>
        </w:rPr>
        <w:t>بأن</w:t>
      </w:r>
      <w:r w:rsidRPr="00591120">
        <w:rPr>
          <w:rFonts w:ascii="Traditional Arabic" w:hAnsi="Traditional Arabic" w:cs="Traditional Arabic"/>
          <w:sz w:val="32"/>
          <w:szCs w:val="32"/>
          <w:rtl/>
        </w:rPr>
        <w:t xml:space="preserve"> علاقات الموظفين هي إحدى مهام إدارة الموارد البشرية التي تُعنى بالعلاقة الودية بين العامل ورب العمل، وهي تيسّر لصاحب العمل تعاظم انخراط العاملين في الغايات ال</w:t>
      </w:r>
      <w:r w:rsidR="00337FF4" w:rsidRPr="00591120">
        <w:rPr>
          <w:rFonts w:ascii="Traditional Arabic" w:hAnsi="Traditional Arabic" w:cs="Traditional Arabic"/>
          <w:sz w:val="32"/>
          <w:szCs w:val="32"/>
          <w:rtl/>
        </w:rPr>
        <w:t>تنظيمية وزيادة مُخرجاتهم. فعلي</w:t>
      </w:r>
      <w:r w:rsidR="00337FF4" w:rsidRPr="00591120">
        <w:rPr>
          <w:rFonts w:ascii="Traditional Arabic" w:hAnsi="Traditional Arabic" w:cs="Traditional Arabic" w:hint="cs"/>
          <w:sz w:val="32"/>
          <w:szCs w:val="32"/>
          <w:rtl/>
        </w:rPr>
        <w:t>اً</w:t>
      </w:r>
      <w:r w:rsidRPr="00591120">
        <w:rPr>
          <w:rFonts w:ascii="Traditional Arabic" w:hAnsi="Traditional Arabic" w:cs="Traditional Arabic"/>
          <w:sz w:val="32"/>
          <w:szCs w:val="32"/>
          <w:rtl/>
        </w:rPr>
        <w:t>، تُشكل الصلة الم</w:t>
      </w:r>
      <w:r w:rsidR="00337FF4" w:rsidRPr="00591120">
        <w:rPr>
          <w:rFonts w:ascii="Traditional Arabic" w:hAnsi="Traditional Arabic" w:cs="Traditional Arabic"/>
          <w:sz w:val="32"/>
          <w:szCs w:val="32"/>
          <w:rtl/>
        </w:rPr>
        <w:t xml:space="preserve">تينة بين العامل ورب العمل </w:t>
      </w:r>
      <w:r w:rsidR="00337FF4" w:rsidRPr="00591120">
        <w:rPr>
          <w:rFonts w:ascii="Traditional Arabic" w:hAnsi="Traditional Arabic" w:cs="Traditional Arabic" w:hint="cs"/>
          <w:sz w:val="32"/>
          <w:szCs w:val="32"/>
          <w:rtl/>
        </w:rPr>
        <w:t>كمصدراً</w:t>
      </w:r>
      <w:r w:rsidRPr="00591120">
        <w:rPr>
          <w:rFonts w:ascii="Traditional Arabic" w:hAnsi="Traditional Arabic" w:cs="Traditional Arabic"/>
          <w:sz w:val="32"/>
          <w:szCs w:val="32"/>
          <w:rtl/>
        </w:rPr>
        <w:t xml:space="preserve"> للميزة التنافسية في القطاع الذي ينشط فيه العمل. نظرًا للرابط القوي بين العمال ورب العمل، فإنها تزيد من مشاركة العاملين في المساعي الخضراء مما يقود بظاهر الأمر إلى الإدارة البيئية المؤثرة.</w:t>
      </w:r>
    </w:p>
    <w:p w14:paraId="29DA9472" w14:textId="732910E3" w:rsidR="005A42D6" w:rsidRPr="00591120" w:rsidRDefault="00337FF4"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وفي السياق ذاته، بيّن </w:t>
      </w:r>
      <w:r w:rsidRPr="00591120">
        <w:rPr>
          <w:rFonts w:ascii="Traditional Arabic" w:hAnsi="Traditional Arabic" w:cs="Traditional Arabic"/>
          <w:sz w:val="32"/>
          <w:szCs w:val="32"/>
        </w:rPr>
        <w:t>DIRI &amp; ELISHA (2021)</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أن</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علاقة</w:t>
      </w:r>
      <w:r w:rsidRPr="00591120">
        <w:rPr>
          <w:rFonts w:ascii="Traditional Arabic" w:hAnsi="Traditional Arabic" w:cs="Traditional Arabic"/>
          <w:sz w:val="32"/>
          <w:szCs w:val="32"/>
          <w:rtl/>
        </w:rPr>
        <w:t xml:space="preserve"> العاملين تضبط الإجراءات الرقابية بشأن </w:t>
      </w:r>
      <w:r w:rsidRPr="00591120">
        <w:rPr>
          <w:rFonts w:ascii="Traditional Arabic" w:hAnsi="Traditional Arabic" w:cs="Traditional Arabic" w:hint="cs"/>
          <w:sz w:val="32"/>
          <w:szCs w:val="32"/>
          <w:rtl/>
        </w:rPr>
        <w:t xml:space="preserve">مشراكة الموظفين، </w:t>
      </w:r>
      <w:r w:rsidRPr="00591120">
        <w:rPr>
          <w:rFonts w:ascii="Traditional Arabic" w:hAnsi="Traditional Arabic" w:cs="Traditional Arabic"/>
          <w:sz w:val="32"/>
          <w:szCs w:val="32"/>
          <w:rtl/>
        </w:rPr>
        <w:t>التي تُعتبر حافز</w:t>
      </w:r>
      <w:r w:rsidRPr="00591120">
        <w:rPr>
          <w:rFonts w:ascii="Traditional Arabic" w:hAnsi="Traditional Arabic" w:cs="Traditional Arabic" w:hint="cs"/>
          <w:sz w:val="32"/>
          <w:szCs w:val="32"/>
          <w:rtl/>
        </w:rPr>
        <w:t>اً</w:t>
      </w:r>
      <w:r w:rsidRPr="00591120">
        <w:rPr>
          <w:rFonts w:ascii="Traditional Arabic" w:hAnsi="Traditional Arabic" w:cs="Traditional Arabic"/>
          <w:sz w:val="32"/>
          <w:szCs w:val="32"/>
          <w:rtl/>
        </w:rPr>
        <w:t xml:space="preserve"> للأفراد لابتكار حلول ممكنة للمخاوف البيئية</w:t>
      </w:r>
      <w:r w:rsidRPr="00591120">
        <w:rPr>
          <w:rFonts w:ascii="Traditional Arabic" w:hAnsi="Traditional Arabic" w:cs="Traditional Arabic" w:hint="cs"/>
          <w:sz w:val="32"/>
          <w:szCs w:val="32"/>
          <w:rtl/>
        </w:rPr>
        <w:t xml:space="preserve">، كما </w:t>
      </w:r>
      <w:r w:rsidRPr="00591120">
        <w:rPr>
          <w:rFonts w:ascii="Traditional Arabic" w:hAnsi="Traditional Arabic" w:cs="Traditional Arabic"/>
          <w:sz w:val="32"/>
          <w:szCs w:val="32"/>
          <w:rtl/>
        </w:rPr>
        <w:t xml:space="preserve">ينبغي ترتيب </w:t>
      </w:r>
      <w:r w:rsidRPr="00591120">
        <w:rPr>
          <w:rFonts w:ascii="Traditional Arabic" w:hAnsi="Traditional Arabic" w:cs="Traditional Arabic" w:hint="cs"/>
          <w:sz w:val="32"/>
          <w:szCs w:val="32"/>
          <w:rtl/>
        </w:rPr>
        <w:t>برامج</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 xml:space="preserve">إرشادية للعاملين، </w:t>
      </w:r>
      <w:r w:rsidRPr="00591120">
        <w:rPr>
          <w:rFonts w:ascii="Traditional Arabic" w:hAnsi="Traditional Arabic" w:cs="Traditional Arabic"/>
          <w:sz w:val="32"/>
          <w:szCs w:val="32"/>
          <w:rtl/>
        </w:rPr>
        <w:t xml:space="preserve">بشكل يُمكّن العمال الجدد من الانخراط بيُسر في الثقافة </w:t>
      </w:r>
      <w:r w:rsidRPr="00591120">
        <w:rPr>
          <w:rFonts w:ascii="Traditional Arabic" w:hAnsi="Traditional Arabic" w:cs="Traditional Arabic" w:hint="cs"/>
          <w:sz w:val="32"/>
          <w:szCs w:val="32"/>
          <w:rtl/>
        </w:rPr>
        <w:t>البيئة،</w:t>
      </w:r>
      <w:r w:rsidRPr="00591120">
        <w:rPr>
          <w:rFonts w:ascii="Traditional Arabic" w:hAnsi="Traditional Arabic" w:cs="Traditional Arabic"/>
          <w:sz w:val="32"/>
          <w:szCs w:val="32"/>
          <w:rtl/>
        </w:rPr>
        <w:t xml:space="preserve"> إن الصلة الإيجابية للعاملين هي منفعة مُتواصلة لا يمكن وصفها، كما أنها مَعين للتقدّم الفعّال لمُشاركات الموظفين في المبادرات الخضراء. وأضاف</w:t>
      </w:r>
      <w:r w:rsidR="005A42D6" w:rsidRPr="00591120">
        <w:rPr>
          <w:rFonts w:ascii="Traditional Arabic" w:hAnsi="Traditional Arabic" w:cs="Traditional Arabic" w:hint="cs"/>
          <w:sz w:val="32"/>
          <w:szCs w:val="32"/>
          <w:rtl/>
        </w:rPr>
        <w:t xml:space="preserve"> </w:t>
      </w:r>
      <w:r w:rsidR="005A42D6" w:rsidRPr="00591120">
        <w:rPr>
          <w:rFonts w:ascii="Traditional Arabic" w:hAnsi="Traditional Arabic" w:cs="Traditional Arabic"/>
          <w:sz w:val="32"/>
          <w:szCs w:val="32"/>
        </w:rPr>
        <w:t>Ahmad (2015)</w:t>
      </w:r>
      <w:r w:rsidRPr="00591120">
        <w:rPr>
          <w:rFonts w:ascii="Traditional Arabic" w:hAnsi="Traditional Arabic" w:cs="Traditional Arabic"/>
          <w:sz w:val="32"/>
          <w:szCs w:val="32"/>
          <w:rtl/>
        </w:rPr>
        <w:t xml:space="preserve"> </w:t>
      </w:r>
      <w:r w:rsidR="005A42D6" w:rsidRPr="00591120">
        <w:rPr>
          <w:rFonts w:ascii="Traditional Arabic" w:hAnsi="Traditional Arabic" w:cs="Traditional Arabic" w:hint="cs"/>
          <w:sz w:val="32"/>
          <w:szCs w:val="32"/>
          <w:rtl/>
        </w:rPr>
        <w:t xml:space="preserve">أن </w:t>
      </w:r>
      <w:r w:rsidRPr="00591120">
        <w:rPr>
          <w:rFonts w:ascii="Traditional Arabic" w:hAnsi="Traditional Arabic" w:cs="Traditional Arabic"/>
          <w:sz w:val="32"/>
          <w:szCs w:val="32"/>
          <w:rtl/>
        </w:rPr>
        <w:t xml:space="preserve">علاقات الموظفين هي ذلك الجانب من إدارة الموارد البشرية الذي يُعنى بتكوين صلة بين </w:t>
      </w:r>
      <w:r w:rsidRPr="00591120">
        <w:rPr>
          <w:rFonts w:ascii="Traditional Arabic" w:hAnsi="Traditional Arabic" w:cs="Traditional Arabic" w:hint="cs"/>
          <w:sz w:val="32"/>
          <w:szCs w:val="32"/>
          <w:rtl/>
        </w:rPr>
        <w:t>الموظفين</w:t>
      </w:r>
      <w:r w:rsidRPr="00591120">
        <w:rPr>
          <w:rFonts w:ascii="Traditional Arabic" w:hAnsi="Traditional Arabic" w:cs="Traditional Arabic"/>
          <w:sz w:val="32"/>
          <w:szCs w:val="32"/>
          <w:rtl/>
        </w:rPr>
        <w:t xml:space="preserve">، وهذه </w:t>
      </w:r>
      <w:r w:rsidRPr="00591120">
        <w:rPr>
          <w:rFonts w:ascii="Traditional Arabic" w:hAnsi="Traditional Arabic" w:cs="Traditional Arabic" w:hint="cs"/>
          <w:sz w:val="32"/>
          <w:szCs w:val="32"/>
          <w:rtl/>
        </w:rPr>
        <w:t xml:space="preserve">الصلة تعد </w:t>
      </w:r>
      <w:r w:rsidRPr="00591120">
        <w:rPr>
          <w:rFonts w:ascii="Traditional Arabic" w:hAnsi="Traditional Arabic" w:cs="Traditional Arabic"/>
          <w:sz w:val="32"/>
          <w:szCs w:val="32"/>
          <w:rtl/>
        </w:rPr>
        <w:t xml:space="preserve">الحافز والروح المعنوية </w:t>
      </w:r>
      <w:r w:rsidRPr="00591120">
        <w:rPr>
          <w:rFonts w:ascii="Traditional Arabic" w:hAnsi="Traditional Arabic" w:cs="Traditional Arabic" w:hint="cs"/>
          <w:sz w:val="32"/>
          <w:szCs w:val="32"/>
          <w:rtl/>
        </w:rPr>
        <w:t>لهم</w:t>
      </w:r>
      <w:r w:rsidRPr="00591120">
        <w:rPr>
          <w:rFonts w:ascii="Traditional Arabic" w:hAnsi="Traditional Arabic" w:cs="Traditional Arabic"/>
          <w:sz w:val="32"/>
          <w:szCs w:val="32"/>
          <w:rtl/>
        </w:rPr>
        <w:t xml:space="preserve">، وتزيد كذلك من </w:t>
      </w:r>
      <w:r w:rsidR="005A42D6" w:rsidRPr="00591120">
        <w:rPr>
          <w:rFonts w:ascii="Traditional Arabic" w:hAnsi="Traditional Arabic" w:cs="Traditional Arabic" w:hint="cs"/>
          <w:sz w:val="32"/>
          <w:szCs w:val="32"/>
          <w:rtl/>
        </w:rPr>
        <w:t>انتاجئتهم في العمل، وتضمن</w:t>
      </w:r>
      <w:r w:rsidR="005A42D6" w:rsidRPr="00591120">
        <w:rPr>
          <w:rFonts w:ascii="Traditional Arabic" w:hAnsi="Traditional Arabic" w:cs="Traditional Arabic"/>
          <w:sz w:val="32"/>
          <w:szCs w:val="32"/>
          <w:rtl/>
        </w:rPr>
        <w:t xml:space="preserve"> علاقات العاملين وأنشطة التمكين</w:t>
      </w:r>
      <w:r w:rsidR="005A42D6" w:rsidRPr="00591120">
        <w:rPr>
          <w:rFonts w:ascii="Traditional Arabic" w:hAnsi="Traditional Arabic" w:cs="Traditional Arabic" w:hint="cs"/>
          <w:sz w:val="32"/>
          <w:szCs w:val="32"/>
          <w:rtl/>
        </w:rPr>
        <w:t xml:space="preserve"> بالبيئة،</w:t>
      </w:r>
      <w:r w:rsidR="005A42D6" w:rsidRPr="00591120">
        <w:rPr>
          <w:rFonts w:ascii="Traditional Arabic" w:hAnsi="Traditional Arabic" w:cs="Traditional Arabic"/>
          <w:sz w:val="32"/>
          <w:szCs w:val="32"/>
          <w:rtl/>
        </w:rPr>
        <w:t xml:space="preserve"> </w:t>
      </w:r>
      <w:r w:rsidR="005A42D6" w:rsidRPr="00591120">
        <w:rPr>
          <w:rFonts w:ascii="Traditional Arabic" w:hAnsi="Traditional Arabic" w:cs="Traditional Arabic" w:hint="cs"/>
          <w:sz w:val="32"/>
          <w:szCs w:val="32"/>
          <w:rtl/>
        </w:rPr>
        <w:t xml:space="preserve">وهذه العلاقة تساعد </w:t>
      </w:r>
      <w:r w:rsidR="005A42D6" w:rsidRPr="00591120">
        <w:rPr>
          <w:rFonts w:ascii="Traditional Arabic" w:hAnsi="Traditional Arabic" w:cs="Traditional Arabic"/>
          <w:sz w:val="32"/>
          <w:szCs w:val="32"/>
          <w:rtl/>
        </w:rPr>
        <w:t>في منع وحل المشكلات التي تنشأ في مكان العمل والتي قد تؤثر على العمل في الواقع، تعد علاقات العاملين الإيجابية أحد الموجودات غير الملموسة والدائمة ومصدراً للميزة التنافسية لأي منظمة.</w:t>
      </w:r>
    </w:p>
    <w:p w14:paraId="071594CC" w14:textId="28194C28" w:rsidR="009A217C" w:rsidRPr="00591120" w:rsidRDefault="00F06644"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 xml:space="preserve">خامساً: </w:t>
      </w:r>
      <w:r w:rsidR="009A217C" w:rsidRPr="00591120">
        <w:rPr>
          <w:rFonts w:ascii="Traditional Arabic" w:hAnsi="Traditional Arabic" w:cs="Traditional Arabic"/>
          <w:b/>
          <w:bCs/>
          <w:sz w:val="32"/>
          <w:szCs w:val="32"/>
          <w:rtl/>
        </w:rPr>
        <w:t>ادارة وتقيم الأداء الأخضر</w:t>
      </w:r>
    </w:p>
    <w:p w14:paraId="371093F2" w14:textId="295C278C" w:rsidR="00F06644" w:rsidRPr="00591120" w:rsidRDefault="005A42D6"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تقوم المؤسسات بإدارة وتقييم أدئها بشكل منظم وذلك من اجل المساهمة في مواءمة أداء العامل الفردي مع الأداء التنظيمي المتوقع، والهدف الأساسي من من هذا الإجراء والتقييم هو ضمان سد الفجوة للاداء بحيث يعمل الموظف كفرد والجماعة لتحقيق مستويات أداء تنظيمي محدد، ومن </w:t>
      </w:r>
      <w:r w:rsidR="009A217C" w:rsidRPr="00591120">
        <w:rPr>
          <w:rFonts w:ascii="Traditional Arabic" w:hAnsi="Traditional Arabic" w:cs="Traditional Arabic"/>
          <w:sz w:val="32"/>
          <w:szCs w:val="32"/>
          <w:rtl/>
        </w:rPr>
        <w:t>تم إجراء عمليات إدارة وتقييم الأداء</w:t>
      </w:r>
      <w:r w:rsidRPr="00591120">
        <w:rPr>
          <w:rFonts w:ascii="Traditional Arabic" w:hAnsi="Traditional Arabic" w:cs="Traditional Arabic" w:hint="cs"/>
          <w:sz w:val="32"/>
          <w:szCs w:val="32"/>
          <w:rtl/>
        </w:rPr>
        <w:t>،</w:t>
      </w:r>
      <w:r w:rsidR="009A217C" w:rsidRPr="00591120">
        <w:rPr>
          <w:rFonts w:ascii="Traditional Arabic" w:hAnsi="Traditional Arabic" w:cs="Traditional Arabic"/>
          <w:sz w:val="32"/>
          <w:szCs w:val="32"/>
          <w:rtl/>
        </w:rPr>
        <w:t xml:space="preserve"> مع التركيز على </w:t>
      </w:r>
      <w:r w:rsidRPr="00591120">
        <w:rPr>
          <w:rFonts w:ascii="Traditional Arabic" w:hAnsi="Traditional Arabic" w:cs="Traditional Arabic" w:hint="cs"/>
          <w:sz w:val="32"/>
          <w:szCs w:val="32"/>
          <w:rtl/>
        </w:rPr>
        <w:t>الهدف الأساسي</w:t>
      </w:r>
      <w:r w:rsidR="009A217C" w:rsidRPr="00591120">
        <w:rPr>
          <w:rFonts w:ascii="Traditional Arabic" w:hAnsi="Traditional Arabic" w:cs="Traditional Arabic"/>
          <w:sz w:val="32"/>
          <w:szCs w:val="32"/>
          <w:rtl/>
        </w:rPr>
        <w:t xml:space="preserve"> لقدرات </w:t>
      </w:r>
      <w:r w:rsidRPr="00591120">
        <w:rPr>
          <w:rFonts w:ascii="Traditional Arabic" w:hAnsi="Traditional Arabic" w:cs="Traditional Arabic" w:hint="cs"/>
          <w:sz w:val="32"/>
          <w:szCs w:val="32"/>
          <w:rtl/>
        </w:rPr>
        <w:t>المنظمات</w:t>
      </w:r>
      <w:r w:rsidRPr="00591120">
        <w:rPr>
          <w:rFonts w:ascii="Traditional Arabic" w:hAnsi="Traditional Arabic" w:cs="Traditional Arabic"/>
          <w:sz w:val="32"/>
          <w:szCs w:val="32"/>
          <w:rtl/>
        </w:rPr>
        <w:t xml:space="preserve"> لتحقيق دخلها</w:t>
      </w:r>
      <w:r w:rsidRPr="00591120">
        <w:rPr>
          <w:rFonts w:ascii="Traditional Arabic" w:hAnsi="Traditional Arabic" w:cs="Traditional Arabic" w:hint="cs"/>
          <w:sz w:val="32"/>
          <w:szCs w:val="32"/>
          <w:rtl/>
        </w:rPr>
        <w:t xml:space="preserve">، </w:t>
      </w:r>
      <w:r w:rsidR="009A217C" w:rsidRPr="00591120">
        <w:rPr>
          <w:rFonts w:ascii="Traditional Arabic" w:hAnsi="Traditional Arabic" w:cs="Traditional Arabic"/>
          <w:sz w:val="32"/>
          <w:szCs w:val="32"/>
          <w:rtl/>
        </w:rPr>
        <w:t xml:space="preserve">وربحيتها ومستويات رضا </w:t>
      </w:r>
      <w:r w:rsidRPr="00591120">
        <w:rPr>
          <w:rFonts w:ascii="Traditional Arabic" w:hAnsi="Traditional Arabic" w:cs="Traditional Arabic" w:hint="cs"/>
          <w:sz w:val="32"/>
          <w:szCs w:val="32"/>
          <w:rtl/>
        </w:rPr>
        <w:t>الموظفين</w:t>
      </w:r>
      <w:r w:rsidR="009A217C" w:rsidRPr="00591120">
        <w:rPr>
          <w:rFonts w:ascii="Traditional Arabic" w:hAnsi="Traditional Arabic" w:cs="Traditional Arabic"/>
          <w:sz w:val="32"/>
          <w:szCs w:val="32"/>
          <w:rtl/>
        </w:rPr>
        <w:t xml:space="preserve"> على هذا النحو ، فقد أهمل التقييم التق</w:t>
      </w:r>
      <w:r w:rsidRPr="00591120">
        <w:rPr>
          <w:rFonts w:ascii="Traditional Arabic" w:hAnsi="Traditional Arabic" w:cs="Traditional Arabic"/>
          <w:sz w:val="32"/>
          <w:szCs w:val="32"/>
          <w:rtl/>
        </w:rPr>
        <w:t>ييمات الخاصة</w:t>
      </w:r>
      <w:r w:rsidRPr="00591120">
        <w:rPr>
          <w:rFonts w:ascii="Traditional Arabic" w:hAnsi="Traditional Arabic" w:cs="Traditional Arabic" w:hint="cs"/>
          <w:sz w:val="32"/>
          <w:szCs w:val="32"/>
          <w:rtl/>
        </w:rPr>
        <w:t xml:space="preserve">، </w:t>
      </w:r>
      <w:r w:rsidR="009A217C" w:rsidRPr="00591120">
        <w:rPr>
          <w:rFonts w:ascii="Traditional Arabic" w:hAnsi="Traditional Arabic" w:cs="Traditional Arabic"/>
          <w:sz w:val="32"/>
          <w:szCs w:val="32"/>
          <w:rtl/>
        </w:rPr>
        <w:t xml:space="preserve">بقدرة منظمة معينة على البقاء على </w:t>
      </w:r>
      <w:r w:rsidR="009A217C" w:rsidRPr="00591120">
        <w:rPr>
          <w:rFonts w:ascii="Traditional Arabic" w:hAnsi="Traditional Arabic" w:cs="Traditional Arabic"/>
          <w:sz w:val="32"/>
          <w:szCs w:val="32"/>
          <w:rtl/>
        </w:rPr>
        <w:lastRenderedPageBreak/>
        <w:t xml:space="preserve">المدى الطويل في </w:t>
      </w:r>
      <w:r w:rsidR="0031112F" w:rsidRPr="00591120">
        <w:rPr>
          <w:rFonts w:ascii="Traditional Arabic" w:hAnsi="Traditional Arabic" w:cs="Traditional Arabic" w:hint="cs"/>
          <w:sz w:val="32"/>
          <w:szCs w:val="32"/>
          <w:rtl/>
        </w:rPr>
        <w:t>المجال البيئي</w:t>
      </w:r>
      <w:r w:rsidR="009A217C" w:rsidRPr="00591120">
        <w:rPr>
          <w:rFonts w:ascii="Traditional Arabic" w:hAnsi="Traditional Arabic" w:cs="Traditional Arabic"/>
          <w:sz w:val="32"/>
          <w:szCs w:val="32"/>
          <w:rtl/>
        </w:rPr>
        <w:t xml:space="preserve"> ، تركز إدارة وتقييم الأداء الأخضر على بذل </w:t>
      </w:r>
      <w:r w:rsidR="0031112F" w:rsidRPr="00591120">
        <w:rPr>
          <w:rFonts w:ascii="Traditional Arabic" w:hAnsi="Traditional Arabic" w:cs="Traditional Arabic" w:hint="cs"/>
          <w:sz w:val="32"/>
          <w:szCs w:val="32"/>
          <w:rtl/>
        </w:rPr>
        <w:t>الجهود،</w:t>
      </w:r>
      <w:r w:rsidR="009A217C" w:rsidRPr="00591120">
        <w:rPr>
          <w:rFonts w:ascii="Traditional Arabic" w:hAnsi="Traditional Arabic" w:cs="Traditional Arabic"/>
          <w:sz w:val="32"/>
          <w:szCs w:val="32"/>
          <w:rtl/>
        </w:rPr>
        <w:t xml:space="preserve"> إضافي لتقييم قدرات المنظمة نحو تحقيق </w:t>
      </w:r>
      <w:r w:rsidR="0031112F" w:rsidRPr="00591120">
        <w:rPr>
          <w:rFonts w:ascii="Traditional Arabic" w:hAnsi="Traditional Arabic" w:cs="Traditional Arabic" w:hint="cs"/>
          <w:sz w:val="32"/>
          <w:szCs w:val="32"/>
          <w:rtl/>
        </w:rPr>
        <w:t xml:space="preserve">أهدافها وغاياتها، وفي هذه الحالة </w:t>
      </w:r>
      <w:r w:rsidR="009A217C" w:rsidRPr="00591120">
        <w:rPr>
          <w:rFonts w:ascii="Traditional Arabic" w:hAnsi="Traditional Arabic" w:cs="Traditional Arabic"/>
          <w:sz w:val="32"/>
          <w:szCs w:val="32"/>
          <w:rtl/>
        </w:rPr>
        <w:t>يجب أن يكون الموظفون في وضع يسمح لهم بإثبات الأنشطة والاستراتيجيات التي يضعونها من أجل مساعدة المنظمة</w:t>
      </w:r>
      <w:r w:rsidR="00B9117A" w:rsidRPr="00591120">
        <w:rPr>
          <w:rFonts w:ascii="Traditional Arabic" w:hAnsi="Traditional Arabic" w:cs="Traditional Arabic" w:hint="cs"/>
          <w:sz w:val="32"/>
          <w:szCs w:val="32"/>
          <w:rtl/>
        </w:rPr>
        <w:t xml:space="preserve"> </w:t>
      </w:r>
      <w:r w:rsidR="009A217C" w:rsidRPr="00591120">
        <w:rPr>
          <w:rFonts w:ascii="Traditional Arabic" w:hAnsi="Traditional Arabic" w:cs="Traditional Arabic"/>
          <w:sz w:val="32"/>
          <w:szCs w:val="32"/>
          <w:rtl/>
        </w:rPr>
        <w:t>على تحقيق أهدافها وأهداف الإدارة البيئية</w:t>
      </w:r>
      <w:r w:rsidR="0031112F" w:rsidRPr="00591120">
        <w:rPr>
          <w:rFonts w:ascii="Traditional Arabic" w:hAnsi="Traditional Arabic" w:cs="Traditional Arabic" w:hint="cs"/>
          <w:sz w:val="32"/>
          <w:szCs w:val="32"/>
          <w:rtl/>
        </w:rPr>
        <w:t>.</w:t>
      </w:r>
      <w:r w:rsidR="009A217C" w:rsidRPr="00591120">
        <w:rPr>
          <w:rFonts w:ascii="Traditional Arabic" w:hAnsi="Traditional Arabic" w:cs="Traditional Arabic"/>
          <w:sz w:val="32"/>
          <w:szCs w:val="32"/>
          <w:rtl/>
        </w:rPr>
        <w:t xml:space="preserve"> </w:t>
      </w:r>
      <w:r w:rsidR="009A217C" w:rsidRPr="00591120">
        <w:rPr>
          <w:rFonts w:ascii="Traditional Arabic" w:hAnsi="Traditional Arabic" w:cs="Traditional Arabic"/>
          <w:sz w:val="32"/>
          <w:szCs w:val="32"/>
        </w:rPr>
        <w:t>Ramasam</w:t>
      </w:r>
      <w:r w:rsidR="0052066A" w:rsidRPr="00591120">
        <w:rPr>
          <w:rFonts w:ascii="Traditional Arabic" w:hAnsi="Traditional Arabic" w:cs="Traditional Arabic"/>
          <w:sz w:val="32"/>
          <w:szCs w:val="32"/>
        </w:rPr>
        <w:t>y, 2017</w:t>
      </w:r>
      <w:proofErr w:type="gramStart"/>
      <w:r w:rsidR="0052066A" w:rsidRPr="00591120">
        <w:rPr>
          <w:rFonts w:ascii="Traditional Arabic" w:hAnsi="Traditional Arabic" w:cs="Traditional Arabic"/>
          <w:sz w:val="32"/>
          <w:szCs w:val="32"/>
        </w:rPr>
        <w:t>)</w:t>
      </w:r>
      <w:r w:rsidR="009A217C" w:rsidRPr="00591120">
        <w:rPr>
          <w:rFonts w:ascii="Traditional Arabic" w:hAnsi="Traditional Arabic" w:cs="Traditional Arabic"/>
          <w:sz w:val="32"/>
          <w:szCs w:val="32"/>
          <w:rtl/>
        </w:rPr>
        <w:t xml:space="preserve"> )</w:t>
      </w:r>
      <w:proofErr w:type="gramEnd"/>
      <w:r w:rsidR="009A217C" w:rsidRPr="00591120">
        <w:rPr>
          <w:rFonts w:ascii="Traditional Arabic" w:hAnsi="Traditional Arabic" w:cs="Traditional Arabic"/>
          <w:sz w:val="32"/>
          <w:szCs w:val="32"/>
          <w:rtl/>
        </w:rPr>
        <w:t xml:space="preserve"> </w:t>
      </w:r>
    </w:p>
    <w:p w14:paraId="79B1495D" w14:textId="425E5365" w:rsidR="009A217C" w:rsidRPr="00591120" w:rsidRDefault="009A217C"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يجب أن تهتم إدارة الموارد البشرية بتضمين معايير الاداء البيئي للعاملين في مختلف والوحدات التنظيمية ، ووضع مؤشرات أداء لكل مجال من مجالات المخاطر البيئية ولذلك فمن أجل تقيم الاداء الاخضر </w:t>
      </w:r>
      <w:r w:rsidR="00FB469D"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 xml:space="preserve">للعاملين بشكل خضراء لكل موظف كل فعال ، يجب على المنظمات وضع أهداف خضراء لكل موظف . </w:t>
      </w:r>
      <w:r w:rsidRPr="00591120">
        <w:rPr>
          <w:rFonts w:ascii="Traditional Arabic" w:hAnsi="Traditional Arabic" w:cs="Traditional Arabic"/>
          <w:sz w:val="32"/>
          <w:szCs w:val="32"/>
        </w:rPr>
        <w:t>Ulla</w:t>
      </w:r>
      <w:r w:rsidR="00FB469D" w:rsidRPr="00591120">
        <w:rPr>
          <w:rFonts w:ascii="Traditional Arabic" w:hAnsi="Traditional Arabic" w:cs="Traditional Arabic"/>
          <w:sz w:val="32"/>
          <w:szCs w:val="32"/>
        </w:rPr>
        <w:t>h, 2017: 15)</w:t>
      </w:r>
      <w:r w:rsidRPr="00591120">
        <w:rPr>
          <w:rFonts w:ascii="Traditional Arabic" w:hAnsi="Traditional Arabic" w:cs="Traditional Arabic"/>
          <w:sz w:val="32"/>
          <w:szCs w:val="32"/>
          <w:rtl/>
        </w:rPr>
        <w:t xml:space="preserve">) </w:t>
      </w:r>
    </w:p>
    <w:p w14:paraId="5AB21277" w14:textId="2DDE9F3F" w:rsidR="009A217C" w:rsidRPr="00591120" w:rsidRDefault="00F06644"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سدساً:</w:t>
      </w:r>
      <w:r w:rsidR="009A217C" w:rsidRPr="00591120">
        <w:rPr>
          <w:rFonts w:ascii="Traditional Arabic" w:hAnsi="Traditional Arabic" w:cs="Traditional Arabic"/>
          <w:b/>
          <w:bCs/>
          <w:sz w:val="32"/>
          <w:szCs w:val="32"/>
          <w:rtl/>
        </w:rPr>
        <w:t xml:space="preserve"> نظام المكافات والتعويضات الاخضر</w:t>
      </w:r>
    </w:p>
    <w:p w14:paraId="18D0D5A8" w14:textId="5845B517" w:rsidR="00F06644" w:rsidRPr="00591120" w:rsidRDefault="009A217C"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المكافات الخضراء والتعويضات هي نظام للمكافات المالية وغير المالية ، يهدف إلى جنب العاملين والاحتفاظ بهم وتحفيزهم على المساهمة في الأهداف البيئية وان العاملين يشعرون بدافع أكبر عن طريق المكافات غير المالية عن طريق الأجر قد تكون الحوافز والمكافآت مقاييس أقوى</w:t>
      </w:r>
      <w:r w:rsidR="00F06644"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لمواءمة أداء العاملين مع أهداف المنظمة من الممارسات الأخرى في نظام إدارة الموارد البشرية (.</w:t>
      </w:r>
      <w:r w:rsidRPr="00591120">
        <w:rPr>
          <w:rFonts w:ascii="Traditional Arabic" w:hAnsi="Traditional Arabic" w:cs="Traditional Arabic"/>
          <w:sz w:val="32"/>
          <w:szCs w:val="32"/>
        </w:rPr>
        <w:t>Saeed et a</w:t>
      </w:r>
      <w:r w:rsidR="00FB469D" w:rsidRPr="00591120">
        <w:rPr>
          <w:rFonts w:ascii="Traditional Arabic" w:hAnsi="Traditional Arabic" w:cs="Traditional Arabic"/>
          <w:sz w:val="32"/>
          <w:szCs w:val="32"/>
        </w:rPr>
        <w:t>l, 2019</w:t>
      </w:r>
      <w:r w:rsidRPr="00591120">
        <w:rPr>
          <w:rFonts w:ascii="Traditional Arabic" w:hAnsi="Traditional Arabic" w:cs="Traditional Arabic"/>
          <w:sz w:val="32"/>
          <w:szCs w:val="32"/>
          <w:rtl/>
        </w:rPr>
        <w:t xml:space="preserve"> ) وقد أكد </w:t>
      </w:r>
      <w:r w:rsidRPr="00591120">
        <w:rPr>
          <w:rFonts w:ascii="Traditional Arabic" w:hAnsi="Traditional Arabic" w:cs="Traditional Arabic"/>
          <w:sz w:val="32"/>
          <w:szCs w:val="32"/>
        </w:rPr>
        <w:t>Ahma</w:t>
      </w:r>
      <w:r w:rsidR="00FB469D" w:rsidRPr="00591120">
        <w:rPr>
          <w:rFonts w:ascii="Traditional Arabic" w:hAnsi="Traditional Arabic" w:cs="Traditional Arabic"/>
          <w:sz w:val="32"/>
          <w:szCs w:val="32"/>
        </w:rPr>
        <w:t>d, 2015)</w:t>
      </w:r>
      <w:r w:rsidR="00FB469D"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المكافات</w:t>
      </w:r>
      <w:r w:rsidR="00F06644"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والتعويضات هي عمليات إدارة الموارد البشرية الرئيسية التي يتم من خلالها مكافأة العاملين على أدائهم ممارسات الموارد البشرية هذه هي أقوى طريقة تربط بين مصلحة الفرد ومصلحة المنظمة تؤكد أيضاً أن الحوافز والمكافات يمكن أن تؤثر على انتباه العاملين إلى أقصى حد في العمل وتحفيزهم على بذل أقصى جهد من جانبهم لتحقيق الأهداف التنظيمية فسياق إدارة الموارد البشرية الخضراء ، يمكن افتراض المكافات والتعويضات كأدوات محتملة لدعم الانشطة البيئية في المنظمات وفقا لنهج استراتيجي للمكافأة والإدارة.</w:t>
      </w:r>
    </w:p>
    <w:p w14:paraId="07538010" w14:textId="77777777" w:rsidR="00F675CA" w:rsidRPr="00591120" w:rsidRDefault="009A217C"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 وأكد كل من , </w:t>
      </w:r>
      <w:r w:rsidRPr="00591120">
        <w:rPr>
          <w:rFonts w:ascii="Traditional Arabic" w:hAnsi="Traditional Arabic" w:cs="Traditional Arabic"/>
          <w:sz w:val="32"/>
          <w:szCs w:val="32"/>
        </w:rPr>
        <w:t>Susanto et al ) (2022:28</w:t>
      </w:r>
      <w:r w:rsidRPr="00591120">
        <w:rPr>
          <w:rFonts w:ascii="Traditional Arabic" w:hAnsi="Traditional Arabic" w:cs="Traditional Arabic"/>
          <w:sz w:val="32"/>
          <w:szCs w:val="32"/>
          <w:rtl/>
        </w:rPr>
        <w:t xml:space="preserve">) على أنه مزيج من الحوافز النقدية وغير النقدية التي تدفع سلوك الموظف الأخضر مع تعزيز أهداف المنظمة طويلة الأجل يؤثر هذا المكون بشكل كبير على الاستدامة التنظيمية والأداء البيئي وإدارة سلسلة التوريد الخضراء ، وفقا للمقالات المختارة. كما تم ربط النتائج المتعلقة بالعاملين ، مثل الالتزام الأخضر المعزز ونوايا تقليل دوران العاملين وأخيراً ، تم تفضيل إجراءات الاختيار والتقييم الخضراء على نطاق واسع لتحقيق نتائج ذات مغزى </w:t>
      </w:r>
    </w:p>
    <w:p w14:paraId="4BC27D0E" w14:textId="3062049F" w:rsidR="009A217C" w:rsidRPr="00591120" w:rsidRDefault="009A217C"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lastRenderedPageBreak/>
        <w:t xml:space="preserve">كما أكد من قبل </w:t>
      </w:r>
      <w:r w:rsidRPr="00591120">
        <w:rPr>
          <w:rFonts w:ascii="Traditional Arabic" w:hAnsi="Traditional Arabic" w:cs="Traditional Arabic"/>
          <w:sz w:val="32"/>
          <w:szCs w:val="32"/>
        </w:rPr>
        <w:t>Saifuddin et a</w:t>
      </w:r>
      <w:r w:rsidR="00FB469D" w:rsidRPr="00591120">
        <w:rPr>
          <w:rFonts w:ascii="Traditional Arabic" w:hAnsi="Traditional Arabic" w:cs="Traditional Arabic"/>
          <w:sz w:val="32"/>
          <w:szCs w:val="32"/>
        </w:rPr>
        <w:t>l (2020)</w:t>
      </w:r>
      <w:r w:rsidR="00F675CA"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  تعد المكافات أو المكافآت سواء كانت مراقبة أو غير مراقبة من الوظائف المهمة لإدارة الموارد البشرية ، ويعتقد دائماً أن المكافأة بناء على أداء العاملين </w:t>
      </w:r>
      <w:r w:rsidR="00FB469D"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 xml:space="preserve">هي أفضل وسيلة لربط أهداف الموظف بالأهداف التنظيمية الحوافز لصاحب العمل بأخذ الحد </w:t>
      </w:r>
      <w:r w:rsidR="00FB469D"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 xml:space="preserve">الأقصى من الموظف وتحفيز العاملين في الوقت نفسه على بذل أقصى جهدهم لتحقيق الهدف التنظيمي </w:t>
      </w:r>
      <w:r w:rsidRPr="00591120">
        <w:rPr>
          <w:rFonts w:ascii="Traditional Arabic" w:hAnsi="Traditional Arabic" w:cs="Traditional Arabic"/>
          <w:sz w:val="32"/>
          <w:szCs w:val="32"/>
        </w:rPr>
        <w:t>Bangwal&amp; Tiwar</w:t>
      </w:r>
      <w:r w:rsidR="00FB469D" w:rsidRPr="00591120">
        <w:rPr>
          <w:rFonts w:ascii="Traditional Arabic" w:hAnsi="Traditional Arabic" w:cs="Traditional Arabic"/>
          <w:sz w:val="32"/>
          <w:szCs w:val="32"/>
        </w:rPr>
        <w:t>i, 2015)</w:t>
      </w:r>
      <w:r w:rsidRPr="00591120">
        <w:rPr>
          <w:rFonts w:ascii="Traditional Arabic" w:hAnsi="Traditional Arabic" w:cs="Traditional Arabic"/>
          <w:sz w:val="32"/>
          <w:szCs w:val="32"/>
          <w:rtl/>
        </w:rPr>
        <w:t xml:space="preserve"> ) تعد المكافات الخضراء أداة قوية أخرى لدعم أنشطة الإدارة البيئية التي قد تساعد في بذل الجهود لتحقيق</w:t>
      </w:r>
      <w:r w:rsidR="00F675CA"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الأهداف البيئية يمكن تقديم التعويضات الخضراء والمكافاة في العديد من الأشكال مثل :</w:t>
      </w:r>
    </w:p>
    <w:p w14:paraId="7E6D2EE9" w14:textId="6786F820" w:rsidR="009A217C" w:rsidRPr="00591120" w:rsidRDefault="009A217C" w:rsidP="00591120">
      <w:pPr>
        <w:pStyle w:val="a6"/>
        <w:numPr>
          <w:ilvl w:val="0"/>
          <w:numId w:val="18"/>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تصميم حزم لمكافأة اكتساب المهارات الخضراء</w:t>
      </w:r>
    </w:p>
    <w:p w14:paraId="480F0171" w14:textId="05C5A804" w:rsidR="009A217C" w:rsidRPr="00591120" w:rsidRDefault="009A217C" w:rsidP="00591120">
      <w:pPr>
        <w:pStyle w:val="a6"/>
        <w:numPr>
          <w:ilvl w:val="0"/>
          <w:numId w:val="18"/>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استخدام مكافات الأسواق الناشئة النقدية المكافات والنقد والأقساط</w:t>
      </w:r>
    </w:p>
    <w:p w14:paraId="485200B2" w14:textId="3807034B" w:rsidR="009A217C" w:rsidRPr="00591120" w:rsidRDefault="009A217C" w:rsidP="00591120">
      <w:pPr>
        <w:pStyle w:val="a6"/>
        <w:numPr>
          <w:ilvl w:val="0"/>
          <w:numId w:val="18"/>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استخدام مكافات غير النقدية (إجازات ، هدايا )</w:t>
      </w:r>
    </w:p>
    <w:p w14:paraId="2ACA3422" w14:textId="00162F5D" w:rsidR="009A217C" w:rsidRPr="00591120" w:rsidRDefault="009A217C" w:rsidP="00591120">
      <w:pPr>
        <w:pStyle w:val="a6"/>
        <w:numPr>
          <w:ilvl w:val="0"/>
          <w:numId w:val="18"/>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استخدام مكافات القائمة على التقدير الجوائز، الدعاية ، الأدوار الخارجية ، الثناء اليومي)</w:t>
      </w:r>
    </w:p>
    <w:p w14:paraId="43B25541" w14:textId="6E23B177" w:rsidR="009A217C" w:rsidRPr="00591120" w:rsidRDefault="009A217C" w:rsidP="00591120">
      <w:pPr>
        <w:pStyle w:val="a6"/>
        <w:numPr>
          <w:ilvl w:val="0"/>
          <w:numId w:val="18"/>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تطوير التعزيزات السلبية ( النقد ، التحذيرات ، الإيقاف عن الهفوات) .</w:t>
      </w:r>
    </w:p>
    <w:p w14:paraId="0799CAC8" w14:textId="6A5C024A" w:rsidR="009A217C" w:rsidRPr="00591120" w:rsidRDefault="009A217C" w:rsidP="00591120">
      <w:pPr>
        <w:pStyle w:val="a6"/>
        <w:numPr>
          <w:ilvl w:val="0"/>
          <w:numId w:val="18"/>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تطوير مكافات إيجابية في ردود الفعل)</w:t>
      </w:r>
    </w:p>
    <w:p w14:paraId="07B9B77E" w14:textId="66D0B343" w:rsidR="009A217C" w:rsidRPr="00591120" w:rsidRDefault="009A217C" w:rsidP="00591120">
      <w:pPr>
        <w:pStyle w:val="a6"/>
        <w:numPr>
          <w:ilvl w:val="0"/>
          <w:numId w:val="18"/>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ربط المشاركة في المبادرات الخضراء بالترقية المكاسب الوظيفية .</w:t>
      </w:r>
    </w:p>
    <w:p w14:paraId="5B03BFA5" w14:textId="77777777" w:rsidR="009A217C" w:rsidRPr="00591120" w:rsidRDefault="009A217C"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يمكن توضيح الممارسة يعد يعتبر نظام المكافات اداة ضرورية لتشجيع العاملين على الممارسات والمبادرات الصديقة للبيئة اذ يعتبر التعويض والمكافات هما عنصران رئيسان في عملية ادارة الموارد البشرية وهذا العنصر هو الاهم للحفاظ على مصلحة الموظف في المنظمة تهتم بشكل كبير سياسات المكافات على جذب العاملين والاحتفاظ بهم وتحفيزهم</w:t>
      </w:r>
    </w:p>
    <w:p w14:paraId="49EA020C" w14:textId="4EABC4D1" w:rsidR="009A217C" w:rsidRPr="00591120" w:rsidRDefault="00F675CA"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 xml:space="preserve">سابعاً: </w:t>
      </w:r>
      <w:r w:rsidR="009A217C" w:rsidRPr="00591120">
        <w:rPr>
          <w:rFonts w:ascii="Traditional Arabic" w:hAnsi="Traditional Arabic" w:cs="Traditional Arabic"/>
          <w:b/>
          <w:bCs/>
          <w:sz w:val="32"/>
          <w:szCs w:val="32"/>
          <w:rtl/>
        </w:rPr>
        <w:t>إدارة الصحة والسلامة الخضراء</w:t>
      </w:r>
    </w:p>
    <w:p w14:paraId="675A0986" w14:textId="77CEFF10" w:rsidR="009A217C" w:rsidRPr="00591120" w:rsidRDefault="009A217C"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إدارة الصحة والسلامة تمثمل حماية البيئة برامج العيش المجتمعية إن توفير مكان عمل صديق للبيئة لجميع العاملين هو الوظيفة المركزية للإدارة. وتعمل المنظمات على توظيف تلك الموارد بشكل مستمر للقيام بمبادرات مختلفة متعلقة بالبيئة لتقليل إجهاد العمال والأمراض المرتبطة</w:t>
      </w:r>
      <w:r w:rsidR="00F675CA" w:rsidRPr="00591120">
        <w:rPr>
          <w:rFonts w:ascii="Traditional Arabic" w:hAnsi="Traditional Arabic" w:cs="Traditional Arabic" w:hint="cs"/>
          <w:sz w:val="32"/>
          <w:szCs w:val="32"/>
          <w:rtl/>
        </w:rPr>
        <w:t xml:space="preserve"> بالوظيفة الناتجة عن بيئة العمل الضارة (</w:t>
      </w:r>
      <w:r w:rsidR="00F675CA" w:rsidRPr="00591120">
        <w:rPr>
          <w:rFonts w:ascii="Traditional Arabic" w:hAnsi="Traditional Arabic" w:cs="Traditional Arabic"/>
          <w:sz w:val="32"/>
          <w:szCs w:val="32"/>
        </w:rPr>
        <w:t>Shah, 2019</w:t>
      </w:r>
      <w:r w:rsidR="00F675CA" w:rsidRPr="00591120">
        <w:rPr>
          <w:rFonts w:ascii="Traditional Arabic" w:hAnsi="Traditional Arabic" w:cs="Traditional Arabic" w:hint="cs"/>
          <w:sz w:val="32"/>
          <w:szCs w:val="32"/>
          <w:rtl/>
        </w:rPr>
        <w:t>).</w:t>
      </w:r>
    </w:p>
    <w:p w14:paraId="5AB388E0" w14:textId="638AD28A" w:rsidR="00DB463D" w:rsidRPr="00591120" w:rsidRDefault="00DB463D" w:rsidP="00591120">
      <w:pPr>
        <w:shd w:val="clear" w:color="auto" w:fill="FFFFFF" w:themeFill="background1"/>
        <w:spacing w:after="0" w:line="312"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lastRenderedPageBreak/>
        <w:t xml:space="preserve">يشير </w:t>
      </w:r>
      <w:r w:rsidRPr="00591120">
        <w:rPr>
          <w:rFonts w:ascii="Traditional Arabic" w:hAnsi="Traditional Arabic" w:cs="Traditional Arabic"/>
          <w:sz w:val="32"/>
          <w:szCs w:val="32"/>
        </w:rPr>
        <w:t xml:space="preserve">Hosain &amp; Rohman (2016) </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إلى أن إدارة الصحة والسلامة الخضراء</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تتجاوز الإطار التقليدي لوظيفة إدارة الصحة والسلامة التابعة للموارد البشرية</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فهي لا تقتصر على الجوانب التقليدية لإدارة الصحة والسلامة، بل تمتد أيضًا لتشمل العناصر البيئية الأخرى المرتبطة بالمنظمة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هذا التوسع يمثل سببًا مهمًا يدفع العديد من المنظمات في الوقت الحالي إلى إعادة تصميم دور مدير الصحة والسلامة ليصبح "مدير الصحة والسلامة والبيئة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ويتضمن هذا الدور نطاقًا وظيفيًا أوسع مقارنة بالوظائف التقليدية لمدير الصحة والسلامة في المنظمة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على سبيل المثال، تشمل هذه الوظائف حماية التنوع البيولوجي، وتنفيذ مبادرات لدعم المجتمع، وغيرها من الأنشطة التي تركز على البيئة المحيطة والموظفين</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ويتمثل الهدف الأساسي لإدارة الصحة والسلامة الخضراء في توفير بيئة عمل مستدامة وصديقة للبيئة للجميع</w:t>
      </w:r>
      <w:r w:rsidRPr="00591120">
        <w:rPr>
          <w:rFonts w:ascii="Traditional Arabic" w:hAnsi="Traditional Arabic" w:cs="Traditional Arabic"/>
          <w:sz w:val="32"/>
          <w:szCs w:val="32"/>
        </w:rPr>
        <w:t>.</w:t>
      </w:r>
    </w:p>
    <w:p w14:paraId="4CB329AE" w14:textId="63806487" w:rsidR="006A110A" w:rsidRPr="00591120" w:rsidRDefault="006A110A"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وأشار </w:t>
      </w:r>
      <w:r w:rsidRPr="00591120">
        <w:rPr>
          <w:rFonts w:ascii="Traditional Arabic" w:hAnsi="Traditional Arabic" w:cs="Traditional Arabic"/>
          <w:sz w:val="32"/>
          <w:szCs w:val="32"/>
        </w:rPr>
        <w:t>Arulrajah et al (2015)</w:t>
      </w:r>
      <w:r w:rsidRPr="00591120">
        <w:rPr>
          <w:rFonts w:ascii="Traditional Arabic" w:hAnsi="Traditional Arabic" w:cs="Traditional Arabic" w:hint="cs"/>
          <w:sz w:val="32"/>
          <w:szCs w:val="32"/>
          <w:rtl/>
        </w:rPr>
        <w:t xml:space="preserve"> إلى أن الأثر الرئيسي لإدارة الصحة والسلامة الخضراء هو ضمان بيئة عمل خضراء للجميع، وتشير إلى مكان العمل الأخضر بأنه عمل حساس بيئياً</w:t>
      </w:r>
      <w:r w:rsidR="00D21A68" w:rsidRPr="00591120">
        <w:rPr>
          <w:rFonts w:ascii="Traditional Arabic" w:hAnsi="Traditional Arabic" w:cs="Traditional Arabic" w:hint="cs"/>
          <w:sz w:val="32"/>
          <w:szCs w:val="32"/>
          <w:rtl/>
        </w:rPr>
        <w:t>، وفعال من حيث الموارد ومسؤول اجتماعياً في الوقت الحاضر، هناك منمات تم فيها توسيع وظيفة الصحة والسلامة التقليدية لتشمل إدارة حماية البيئة، لقد تميزت هذه المنظمات بشكل مستمر لإنشاء العديد من المبادرات البيئة ذات الصلحة للحد من اجهاد الموظفين والأمراض المهنية التي تسببها بيئة العمل الخطرة، أن إدارة البيئة وتكلفتها تؤدي إلى تحسينات في صحة العاملين والمجتمعات المحلية يمكن وصف إدارة الصحة والسلامة وتشمل كالآتي:</w:t>
      </w:r>
    </w:p>
    <w:p w14:paraId="4F9D78D7" w14:textId="010EE518" w:rsidR="00D21A68" w:rsidRPr="00591120" w:rsidRDefault="00D21A68" w:rsidP="00591120">
      <w:pPr>
        <w:pStyle w:val="a6"/>
        <w:numPr>
          <w:ilvl w:val="0"/>
          <w:numId w:val="16"/>
        </w:numPr>
        <w:shd w:val="clear" w:color="auto" w:fill="FFFFFF" w:themeFill="background1"/>
        <w:spacing w:after="0" w:line="312" w:lineRule="auto"/>
        <w:jc w:val="both"/>
        <w:rPr>
          <w:rFonts w:ascii="Traditional Arabic" w:hAnsi="Traditional Arabic" w:cs="Traditional Arabic"/>
          <w:sz w:val="32"/>
          <w:szCs w:val="32"/>
        </w:rPr>
      </w:pPr>
      <w:r w:rsidRPr="00591120">
        <w:rPr>
          <w:rFonts w:ascii="Traditional Arabic" w:hAnsi="Traditional Arabic" w:cs="Traditional Arabic" w:hint="cs"/>
          <w:sz w:val="32"/>
          <w:szCs w:val="32"/>
          <w:rtl/>
        </w:rPr>
        <w:t>ضمان بيئة عمل خضارء للجميع.</w:t>
      </w:r>
    </w:p>
    <w:p w14:paraId="337768E4" w14:textId="5C4264C4" w:rsidR="00D21A68" w:rsidRPr="00591120" w:rsidRDefault="00D21A68" w:rsidP="00591120">
      <w:pPr>
        <w:pStyle w:val="a6"/>
        <w:numPr>
          <w:ilvl w:val="0"/>
          <w:numId w:val="16"/>
        </w:numPr>
        <w:shd w:val="clear" w:color="auto" w:fill="FFFFFF" w:themeFill="background1"/>
        <w:spacing w:after="0" w:line="312" w:lineRule="auto"/>
        <w:jc w:val="both"/>
        <w:rPr>
          <w:rFonts w:ascii="Traditional Arabic" w:hAnsi="Traditional Arabic" w:cs="Traditional Arabic"/>
          <w:sz w:val="32"/>
          <w:szCs w:val="32"/>
        </w:rPr>
      </w:pPr>
      <w:r w:rsidRPr="00591120">
        <w:rPr>
          <w:rFonts w:ascii="Traditional Arabic" w:hAnsi="Traditional Arabic" w:cs="Traditional Arabic" w:hint="cs"/>
          <w:sz w:val="32"/>
          <w:szCs w:val="32"/>
          <w:rtl/>
        </w:rPr>
        <w:t>خلق مباردرات بيئية مختلفة للحد من اجهاد العاملين والأمراض المهنية التي تسببها بيئة العمل الخطرة.</w:t>
      </w:r>
    </w:p>
    <w:p w14:paraId="7A20AD09" w14:textId="06E2813F" w:rsidR="00D21A68" w:rsidRPr="00591120" w:rsidRDefault="00D21A68" w:rsidP="00591120">
      <w:pPr>
        <w:pStyle w:val="a6"/>
        <w:numPr>
          <w:ilvl w:val="0"/>
          <w:numId w:val="16"/>
        </w:numPr>
        <w:shd w:val="clear" w:color="auto" w:fill="FFFFFF" w:themeFill="background1"/>
        <w:spacing w:after="0" w:line="312" w:lineRule="auto"/>
        <w:jc w:val="both"/>
        <w:rPr>
          <w:rFonts w:ascii="Traditional Arabic" w:hAnsi="Traditional Arabic" w:cs="Traditional Arabic"/>
          <w:sz w:val="32"/>
          <w:szCs w:val="32"/>
        </w:rPr>
      </w:pPr>
      <w:r w:rsidRPr="00591120">
        <w:rPr>
          <w:rFonts w:ascii="Traditional Arabic" w:hAnsi="Traditional Arabic" w:cs="Traditional Arabic" w:hint="cs"/>
          <w:sz w:val="32"/>
          <w:szCs w:val="32"/>
          <w:rtl/>
        </w:rPr>
        <w:t>إنشاء استراتيجيات وتنفيذها "مثل المصنع الأخضر" للحفاظ على بيئة مواتية لمنع المشاكل الصحية المختلفة من أجل تحسين صحة وسلامة العاملين.</w:t>
      </w:r>
    </w:p>
    <w:p w14:paraId="58840ED8" w14:textId="684F29C2" w:rsidR="00DE47BE" w:rsidRPr="00591120" w:rsidRDefault="00DB463D" w:rsidP="00591120">
      <w:pPr>
        <w:shd w:val="clear" w:color="auto" w:fill="FFFFFF" w:themeFill="background1"/>
        <w:spacing w:after="0" w:line="312" w:lineRule="auto"/>
        <w:jc w:val="both"/>
        <w:rPr>
          <w:rFonts w:ascii="Traditional Arabic" w:eastAsia="Traditional Arabic" w:hAnsi="Traditional Arabic" w:cs="Traditional Arabic"/>
          <w:sz w:val="32"/>
          <w:szCs w:val="32"/>
        </w:rPr>
      </w:pPr>
      <w:r w:rsidRPr="00591120">
        <w:rPr>
          <w:rFonts w:ascii="Traditional Arabic" w:eastAsia="Traditional Arabic" w:hAnsi="Traditional Arabic" w:cs="Traditional Arabic" w:hint="cs"/>
          <w:sz w:val="32"/>
          <w:szCs w:val="32"/>
          <w:rtl/>
        </w:rPr>
        <w:t xml:space="preserve">مما سبق يتضح </w:t>
      </w:r>
      <w:r w:rsidR="00DE47BE" w:rsidRPr="00591120">
        <w:rPr>
          <w:rFonts w:ascii="Traditional Arabic" w:eastAsia="Traditional Arabic" w:hAnsi="Traditional Arabic" w:cs="Traditional Arabic"/>
          <w:sz w:val="32"/>
          <w:szCs w:val="32"/>
          <w:rtl/>
        </w:rPr>
        <w:t xml:space="preserve">أن إدارة الموارد البشرية الخضراء تعزز الاستدامة البيئية من خلال استقطاب موظفين ذوي وعي بيئي وتوظيفهم وفق معايير خضراء. كما تنمي التدريب الأخضر مهارات الموظفين وتزيد مشاركتهم </w:t>
      </w:r>
      <w:r w:rsidR="00DE47BE" w:rsidRPr="00591120">
        <w:rPr>
          <w:rFonts w:ascii="Traditional Arabic" w:eastAsia="Traditional Arabic" w:hAnsi="Traditional Arabic" w:cs="Traditional Arabic"/>
          <w:sz w:val="32"/>
          <w:szCs w:val="32"/>
          <w:rtl/>
        </w:rPr>
        <w:lastRenderedPageBreak/>
        <w:t>في المبادرات البيئية. وتعمل المكافآت الخضراء على تحفيز الأداء ودعم أهداف الاستدامة. بذلك تسهم هذه الممارسات في تحسين الأداء المؤسسي وتعزيز صورة المنظمة البيئية.</w:t>
      </w:r>
    </w:p>
    <w:p w14:paraId="72F1664B" w14:textId="6D187419" w:rsidR="008B6B64" w:rsidRPr="00591120" w:rsidRDefault="008B6B64" w:rsidP="00591120">
      <w:pPr>
        <w:shd w:val="clear" w:color="auto" w:fill="FFFFFF" w:themeFill="background1"/>
        <w:spacing w:after="0" w:line="312" w:lineRule="auto"/>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t>ابعاد ادارة الموارد البشرية الخضراء</w:t>
      </w:r>
      <w:r w:rsidRPr="00591120">
        <w:rPr>
          <w:rFonts w:ascii="Traditional Arabic" w:hAnsi="Traditional Arabic" w:cs="Traditional Arabic" w:hint="cs"/>
          <w:b/>
          <w:bCs/>
          <w:sz w:val="32"/>
          <w:szCs w:val="32"/>
          <w:rtl/>
        </w:rPr>
        <w:t xml:space="preserve"> بالدراسة:</w:t>
      </w:r>
    </w:p>
    <w:p w14:paraId="31EE4229" w14:textId="77777777" w:rsidR="008B6B64" w:rsidRPr="00591120" w:rsidRDefault="008B6B64"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تهدف إدارة الموارد البشرية الخضراء الى تنفيذ الممارسات التي تعزز تنمية المهارات البيئية وتزويد الموظفين في المشاركة في المبادرات الخضراء لخلص صورة خارجية مثلى للمنظمة </w:t>
      </w:r>
      <w:r w:rsidRPr="00591120">
        <w:rPr>
          <w:rFonts w:ascii="Traditional Arabic" w:hAnsi="Traditional Arabic" w:cs="Traditional Arabic" w:hint="cs"/>
          <w:sz w:val="32"/>
          <w:szCs w:val="32"/>
          <w:rtl/>
        </w:rPr>
        <w:t>(</w:t>
      </w:r>
      <w:r w:rsidRPr="00591120">
        <w:rPr>
          <w:rFonts w:ascii="Traditional Arabic" w:hAnsi="Traditional Arabic" w:cs="Traditional Arabic" w:hint="cs"/>
          <w:sz w:val="32"/>
          <w:szCs w:val="32"/>
        </w:rPr>
        <w:t>Freire</w:t>
      </w:r>
      <w:r w:rsidRPr="00591120">
        <w:rPr>
          <w:rFonts w:ascii="Traditional Arabic" w:hAnsi="Traditional Arabic" w:cs="Traditional Arabic"/>
          <w:sz w:val="32"/>
          <w:szCs w:val="32"/>
        </w:rPr>
        <w:t xml:space="preserve"> 2022 ,Pieta</w:t>
      </w:r>
      <w:r w:rsidRPr="00591120">
        <w:rPr>
          <w:rFonts w:ascii="Traditional Arabic" w:hAnsi="Traditional Arabic" w:cs="Traditional Arabic" w:hint="cs"/>
          <w:sz w:val="32"/>
          <w:szCs w:val="32"/>
          <w:rtl/>
        </w:rPr>
        <w:t>) .</w:t>
      </w:r>
      <w:r w:rsidRPr="00591120">
        <w:rPr>
          <w:rFonts w:ascii="Traditional Arabic" w:hAnsi="Traditional Arabic" w:cs="Traditional Arabic"/>
          <w:sz w:val="32"/>
          <w:szCs w:val="32"/>
          <w:rtl/>
        </w:rPr>
        <w:t xml:space="preserve"> وتعد هذه الممارسات ابعاد ادارة الموارد البشرية الخضراء في الدراسة الحالية وهي:</w:t>
      </w:r>
    </w:p>
    <w:p w14:paraId="1C6CDC90" w14:textId="77777777" w:rsidR="008B6B64" w:rsidRPr="00591120" w:rsidRDefault="008B6B64" w:rsidP="00591120">
      <w:pPr>
        <w:shd w:val="clear" w:color="auto" w:fill="FFFFFF" w:themeFill="background1"/>
        <w:spacing w:after="0" w:line="312" w:lineRule="auto"/>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 xml:space="preserve">أولاً: </w:t>
      </w:r>
      <w:r w:rsidRPr="00591120">
        <w:rPr>
          <w:rFonts w:ascii="Traditional Arabic" w:hAnsi="Traditional Arabic" w:cs="Traditional Arabic"/>
          <w:b/>
          <w:bCs/>
          <w:sz w:val="32"/>
          <w:szCs w:val="32"/>
          <w:rtl/>
        </w:rPr>
        <w:t xml:space="preserve">الاستقطاب الأخضر </w:t>
      </w:r>
    </w:p>
    <w:p w14:paraId="73C0278A" w14:textId="39DBF94F" w:rsidR="000D0125" w:rsidRPr="00591120" w:rsidRDefault="000D0125" w:rsidP="00591120">
      <w:pPr>
        <w:shd w:val="clear" w:color="auto" w:fill="FFFFFF" w:themeFill="background1"/>
        <w:spacing w:after="0" w:line="312"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إذا كان الاستقطاب يعني السعي لجذب الأفراد المناسبين لشغل الوظائف الشاغرة وتحفيزهم للتقدم للعمل في المنظمة</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من خلال خلق دافع لديهم ورغبة في الانضمام، فإن مفهوم التوظيف الأخضر يتمثل في اختيار الأفراد الذين يمتلكون المعرفة والمهارات والسلوكيات التي تنسجم مع أنظمة الإدارة البيئية داخل المنظمة</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وفقًا لما ذكره (</w:t>
      </w:r>
      <w:r w:rsidRPr="00591120">
        <w:rPr>
          <w:rFonts w:ascii="Traditional Arabic" w:hAnsi="Traditional Arabic" w:cs="Traditional Arabic"/>
          <w:sz w:val="32"/>
          <w:szCs w:val="32"/>
        </w:rPr>
        <w:t>Ahmad, 2015</w:t>
      </w:r>
      <w:r w:rsidRPr="00591120">
        <w:rPr>
          <w:rFonts w:ascii="Traditional Arabic" w:hAnsi="Traditional Arabic" w:cs="Traditional Arabic"/>
          <w:sz w:val="32"/>
          <w:szCs w:val="32"/>
          <w:rtl/>
        </w:rPr>
        <w:t>) فإن تبني إدارة الموارد البشرية الخضراء يستلزم التركيز على استقطاب قوة عمل صديقة للبيئة وتوجيهها نحو الممارسات المستدامة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هذا النهج يساهم في الحد من التكاليف المرتبطة بالتدريب والتطوير الأخضر، نظرًا لأن المرشحين المستهدفين يتمتعون مسبقًا بخلفيات واستعدادات بيئية ملائمة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ومن هنا، يصبح من الضروري تضمين السياسات البيئية للمنظمة كجزء أساسي من استراتيجيات التوظيف لديها</w:t>
      </w:r>
      <w:r w:rsidRPr="00591120">
        <w:rPr>
          <w:rFonts w:ascii="Traditional Arabic" w:hAnsi="Traditional Arabic" w:cs="Traditional Arabic"/>
          <w:sz w:val="32"/>
          <w:szCs w:val="32"/>
        </w:rPr>
        <w:t>.</w:t>
      </w:r>
    </w:p>
    <w:p w14:paraId="63DF1D98" w14:textId="77777777" w:rsidR="008B6B64" w:rsidRPr="00591120" w:rsidRDefault="008B6B64" w:rsidP="00591120">
      <w:pPr>
        <w:shd w:val="clear" w:color="auto" w:fill="FFFFFF" w:themeFill="background1"/>
        <w:spacing w:after="0" w:line="312" w:lineRule="auto"/>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ثنياً:</w:t>
      </w:r>
      <w:r w:rsidRPr="00591120">
        <w:rPr>
          <w:rFonts w:ascii="Traditional Arabic" w:hAnsi="Traditional Arabic" w:cs="Traditional Arabic"/>
          <w:b/>
          <w:bCs/>
          <w:sz w:val="32"/>
          <w:szCs w:val="32"/>
          <w:rtl/>
        </w:rPr>
        <w:t xml:space="preserve"> التوظيف الأخضر</w:t>
      </w:r>
    </w:p>
    <w:p w14:paraId="10A5C708" w14:textId="77777777" w:rsidR="00BE354A" w:rsidRPr="00591120" w:rsidRDefault="00090CD9"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لتوظيف الأخضر، المعروف أيضاً بتوظيف أصحاب </w:t>
      </w:r>
      <w:r w:rsidRPr="00591120">
        <w:rPr>
          <w:rFonts w:ascii="Traditional Arabic" w:hAnsi="Traditional Arabic" w:cs="Traditional Arabic"/>
          <w:sz w:val="32"/>
          <w:szCs w:val="32"/>
        </w:rPr>
        <w:t>"</w:t>
      </w:r>
      <w:r w:rsidRPr="00591120">
        <w:rPr>
          <w:rFonts w:ascii="Traditional Arabic" w:hAnsi="Traditional Arabic" w:cs="Traditional Arabic"/>
          <w:sz w:val="32"/>
          <w:szCs w:val="32"/>
          <w:rtl/>
        </w:rPr>
        <w:t>الياقات الخضراء"، يهدف إلى تعزيز الاستدامة البيئية داخل المنظمات من خلال استقطاب أشخاص لديهم اهتمام بحماية البيئة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يسعى هذا النوع من التوظيف إلى اختيار الأفراد القادرين على الانخراط في أنشطة المؤسسات الصديقة للبيئة، </w:t>
      </w:r>
      <w:r w:rsidR="00BE354A" w:rsidRPr="00591120">
        <w:rPr>
          <w:rFonts w:ascii="Traditional Arabic" w:hAnsi="Traditional Arabic" w:cs="Traditional Arabic" w:hint="cs"/>
          <w:sz w:val="32"/>
          <w:szCs w:val="32"/>
          <w:rtl/>
        </w:rPr>
        <w:t>(حسين، 2021).</w:t>
      </w:r>
    </w:p>
    <w:p w14:paraId="7BBB02C2" w14:textId="77777777" w:rsidR="00BE354A" w:rsidRPr="00591120" w:rsidRDefault="00090CD9"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يركز التوظيف الأخضر على استقطاب الموهوبين الذين يمتلكون المعرفة والوعي البيئي لشغل الوظائف الشاغرة، ويتم اختيارهم بعناية عبر مجموعة من الاختبارات تهدف إلى تقييم اتجاهاتهم الإيجابية تجاه البيئة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تعتمد عملية الاختيار على معايير خضراء تشمل التركيز على الجوانب البيئية في توصيف الوظائف </w:t>
      </w:r>
      <w:r w:rsidRPr="00591120">
        <w:rPr>
          <w:rFonts w:ascii="Traditional Arabic" w:hAnsi="Traditional Arabic" w:cs="Traditional Arabic"/>
          <w:sz w:val="32"/>
          <w:szCs w:val="32"/>
          <w:rtl/>
        </w:rPr>
        <w:lastRenderedPageBreak/>
        <w:t>ومتطلبات الموظفين</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بالإضافة إلى ذلك، يتم توجيه أسئلة أثناء عملية التوظيف تتعلق بالمعرفة البيئية والمعتقدات والقيم المرتبطة بالاستدامة لضمان توافق المرشحين مع أهداف المؤسسة البيئية</w:t>
      </w:r>
      <w:r w:rsidRPr="00591120">
        <w:rPr>
          <w:rFonts w:ascii="Traditional Arabic" w:hAnsi="Traditional Arabic" w:cs="Traditional Arabic"/>
          <w:sz w:val="32"/>
          <w:szCs w:val="32"/>
        </w:rPr>
        <w:t>.</w:t>
      </w:r>
      <w:r w:rsidR="00BE354A" w:rsidRPr="00591120">
        <w:rPr>
          <w:rFonts w:ascii="Traditional Arabic" w:hAnsi="Traditional Arabic" w:cs="Traditional Arabic" w:hint="cs"/>
          <w:sz w:val="32"/>
          <w:szCs w:val="32"/>
          <w:rtl/>
        </w:rPr>
        <w:t xml:space="preserve"> </w:t>
      </w:r>
      <w:r w:rsidR="00BE354A" w:rsidRPr="00591120">
        <w:rPr>
          <w:rFonts w:ascii="Traditional Arabic" w:hAnsi="Traditional Arabic" w:cs="Traditional Arabic"/>
          <w:sz w:val="32"/>
          <w:szCs w:val="32"/>
          <w:rtl/>
        </w:rPr>
        <w:t>(</w:t>
      </w:r>
      <w:r w:rsidR="00BE354A" w:rsidRPr="00591120">
        <w:rPr>
          <w:rFonts w:ascii="Traditional Arabic" w:hAnsi="Traditional Arabic" w:cs="Traditional Arabic"/>
          <w:sz w:val="32"/>
          <w:szCs w:val="32"/>
        </w:rPr>
        <w:t>Yong et al., 2020 Suced et al, 2019</w:t>
      </w:r>
      <w:r w:rsidR="00BE354A" w:rsidRPr="00591120">
        <w:rPr>
          <w:rFonts w:ascii="Traditional Arabic" w:hAnsi="Traditional Arabic" w:cs="Traditional Arabic"/>
          <w:sz w:val="32"/>
          <w:szCs w:val="32"/>
          <w:rtl/>
        </w:rPr>
        <w:t>)</w:t>
      </w:r>
    </w:p>
    <w:p w14:paraId="3FC1E407" w14:textId="77777777" w:rsidR="008B6B64" w:rsidRPr="00591120" w:rsidRDefault="008B6B64" w:rsidP="00591120">
      <w:pPr>
        <w:shd w:val="clear" w:color="auto" w:fill="FFFFFF" w:themeFill="background1"/>
        <w:spacing w:after="0" w:line="312" w:lineRule="auto"/>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 xml:space="preserve">ثالثاً: </w:t>
      </w:r>
      <w:r w:rsidRPr="00591120">
        <w:rPr>
          <w:rFonts w:ascii="Traditional Arabic" w:hAnsi="Traditional Arabic" w:cs="Traditional Arabic"/>
          <w:b/>
          <w:bCs/>
          <w:sz w:val="32"/>
          <w:szCs w:val="32"/>
          <w:rtl/>
        </w:rPr>
        <w:t>التدريب الأخضر</w:t>
      </w:r>
      <w:r w:rsidRPr="00591120">
        <w:rPr>
          <w:rFonts w:ascii="Traditional Arabic" w:hAnsi="Traditional Arabic" w:cs="Traditional Arabic" w:hint="cs"/>
          <w:b/>
          <w:bCs/>
          <w:sz w:val="32"/>
          <w:szCs w:val="32"/>
          <w:rtl/>
        </w:rPr>
        <w:t>:</w:t>
      </w:r>
    </w:p>
    <w:p w14:paraId="2A4F4763" w14:textId="77777777" w:rsidR="00BE354A" w:rsidRPr="00591120" w:rsidRDefault="00BE354A"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يساعد التدريب الأخضر في تعزيز وعي ومهارات العاملين</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 xml:space="preserve"> داخل </w:t>
      </w:r>
      <w:r w:rsidRPr="00591120">
        <w:rPr>
          <w:rFonts w:ascii="Traditional Arabic" w:hAnsi="Traditional Arabic" w:cs="Traditional Arabic" w:hint="cs"/>
          <w:sz w:val="32"/>
          <w:szCs w:val="32"/>
          <w:rtl/>
        </w:rPr>
        <w:t>المنظمات</w:t>
      </w:r>
      <w:r w:rsidRPr="00591120">
        <w:rPr>
          <w:rFonts w:ascii="Traditional Arabic" w:hAnsi="Traditional Arabic" w:cs="Traditional Arabic"/>
          <w:sz w:val="32"/>
          <w:szCs w:val="32"/>
          <w:rtl/>
        </w:rPr>
        <w:t xml:space="preserve"> بهدف تحقيق الاستدامة من خلال تحسين مستمر لعمليات التدريب</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كما يهدف أيضًا إلى تشجيع الموظفين على الانخراط في مبادرات صديقة للبيئة، مما يسهم بتحسين الأداء العام ويساعد المؤسسات على مواجهة التحديات والتغيرات بفعالية وفقًا لدراسة</w:t>
      </w:r>
      <w:r w:rsidRPr="00591120">
        <w:rPr>
          <w:rFonts w:ascii="Traditional Arabic" w:hAnsi="Traditional Arabic" w:cs="Traditional Arabic" w:hint="cs"/>
          <w:sz w:val="32"/>
          <w:szCs w:val="32"/>
          <w:rtl/>
        </w:rPr>
        <w:t xml:space="preserve"> (نصير وآخرون، 2022).</w:t>
      </w:r>
    </w:p>
    <w:p w14:paraId="166C588F" w14:textId="1DD92F1E" w:rsidR="00BE354A" w:rsidRPr="00591120" w:rsidRDefault="00BE354A"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إضافة إلى ذلك، يساهم التدريب الأخضر في ترشيد استهلاك الطاقة والحد من النفايات، مما يدعم تحقيق أهداف المنظمة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يمكن تحقيق ذلك عبر تنظيم دورات تدريبية تُنمّي المهارات الشخصية للعاملين، وتشكيل فرق مخصصة تُعرف بـ</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الفرق الخضراء</w:t>
      </w:r>
      <w:r w:rsidRPr="00591120">
        <w:rPr>
          <w:rFonts w:ascii="Traditional Arabic" w:hAnsi="Traditional Arabic" w:cs="Traditional Arabic"/>
          <w:sz w:val="32"/>
          <w:szCs w:val="32"/>
        </w:rPr>
        <w:t xml:space="preserve">" </w:t>
      </w:r>
      <w:r w:rsidR="00D53C7E" w:rsidRPr="00591120">
        <w:rPr>
          <w:rFonts w:ascii="Traditional Arabic" w:hAnsi="Traditional Arabic" w:cs="Traditional Arabic"/>
          <w:sz w:val="32"/>
          <w:szCs w:val="32"/>
          <w:rtl/>
        </w:rPr>
        <w:t>داخل المؤسسة، كما أوضح</w:t>
      </w:r>
      <w:r w:rsidR="00D53C7E" w:rsidRPr="00591120">
        <w:rPr>
          <w:rFonts w:ascii="Traditional Arabic" w:hAnsi="Traditional Arabic" w:cs="Traditional Arabic" w:hint="cs"/>
          <w:sz w:val="32"/>
          <w:szCs w:val="32"/>
          <w:rtl/>
        </w:rPr>
        <w:t>. (</w:t>
      </w:r>
      <w:r w:rsidRPr="00591120">
        <w:rPr>
          <w:rFonts w:ascii="Traditional Arabic" w:hAnsi="Traditional Arabic" w:cs="Traditional Arabic"/>
          <w:sz w:val="32"/>
          <w:szCs w:val="32"/>
          <w:rtl/>
        </w:rPr>
        <w:t>جميل</w:t>
      </w:r>
      <w:r w:rsidR="00D53C7E" w:rsidRPr="00591120">
        <w:rPr>
          <w:rFonts w:ascii="Traditional Arabic" w:hAnsi="Traditional Arabic" w:cs="Traditional Arabic" w:hint="cs"/>
          <w:sz w:val="32"/>
          <w:szCs w:val="32"/>
          <w:rtl/>
        </w:rPr>
        <w:t>، 2020)</w:t>
      </w:r>
    </w:p>
    <w:p w14:paraId="4DAFDC43" w14:textId="7FE793F4" w:rsidR="008B6B64" w:rsidRPr="00591120" w:rsidRDefault="008B6B64" w:rsidP="00591120">
      <w:pPr>
        <w:shd w:val="clear" w:color="auto" w:fill="FFFFFF" w:themeFill="background1"/>
        <w:spacing w:after="0" w:line="312" w:lineRule="auto"/>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 xml:space="preserve">رابعاً: </w:t>
      </w:r>
      <w:r w:rsidRPr="00591120">
        <w:rPr>
          <w:rFonts w:ascii="Traditional Arabic" w:hAnsi="Traditional Arabic" w:cs="Traditional Arabic"/>
          <w:b/>
          <w:bCs/>
          <w:sz w:val="32"/>
          <w:szCs w:val="32"/>
          <w:rtl/>
        </w:rPr>
        <w:t>المكافأة الخضراء</w:t>
      </w:r>
    </w:p>
    <w:p w14:paraId="3CE14310" w14:textId="60693DB3" w:rsidR="00D53C7E" w:rsidRPr="00591120" w:rsidRDefault="00D53C7E"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تشير المكافآت الخضراء إلى الحوافز المالية وغير المالية التي تهدف إلى استقطاب الموظفين الجدد، والحفاظ على الموظفين الحاليين، وتحفيزهم على تحقيق الأهداف البيئية التي تطمح إليها المنظمة</w:t>
      </w:r>
      <w:r w:rsidRPr="00591120">
        <w:rPr>
          <w:rFonts w:ascii="Traditional Arabic" w:hAnsi="Traditional Arabic" w:cs="Traditional Arabic" w:hint="cs"/>
          <w:sz w:val="32"/>
          <w:szCs w:val="32"/>
          <w:rtl/>
        </w:rPr>
        <w:t>. (المراد، 2022).</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وتُظهر الدراسات أن هذه المكافآت تلعب </w:t>
      </w:r>
      <w:r w:rsidRPr="00591120">
        <w:rPr>
          <w:rFonts w:ascii="Traditional Arabic" w:hAnsi="Traditional Arabic" w:cs="Traditional Arabic" w:hint="cs"/>
          <w:sz w:val="32"/>
          <w:szCs w:val="32"/>
          <w:rtl/>
        </w:rPr>
        <w:t xml:space="preserve">دوراً بارزاً </w:t>
      </w:r>
      <w:r w:rsidRPr="00591120">
        <w:rPr>
          <w:rFonts w:ascii="Traditional Arabic" w:hAnsi="Traditional Arabic" w:cs="Traditional Arabic"/>
          <w:sz w:val="32"/>
          <w:szCs w:val="32"/>
          <w:rtl/>
        </w:rPr>
        <w:t>في تحسين أداء الموظفين وتعزيز حافزهم لاكتساب المهارات البيئية، مما يسهم في تحقيق أهداف المؤسسة</w:t>
      </w:r>
      <w:r w:rsidRPr="00591120">
        <w:rPr>
          <w:rFonts w:ascii="Traditional Arabic" w:hAnsi="Traditional Arabic" w:cs="Traditional Arabic" w:hint="cs"/>
          <w:sz w:val="32"/>
          <w:szCs w:val="32"/>
          <w:rtl/>
        </w:rPr>
        <w:t>. (عبد الرحمن، 2021).</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كما تشير الأدلة التجريبية إلى وجود علاقة وطيدة بين تقديم المكافآت للموظفين ورفع جودة الأداء المؤسسي</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وتوضح الأدبيات أن المكافآت تُظهر قدرة واضحة على تعزيز كفاءة الموظفين، ولها دور إيجابي في زيادة رضاهم الوظيفي</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كل ذلك ما يؤدي بدوره إلى تحقيق أداء مؤسسي متميز والمساهمة في بلوغ الأهداف المحددة</w:t>
      </w:r>
      <w:r w:rsidRPr="00591120">
        <w:rPr>
          <w:rFonts w:ascii="Traditional Arabic" w:hAnsi="Traditional Arabic" w:cs="Traditional Arabic"/>
          <w:sz w:val="32"/>
          <w:szCs w:val="32"/>
        </w:rPr>
        <w:t>.</w:t>
      </w:r>
      <w:r w:rsidRPr="00591120">
        <w:rPr>
          <w:rFonts w:ascii="Traditional Arabic" w:hAnsi="Traditional Arabic" w:cs="Traditional Arabic" w:hint="cs"/>
          <w:sz w:val="32"/>
          <w:szCs w:val="32"/>
          <w:rtl/>
        </w:rPr>
        <w:t xml:space="preserve"> ( </w:t>
      </w:r>
      <w:r w:rsidRPr="00591120">
        <w:rPr>
          <w:rFonts w:ascii="Traditional Arabic" w:hAnsi="Traditional Arabic" w:cs="Traditional Arabic"/>
          <w:sz w:val="32"/>
          <w:szCs w:val="32"/>
        </w:rPr>
        <w:t>Okeke &amp; Ikechukwu, 2019</w:t>
      </w:r>
      <w:r w:rsidRPr="00591120">
        <w:rPr>
          <w:rFonts w:ascii="Traditional Arabic" w:hAnsi="Traditional Arabic" w:cs="Traditional Arabic" w:hint="cs"/>
          <w:sz w:val="32"/>
          <w:szCs w:val="32"/>
          <w:rtl/>
        </w:rPr>
        <w:t>)</w:t>
      </w:r>
    </w:p>
    <w:p w14:paraId="6CC16F8A" w14:textId="77777777" w:rsidR="00591120" w:rsidRDefault="00591120" w:rsidP="00591120">
      <w:pPr>
        <w:shd w:val="clear" w:color="auto" w:fill="FFFFFF" w:themeFill="background1"/>
        <w:spacing w:after="0" w:line="312" w:lineRule="auto"/>
        <w:jc w:val="both"/>
        <w:rPr>
          <w:rFonts w:ascii="Traditional Arabic" w:hAnsi="Traditional Arabic" w:cs="Traditional Arabic"/>
          <w:b/>
          <w:bCs/>
          <w:sz w:val="32"/>
          <w:szCs w:val="32"/>
          <w:rtl/>
        </w:rPr>
      </w:pPr>
    </w:p>
    <w:p w14:paraId="5414F975" w14:textId="77777777" w:rsidR="00591120" w:rsidRDefault="00591120" w:rsidP="00591120">
      <w:pPr>
        <w:shd w:val="clear" w:color="auto" w:fill="FFFFFF" w:themeFill="background1"/>
        <w:spacing w:after="0" w:line="312" w:lineRule="auto"/>
        <w:jc w:val="both"/>
        <w:rPr>
          <w:rFonts w:ascii="Traditional Arabic" w:hAnsi="Traditional Arabic" w:cs="Traditional Arabic"/>
          <w:b/>
          <w:bCs/>
          <w:sz w:val="32"/>
          <w:szCs w:val="32"/>
          <w:rtl/>
        </w:rPr>
      </w:pPr>
    </w:p>
    <w:p w14:paraId="4070EBBF" w14:textId="1BC0F21D" w:rsidR="00212817" w:rsidRPr="00591120" w:rsidRDefault="00212817" w:rsidP="00591120">
      <w:pPr>
        <w:shd w:val="clear" w:color="auto" w:fill="FFFFFF" w:themeFill="background1"/>
        <w:spacing w:after="0" w:line="312" w:lineRule="auto"/>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lastRenderedPageBreak/>
        <w:t>النظريات المفسيرة:</w:t>
      </w:r>
    </w:p>
    <w:p w14:paraId="29AB9DBE" w14:textId="6DB3B78D" w:rsidR="00212817" w:rsidRPr="00591120" w:rsidRDefault="00212817" w:rsidP="00591120">
      <w:pPr>
        <w:shd w:val="clear" w:color="auto" w:fill="FFFFFF" w:themeFill="background1"/>
        <w:jc w:val="both"/>
        <w:rPr>
          <w:rFonts w:ascii="Times New Roman" w:hAnsi="Times New Roman" w:cs="Traditional Arabic"/>
          <w:b/>
          <w:bCs/>
          <w:sz w:val="28"/>
          <w:szCs w:val="32"/>
          <w:rtl/>
        </w:rPr>
      </w:pPr>
      <w:r w:rsidRPr="00591120">
        <w:rPr>
          <w:rFonts w:ascii="Times New Roman" w:hAnsi="Times New Roman" w:cs="Traditional Arabic" w:hint="cs"/>
          <w:b/>
          <w:bCs/>
          <w:sz w:val="28"/>
          <w:szCs w:val="32"/>
          <w:rtl/>
        </w:rPr>
        <w:t xml:space="preserve">أولاً: نظرية التبادل الاجتماعي: </w:t>
      </w:r>
    </w:p>
    <w:p w14:paraId="37CF50EC" w14:textId="77777777" w:rsidR="00212817" w:rsidRPr="00591120" w:rsidRDefault="00212817" w:rsidP="00591120">
      <w:pPr>
        <w:shd w:val="clear" w:color="auto" w:fill="FFFFFF" w:themeFill="background1"/>
        <w:spacing w:after="0" w:line="330" w:lineRule="atLeast"/>
        <w:jc w:val="both"/>
        <w:rPr>
          <w:rFonts w:ascii="Times New Roman" w:hAnsi="Times New Roman" w:cs="Traditional Arabic"/>
          <w:sz w:val="28"/>
          <w:szCs w:val="32"/>
        </w:rPr>
      </w:pPr>
      <w:r w:rsidRPr="00591120">
        <w:rPr>
          <w:rFonts w:ascii="Times New Roman" w:hAnsi="Times New Roman" w:cs="Traditional Arabic"/>
          <w:sz w:val="28"/>
          <w:szCs w:val="32"/>
          <w:rtl/>
        </w:rPr>
        <w:t>تُبنى نظرية التبادل الاجتماعي على رؤية الحياة الاجتماعية كمنظومة للتبادل المتبادل</w:t>
      </w:r>
      <w:r w:rsidRPr="00591120">
        <w:rPr>
          <w:rFonts w:ascii="Times New Roman" w:hAnsi="Times New Roman" w:cs="Traditional Arabic" w:hint="cs"/>
          <w:sz w:val="28"/>
          <w:szCs w:val="32"/>
          <w:rtl/>
        </w:rPr>
        <w:t>؛</w:t>
      </w:r>
      <w:r w:rsidRPr="00591120">
        <w:rPr>
          <w:rFonts w:ascii="Times New Roman" w:hAnsi="Times New Roman" w:cs="Traditional Arabic"/>
          <w:sz w:val="28"/>
          <w:szCs w:val="32"/>
          <w:rtl/>
        </w:rPr>
        <w:t xml:space="preserve"> حيث يتم إشباع الحاجات من خلال تبادل الممتلكات وكل ما يحمل قيمة تبادلية في تفاعلات الأفراد</w:t>
      </w:r>
      <w:r w:rsidRPr="00591120">
        <w:rPr>
          <w:rFonts w:ascii="Times New Roman" w:hAnsi="Times New Roman" w:cs="Traditional Arabic" w:hint="cs"/>
          <w:sz w:val="28"/>
          <w:szCs w:val="32"/>
          <w:rtl/>
        </w:rPr>
        <w:t xml:space="preserve">، </w:t>
      </w:r>
      <w:r w:rsidRPr="00591120">
        <w:rPr>
          <w:rFonts w:ascii="Times New Roman" w:hAnsi="Times New Roman" w:cs="Traditional Arabic"/>
          <w:sz w:val="28"/>
          <w:szCs w:val="32"/>
          <w:rtl/>
        </w:rPr>
        <w:t>ومن هذا المنطلق، يُنظر إلى الحياة الاجتماعية على أنها عملية يتعين فيها على الفرد تقديم ما يُعتبر ذا قيمة وضرورة للآخرين</w:t>
      </w:r>
      <w:r w:rsidRPr="00591120">
        <w:rPr>
          <w:rFonts w:ascii="Times New Roman" w:hAnsi="Times New Roman" w:cs="Traditional Arabic" w:hint="cs"/>
          <w:sz w:val="28"/>
          <w:szCs w:val="32"/>
          <w:rtl/>
        </w:rPr>
        <w:t>؛</w:t>
      </w:r>
      <w:r w:rsidRPr="00591120">
        <w:rPr>
          <w:rFonts w:ascii="Times New Roman" w:hAnsi="Times New Roman" w:cs="Traditional Arabic"/>
          <w:sz w:val="28"/>
          <w:szCs w:val="32"/>
          <w:rtl/>
        </w:rPr>
        <w:t xml:space="preserve"> مقابل الحصول على ما يمثل له قيمة واحتياجًا أساسيًا</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بذلك، يصبح الفعل الاجتماعي مفهوماً من منظور تحقيق الغايات المرتبطة بالإشباع، التي تتجلى في الحصول على مكافآت وخدمات سواء تلك المادية أو المعنوية</w:t>
      </w:r>
      <w:r w:rsidRPr="00591120">
        <w:rPr>
          <w:rFonts w:ascii="Times New Roman" w:hAnsi="Times New Roman" w:cs="Traditional Arabic"/>
          <w:sz w:val="28"/>
          <w:szCs w:val="32"/>
        </w:rPr>
        <w:t>.</w:t>
      </w:r>
    </w:p>
    <w:p w14:paraId="276051D7" w14:textId="77777777" w:rsidR="00212817" w:rsidRPr="00591120" w:rsidRDefault="00212817" w:rsidP="00591120">
      <w:pPr>
        <w:shd w:val="clear" w:color="auto" w:fill="FFFFFF" w:themeFill="background1"/>
        <w:spacing w:after="0" w:line="330" w:lineRule="atLeast"/>
        <w:jc w:val="both"/>
        <w:rPr>
          <w:rFonts w:ascii="Times New Roman" w:hAnsi="Times New Roman" w:cs="Traditional Arabic"/>
          <w:sz w:val="28"/>
          <w:szCs w:val="32"/>
        </w:rPr>
      </w:pPr>
      <w:r w:rsidRPr="00591120">
        <w:rPr>
          <w:rFonts w:ascii="Times New Roman" w:hAnsi="Times New Roman" w:cs="Traditional Arabic"/>
          <w:sz w:val="28"/>
          <w:szCs w:val="32"/>
          <w:rtl/>
        </w:rPr>
        <w:t xml:space="preserve">يشير </w:t>
      </w:r>
      <w:r w:rsidRPr="00591120">
        <w:rPr>
          <w:rFonts w:ascii="Times New Roman" w:hAnsi="Times New Roman" w:cs="Traditional Arabic"/>
          <w:sz w:val="28"/>
          <w:szCs w:val="32"/>
        </w:rPr>
        <w:t>"</w:t>
      </w:r>
      <w:r w:rsidRPr="00591120">
        <w:rPr>
          <w:rFonts w:ascii="Times New Roman" w:hAnsi="Times New Roman" w:cs="Traditional Arabic"/>
          <w:sz w:val="28"/>
          <w:szCs w:val="32"/>
          <w:rtl/>
        </w:rPr>
        <w:t>بيتر بلاو</w:t>
      </w:r>
      <w:r w:rsidRPr="00591120">
        <w:rPr>
          <w:rFonts w:ascii="Times New Roman" w:hAnsi="Times New Roman" w:cs="Traditional Arabic"/>
          <w:sz w:val="28"/>
          <w:szCs w:val="32"/>
        </w:rPr>
        <w:t xml:space="preserve">" </w:t>
      </w:r>
      <w:r w:rsidRPr="00591120">
        <w:rPr>
          <w:rFonts w:ascii="Times New Roman" w:hAnsi="Times New Roman" w:cs="Traditional Arabic" w:hint="cs"/>
          <w:sz w:val="28"/>
          <w:szCs w:val="32"/>
          <w:rtl/>
        </w:rPr>
        <w:t xml:space="preserve"> </w:t>
      </w:r>
      <w:r w:rsidRPr="00591120">
        <w:rPr>
          <w:rFonts w:ascii="Times New Roman" w:hAnsi="Times New Roman" w:cs="Traditional Arabic"/>
          <w:sz w:val="28"/>
          <w:szCs w:val="32"/>
        </w:rPr>
        <w:t>Pete M.Blau</w:t>
      </w:r>
      <w:r w:rsidRPr="00591120">
        <w:rPr>
          <w:rFonts w:ascii="Times New Roman" w:hAnsi="Times New Roman" w:cs="Traditional Arabic" w:hint="cs"/>
          <w:sz w:val="28"/>
          <w:szCs w:val="32"/>
          <w:rtl/>
        </w:rPr>
        <w:t xml:space="preserve"> </w:t>
      </w:r>
      <w:r w:rsidRPr="00591120">
        <w:rPr>
          <w:rFonts w:ascii="Times New Roman" w:hAnsi="Times New Roman" w:cs="Traditional Arabic"/>
          <w:sz w:val="28"/>
          <w:szCs w:val="32"/>
          <w:rtl/>
        </w:rPr>
        <w:t>إلى أن الحديث عن الحياة الاجتماعية يتناول بطبيعته الروابط التي تجمع بين الأفراد، سواء في مجالات الحب أو الحرب أو التجارة أو العبادة، وكذلك في المساعدة وتقديم العطاء. هذه الروابط تشكل العلاقات الاجتماعية التي يبنيها الأفراد لتحقيق اهتماماتهم وتحويل رغباتهم إلى واقع ملموس</w:t>
      </w:r>
      <w:r w:rsidRPr="00591120">
        <w:rPr>
          <w:rFonts w:ascii="Times New Roman" w:hAnsi="Times New Roman" w:cs="Traditional Arabic" w:hint="cs"/>
          <w:sz w:val="28"/>
          <w:szCs w:val="32"/>
          <w:rtl/>
        </w:rPr>
        <w:t>؛</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ويركّز بلاو على أهمية دراسة التبادل الاجتماعي بوصفه جوهر هذه العلاقات، موضحًا أن المنافع المتاحة من خلال التفاعل مع الآخرين توجه النظر نحو تحليل عمليات التبادل وكيفية توزيع الموارد</w:t>
      </w:r>
      <w:r w:rsidRPr="00591120">
        <w:rPr>
          <w:rFonts w:ascii="Times New Roman" w:hAnsi="Times New Roman" w:cs="Traditional Arabic"/>
          <w:sz w:val="28"/>
          <w:szCs w:val="32"/>
        </w:rPr>
        <w:t xml:space="preserve">. </w:t>
      </w:r>
      <w:r w:rsidRPr="00591120">
        <w:rPr>
          <w:rFonts w:ascii="Times New Roman" w:hAnsi="Times New Roman" w:cs="Traditional Arabic" w:hint="cs"/>
          <w:sz w:val="28"/>
          <w:szCs w:val="32"/>
          <w:rtl/>
        </w:rPr>
        <w:t>(</w:t>
      </w:r>
      <w:r w:rsidRPr="00591120">
        <w:rPr>
          <w:rFonts w:ascii="Times New Roman" w:hAnsi="Times New Roman" w:cs="Traditional Arabic"/>
          <w:sz w:val="28"/>
          <w:szCs w:val="32"/>
          <w:rtl/>
        </w:rPr>
        <w:t>النبوي والحوراني، 2008</w:t>
      </w:r>
      <w:r w:rsidRPr="00591120">
        <w:rPr>
          <w:rFonts w:ascii="Times New Roman" w:hAnsi="Times New Roman" w:cs="Traditional Arabic"/>
          <w:sz w:val="28"/>
          <w:szCs w:val="32"/>
        </w:rPr>
        <w:t>(</w:t>
      </w:r>
    </w:p>
    <w:p w14:paraId="3530725C" w14:textId="77777777" w:rsidR="00212817" w:rsidRPr="00591120" w:rsidRDefault="00212817" w:rsidP="00591120">
      <w:pPr>
        <w:shd w:val="clear" w:color="auto" w:fill="FFFFFF" w:themeFill="background1"/>
        <w:jc w:val="both"/>
        <w:rPr>
          <w:rFonts w:ascii="Times New Roman" w:hAnsi="Times New Roman" w:cs="Traditional Arabic"/>
          <w:sz w:val="28"/>
          <w:szCs w:val="32"/>
          <w:rtl/>
        </w:rPr>
      </w:pPr>
      <w:r w:rsidRPr="00591120">
        <w:rPr>
          <w:rFonts w:ascii="Times New Roman" w:hAnsi="Times New Roman" w:cs="Traditional Arabic"/>
          <w:sz w:val="28"/>
          <w:szCs w:val="32"/>
          <w:rtl/>
        </w:rPr>
        <w:t>تستند التفاعلية الرمزية إلى العلاقات التفاعلية التي تنشأ بين الأفراد وإلى المعاني التي تُكوّن هذه التفاعلات، مما يجعلها مدخلاً لفهم طبيعة المجتمع</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ومن هذا المنظور</w:t>
      </w:r>
      <w:r w:rsidRPr="00591120">
        <w:rPr>
          <w:rFonts w:ascii="Times New Roman" w:hAnsi="Times New Roman" w:cs="Traditional Arabic" w:hint="cs"/>
          <w:sz w:val="28"/>
          <w:szCs w:val="32"/>
          <w:rtl/>
        </w:rPr>
        <w:t>؛</w:t>
      </w:r>
      <w:r w:rsidRPr="00591120">
        <w:rPr>
          <w:rFonts w:ascii="Times New Roman" w:hAnsi="Times New Roman" w:cs="Traditional Arabic"/>
          <w:sz w:val="28"/>
          <w:szCs w:val="32"/>
          <w:rtl/>
        </w:rPr>
        <w:t xml:space="preserve"> يعتمد التفاعل الاجتماعي على فكرة أساسية تتمثل في أنه عندما ينظر الفرد إلى ذاته ويأخذها بعين الاعتبار، يكون عليه أيضاً أن يضع في الحسبان ذوات الآخرين</w:t>
      </w:r>
      <w:r w:rsidRPr="00591120">
        <w:rPr>
          <w:rFonts w:ascii="Times New Roman" w:hAnsi="Times New Roman" w:cs="Traditional Arabic"/>
          <w:sz w:val="28"/>
          <w:szCs w:val="32"/>
        </w:rPr>
        <w:t>.</w:t>
      </w:r>
      <w:r w:rsidRPr="00591120">
        <w:rPr>
          <w:rFonts w:ascii="Times New Roman" w:hAnsi="Times New Roman" w:cs="Traditional Arabic"/>
          <w:sz w:val="28"/>
          <w:szCs w:val="32"/>
          <w:rtl/>
        </w:rPr>
        <w:t xml:space="preserve"> (</w:t>
      </w:r>
      <w:r w:rsidRPr="00591120">
        <w:rPr>
          <w:rFonts w:ascii="Times New Roman" w:hAnsi="Times New Roman" w:cs="Traditional Arabic" w:hint="cs"/>
          <w:sz w:val="28"/>
          <w:szCs w:val="32"/>
          <w:rtl/>
          <w:lang w:bidi="fa-IR"/>
        </w:rPr>
        <w:t>نجم، 2004</w:t>
      </w:r>
      <w:r w:rsidRPr="00591120">
        <w:rPr>
          <w:rFonts w:ascii="Times New Roman" w:hAnsi="Times New Roman" w:cs="Traditional Arabic"/>
          <w:sz w:val="28"/>
          <w:szCs w:val="32"/>
          <w:rtl/>
          <w:lang w:bidi="fa-IR"/>
        </w:rPr>
        <w:t>)</w:t>
      </w:r>
    </w:p>
    <w:p w14:paraId="1E9FF151" w14:textId="77777777" w:rsidR="00212817" w:rsidRPr="00591120" w:rsidRDefault="00212817" w:rsidP="00591120">
      <w:pPr>
        <w:shd w:val="clear" w:color="auto" w:fill="FFFFFF" w:themeFill="background1"/>
        <w:spacing w:after="0" w:line="330" w:lineRule="atLeast"/>
        <w:jc w:val="both"/>
        <w:rPr>
          <w:rFonts w:ascii="Times New Roman" w:hAnsi="Times New Roman" w:cs="Traditional Arabic"/>
          <w:sz w:val="28"/>
          <w:szCs w:val="32"/>
        </w:rPr>
      </w:pPr>
      <w:r w:rsidRPr="00591120">
        <w:rPr>
          <w:rFonts w:ascii="Times New Roman" w:hAnsi="Times New Roman" w:cs="Traditional Arabic"/>
          <w:sz w:val="28"/>
          <w:szCs w:val="32"/>
          <w:rtl/>
        </w:rPr>
        <w:t xml:space="preserve">يشير </w:t>
      </w:r>
      <w:r w:rsidRPr="00591120">
        <w:rPr>
          <w:rFonts w:ascii="Times New Roman" w:hAnsi="Times New Roman" w:cs="Traditional Arabic"/>
          <w:sz w:val="28"/>
          <w:szCs w:val="32"/>
        </w:rPr>
        <w:t>"</w:t>
      </w:r>
      <w:r w:rsidRPr="00591120">
        <w:rPr>
          <w:rFonts w:ascii="Times New Roman" w:hAnsi="Times New Roman" w:cs="Traditional Arabic"/>
          <w:sz w:val="28"/>
          <w:szCs w:val="32"/>
          <w:rtl/>
        </w:rPr>
        <w:t>تيرنر</w:t>
      </w:r>
      <w:r w:rsidRPr="00591120">
        <w:rPr>
          <w:rFonts w:ascii="Times New Roman" w:hAnsi="Times New Roman" w:cs="Traditional Arabic"/>
          <w:sz w:val="28"/>
          <w:szCs w:val="32"/>
        </w:rPr>
        <w:t xml:space="preserve"> (J.H. Turner, 1982) </w:t>
      </w:r>
      <w:r w:rsidRPr="00591120">
        <w:rPr>
          <w:rFonts w:ascii="Times New Roman" w:hAnsi="Times New Roman" w:cs="Traditional Arabic"/>
          <w:sz w:val="28"/>
          <w:szCs w:val="32"/>
          <w:rtl/>
        </w:rPr>
        <w:t>إلى أنه على الرغم من أن الأصول الفكرية لنظرية التبادل الاجتماعي تمتد إلى اهتمامات الفلاسفة والعلماء منذ العصور القديمة</w:t>
      </w:r>
      <w:r w:rsidRPr="00591120">
        <w:rPr>
          <w:rFonts w:ascii="Times New Roman" w:hAnsi="Times New Roman" w:cs="Traditional Arabic" w:hint="cs"/>
          <w:sz w:val="28"/>
          <w:szCs w:val="32"/>
          <w:rtl/>
        </w:rPr>
        <w:t>؛</w:t>
      </w:r>
      <w:r w:rsidRPr="00591120">
        <w:rPr>
          <w:rFonts w:ascii="Times New Roman" w:hAnsi="Times New Roman" w:cs="Traditional Arabic"/>
          <w:sz w:val="28"/>
          <w:szCs w:val="32"/>
          <w:rtl/>
        </w:rPr>
        <w:t xml:space="preserve"> فإنها تستمد جذورها من ثلاثة مصادر رئيسية: الاقتصاد الكلاسيكي، والأنثروبولوجيا الوظيفية، وعلم النفس السلوكي</w:t>
      </w:r>
      <w:r w:rsidRPr="00591120">
        <w:rPr>
          <w:rFonts w:ascii="Times New Roman" w:hAnsi="Times New Roman" w:cs="Traditional Arabic" w:hint="cs"/>
          <w:sz w:val="28"/>
          <w:szCs w:val="32"/>
          <w:rtl/>
        </w:rPr>
        <w:t xml:space="preserve">، </w:t>
      </w:r>
      <w:r w:rsidRPr="00591120">
        <w:rPr>
          <w:rFonts w:ascii="Times New Roman" w:hAnsi="Times New Roman" w:cs="Traditional Arabic"/>
          <w:sz w:val="28"/>
          <w:szCs w:val="32"/>
          <w:rtl/>
        </w:rPr>
        <w:t>هذا فضلاً عن الإسهامات الهامة لعدد من علماء الاجتماع المعاصرين مثل "ثيبوت"، "كيلي"، و"زيمل". ومع ذلك، يُعتبر جورج هومانز</w:t>
      </w:r>
      <w:r w:rsidRPr="00591120">
        <w:rPr>
          <w:rFonts w:ascii="Times New Roman" w:hAnsi="Times New Roman" w:cs="Traditional Arabic" w:hint="cs"/>
          <w:sz w:val="28"/>
          <w:szCs w:val="32"/>
          <w:rtl/>
        </w:rPr>
        <w:t xml:space="preserve"> </w:t>
      </w:r>
      <w:r w:rsidRPr="00591120">
        <w:rPr>
          <w:rFonts w:ascii="Times New Roman" w:hAnsi="Times New Roman" w:cs="Traditional Arabic"/>
          <w:sz w:val="28"/>
          <w:szCs w:val="32"/>
        </w:rPr>
        <w:t>George C.Homans</w:t>
      </w:r>
      <w:r w:rsidRPr="00591120">
        <w:rPr>
          <w:rFonts w:ascii="Times New Roman" w:hAnsi="Times New Roman" w:cs="Traditional Arabic"/>
          <w:sz w:val="28"/>
          <w:szCs w:val="32"/>
          <w:rtl/>
        </w:rPr>
        <w:t xml:space="preserve"> و </w:t>
      </w:r>
      <w:r w:rsidRPr="00591120">
        <w:rPr>
          <w:rFonts w:ascii="Times New Roman" w:hAnsi="Times New Roman" w:cs="Traditional Arabic"/>
          <w:sz w:val="28"/>
          <w:szCs w:val="32"/>
        </w:rPr>
        <w:t>"</w:t>
      </w:r>
      <w:r w:rsidRPr="00591120">
        <w:rPr>
          <w:rFonts w:ascii="Times New Roman" w:hAnsi="Times New Roman" w:cs="Traditional Arabic"/>
          <w:sz w:val="28"/>
          <w:szCs w:val="32"/>
          <w:rtl/>
        </w:rPr>
        <w:t>بيتر بلاو</w:t>
      </w:r>
      <w:r w:rsidRPr="00591120">
        <w:rPr>
          <w:rFonts w:ascii="Times New Roman" w:hAnsi="Times New Roman" w:cs="Traditional Arabic"/>
          <w:sz w:val="28"/>
          <w:szCs w:val="32"/>
        </w:rPr>
        <w:t>"</w:t>
      </w:r>
      <w:r w:rsidRPr="00591120">
        <w:rPr>
          <w:rFonts w:ascii="Times New Roman" w:hAnsi="Times New Roman" w:cs="Traditional Arabic"/>
          <w:sz w:val="28"/>
          <w:szCs w:val="32"/>
          <w:rtl/>
        </w:rPr>
        <w:t xml:space="preserve"> </w:t>
      </w:r>
      <w:r w:rsidRPr="00591120">
        <w:rPr>
          <w:rFonts w:ascii="Times New Roman" w:hAnsi="Times New Roman" w:cs="Traditional Arabic"/>
          <w:sz w:val="28"/>
          <w:szCs w:val="32"/>
        </w:rPr>
        <w:t xml:space="preserve">Peter M.Blau. </w:t>
      </w:r>
      <w:r w:rsidRPr="00591120">
        <w:rPr>
          <w:rFonts w:ascii="Times New Roman" w:hAnsi="Times New Roman" w:cs="Traditional Arabic" w:hint="cs"/>
          <w:sz w:val="28"/>
          <w:szCs w:val="32"/>
          <w:rtl/>
        </w:rPr>
        <w:t xml:space="preserve"> </w:t>
      </w:r>
      <w:r w:rsidRPr="00591120">
        <w:rPr>
          <w:rFonts w:ascii="Times New Roman" w:hAnsi="Times New Roman" w:cs="Traditional Arabic"/>
          <w:sz w:val="28"/>
          <w:szCs w:val="32"/>
          <w:rtl/>
        </w:rPr>
        <w:t>أبرز من يمثل هذه النظرية حاليًا</w:t>
      </w:r>
      <w:r w:rsidRPr="00591120">
        <w:rPr>
          <w:rFonts w:ascii="Times New Roman" w:hAnsi="Times New Roman" w:cs="Traditional Arabic"/>
          <w:sz w:val="28"/>
          <w:szCs w:val="32"/>
        </w:rPr>
        <w:t>.</w:t>
      </w:r>
    </w:p>
    <w:p w14:paraId="78F9653F" w14:textId="77777777" w:rsidR="00212817" w:rsidRPr="00591120" w:rsidRDefault="00212817" w:rsidP="00591120">
      <w:pPr>
        <w:shd w:val="clear" w:color="auto" w:fill="FFFFFF" w:themeFill="background1"/>
        <w:jc w:val="both"/>
        <w:rPr>
          <w:rFonts w:ascii="Times New Roman" w:hAnsi="Times New Roman" w:cs="Traditional Arabic"/>
          <w:sz w:val="28"/>
          <w:szCs w:val="32"/>
          <w:rtl/>
        </w:rPr>
      </w:pPr>
      <w:r w:rsidRPr="00591120">
        <w:rPr>
          <w:rFonts w:ascii="Times New Roman" w:hAnsi="Times New Roman" w:cs="Traditional Arabic"/>
          <w:sz w:val="28"/>
          <w:szCs w:val="32"/>
          <w:rtl/>
        </w:rPr>
        <w:t>ويذكر «تیرنر</w:t>
      </w:r>
      <w:r w:rsidRPr="00591120">
        <w:rPr>
          <w:rFonts w:ascii="Times New Roman" w:hAnsi="Times New Roman" w:cs="Traditional Arabic" w:hint="cs"/>
          <w:sz w:val="28"/>
          <w:szCs w:val="32"/>
          <w:rtl/>
        </w:rPr>
        <w:t xml:space="preserve"> </w:t>
      </w:r>
      <w:r w:rsidRPr="00591120">
        <w:rPr>
          <w:rFonts w:ascii="Times New Roman" w:hAnsi="Times New Roman" w:cs="Traditional Arabic"/>
          <w:sz w:val="28"/>
          <w:szCs w:val="32"/>
        </w:rPr>
        <w:t xml:space="preserve">J.H. Turner (1982) </w:t>
      </w:r>
      <w:r w:rsidRPr="00591120">
        <w:rPr>
          <w:rFonts w:ascii="Times New Roman" w:hAnsi="Times New Roman" w:cs="Traditional Arabic" w:hint="cs"/>
          <w:sz w:val="28"/>
          <w:szCs w:val="32"/>
          <w:rtl/>
        </w:rPr>
        <w:t xml:space="preserve"> </w:t>
      </w:r>
      <w:r w:rsidRPr="00591120">
        <w:rPr>
          <w:rFonts w:ascii="Times New Roman" w:hAnsi="Times New Roman" w:cs="Traditional Arabic"/>
          <w:sz w:val="28"/>
          <w:szCs w:val="32"/>
          <w:rtl/>
        </w:rPr>
        <w:t xml:space="preserve">أنه على الرغم من أن الجذور الفكرية لنظرية التبادل الاجتماعي ترجع إلى اهتمام الفلاسفة والعلماء منذ القدم، كما ترجع إلى ثلاثة مصادر هامة هي: الاقتصاد الكلاسيكي، والأنثروبولوجيا الوظيفية، وعلم النفس السلوكي، بالإضافة إلى إسهام بعض علماء الاجتماع </w:t>
      </w:r>
      <w:r w:rsidRPr="00591120">
        <w:rPr>
          <w:rFonts w:ascii="Times New Roman" w:hAnsi="Times New Roman" w:cs="Traditional Arabic"/>
          <w:sz w:val="28"/>
          <w:szCs w:val="32"/>
          <w:rtl/>
        </w:rPr>
        <w:lastRenderedPageBreak/>
        <w:t xml:space="preserve">المعاصرين من أمثال «ثيبوت» و«كيلي»، و«زيمل». إلا أن هذه النظرية يمثلها حاليا كل من جورج هومانز </w:t>
      </w:r>
      <w:r w:rsidRPr="00591120">
        <w:rPr>
          <w:rFonts w:ascii="Times New Roman" w:hAnsi="Times New Roman" w:cs="Traditional Arabic"/>
          <w:sz w:val="28"/>
          <w:szCs w:val="32"/>
        </w:rPr>
        <w:t>George C.Homans</w:t>
      </w:r>
      <w:r w:rsidRPr="00591120">
        <w:rPr>
          <w:rFonts w:ascii="Times New Roman" w:hAnsi="Times New Roman" w:cs="Traditional Arabic"/>
          <w:sz w:val="28"/>
          <w:szCs w:val="32"/>
          <w:rtl/>
        </w:rPr>
        <w:t xml:space="preserve"> و </w:t>
      </w:r>
      <w:r w:rsidRPr="00591120">
        <w:rPr>
          <w:rFonts w:ascii="Times New Roman" w:hAnsi="Times New Roman" w:cs="Traditional Arabic"/>
          <w:sz w:val="28"/>
          <w:szCs w:val="32"/>
        </w:rPr>
        <w:t>"</w:t>
      </w:r>
      <w:r w:rsidRPr="00591120">
        <w:rPr>
          <w:rFonts w:ascii="Times New Roman" w:hAnsi="Times New Roman" w:cs="Traditional Arabic"/>
          <w:sz w:val="28"/>
          <w:szCs w:val="32"/>
          <w:rtl/>
        </w:rPr>
        <w:t>بيتر بلاو</w:t>
      </w:r>
      <w:r w:rsidRPr="00591120">
        <w:rPr>
          <w:rFonts w:ascii="Times New Roman" w:hAnsi="Times New Roman" w:cs="Traditional Arabic"/>
          <w:sz w:val="28"/>
          <w:szCs w:val="32"/>
        </w:rPr>
        <w:t>"</w:t>
      </w:r>
      <w:r w:rsidRPr="00591120">
        <w:rPr>
          <w:rFonts w:ascii="Times New Roman" w:hAnsi="Times New Roman" w:cs="Traditional Arabic"/>
          <w:sz w:val="28"/>
          <w:szCs w:val="32"/>
          <w:rtl/>
        </w:rPr>
        <w:t xml:space="preserve"> </w:t>
      </w:r>
      <w:r w:rsidRPr="00591120">
        <w:rPr>
          <w:rFonts w:ascii="Times New Roman" w:hAnsi="Times New Roman" w:cs="Traditional Arabic"/>
          <w:sz w:val="28"/>
          <w:szCs w:val="32"/>
        </w:rPr>
        <w:t xml:space="preserve">Peter M.Blau. </w:t>
      </w:r>
      <w:r w:rsidRPr="00591120">
        <w:rPr>
          <w:rFonts w:ascii="Times New Roman" w:hAnsi="Times New Roman" w:cs="Traditional Arabic" w:hint="cs"/>
          <w:sz w:val="28"/>
          <w:szCs w:val="32"/>
          <w:rtl/>
        </w:rPr>
        <w:t xml:space="preserve"> </w:t>
      </w:r>
      <w:r w:rsidRPr="00591120">
        <w:rPr>
          <w:rFonts w:ascii="Times New Roman" w:hAnsi="Times New Roman" w:cs="Traditional Arabic"/>
          <w:sz w:val="28"/>
          <w:szCs w:val="32"/>
          <w:rtl/>
        </w:rPr>
        <w:t xml:space="preserve">ويسمى الاتجاه الأول </w:t>
      </w:r>
      <w:r w:rsidRPr="00591120">
        <w:rPr>
          <w:rFonts w:ascii="Times New Roman" w:hAnsi="Times New Roman" w:cs="Traditional Arabic" w:hint="cs"/>
          <w:sz w:val="28"/>
          <w:szCs w:val="32"/>
          <w:rtl/>
        </w:rPr>
        <w:t>(</w:t>
      </w:r>
      <w:r w:rsidRPr="00591120">
        <w:rPr>
          <w:rFonts w:ascii="Times New Roman" w:hAnsi="Times New Roman" w:cs="Traditional Arabic"/>
          <w:sz w:val="28"/>
          <w:szCs w:val="32"/>
          <w:rtl/>
        </w:rPr>
        <w:t>السلوكية التبادلية</w:t>
      </w:r>
      <w:r w:rsidRPr="00591120">
        <w:rPr>
          <w:rFonts w:ascii="Times New Roman" w:hAnsi="Times New Roman" w:cs="Traditional Arabic" w:hint="cs"/>
          <w:sz w:val="28"/>
          <w:szCs w:val="32"/>
          <w:rtl/>
        </w:rPr>
        <w:t>)</w:t>
      </w:r>
      <w:r w:rsidRPr="00591120">
        <w:rPr>
          <w:rFonts w:ascii="Times New Roman" w:hAnsi="Times New Roman" w:cs="Traditional Arabic"/>
          <w:sz w:val="28"/>
          <w:szCs w:val="32"/>
          <w:rtl/>
        </w:rPr>
        <w:t xml:space="preserve"> ، بينما يسمى الاتجاه الثاني (البنائية التبادلية) مما يشير إلى أن نظرية التبادل الاجتماعي تتضمن عدة منظورات مختلفة.</w:t>
      </w:r>
    </w:p>
    <w:p w14:paraId="12AE2444" w14:textId="77777777" w:rsidR="00212817" w:rsidRPr="00591120" w:rsidRDefault="00212817" w:rsidP="00591120">
      <w:pPr>
        <w:shd w:val="clear" w:color="auto" w:fill="FFFFFF" w:themeFill="background1"/>
        <w:spacing w:after="0" w:line="330" w:lineRule="atLeast"/>
        <w:jc w:val="both"/>
        <w:rPr>
          <w:rFonts w:ascii="Times New Roman" w:hAnsi="Times New Roman" w:cs="Traditional Arabic"/>
          <w:sz w:val="28"/>
          <w:szCs w:val="32"/>
        </w:rPr>
      </w:pPr>
      <w:r w:rsidRPr="00591120">
        <w:rPr>
          <w:rFonts w:ascii="Times New Roman" w:hAnsi="Times New Roman" w:cs="Traditional Arabic"/>
          <w:sz w:val="28"/>
          <w:szCs w:val="32"/>
          <w:rtl/>
        </w:rPr>
        <w:t>تُعد جهود هومانز</w:t>
      </w:r>
      <w:r w:rsidRPr="00591120">
        <w:rPr>
          <w:rFonts w:ascii="Times New Roman" w:hAnsi="Times New Roman" w:cs="Traditional Arabic" w:hint="cs"/>
          <w:sz w:val="28"/>
          <w:szCs w:val="32"/>
          <w:rtl/>
        </w:rPr>
        <w:t xml:space="preserve"> </w:t>
      </w:r>
      <w:r w:rsidRPr="00591120">
        <w:rPr>
          <w:rFonts w:ascii="Times New Roman" w:hAnsi="Times New Roman" w:cs="Traditional Arabic"/>
          <w:sz w:val="28"/>
          <w:szCs w:val="32"/>
        </w:rPr>
        <w:t xml:space="preserve">homans" </w:t>
      </w:r>
      <w:r w:rsidRPr="00591120">
        <w:rPr>
          <w:rFonts w:ascii="Times New Roman" w:hAnsi="Times New Roman" w:cs="Traditional Arabic" w:hint="cs"/>
          <w:sz w:val="28"/>
          <w:szCs w:val="32"/>
          <w:rtl/>
        </w:rPr>
        <w:t xml:space="preserve">" من </w:t>
      </w:r>
      <w:r w:rsidRPr="00591120">
        <w:rPr>
          <w:rFonts w:ascii="Times New Roman" w:hAnsi="Times New Roman" w:cs="Traditional Arabic"/>
          <w:sz w:val="28"/>
          <w:szCs w:val="32"/>
          <w:rtl/>
        </w:rPr>
        <w:t xml:space="preserve">العوامل الرئيسية التي ساهمت في ظهور نظرية التبادل الاجتماعي، باعتبارها واحدة من الخيارات النظرية البارزة المطروحة في علم الاجتماع الغربي. وقدم هومانز في كتابه </w:t>
      </w:r>
      <w:r w:rsidRPr="00591120">
        <w:rPr>
          <w:rFonts w:ascii="Times New Roman" w:hAnsi="Times New Roman" w:cs="Traditional Arabic"/>
          <w:sz w:val="28"/>
          <w:szCs w:val="32"/>
        </w:rPr>
        <w:t>"</w:t>
      </w:r>
      <w:r w:rsidRPr="00591120">
        <w:rPr>
          <w:rFonts w:ascii="Times New Roman" w:hAnsi="Times New Roman" w:cs="Traditional Arabic"/>
          <w:sz w:val="28"/>
          <w:szCs w:val="32"/>
          <w:rtl/>
        </w:rPr>
        <w:t>السلوك الاجتماعي</w:t>
      </w:r>
      <w:r w:rsidRPr="00591120">
        <w:rPr>
          <w:rFonts w:ascii="Times New Roman" w:hAnsi="Times New Roman" w:cs="Traditional Arabic" w:hint="cs"/>
          <w:sz w:val="28"/>
          <w:szCs w:val="32"/>
          <w:rtl/>
        </w:rPr>
        <w:t xml:space="preserve">" </w:t>
      </w:r>
      <w:r w:rsidRPr="00591120">
        <w:rPr>
          <w:rFonts w:ascii="Times New Roman" w:hAnsi="Times New Roman" w:cs="Traditional Arabic"/>
          <w:sz w:val="28"/>
          <w:szCs w:val="32"/>
          <w:rtl/>
        </w:rPr>
        <w:t>عام 1961 مجموعة من الافتراضات النظرية التي اعتبرها بمثابة أسس لفهم السلوك الاجتماعي. في تحليله، أشار إلى أنه كلما ازدادت قيمة نتيجة الفعل بالنسبة للفرد، ارتفعت احتمالات قيامه بذلك الفعل</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تجدر الإشارة إلى أن هومانز لم يعتبر هذه الافتراضات حقائق مؤكدة، بل طرحها كقضايا تستحق الدراسة والتقصي من خلال الأبحاث الإمبيريقية</w:t>
      </w:r>
      <w:r w:rsidRPr="00591120">
        <w:rPr>
          <w:rFonts w:ascii="Times New Roman" w:hAnsi="Times New Roman" w:cs="Traditional Arabic"/>
          <w:sz w:val="28"/>
          <w:szCs w:val="32"/>
        </w:rPr>
        <w:t>.</w:t>
      </w:r>
    </w:p>
    <w:p w14:paraId="3DB1FA47" w14:textId="77777777" w:rsidR="00212817" w:rsidRPr="00591120" w:rsidRDefault="00212817" w:rsidP="00591120">
      <w:pPr>
        <w:shd w:val="clear" w:color="auto" w:fill="FFFFFF" w:themeFill="background1"/>
        <w:jc w:val="both"/>
        <w:rPr>
          <w:rFonts w:ascii="Times New Roman" w:hAnsi="Times New Roman" w:cs="Traditional Arabic"/>
          <w:sz w:val="28"/>
          <w:szCs w:val="32"/>
          <w:rtl/>
        </w:rPr>
      </w:pPr>
      <w:r w:rsidRPr="00591120">
        <w:rPr>
          <w:rFonts w:ascii="Times New Roman" w:hAnsi="Times New Roman" w:cs="Traditional Arabic"/>
          <w:sz w:val="28"/>
          <w:szCs w:val="32"/>
          <w:rtl/>
        </w:rPr>
        <w:t xml:space="preserve">تُعد نظرية التبادل الاجتماعي </w:t>
      </w:r>
      <w:r w:rsidRPr="00591120">
        <w:rPr>
          <w:rFonts w:ascii="Times New Roman" w:hAnsi="Times New Roman" w:cs="Traditional Arabic" w:hint="cs"/>
          <w:sz w:val="28"/>
          <w:szCs w:val="32"/>
          <w:rtl/>
        </w:rPr>
        <w:t>إطاراً</w:t>
      </w:r>
      <w:r w:rsidRPr="00591120">
        <w:rPr>
          <w:rFonts w:ascii="Times New Roman" w:hAnsi="Times New Roman" w:cs="Traditional Arabic"/>
          <w:sz w:val="28"/>
          <w:szCs w:val="32"/>
          <w:rtl/>
        </w:rPr>
        <w:t xml:space="preserve"> يتضمن مجموعة من المفاهيم الأساسية التي تشكل ركائزها الرئيسية</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 xml:space="preserve">وقد قام </w:t>
      </w:r>
      <w:r w:rsidRPr="00591120">
        <w:rPr>
          <w:rFonts w:ascii="Times New Roman" w:hAnsi="Times New Roman" w:cs="Traditional Arabic" w:hint="cs"/>
          <w:sz w:val="28"/>
          <w:szCs w:val="32"/>
          <w:rtl/>
        </w:rPr>
        <w:t>هاريس (1990)</w:t>
      </w:r>
      <w:r w:rsidRPr="00591120">
        <w:rPr>
          <w:rFonts w:ascii="Times New Roman" w:hAnsi="Times New Roman" w:cs="Traditional Arabic"/>
          <w:sz w:val="28"/>
          <w:szCs w:val="32"/>
          <w:rtl/>
        </w:rPr>
        <w:t xml:space="preserve"> بتحديد عدد من هذه المفاهيم التي تُستخدم ضمن النظرية وتتناول القضايا الرئيسية التي تسعى النظرية لمعالجتها. من بين أبرز هذه المفاهيم</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الفاعل، علاقة التبادل، القيمة، المكافأة، البدائل، التكلفة، الاعتماد، التوازن، القوة، الفوائد، والموارد أو المصادر</w:t>
      </w:r>
      <w:r w:rsidRPr="00591120">
        <w:rPr>
          <w:rFonts w:ascii="Times New Roman" w:hAnsi="Times New Roman" w:cs="Traditional Arabic"/>
          <w:sz w:val="28"/>
          <w:szCs w:val="32"/>
        </w:rPr>
        <w:t>.</w:t>
      </w:r>
      <w:r w:rsidRPr="00591120">
        <w:rPr>
          <w:rFonts w:ascii="Times New Roman" w:hAnsi="Times New Roman" w:cs="Traditional Arabic" w:hint="cs"/>
          <w:sz w:val="28"/>
          <w:szCs w:val="32"/>
          <w:rtl/>
        </w:rPr>
        <w:t>(بركات، 2006)</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علاوة على ذلك، تتناول نظرية التبادل الاجتماعي مجموعة من الافتراضات الجوهرية المتعلقة بطبيعة الإنسان وبنية المجتمع وآلية عمله في أداء وظائفه المختلفة</w:t>
      </w:r>
      <w:r w:rsidRPr="00591120">
        <w:rPr>
          <w:rFonts w:ascii="Times New Roman" w:hAnsi="Times New Roman" w:cs="Traditional Arabic"/>
          <w:sz w:val="28"/>
          <w:szCs w:val="32"/>
        </w:rPr>
        <w:t>.</w:t>
      </w:r>
    </w:p>
    <w:p w14:paraId="6FDB4AC2" w14:textId="77777777" w:rsidR="00212817" w:rsidRPr="00591120" w:rsidRDefault="00212817" w:rsidP="00591120">
      <w:pPr>
        <w:shd w:val="clear" w:color="auto" w:fill="FFFFFF" w:themeFill="background1"/>
        <w:spacing w:after="0"/>
        <w:jc w:val="both"/>
        <w:rPr>
          <w:rFonts w:ascii="Times New Roman" w:hAnsi="Times New Roman" w:cs="Traditional Arabic"/>
          <w:sz w:val="28"/>
          <w:szCs w:val="32"/>
          <w:rtl/>
        </w:rPr>
      </w:pPr>
      <w:r w:rsidRPr="00591120">
        <w:rPr>
          <w:rFonts w:ascii="Times New Roman" w:hAnsi="Times New Roman" w:cs="Traditional Arabic"/>
          <w:sz w:val="28"/>
          <w:szCs w:val="32"/>
          <w:rtl/>
        </w:rPr>
        <w:t>تعتمد هذه النظرية على فكرة أن الإنسان يتصرف بشكل منطقي وعقلاني في سلوك</w:t>
      </w:r>
      <w:r w:rsidRPr="00591120">
        <w:rPr>
          <w:rFonts w:ascii="Times New Roman" w:hAnsi="Times New Roman" w:cs="Traditional Arabic" w:hint="cs"/>
          <w:sz w:val="28"/>
          <w:szCs w:val="32"/>
          <w:rtl/>
        </w:rPr>
        <w:t>ه؛</w:t>
      </w:r>
      <w:r w:rsidRPr="00591120">
        <w:rPr>
          <w:rFonts w:ascii="Times New Roman" w:hAnsi="Times New Roman" w:cs="Traditional Arabic"/>
          <w:sz w:val="28"/>
          <w:szCs w:val="32"/>
          <w:rtl/>
        </w:rPr>
        <w:t xml:space="preserve"> حيث يضع أمامه مجموعة من الأهداف ويسعى لتحقيقها بأكثر الوسائل كفاءة</w:t>
      </w:r>
      <w:r w:rsidRPr="00591120">
        <w:rPr>
          <w:rFonts w:ascii="Times New Roman" w:hAnsi="Times New Roman" w:cs="Traditional Arabic" w:hint="cs"/>
          <w:sz w:val="28"/>
          <w:szCs w:val="32"/>
          <w:rtl/>
        </w:rPr>
        <w:t>، أ</w:t>
      </w:r>
      <w:r w:rsidRPr="00591120">
        <w:rPr>
          <w:rFonts w:ascii="Times New Roman" w:hAnsi="Times New Roman" w:cs="Traditional Arabic"/>
          <w:sz w:val="28"/>
          <w:szCs w:val="32"/>
          <w:rtl/>
        </w:rPr>
        <w:t>ثناء هذا السعي، يأخذ الفرد في اعتباره تأثير الآخرين من أفراد المجتمع، إذ يمكن لهؤلاء أن يؤثروا أو حتى يتحكموا في مسار جهوده لتحقيق أهدافه. وهذا التفاعل هو ما يؤدي إلى نشوء العلاقة الأساسية للتبادل، مما يجعل السلوك اجتماعيًا بطبيعته</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يتسم هذا السلوك الاجتماعي بشكل من أشكال التبادل، حيث يمتلك أعضاء المجتمع موارد متباينة يتبادلونها فيما بينهم</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على سبيل المثال</w:t>
      </w:r>
      <w:r w:rsidRPr="00591120">
        <w:rPr>
          <w:rFonts w:ascii="Times New Roman" w:hAnsi="Times New Roman" w:cs="Traditional Arabic" w:hint="cs"/>
          <w:sz w:val="28"/>
          <w:szCs w:val="32"/>
          <w:rtl/>
        </w:rPr>
        <w:t>؛</w:t>
      </w:r>
      <w:r w:rsidRPr="00591120">
        <w:rPr>
          <w:rFonts w:ascii="Times New Roman" w:hAnsi="Times New Roman" w:cs="Traditional Arabic"/>
          <w:sz w:val="28"/>
          <w:szCs w:val="32"/>
          <w:rtl/>
        </w:rPr>
        <w:t xml:space="preserve"> يتم تبادل النقود بالسلع، والعَمل بالنقود، كما يمكن أن تشمل هذه العلاقات تبادل المشاعر والعواطف. يجد الأفراد أنفسهم باستمرار في بيئات اجتماعية تقوم على التبادل المتنوع، سواء كان ذلك في شكل سلوكيات، خدمات، أو دعم عاطفي وانفعالي</w:t>
      </w:r>
      <w:r w:rsidRPr="00591120">
        <w:rPr>
          <w:rFonts w:ascii="Times New Roman" w:hAnsi="Times New Roman" w:cs="Traditional Arabic"/>
          <w:sz w:val="28"/>
          <w:szCs w:val="32"/>
        </w:rPr>
        <w:t>.</w:t>
      </w:r>
      <w:r w:rsidRPr="00591120">
        <w:rPr>
          <w:rFonts w:ascii="Times New Roman" w:hAnsi="Times New Roman" w:cs="Traditional Arabic" w:hint="cs"/>
          <w:sz w:val="28"/>
          <w:szCs w:val="32"/>
          <w:rtl/>
        </w:rPr>
        <w:t xml:space="preserve"> (صابر، 2021)</w:t>
      </w:r>
    </w:p>
    <w:p w14:paraId="4ACFF3EE" w14:textId="77777777" w:rsidR="00212817" w:rsidRPr="00591120" w:rsidRDefault="00212817" w:rsidP="00591120">
      <w:pPr>
        <w:shd w:val="clear" w:color="auto" w:fill="FFFFFF" w:themeFill="background1"/>
        <w:spacing w:after="0" w:line="330" w:lineRule="atLeast"/>
        <w:jc w:val="both"/>
        <w:rPr>
          <w:rFonts w:ascii="Times New Roman" w:hAnsi="Times New Roman" w:cs="Traditional Arabic"/>
          <w:sz w:val="28"/>
          <w:szCs w:val="32"/>
        </w:rPr>
      </w:pPr>
      <w:r w:rsidRPr="00591120">
        <w:rPr>
          <w:rFonts w:ascii="Times New Roman" w:hAnsi="Times New Roman" w:cs="Traditional Arabic"/>
          <w:sz w:val="28"/>
          <w:szCs w:val="32"/>
          <w:rtl/>
        </w:rPr>
        <w:lastRenderedPageBreak/>
        <w:t>وفقاً لنظرية التبادل الاجتماعي</w:t>
      </w:r>
      <w:r w:rsidRPr="00591120">
        <w:rPr>
          <w:rFonts w:ascii="Times New Roman" w:hAnsi="Times New Roman" w:cs="Traditional Arabic" w:hint="cs"/>
          <w:sz w:val="28"/>
          <w:szCs w:val="32"/>
          <w:rtl/>
        </w:rPr>
        <w:t>؛</w:t>
      </w:r>
      <w:r w:rsidRPr="00591120">
        <w:rPr>
          <w:rFonts w:ascii="Times New Roman" w:hAnsi="Times New Roman" w:cs="Traditional Arabic"/>
          <w:sz w:val="28"/>
          <w:szCs w:val="32"/>
          <w:rtl/>
        </w:rPr>
        <w:t>يتمحور فهم طبيعة المجتمع وآلية أدائه لوظائفه حول الفرد، وليس المجتمع ككل. يعتبر المنظّرون في هذا الاتجاه أن المجتمع لا يعدو كونه نتاجاً لتفاعلات الأفراد ومجموعة التبادلات التي تحدث بينهم. ومع مرور الوقت</w:t>
      </w:r>
      <w:r w:rsidRPr="00591120">
        <w:rPr>
          <w:rFonts w:ascii="Times New Roman" w:hAnsi="Times New Roman" w:cs="Traditional Arabic" w:hint="cs"/>
          <w:sz w:val="28"/>
          <w:szCs w:val="32"/>
          <w:rtl/>
        </w:rPr>
        <w:t>،</w:t>
      </w:r>
      <w:r w:rsidRPr="00591120">
        <w:rPr>
          <w:rFonts w:ascii="Times New Roman" w:hAnsi="Times New Roman" w:cs="Traditional Arabic"/>
          <w:sz w:val="28"/>
          <w:szCs w:val="32"/>
          <w:rtl/>
        </w:rPr>
        <w:t xml:space="preserve"> تأخذ هذه التبادلات شكل تنظيمات اجتماعية متطورة مثل الجامعات والشركات والمؤسسات. وفي هذا السياق، يشير </w:t>
      </w:r>
      <w:r w:rsidRPr="00591120">
        <w:rPr>
          <w:rFonts w:ascii="Times New Roman" w:hAnsi="Times New Roman" w:cs="Traditional Arabic" w:hint="cs"/>
          <w:sz w:val="28"/>
          <w:szCs w:val="32"/>
          <w:rtl/>
        </w:rPr>
        <w:t>(شتا، 2000) "</w:t>
      </w:r>
      <w:r w:rsidRPr="00591120">
        <w:rPr>
          <w:rFonts w:ascii="Times New Roman" w:hAnsi="Times New Roman" w:cs="Traditional Arabic"/>
          <w:sz w:val="28"/>
          <w:szCs w:val="32"/>
          <w:rtl/>
        </w:rPr>
        <w:t>سكدمور</w:t>
      </w:r>
      <w:r w:rsidRPr="00591120">
        <w:rPr>
          <w:rFonts w:ascii="Times New Roman" w:hAnsi="Times New Roman" w:cs="Traditional Arabic" w:hint="cs"/>
          <w:sz w:val="28"/>
          <w:szCs w:val="32"/>
          <w:rtl/>
        </w:rPr>
        <w:t>"</w:t>
      </w:r>
      <w:r w:rsidRPr="00591120">
        <w:rPr>
          <w:rFonts w:ascii="Times New Roman" w:hAnsi="Times New Roman" w:cs="Traditional Arabic"/>
          <w:sz w:val="28"/>
          <w:szCs w:val="32"/>
          <w:rtl/>
        </w:rPr>
        <w:t xml:space="preserve"> </w:t>
      </w:r>
      <w:r w:rsidRPr="00591120">
        <w:rPr>
          <w:rFonts w:ascii="Times New Roman" w:hAnsi="Times New Roman" w:cs="Traditional Arabic"/>
          <w:sz w:val="28"/>
          <w:szCs w:val="32"/>
        </w:rPr>
        <w:t xml:space="preserve">Skidmore. </w:t>
      </w:r>
      <w:r w:rsidRPr="00591120">
        <w:rPr>
          <w:rFonts w:ascii="Times New Roman" w:hAnsi="Times New Roman" w:cs="Traditional Arabic" w:hint="cs"/>
          <w:sz w:val="28"/>
          <w:szCs w:val="32"/>
          <w:rtl/>
        </w:rPr>
        <w:t xml:space="preserve"> </w:t>
      </w:r>
      <w:r w:rsidRPr="00591120">
        <w:rPr>
          <w:rFonts w:ascii="Times New Roman" w:hAnsi="Times New Roman" w:cs="Traditional Arabic"/>
          <w:sz w:val="28"/>
          <w:szCs w:val="32"/>
          <w:rtl/>
        </w:rPr>
        <w:t>إلى أن الفرد يُعتبر وحدة التحليل الأساسية في هذه النظرية</w:t>
      </w:r>
      <w:r w:rsidRPr="00591120">
        <w:rPr>
          <w:rFonts w:ascii="Times New Roman" w:hAnsi="Times New Roman" w:cs="Traditional Arabic" w:hint="cs"/>
          <w:sz w:val="28"/>
          <w:szCs w:val="32"/>
          <w:rtl/>
        </w:rPr>
        <w:t>؛</w:t>
      </w:r>
      <w:r w:rsidRPr="00591120">
        <w:rPr>
          <w:rFonts w:ascii="Times New Roman" w:hAnsi="Times New Roman" w:cs="Traditional Arabic"/>
          <w:sz w:val="28"/>
          <w:szCs w:val="32"/>
          <w:rtl/>
        </w:rPr>
        <w:t xml:space="preserve"> حيث يتم التركيز عليه لفهم طبيعة النظام الاجتماعي</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ورغم أن البداية التحليلية تنطلق من الفرد، إلا أن النظرية تتجاوز هذا التركيز لتشمل دراسة الجماعات لفهم أعمق للترابطات الاجتماعية التي تتشكل بينهم بمرور الزمن</w:t>
      </w:r>
      <w:r w:rsidRPr="00591120">
        <w:rPr>
          <w:rFonts w:ascii="Times New Roman" w:hAnsi="Times New Roman" w:cs="Traditional Arabic"/>
          <w:sz w:val="28"/>
          <w:szCs w:val="32"/>
        </w:rPr>
        <w:t>.</w:t>
      </w:r>
    </w:p>
    <w:p w14:paraId="26CDCA41" w14:textId="080D18A9" w:rsidR="00212817" w:rsidRPr="00591120" w:rsidRDefault="00212817" w:rsidP="00591120">
      <w:pPr>
        <w:shd w:val="clear" w:color="auto" w:fill="FFFFFF" w:themeFill="background1"/>
        <w:spacing w:after="0" w:line="330" w:lineRule="atLeast"/>
        <w:jc w:val="both"/>
        <w:rPr>
          <w:rFonts w:ascii="Times New Roman" w:hAnsi="Times New Roman" w:cs="Traditional Arabic"/>
          <w:sz w:val="28"/>
          <w:szCs w:val="32"/>
          <w:rtl/>
        </w:rPr>
      </w:pPr>
      <w:r w:rsidRPr="00591120">
        <w:rPr>
          <w:rFonts w:ascii="Times New Roman" w:hAnsi="Times New Roman" w:cs="Traditional Arabic"/>
          <w:sz w:val="28"/>
          <w:szCs w:val="32"/>
          <w:rtl/>
        </w:rPr>
        <w:t>تعتمد نظرية التبادل الاجتماعي على فكرة</w:t>
      </w:r>
      <w:r w:rsidRPr="00591120">
        <w:rPr>
          <w:rFonts w:ascii="Times New Roman" w:hAnsi="Times New Roman" w:cs="Traditional Arabic" w:hint="cs"/>
          <w:sz w:val="28"/>
          <w:szCs w:val="32"/>
          <w:rtl/>
        </w:rPr>
        <w:t>،</w:t>
      </w:r>
      <w:r w:rsidRPr="00591120">
        <w:rPr>
          <w:rFonts w:ascii="Times New Roman" w:hAnsi="Times New Roman" w:cs="Traditional Arabic"/>
          <w:sz w:val="28"/>
          <w:szCs w:val="32"/>
          <w:rtl/>
        </w:rPr>
        <w:t xml:space="preserve"> أن التفاعلات بين الأفراد تنشأ نتيجة للمكافآت الاجتماعية التي يحصلون عليها من هذه التفاعلات</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ويستمر الأفراد في بناء علاقاتهم طالما كانت الفوائد التي يجنونها تفوق التكاليف المرتبطة بها</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وتشمل التكاليف أي عوامل سلبية مثل الإجهاد أو القلق، أو أي شيء يسعى الشخص لتجنبه، بينما تتجسد المكافآت في كل ما يستحق الجهد للحصول عليه</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أما الأرباح، فهي الفرق المحقق بين قيمة المكافآت والمصاريف أو التكاليف</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ومن الجدير بالذكر أن التبادل لا يقتصر فقط على الأشياء المادية، بل يشمل أيضاً تبادل الخدمات الاجتماعية، والمشاعر، والشعور بالأمان، والنفوذ، والمعلومات</w:t>
      </w:r>
      <w:r w:rsidRPr="00591120">
        <w:rPr>
          <w:rFonts w:ascii="Times New Roman" w:hAnsi="Times New Roman" w:cs="Traditional Arabic"/>
          <w:sz w:val="28"/>
          <w:szCs w:val="32"/>
        </w:rPr>
        <w:t>.</w:t>
      </w:r>
      <w:r w:rsidRPr="00591120">
        <w:rPr>
          <w:rFonts w:ascii="Times New Roman" w:hAnsi="Times New Roman" w:cs="Traditional Arabic" w:hint="cs"/>
          <w:sz w:val="28"/>
          <w:szCs w:val="32"/>
          <w:rtl/>
        </w:rPr>
        <w:t xml:space="preserve"> (القرني، 2016)</w:t>
      </w:r>
    </w:p>
    <w:p w14:paraId="3FD4DC75" w14:textId="77777777" w:rsidR="00212817" w:rsidRPr="00591120" w:rsidRDefault="00212817" w:rsidP="00591120">
      <w:pPr>
        <w:shd w:val="clear" w:color="auto" w:fill="FFFFFF" w:themeFill="background1"/>
        <w:spacing w:after="0" w:line="330" w:lineRule="atLeast"/>
        <w:jc w:val="both"/>
        <w:rPr>
          <w:rFonts w:ascii="Times New Roman" w:hAnsi="Times New Roman" w:cs="Traditional Arabic"/>
          <w:sz w:val="28"/>
          <w:szCs w:val="32"/>
          <w:rtl/>
        </w:rPr>
      </w:pPr>
      <w:r w:rsidRPr="00591120">
        <w:rPr>
          <w:rFonts w:ascii="Times New Roman" w:hAnsi="Times New Roman" w:cs="Traditional Arabic"/>
          <w:sz w:val="28"/>
          <w:szCs w:val="32"/>
          <w:rtl/>
        </w:rPr>
        <w:t>تفترض هذه النظرية أن الأفراد يتصرفون بأسلوب يعتمد على العقلانية والمنطق</w:t>
      </w:r>
      <w:r w:rsidRPr="00591120">
        <w:rPr>
          <w:rFonts w:ascii="Times New Roman" w:hAnsi="Times New Roman" w:cs="Traditional Arabic" w:hint="cs"/>
          <w:sz w:val="28"/>
          <w:szCs w:val="32"/>
          <w:rtl/>
        </w:rPr>
        <w:t>؛</w:t>
      </w:r>
      <w:r w:rsidRPr="00591120">
        <w:rPr>
          <w:rFonts w:ascii="Times New Roman" w:hAnsi="Times New Roman" w:cs="Traditional Arabic"/>
          <w:sz w:val="28"/>
          <w:szCs w:val="32"/>
          <w:rtl/>
        </w:rPr>
        <w:t xml:space="preserve"> مع استنادهم إلى التعاون المتبادل لتحقيق أهداف جماعية</w:t>
      </w:r>
      <w:r w:rsidRPr="00591120">
        <w:rPr>
          <w:rFonts w:ascii="Times New Roman" w:hAnsi="Times New Roman" w:cs="Traditional Arabic" w:hint="cs"/>
          <w:sz w:val="28"/>
          <w:szCs w:val="32"/>
          <w:rtl/>
        </w:rPr>
        <w:t xml:space="preserve">، </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يُنظر إلى المجتمع كشبكة مترابطة من عمليات التبادل التي تُمكِّنه من القيام بوظائفه المتنوعة. ونظراً لندرة الموارد المتاحة، يصبح بناء العلاقات الاجتماعية وتبادل السلع والخدمات ضرورة أساسية لتلبية احتياجات الأفراد</w:t>
      </w:r>
      <w:r w:rsidRPr="00591120">
        <w:rPr>
          <w:rFonts w:ascii="Times New Roman" w:hAnsi="Times New Roman" w:cs="Traditional Arabic"/>
          <w:sz w:val="28"/>
          <w:szCs w:val="32"/>
        </w:rPr>
        <w:t>.</w:t>
      </w:r>
      <w:r w:rsidRPr="00591120">
        <w:rPr>
          <w:rFonts w:ascii="Times New Roman" w:hAnsi="Times New Roman" w:cs="Traditional Arabic" w:hint="cs"/>
          <w:sz w:val="28"/>
          <w:szCs w:val="32"/>
          <w:rtl/>
        </w:rPr>
        <w:t>(مارشال، 2007)</w:t>
      </w:r>
    </w:p>
    <w:p w14:paraId="641A3ADC" w14:textId="77777777" w:rsidR="00212817" w:rsidRPr="00591120" w:rsidRDefault="00212817" w:rsidP="00591120">
      <w:pPr>
        <w:shd w:val="clear" w:color="auto" w:fill="FFFFFF" w:themeFill="background1"/>
        <w:spacing w:after="0" w:line="330" w:lineRule="atLeast"/>
        <w:jc w:val="both"/>
        <w:rPr>
          <w:rFonts w:ascii="Times New Roman" w:hAnsi="Times New Roman" w:cs="Traditional Arabic"/>
          <w:sz w:val="28"/>
          <w:szCs w:val="32"/>
        </w:rPr>
      </w:pPr>
      <w:r w:rsidRPr="00591120">
        <w:rPr>
          <w:rFonts w:ascii="Times New Roman" w:hAnsi="Times New Roman" w:cs="Traditional Arabic"/>
          <w:sz w:val="28"/>
          <w:szCs w:val="32"/>
          <w:rtl/>
        </w:rPr>
        <w:t>تعتمد نظرية التبادل الحديثة على مجموعة من الافتراضات ذات الطابع النفعي</w:t>
      </w:r>
      <w:r w:rsidRPr="00591120">
        <w:rPr>
          <w:rFonts w:ascii="Times New Roman" w:hAnsi="Times New Roman" w:cs="Traditional Arabic" w:hint="cs"/>
          <w:sz w:val="28"/>
          <w:szCs w:val="32"/>
          <w:rtl/>
        </w:rPr>
        <w:t>؛</w:t>
      </w:r>
      <w:r w:rsidRPr="00591120">
        <w:rPr>
          <w:rFonts w:ascii="Times New Roman" w:hAnsi="Times New Roman" w:cs="Traditional Arabic"/>
          <w:sz w:val="28"/>
          <w:szCs w:val="32"/>
          <w:rtl/>
        </w:rPr>
        <w:t xml:space="preserve"> حيث يقوم الأفراد بتقييم الفوائد أو الأرباح مقابل التكاليف الناتجة عن التفاعل الاجتماعي. وعادةً ما يجري التبادل بين الأفراد وفق معيار يوازن بين تلك الفوائد والتكاليف</w:t>
      </w:r>
      <w:r w:rsidRPr="00591120">
        <w:rPr>
          <w:rFonts w:ascii="Times New Roman" w:hAnsi="Times New Roman" w:cs="Traditional Arabic" w:hint="cs"/>
          <w:sz w:val="28"/>
          <w:szCs w:val="32"/>
          <w:rtl/>
        </w:rPr>
        <w:t>، (حامد، 2012)</w:t>
      </w:r>
      <w:r w:rsidRPr="00591120">
        <w:rPr>
          <w:rFonts w:ascii="Times New Roman" w:hAnsi="Times New Roman" w:cs="Traditional Arabic"/>
          <w:sz w:val="28"/>
          <w:szCs w:val="32"/>
          <w:rtl/>
        </w:rPr>
        <w:t>. كما توضح هذه النظرية أن مفهوم التبادل لا يقتصر فقط على التعاملات المادية في السوق الاقتصادي، بل يشمل أيضًا تبادل أمور معنوية مثل المشاعر والخدمات المختلفة. ومن الجلي أن هذه النظرية تعكس طبيعة المجتمع الأمريكي الذي نشأت فيه، بما يحمله من سمات الفردية، والتنافس، والسعي نحو تحقيق المكاسب</w:t>
      </w:r>
      <w:r w:rsidRPr="00591120">
        <w:rPr>
          <w:rFonts w:ascii="Times New Roman" w:hAnsi="Times New Roman" w:cs="Traditional Arabic"/>
          <w:sz w:val="28"/>
          <w:szCs w:val="32"/>
        </w:rPr>
        <w:t>.</w:t>
      </w:r>
    </w:p>
    <w:p w14:paraId="5D50F944" w14:textId="2B29ADD9" w:rsidR="00212817" w:rsidRPr="0097433A" w:rsidRDefault="00507978" w:rsidP="00591120">
      <w:pPr>
        <w:shd w:val="clear" w:color="auto" w:fill="FFFFFF" w:themeFill="background1"/>
        <w:spacing w:after="0" w:line="330" w:lineRule="atLeast"/>
        <w:jc w:val="both"/>
        <w:rPr>
          <w:rFonts w:ascii="Times New Roman" w:hAnsi="Times New Roman" w:cs="Traditional Arabic"/>
          <w:b/>
          <w:bCs/>
          <w:sz w:val="28"/>
          <w:szCs w:val="32"/>
          <w:u w:val="single"/>
          <w:rtl/>
        </w:rPr>
      </w:pPr>
      <w:r w:rsidRPr="0097433A">
        <w:rPr>
          <w:rFonts w:ascii="Times New Roman" w:hAnsi="Times New Roman" w:cs="Traditional Arabic" w:hint="cs"/>
          <w:b/>
          <w:bCs/>
          <w:sz w:val="28"/>
          <w:szCs w:val="32"/>
          <w:u w:val="single"/>
          <w:rtl/>
        </w:rPr>
        <w:t>تحليل و</w:t>
      </w:r>
      <w:r w:rsidR="00212817" w:rsidRPr="0097433A">
        <w:rPr>
          <w:rFonts w:ascii="Times New Roman" w:hAnsi="Times New Roman" w:cs="Traditional Arabic" w:hint="cs"/>
          <w:b/>
          <w:bCs/>
          <w:sz w:val="28"/>
          <w:szCs w:val="32"/>
          <w:u w:val="single"/>
          <w:rtl/>
        </w:rPr>
        <w:t xml:space="preserve">علاقة النظرية </w:t>
      </w:r>
      <w:r w:rsidRPr="0097433A">
        <w:rPr>
          <w:rFonts w:ascii="Times New Roman" w:hAnsi="Times New Roman" w:cs="Traditional Arabic" w:hint="cs"/>
          <w:b/>
          <w:bCs/>
          <w:sz w:val="28"/>
          <w:szCs w:val="32"/>
          <w:u w:val="single"/>
          <w:rtl/>
        </w:rPr>
        <w:t>بإداارة الموارد البشرية الخضراء وبالفروض</w:t>
      </w:r>
    </w:p>
    <w:p w14:paraId="06777C66" w14:textId="77777777" w:rsidR="00212817" w:rsidRPr="00591120" w:rsidRDefault="00212817" w:rsidP="00591120">
      <w:pPr>
        <w:shd w:val="clear" w:color="auto" w:fill="FFFFFF" w:themeFill="background1"/>
        <w:spacing w:after="0" w:line="330" w:lineRule="atLeast"/>
        <w:jc w:val="both"/>
        <w:rPr>
          <w:rFonts w:ascii="Times New Roman" w:hAnsi="Times New Roman" w:cs="Traditional Arabic"/>
          <w:sz w:val="28"/>
          <w:szCs w:val="32"/>
          <w:rtl/>
        </w:rPr>
      </w:pPr>
      <w:r w:rsidRPr="00591120">
        <w:rPr>
          <w:rFonts w:ascii="Times New Roman" w:hAnsi="Times New Roman" w:cs="Traditional Arabic"/>
          <w:sz w:val="28"/>
          <w:szCs w:val="32"/>
          <w:rtl/>
        </w:rPr>
        <w:t>تقوم علاقة التبادل الاجتماعي في إدارة الموارد البشرية الخضراء على مبدأ الأخذ والعطاء، حيث تسعى المنظمات إلى الاستثمار في مبادرات بيئية تشمل التدريب، وتقديم الحوافز، والاستقطاب الأخضر</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في المقابل، يُظهر الموظفون سلوكيات تنظيمية خضراء تسهم في تعزيز الاستدامة البيئية للشركة ورفع سمعتها</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هذه العلاقة تساهم في بناء الثقة وتعزيز الالتزام المتبادل بين الأطراف</w:t>
      </w:r>
      <w:r w:rsidRPr="00591120">
        <w:rPr>
          <w:rFonts w:ascii="Times New Roman" w:hAnsi="Times New Roman" w:cs="Traditional Arabic"/>
          <w:sz w:val="28"/>
          <w:szCs w:val="32"/>
        </w:rPr>
        <w:t>.</w:t>
      </w:r>
    </w:p>
    <w:p w14:paraId="30EC0E9A" w14:textId="77777777" w:rsidR="00212817" w:rsidRPr="00591120" w:rsidRDefault="00212817" w:rsidP="00591120">
      <w:pPr>
        <w:shd w:val="clear" w:color="auto" w:fill="FFFFFF" w:themeFill="background1"/>
        <w:jc w:val="both"/>
        <w:rPr>
          <w:rFonts w:ascii="Times New Roman" w:hAnsi="Times New Roman" w:cs="Traditional Arabic"/>
          <w:sz w:val="28"/>
          <w:szCs w:val="32"/>
          <w:rtl/>
        </w:rPr>
      </w:pPr>
      <w:r w:rsidRPr="00591120">
        <w:rPr>
          <w:rFonts w:ascii="Times New Roman" w:hAnsi="Times New Roman" w:cs="Traditional Arabic" w:hint="cs"/>
          <w:sz w:val="28"/>
          <w:szCs w:val="32"/>
          <w:rtl/>
        </w:rPr>
        <w:lastRenderedPageBreak/>
        <w:t xml:space="preserve">كما تتفق النظرية مع إدارة الموارد البشرية الخضراء في أن النظرية </w:t>
      </w:r>
      <w:r w:rsidRPr="00591120">
        <w:rPr>
          <w:rFonts w:ascii="Times New Roman" w:hAnsi="Times New Roman" w:cs="Traditional Arabic"/>
          <w:sz w:val="28"/>
          <w:szCs w:val="32"/>
          <w:rtl/>
        </w:rPr>
        <w:t xml:space="preserve">تُبنى على رؤية الحياة الاجتماعية كمنظومة للتبادل </w:t>
      </w:r>
      <w:r w:rsidRPr="00591120">
        <w:rPr>
          <w:rFonts w:ascii="Times New Roman" w:hAnsi="Times New Roman" w:cs="Traditional Arabic" w:hint="cs"/>
          <w:sz w:val="28"/>
          <w:szCs w:val="32"/>
          <w:rtl/>
        </w:rPr>
        <w:t>؛</w:t>
      </w:r>
      <w:r w:rsidRPr="00591120">
        <w:rPr>
          <w:rFonts w:ascii="Times New Roman" w:hAnsi="Times New Roman" w:cs="Traditional Arabic"/>
          <w:sz w:val="28"/>
          <w:szCs w:val="32"/>
          <w:rtl/>
        </w:rPr>
        <w:t xml:space="preserve"> حيث يتم إشباع الحاجات من خلال تبادل الممتلكات وكل ما يحمل قيمة تبادلية في تفاعلات الأفراد</w:t>
      </w:r>
      <w:r w:rsidRPr="00591120">
        <w:rPr>
          <w:rFonts w:ascii="Times New Roman" w:hAnsi="Times New Roman" w:cs="Traditional Arabic" w:hint="cs"/>
          <w:sz w:val="28"/>
          <w:szCs w:val="32"/>
          <w:rtl/>
        </w:rPr>
        <w:t xml:space="preserve">، </w:t>
      </w:r>
      <w:r w:rsidRPr="00591120">
        <w:rPr>
          <w:rFonts w:ascii="Times New Roman" w:hAnsi="Times New Roman" w:cs="Traditional Arabic"/>
          <w:sz w:val="28"/>
          <w:szCs w:val="32"/>
          <w:rtl/>
        </w:rPr>
        <w:t>ومن هذا المنطلق، يُنظر إلى الحياة الاجتماعية</w:t>
      </w:r>
      <w:r w:rsidRPr="00591120">
        <w:rPr>
          <w:rFonts w:ascii="Times New Roman" w:hAnsi="Times New Roman" w:cs="Traditional Arabic" w:hint="cs"/>
          <w:sz w:val="28"/>
          <w:szCs w:val="32"/>
          <w:rtl/>
        </w:rPr>
        <w:t xml:space="preserve"> </w:t>
      </w:r>
      <w:r w:rsidRPr="00591120">
        <w:rPr>
          <w:rFonts w:ascii="Times New Roman" w:hAnsi="Times New Roman" w:cs="Traditional Arabic"/>
          <w:sz w:val="28"/>
          <w:szCs w:val="32"/>
          <w:rtl/>
        </w:rPr>
        <w:t>على أنها عملية يتعين فيها على الفرد تقديم ما يُعتبر ذا قيمة وضرورة للآخرين</w:t>
      </w:r>
      <w:r w:rsidRPr="00591120">
        <w:rPr>
          <w:rFonts w:ascii="Times New Roman" w:hAnsi="Times New Roman" w:cs="Traditional Arabic" w:hint="cs"/>
          <w:sz w:val="28"/>
          <w:szCs w:val="32"/>
          <w:rtl/>
        </w:rPr>
        <w:t xml:space="preserve">، وأن إدارة الموارد البشرية </w:t>
      </w:r>
      <w:r w:rsidRPr="00591120">
        <w:rPr>
          <w:rFonts w:ascii="Times New Roman" w:hAnsi="Times New Roman" w:cs="Traditional Arabic"/>
          <w:sz w:val="28"/>
          <w:szCs w:val="32"/>
          <w:rtl/>
        </w:rPr>
        <w:t xml:space="preserve">تبني سياسات فعّالة لإدارة الموارد البشرية </w:t>
      </w:r>
      <w:r w:rsidRPr="00591120">
        <w:rPr>
          <w:rFonts w:ascii="Times New Roman" w:hAnsi="Times New Roman" w:cs="Traditional Arabic" w:hint="cs"/>
          <w:sz w:val="28"/>
          <w:szCs w:val="32"/>
          <w:rtl/>
        </w:rPr>
        <w:t xml:space="preserve">وتلعب دوراً محورياً </w:t>
      </w:r>
      <w:r w:rsidRPr="00591120">
        <w:rPr>
          <w:rFonts w:ascii="Times New Roman" w:hAnsi="Times New Roman" w:cs="Traditional Arabic"/>
          <w:sz w:val="28"/>
          <w:szCs w:val="32"/>
          <w:rtl/>
        </w:rPr>
        <w:t>في تعزيز الاستخدام المستدام للموارد داخل المؤسسا</w:t>
      </w:r>
      <w:r w:rsidRPr="00591120">
        <w:rPr>
          <w:rFonts w:ascii="Times New Roman" w:hAnsi="Times New Roman" w:cs="Traditional Arabic" w:hint="cs"/>
          <w:sz w:val="28"/>
          <w:szCs w:val="32"/>
          <w:rtl/>
        </w:rPr>
        <w:t>ت،</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يُعد هذا التوجه أحد العوامل الأساسية التي تسهم بشكل كبير في تحقيق استدامة البيئة</w:t>
      </w:r>
      <w:r w:rsidRPr="00591120">
        <w:rPr>
          <w:rFonts w:ascii="Times New Roman" w:hAnsi="Times New Roman" w:cs="Traditional Arabic"/>
          <w:sz w:val="28"/>
          <w:szCs w:val="32"/>
        </w:rPr>
        <w:t>.</w:t>
      </w:r>
      <w:r w:rsidRPr="00591120">
        <w:rPr>
          <w:rFonts w:ascii="Times New Roman" w:hAnsi="Times New Roman" w:cs="Traditional Arabic" w:hint="cs"/>
          <w:sz w:val="28"/>
          <w:szCs w:val="32"/>
          <w:rtl/>
        </w:rPr>
        <w:t xml:space="preserve"> (</w:t>
      </w:r>
      <w:r w:rsidRPr="00591120">
        <w:rPr>
          <w:rFonts w:ascii="Times New Roman" w:hAnsi="Times New Roman" w:cs="Traditional Arabic"/>
          <w:sz w:val="28"/>
          <w:szCs w:val="32"/>
          <w:rtl/>
        </w:rPr>
        <w:t>بن احمد وبن</w:t>
      </w:r>
      <w:r w:rsidRPr="00591120">
        <w:rPr>
          <w:rFonts w:ascii="Times New Roman" w:hAnsi="Times New Roman" w:cs="Traditional Arabic" w:hint="cs"/>
          <w:sz w:val="28"/>
          <w:szCs w:val="32"/>
          <w:rtl/>
        </w:rPr>
        <w:t xml:space="preserve"> دنيدينة.2021) </w:t>
      </w:r>
    </w:p>
    <w:p w14:paraId="6AF8F09A" w14:textId="77777777" w:rsidR="00212817" w:rsidRPr="00591120" w:rsidRDefault="00212817" w:rsidP="00591120">
      <w:pPr>
        <w:shd w:val="clear" w:color="auto" w:fill="FFFFFF" w:themeFill="background1"/>
        <w:spacing w:after="0"/>
        <w:jc w:val="both"/>
        <w:rPr>
          <w:rFonts w:ascii="Times New Roman" w:hAnsi="Times New Roman" w:cs="Traditional Arabic"/>
          <w:sz w:val="28"/>
          <w:szCs w:val="32"/>
          <w:rtl/>
        </w:rPr>
      </w:pPr>
      <w:r w:rsidRPr="00591120">
        <w:rPr>
          <w:rFonts w:ascii="Times New Roman" w:hAnsi="Times New Roman" w:cs="Traditional Arabic"/>
          <w:sz w:val="28"/>
          <w:szCs w:val="32"/>
          <w:rtl/>
        </w:rPr>
        <w:t xml:space="preserve">ويرى (السكارنة </w:t>
      </w:r>
      <w:r w:rsidRPr="00591120">
        <w:rPr>
          <w:rFonts w:ascii="Times New Roman" w:hAnsi="Times New Roman" w:cs="Traditional Arabic" w:hint="cs"/>
          <w:sz w:val="28"/>
          <w:szCs w:val="32"/>
          <w:rtl/>
        </w:rPr>
        <w:t xml:space="preserve">، </w:t>
      </w:r>
      <w:r w:rsidRPr="00591120">
        <w:rPr>
          <w:rFonts w:ascii="Times New Roman" w:hAnsi="Times New Roman" w:cs="Traditional Arabic"/>
          <w:sz w:val="28"/>
          <w:szCs w:val="32"/>
          <w:rtl/>
        </w:rPr>
        <w:t>2017) أن إدارة الموارد البشرية الخضراء</w:t>
      </w:r>
      <w:r w:rsidRPr="00591120">
        <w:rPr>
          <w:rFonts w:ascii="Times New Roman" w:hAnsi="Times New Roman" w:cs="Traditional Arabic" w:hint="cs"/>
          <w:sz w:val="28"/>
          <w:szCs w:val="32"/>
          <w:rtl/>
        </w:rPr>
        <w:t>،</w:t>
      </w:r>
      <w:r w:rsidRPr="00591120">
        <w:rPr>
          <w:rFonts w:ascii="Times New Roman" w:hAnsi="Times New Roman" w:cs="Traditional Arabic"/>
          <w:sz w:val="28"/>
          <w:szCs w:val="32"/>
          <w:rtl/>
        </w:rPr>
        <w:t xml:space="preserve"> تتعدى حدود المسؤولية الاجتماعية </w:t>
      </w:r>
      <w:r w:rsidRPr="00591120">
        <w:rPr>
          <w:rFonts w:ascii="Times New Roman" w:hAnsi="Times New Roman" w:cs="Traditional Arabic" w:hint="cs"/>
          <w:sz w:val="28"/>
          <w:szCs w:val="32"/>
          <w:rtl/>
        </w:rPr>
        <w:t xml:space="preserve">للمؤسسات؛ </w:t>
      </w:r>
      <w:r w:rsidRPr="00591120">
        <w:rPr>
          <w:rFonts w:ascii="Times New Roman" w:hAnsi="Times New Roman" w:cs="Traditional Arabic"/>
          <w:sz w:val="28"/>
          <w:szCs w:val="32"/>
          <w:rtl/>
        </w:rPr>
        <w:t xml:space="preserve">فهي تلعب </w:t>
      </w:r>
      <w:r w:rsidRPr="00591120">
        <w:rPr>
          <w:rFonts w:ascii="Times New Roman" w:hAnsi="Times New Roman" w:cs="Traditional Arabic" w:hint="cs"/>
          <w:sz w:val="28"/>
          <w:szCs w:val="32"/>
          <w:rtl/>
        </w:rPr>
        <w:t xml:space="preserve">دوراً هاماً </w:t>
      </w:r>
      <w:r w:rsidRPr="00591120">
        <w:rPr>
          <w:rFonts w:ascii="Times New Roman" w:hAnsi="Times New Roman" w:cs="Traditional Arabic"/>
          <w:sz w:val="28"/>
          <w:szCs w:val="32"/>
          <w:rtl/>
        </w:rPr>
        <w:t xml:space="preserve">في حل </w:t>
      </w:r>
      <w:r w:rsidRPr="00591120">
        <w:rPr>
          <w:rFonts w:ascii="Times New Roman" w:hAnsi="Times New Roman" w:cs="Traditional Arabic" w:hint="cs"/>
          <w:sz w:val="28"/>
          <w:szCs w:val="32"/>
          <w:rtl/>
        </w:rPr>
        <w:t xml:space="preserve">المشاكل </w:t>
      </w:r>
      <w:r w:rsidRPr="00591120">
        <w:rPr>
          <w:rFonts w:ascii="Times New Roman" w:hAnsi="Times New Roman" w:cs="Traditional Arabic"/>
          <w:sz w:val="28"/>
          <w:szCs w:val="32"/>
          <w:rtl/>
        </w:rPr>
        <w:t xml:space="preserve"> المتعقلة بالبيئة</w:t>
      </w:r>
      <w:r w:rsidRPr="00591120">
        <w:rPr>
          <w:rFonts w:ascii="Times New Roman" w:hAnsi="Times New Roman" w:cs="Traditional Arabic" w:hint="cs"/>
          <w:sz w:val="28"/>
          <w:szCs w:val="32"/>
          <w:rtl/>
        </w:rPr>
        <w:t>،</w:t>
      </w:r>
      <w:r w:rsidRPr="00591120">
        <w:rPr>
          <w:rFonts w:ascii="Times New Roman" w:hAnsi="Times New Roman" w:cs="Traditional Arabic"/>
          <w:sz w:val="28"/>
          <w:szCs w:val="32"/>
          <w:rtl/>
        </w:rPr>
        <w:t xml:space="preserve"> من خلال تدريب الموظفين حول متطلبات تنفيذ القوانين المتعلقة بسلامة البيئة</w:t>
      </w:r>
      <w:r w:rsidRPr="00591120">
        <w:rPr>
          <w:rFonts w:ascii="Times New Roman" w:hAnsi="Times New Roman" w:cs="Traditional Arabic" w:hint="cs"/>
          <w:sz w:val="28"/>
          <w:szCs w:val="32"/>
          <w:rtl/>
        </w:rPr>
        <w:t xml:space="preserve">، بينما يرى (14) في نظرية التبادل الاجتماعي </w:t>
      </w:r>
    </w:p>
    <w:p w14:paraId="6B3328CC" w14:textId="6D7B958D" w:rsidR="00212817" w:rsidRPr="00591120" w:rsidRDefault="00212817" w:rsidP="00591120">
      <w:pPr>
        <w:shd w:val="clear" w:color="auto" w:fill="FFFFFF" w:themeFill="background1"/>
        <w:rPr>
          <w:rFonts w:ascii="Times New Roman" w:hAnsi="Times New Roman" w:cs="Traditional Arabic"/>
          <w:sz w:val="28"/>
          <w:szCs w:val="32"/>
          <w:rtl/>
        </w:rPr>
      </w:pPr>
      <w:r w:rsidRPr="00591120">
        <w:rPr>
          <w:rFonts w:ascii="Times New Roman" w:hAnsi="Times New Roman" w:cs="Traditional Arabic"/>
          <w:sz w:val="28"/>
          <w:szCs w:val="32"/>
          <w:rtl/>
        </w:rPr>
        <w:t>أن الأفراد يتفاعلون فيما بينهم لأنهم يحصلون من هذا التفاعل على مكافآت اجتماعية</w:t>
      </w:r>
      <w:r w:rsidRPr="00591120">
        <w:rPr>
          <w:rFonts w:ascii="Times New Roman" w:hAnsi="Times New Roman" w:cs="Traditional Arabic" w:hint="cs"/>
          <w:sz w:val="28"/>
          <w:szCs w:val="32"/>
          <w:rtl/>
        </w:rPr>
        <w:t xml:space="preserve">، </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يستمر الأفراد في علاقاتهم الاجتماعية طالما أن هذه العلاقات تحقق لهم فوائد تفوق التكاليف المرتبطة بها</w:t>
      </w:r>
      <w:r w:rsidRPr="00591120">
        <w:rPr>
          <w:rFonts w:ascii="Times New Roman" w:hAnsi="Times New Roman" w:cs="Traditional Arabic" w:hint="cs"/>
          <w:sz w:val="28"/>
          <w:szCs w:val="32"/>
          <w:rtl/>
        </w:rPr>
        <w:t xml:space="preserve">، وانهم لا يقومون </w:t>
      </w:r>
      <w:r w:rsidRPr="00591120">
        <w:rPr>
          <w:rFonts w:ascii="Times New Roman" w:hAnsi="Times New Roman" w:cs="Traditional Arabic"/>
          <w:sz w:val="28"/>
          <w:szCs w:val="32"/>
          <w:rtl/>
        </w:rPr>
        <w:t>لا نقوم بتبادل الأشياء المادية فقط، بل نتبادل أيضاً الخدمات الاجتماعية، والعواطف، والأمان، والنفوذ، والمعلومات</w:t>
      </w:r>
      <w:r w:rsidR="00507978" w:rsidRPr="00591120">
        <w:rPr>
          <w:rFonts w:ascii="Times New Roman" w:hAnsi="Times New Roman" w:cs="Traditional Arabic" w:hint="cs"/>
          <w:sz w:val="28"/>
          <w:szCs w:val="32"/>
          <w:rtl/>
        </w:rPr>
        <w:t>.</w:t>
      </w:r>
    </w:p>
    <w:p w14:paraId="45FA4787" w14:textId="0D6FF9C8" w:rsidR="00FD2796" w:rsidRPr="00591120" w:rsidRDefault="00FD2796" w:rsidP="00591120">
      <w:pPr>
        <w:shd w:val="clear" w:color="auto" w:fill="FFFFFF" w:themeFill="background1"/>
        <w:spacing w:after="0" w:line="330" w:lineRule="atLeast"/>
        <w:jc w:val="both"/>
        <w:rPr>
          <w:rFonts w:ascii="Times New Roman" w:hAnsi="Times New Roman" w:cs="Traditional Arabic"/>
          <w:szCs w:val="32"/>
          <w:rtl/>
        </w:rPr>
      </w:pPr>
      <w:r w:rsidRPr="00591120">
        <w:rPr>
          <w:rFonts w:ascii="Times New Roman" w:hAnsi="Times New Roman" w:cs="Traditional Arabic" w:hint="cs"/>
          <w:sz w:val="28"/>
          <w:szCs w:val="32"/>
          <w:rtl/>
        </w:rPr>
        <w:t>ترتبط</w:t>
      </w:r>
      <w:r w:rsidR="00507978" w:rsidRPr="00591120">
        <w:rPr>
          <w:rFonts w:ascii="Times New Roman" w:hAnsi="Times New Roman" w:cs="Traditional Arabic"/>
          <w:sz w:val="28"/>
          <w:szCs w:val="32"/>
          <w:rtl/>
        </w:rPr>
        <w:t xml:space="preserve"> نظرية التبادل الاجتماعي</w:t>
      </w:r>
      <w:r w:rsidRPr="00591120">
        <w:rPr>
          <w:rFonts w:ascii="Times New Roman" w:hAnsi="Times New Roman" w:cs="Traditional Arabic" w:hint="cs"/>
          <w:sz w:val="28"/>
          <w:szCs w:val="32"/>
          <w:rtl/>
        </w:rPr>
        <w:t xml:space="preserve"> ب</w:t>
      </w:r>
      <w:r w:rsidR="00507978" w:rsidRPr="00591120">
        <w:rPr>
          <w:rFonts w:ascii="Times New Roman" w:hAnsi="Times New Roman" w:cs="Traditional Arabic"/>
          <w:sz w:val="28"/>
          <w:szCs w:val="32"/>
          <w:rtl/>
        </w:rPr>
        <w:t xml:space="preserve">ممارسات إدارة الموارد البشرية الخضراء وسلوكيات الموظفين، حيث يقوم أصحاب العمل بتبني ممارسات بيئية مستدامة </w:t>
      </w:r>
      <w:r w:rsidRPr="00591120">
        <w:rPr>
          <w:rFonts w:ascii="Times New Roman" w:hAnsi="Times New Roman" w:cs="Traditional Arabic" w:hint="cs"/>
          <w:sz w:val="28"/>
          <w:szCs w:val="32"/>
          <w:rtl/>
        </w:rPr>
        <w:t xml:space="preserve">مرتبط بأبعاد الدراسة متمثل في (التدريب والتوظيف والاستقطاب ........الخ) </w:t>
      </w:r>
      <w:r w:rsidR="00507978" w:rsidRPr="00591120">
        <w:rPr>
          <w:rFonts w:ascii="Times New Roman" w:hAnsi="Times New Roman" w:cs="Traditional Arabic"/>
          <w:sz w:val="28"/>
          <w:szCs w:val="32"/>
          <w:rtl/>
        </w:rPr>
        <w:t xml:space="preserve">، </w:t>
      </w:r>
      <w:r w:rsidRPr="00591120">
        <w:rPr>
          <w:rFonts w:ascii="Times New Roman" w:hAnsi="Times New Roman" w:cs="Traditional Arabic" w:hint="cs"/>
          <w:sz w:val="28"/>
          <w:szCs w:val="32"/>
          <w:rtl/>
        </w:rPr>
        <w:t xml:space="preserve">وهذا يزيد من استجابة </w:t>
      </w:r>
      <w:r w:rsidR="00507978" w:rsidRPr="00591120">
        <w:rPr>
          <w:rFonts w:ascii="Times New Roman" w:hAnsi="Times New Roman" w:cs="Traditional Arabic"/>
          <w:sz w:val="28"/>
          <w:szCs w:val="32"/>
          <w:rtl/>
        </w:rPr>
        <w:t>الموظفون بتعزيز التزامهم من خلال تبني سلوكيات المواطنة الخضراء وإظهار الولاء التنظيمي. هذا التفاعل المتبادل يسهم في تعزيز الأداء المستدام وتحقيق انسجام في ا</w:t>
      </w:r>
      <w:r w:rsidRPr="00591120">
        <w:rPr>
          <w:rFonts w:ascii="Times New Roman" w:hAnsi="Times New Roman" w:cs="Traditional Arabic"/>
          <w:sz w:val="28"/>
          <w:szCs w:val="32"/>
          <w:rtl/>
        </w:rPr>
        <w:t>لقيم المشترك</w:t>
      </w:r>
      <w:r w:rsidRPr="00591120">
        <w:rPr>
          <w:rFonts w:ascii="Times New Roman" w:hAnsi="Times New Roman" w:cs="Traditional Arabic" w:hint="cs"/>
          <w:sz w:val="28"/>
          <w:szCs w:val="32"/>
          <w:rtl/>
        </w:rPr>
        <w:t xml:space="preserve">ة، وهذا ما يتوافق مع النظرية الثانية من الدراسة </w:t>
      </w:r>
      <w:r w:rsidRPr="00591120">
        <w:rPr>
          <w:rFonts w:ascii="Times New Roman" w:hAnsi="Times New Roman" w:cs="Traditional Arabic" w:hint="cs"/>
          <w:szCs w:val="32"/>
          <w:rtl/>
        </w:rPr>
        <w:t xml:space="preserve">(توجد علاقة ارتباطية ذات دلالة احصائية عند </w:t>
      </w:r>
      <w:r w:rsidRPr="00591120">
        <w:rPr>
          <w:rFonts w:ascii="Times New Roman" w:hAnsi="Times New Roman" w:cs="Traditional Arabic"/>
          <w:szCs w:val="32"/>
          <w:rtl/>
        </w:rPr>
        <w:t>مستوى الدالة (</w:t>
      </w:r>
      <w:r w:rsidRPr="00591120">
        <w:rPr>
          <w:rFonts w:ascii="Times New Roman" w:hAnsi="Times New Roman" w:cs="Traditional Arabic"/>
          <w:szCs w:val="32"/>
        </w:rPr>
        <w:t>α ≤0.05</w:t>
      </w:r>
      <w:r w:rsidRPr="00591120">
        <w:rPr>
          <w:rFonts w:ascii="Times New Roman" w:hAnsi="Times New Roman" w:cs="Traditional Arabic"/>
          <w:szCs w:val="32"/>
          <w:rtl/>
        </w:rPr>
        <w:t>)</w:t>
      </w:r>
      <w:r w:rsidRPr="00591120">
        <w:rPr>
          <w:rFonts w:ascii="Times New Roman" w:hAnsi="Times New Roman" w:cs="Traditional Arabic" w:hint="cs"/>
          <w:szCs w:val="32"/>
          <w:rtl/>
        </w:rPr>
        <w:t xml:space="preserve"> بين</w:t>
      </w:r>
      <w:r w:rsidRPr="00591120">
        <w:rPr>
          <w:rFonts w:ascii="Times New Roman" w:hAnsi="Times New Roman" w:cs="Traditional Arabic"/>
          <w:szCs w:val="32"/>
          <w:rtl/>
        </w:rPr>
        <w:t xml:space="preserve"> ممارسات إدارة الموارد البشرية الخضراء المتمثلة (</w:t>
      </w:r>
      <w:r w:rsidRPr="00591120">
        <w:rPr>
          <w:rFonts w:ascii="Times New Roman" w:hAnsi="Times New Roman" w:cs="Traditional Arabic" w:hint="cs"/>
          <w:szCs w:val="32"/>
          <w:rtl/>
        </w:rPr>
        <w:t>الاستقطاب والاختيار الأخضر، التوظيف الاخضر، التطوير والتدريب الأخضر، الأجور والمكافآت الخضراء</w:t>
      </w:r>
      <w:r w:rsidRPr="00591120">
        <w:rPr>
          <w:rFonts w:ascii="Times New Roman" w:hAnsi="Times New Roman" w:cs="Traditional Arabic"/>
          <w:szCs w:val="32"/>
          <w:rtl/>
        </w:rPr>
        <w:t xml:space="preserve">) </w:t>
      </w:r>
      <w:r w:rsidRPr="00591120">
        <w:rPr>
          <w:rFonts w:ascii="Times New Roman" w:hAnsi="Times New Roman" w:cs="Traditional Arabic" w:hint="cs"/>
          <w:szCs w:val="32"/>
          <w:rtl/>
        </w:rPr>
        <w:t>بمستشفيات بريدة الحكومية</w:t>
      </w:r>
      <w:r w:rsidRPr="00591120">
        <w:rPr>
          <w:rFonts w:ascii="Traditional Arabic" w:hAnsi="Traditional Arabic" w:cs="Traditional Arabic" w:hint="cs"/>
          <w:sz w:val="32"/>
          <w:szCs w:val="32"/>
          <w:rtl/>
        </w:rPr>
        <w:t xml:space="preserve"> </w:t>
      </w:r>
      <w:r w:rsidRPr="00591120">
        <w:rPr>
          <w:rFonts w:ascii="Times New Roman" w:hAnsi="Times New Roman" w:cs="Traditional Arabic"/>
          <w:szCs w:val="32"/>
          <w:rtl/>
        </w:rPr>
        <w:t>ومن وجهة نظر العاملين</w:t>
      </w:r>
      <w:r w:rsidRPr="00591120">
        <w:rPr>
          <w:rFonts w:ascii="Times New Roman" w:hAnsi="Times New Roman" w:cs="Traditional Arabic" w:hint="cs"/>
          <w:szCs w:val="32"/>
          <w:rtl/>
        </w:rPr>
        <w:t>)، أي كلما زاد ارتباطهم الموظفين الاجتماعي بالمستشفى زاد عطاء الموظفين وتفاعلهم بالمستشفى زادة مماراستهم وأفعالهم تجاه إدارة المورد البشرية الخضراء.</w:t>
      </w:r>
    </w:p>
    <w:p w14:paraId="1BCE30CB" w14:textId="3E656290" w:rsidR="00114F18" w:rsidRPr="00591120" w:rsidRDefault="00114F18" w:rsidP="00591120">
      <w:pPr>
        <w:shd w:val="clear" w:color="auto" w:fill="FFFFFF" w:themeFill="background1"/>
        <w:spacing w:after="0" w:line="330" w:lineRule="atLeast"/>
        <w:jc w:val="both"/>
        <w:rPr>
          <w:rFonts w:ascii="Times New Roman" w:hAnsi="Times New Roman" w:cs="Traditional Arabic"/>
          <w:szCs w:val="32"/>
          <w:rtl/>
        </w:rPr>
      </w:pPr>
      <w:r w:rsidRPr="00591120">
        <w:rPr>
          <w:rFonts w:ascii="Times New Roman" w:hAnsi="Times New Roman" w:cs="Traditional Arabic" w:hint="cs"/>
          <w:szCs w:val="32"/>
          <w:rtl/>
        </w:rPr>
        <w:t>وكلما زاد السلوك التنظيمي أدى زيادة الارتبط بالعمل الأخضر وهذا ينتج عنه سلوكيات طوعية صديقة للبيئة من العاملين، وكلما زاد تعزيز الالتزام بالراضا عن العمل زاد ولاءهم ورغبتهم في البقاء ، وأن زيادة توافق القيم يسهم التزام الموظفين بقيمهم الشخصية البيئية مع ممارساتهم الخضراء .</w:t>
      </w:r>
    </w:p>
    <w:p w14:paraId="24B106D5" w14:textId="0716F68B" w:rsidR="00212817" w:rsidRPr="00591120" w:rsidRDefault="00BC1DBC" w:rsidP="00591120">
      <w:pPr>
        <w:shd w:val="clear" w:color="auto" w:fill="FFFFFF" w:themeFill="background1"/>
        <w:jc w:val="both"/>
        <w:rPr>
          <w:rFonts w:ascii="Times New Roman" w:hAnsi="Times New Roman" w:cs="Traditional Arabic"/>
          <w:b/>
          <w:bCs/>
          <w:sz w:val="36"/>
          <w:szCs w:val="40"/>
          <w:rtl/>
        </w:rPr>
      </w:pPr>
      <w:r w:rsidRPr="00591120">
        <w:rPr>
          <w:rFonts w:ascii="Times New Roman" w:hAnsi="Times New Roman" w:cs="Traditional Arabic" w:hint="cs"/>
          <w:b/>
          <w:bCs/>
          <w:sz w:val="36"/>
          <w:szCs w:val="40"/>
          <w:rtl/>
        </w:rPr>
        <w:t>ثانياً</w:t>
      </w:r>
      <w:r w:rsidR="00212817" w:rsidRPr="00591120">
        <w:rPr>
          <w:rFonts w:ascii="Times New Roman" w:hAnsi="Times New Roman" w:cs="Traditional Arabic" w:hint="cs"/>
          <w:b/>
          <w:bCs/>
          <w:sz w:val="36"/>
          <w:szCs w:val="40"/>
          <w:rtl/>
        </w:rPr>
        <w:t>: نظرية</w:t>
      </w:r>
      <w:r w:rsidR="00212817" w:rsidRPr="00591120">
        <w:rPr>
          <w:rFonts w:ascii="Times New Roman" w:hAnsi="Times New Roman" w:cs="Traditional Arabic"/>
          <w:b/>
          <w:bCs/>
          <w:sz w:val="36"/>
          <w:szCs w:val="40"/>
          <w:rtl/>
        </w:rPr>
        <w:t>التفاعل الاجتماعي:</w:t>
      </w:r>
    </w:p>
    <w:p w14:paraId="365FE26F" w14:textId="77777777" w:rsidR="00212817" w:rsidRPr="00591120" w:rsidRDefault="00212817" w:rsidP="00591120">
      <w:pPr>
        <w:shd w:val="clear" w:color="auto" w:fill="FFFFFF" w:themeFill="background1"/>
        <w:spacing w:after="0"/>
        <w:jc w:val="both"/>
        <w:rPr>
          <w:rFonts w:ascii="Times New Roman" w:hAnsi="Times New Roman" w:cs="Traditional Arabic"/>
          <w:sz w:val="28"/>
          <w:szCs w:val="32"/>
          <w:rtl/>
        </w:rPr>
      </w:pPr>
      <w:r w:rsidRPr="00591120">
        <w:rPr>
          <w:rFonts w:ascii="Times New Roman" w:hAnsi="Times New Roman" w:cs="Traditional Arabic"/>
          <w:sz w:val="28"/>
          <w:szCs w:val="32"/>
          <w:rtl/>
        </w:rPr>
        <w:lastRenderedPageBreak/>
        <w:t>تكمن أهمية نظرية التفاعل الاجتماعي في دورها الأساسي في الحفاظ على استمرارية الحياة الاجتماعية للفرد</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وعلى الرغم من تعدد المفاهيم والمصطلحات المستخدمة بين علماء الاجتماع والأنثروبولوجيا وعلم النفس الاجتماعي وغيرها من العلوم الاجتماعية، مثل التنظيم الاجتماعي، والنظام، والجماعة، والمجتمع، والسلوك، والفعل، والاتجاهات، والعلاقات، والوعي (شتا، 2000)، فإن هذه المفاهيم تجتمع للتعبير عن خصوصية الكائن البشري في ممارسة التفاعل الاجتماعي بشكل منتظم ومستمر</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التفاعل الاجتماعي يُمثل عملية تواصل وترابط معقدة بين مجموعة من العناصر ذات أبعاد ومعانٍ متنوعة</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يأخذ البعد الاجتماعي للتفاعل مكانه حينما يتم تبادل المعرفة والأفكار في بيئة يسودها الاحترام المتبادل والتفاهم الواضح بين الأطراف المعنية</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من الناحية النفسية، يتجلى التفاعل الاجتماعي كعملية داخلية ترتكز على حوافز الفرد واحتياجاته وسمات شخصيته الفريدة</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أما على المستوى السلوكي، فهو يتخذ شكل نمط اتصالي ثنائي الاتجاه</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وبالنسبة للبعد التربوي، فإن التفاعل الاجتماعي يبرز في سياق المواقف التعليمية التي تحدث داخل المنظومة التربوية (بركات، 2006)</w:t>
      </w:r>
      <w:r w:rsidRPr="00591120">
        <w:rPr>
          <w:rFonts w:ascii="Times New Roman" w:hAnsi="Times New Roman" w:cs="Traditional Arabic"/>
          <w:sz w:val="28"/>
          <w:szCs w:val="32"/>
        </w:rPr>
        <w:t>.</w:t>
      </w:r>
    </w:p>
    <w:p w14:paraId="177E99FD" w14:textId="77777777" w:rsidR="00212817" w:rsidRPr="00591120" w:rsidRDefault="00212817" w:rsidP="00591120">
      <w:pPr>
        <w:shd w:val="clear" w:color="auto" w:fill="FFFFFF" w:themeFill="background1"/>
        <w:spacing w:after="0" w:line="330" w:lineRule="atLeast"/>
        <w:jc w:val="both"/>
        <w:rPr>
          <w:rFonts w:ascii="Times New Roman" w:hAnsi="Times New Roman" w:cs="Traditional Arabic"/>
          <w:sz w:val="28"/>
          <w:szCs w:val="32"/>
        </w:rPr>
      </w:pPr>
      <w:r w:rsidRPr="00591120">
        <w:rPr>
          <w:rFonts w:ascii="Times New Roman" w:hAnsi="Times New Roman" w:cs="Traditional Arabic"/>
          <w:sz w:val="28"/>
          <w:szCs w:val="32"/>
          <w:rtl/>
        </w:rPr>
        <w:t xml:space="preserve">عرّف </w:t>
      </w:r>
      <w:r w:rsidRPr="00591120">
        <w:rPr>
          <w:rFonts w:ascii="Times New Roman" w:hAnsi="Times New Roman" w:cs="Traditional Arabic"/>
          <w:sz w:val="28"/>
          <w:szCs w:val="32"/>
        </w:rPr>
        <w:t>"</w:t>
      </w:r>
      <w:r w:rsidRPr="00591120">
        <w:rPr>
          <w:rFonts w:ascii="Times New Roman" w:hAnsi="Times New Roman" w:cs="Traditional Arabic"/>
          <w:sz w:val="28"/>
          <w:szCs w:val="32"/>
          <w:rtl/>
        </w:rPr>
        <w:t>هربرت بلومر</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التفاعل الاجتماعي، مشيرًا إلى مفهوم التفاعل الرمزي كخاصية متميزة تظهر عند حدوث تفاعل بين البشر</w:t>
      </w:r>
      <w:r w:rsidRPr="00591120">
        <w:rPr>
          <w:rFonts w:ascii="Times New Roman" w:hAnsi="Times New Roman" w:cs="Traditional Arabic" w:hint="cs"/>
          <w:sz w:val="28"/>
          <w:szCs w:val="32"/>
          <w:rtl/>
        </w:rPr>
        <w:t xml:space="preserve">، </w:t>
      </w:r>
      <w:r w:rsidRPr="00591120">
        <w:rPr>
          <w:rFonts w:ascii="Times New Roman" w:hAnsi="Times New Roman" w:cs="Traditional Arabic"/>
          <w:sz w:val="28"/>
          <w:szCs w:val="32"/>
          <w:rtl/>
        </w:rPr>
        <w:t>وتتجلى هذه الخاصية في التأويل المتبادل والرمزي لأفعال الآخرين شتا، 2000</w:t>
      </w:r>
      <w:r w:rsidRPr="00591120">
        <w:rPr>
          <w:rFonts w:ascii="Times New Roman" w:hAnsi="Times New Roman" w:cs="Traditional Arabic" w:hint="cs"/>
          <w:sz w:val="28"/>
          <w:szCs w:val="32"/>
          <w:rtl/>
        </w:rPr>
        <w:t>)</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ووفق</w:t>
      </w:r>
      <w:r w:rsidRPr="00591120">
        <w:rPr>
          <w:rFonts w:ascii="Times New Roman" w:hAnsi="Times New Roman" w:cs="Traditional Arabic" w:hint="cs"/>
          <w:sz w:val="28"/>
          <w:szCs w:val="32"/>
          <w:rtl/>
        </w:rPr>
        <w:t>اً</w:t>
      </w:r>
      <w:r w:rsidRPr="00591120">
        <w:rPr>
          <w:rFonts w:ascii="Times New Roman" w:hAnsi="Times New Roman" w:cs="Traditional Arabic"/>
          <w:sz w:val="28"/>
          <w:szCs w:val="32"/>
          <w:rtl/>
        </w:rPr>
        <w:t xml:space="preserve"> لهذا المنظور</w:t>
      </w:r>
      <w:r w:rsidRPr="00591120">
        <w:rPr>
          <w:rFonts w:ascii="Times New Roman" w:hAnsi="Times New Roman" w:cs="Traditional Arabic" w:hint="cs"/>
          <w:sz w:val="28"/>
          <w:szCs w:val="32"/>
          <w:rtl/>
        </w:rPr>
        <w:t>؛</w:t>
      </w:r>
      <w:r w:rsidRPr="00591120">
        <w:rPr>
          <w:rFonts w:ascii="Times New Roman" w:hAnsi="Times New Roman" w:cs="Traditional Arabic"/>
          <w:sz w:val="28"/>
          <w:szCs w:val="32"/>
          <w:rtl/>
        </w:rPr>
        <w:t xml:space="preserve"> يُنظر إلى المجتمع باعتباره يتكون من خطوط حية من الفعل تتشكل عبر عملية التفاعل المتبادل، حيث يلعب الأفراد دورًا رئيسيًا في تشكيل المجتمع من خلال التركيز على أهمية المعاني الرمزية التي تتضمن لغة، إيماءات، وإشارات</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 xml:space="preserve">في النهاية، يشكل المجتمع الأفراد، ويؤثر على سلوكهم وتوجهاتهم </w:t>
      </w:r>
      <w:r w:rsidRPr="00591120">
        <w:rPr>
          <w:rFonts w:ascii="Times New Roman" w:hAnsi="Times New Roman" w:cs="Traditional Arabic" w:hint="cs"/>
          <w:sz w:val="28"/>
          <w:szCs w:val="32"/>
          <w:rtl/>
        </w:rPr>
        <w:t>(</w:t>
      </w:r>
      <w:r w:rsidRPr="00591120">
        <w:rPr>
          <w:rFonts w:ascii="Times New Roman" w:hAnsi="Times New Roman" w:cs="Traditional Arabic"/>
          <w:sz w:val="28"/>
          <w:szCs w:val="32"/>
          <w:rtl/>
        </w:rPr>
        <w:t>القرني، 2016</w:t>
      </w:r>
      <w:r w:rsidRPr="00591120">
        <w:rPr>
          <w:rFonts w:ascii="Times New Roman" w:hAnsi="Times New Roman" w:cs="Traditional Arabic" w:hint="cs"/>
          <w:sz w:val="28"/>
          <w:szCs w:val="32"/>
          <w:rtl/>
        </w:rPr>
        <w:t>)</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 xml:space="preserve">أما </w:t>
      </w:r>
      <w:r w:rsidRPr="00591120">
        <w:rPr>
          <w:rFonts w:ascii="Times New Roman" w:hAnsi="Times New Roman" w:cs="Traditional Arabic"/>
          <w:sz w:val="28"/>
          <w:szCs w:val="32"/>
        </w:rPr>
        <w:t>"</w:t>
      </w:r>
      <w:r w:rsidRPr="00591120">
        <w:rPr>
          <w:rFonts w:ascii="Times New Roman" w:hAnsi="Times New Roman" w:cs="Traditional Arabic"/>
          <w:sz w:val="28"/>
          <w:szCs w:val="32"/>
          <w:rtl/>
        </w:rPr>
        <w:t>إيرفنج جوفمان</w:t>
      </w:r>
      <w:r w:rsidRPr="00591120">
        <w:rPr>
          <w:rFonts w:ascii="Times New Roman" w:hAnsi="Times New Roman" w:cs="Traditional Arabic"/>
          <w:sz w:val="28"/>
          <w:szCs w:val="32"/>
        </w:rPr>
        <w:t>"</w:t>
      </w:r>
      <w:r w:rsidRPr="00591120">
        <w:rPr>
          <w:rFonts w:ascii="Times New Roman" w:hAnsi="Times New Roman" w:cs="Traditional Arabic"/>
          <w:sz w:val="28"/>
          <w:szCs w:val="32"/>
          <w:rtl/>
        </w:rPr>
        <w:t xml:space="preserve">، فقد عرّف التفاعل الاجتماعي على أنه التأثير المتبادل بين الأفراد على أفعال بعضهم البعض أثناء وجودهم معًا في سياق مباشر </w:t>
      </w:r>
      <w:r w:rsidRPr="00591120">
        <w:rPr>
          <w:rFonts w:ascii="Times New Roman" w:hAnsi="Times New Roman" w:cs="Traditional Arabic"/>
          <w:sz w:val="28"/>
          <w:szCs w:val="32"/>
        </w:rPr>
        <w:t>)</w:t>
      </w:r>
      <w:r w:rsidRPr="00591120">
        <w:rPr>
          <w:rFonts w:ascii="Times New Roman" w:hAnsi="Times New Roman" w:cs="Traditional Arabic"/>
          <w:sz w:val="28"/>
          <w:szCs w:val="32"/>
          <w:rtl/>
        </w:rPr>
        <w:t xml:space="preserve"> مارشال، 2007</w:t>
      </w:r>
      <w:r w:rsidRPr="00591120">
        <w:rPr>
          <w:rFonts w:ascii="Times New Roman" w:hAnsi="Times New Roman" w:cs="Traditional Arabic"/>
          <w:sz w:val="28"/>
          <w:szCs w:val="32"/>
        </w:rPr>
        <w:t>(</w:t>
      </w:r>
    </w:p>
    <w:p w14:paraId="6EE63455" w14:textId="77777777" w:rsidR="00212817" w:rsidRPr="00591120" w:rsidRDefault="00212817" w:rsidP="00591120">
      <w:pPr>
        <w:shd w:val="clear" w:color="auto" w:fill="FFFFFF" w:themeFill="background1"/>
        <w:spacing w:after="0"/>
        <w:jc w:val="both"/>
        <w:rPr>
          <w:rFonts w:ascii="Times New Roman" w:hAnsi="Times New Roman" w:cs="Traditional Arabic"/>
          <w:sz w:val="28"/>
          <w:szCs w:val="32"/>
          <w:rtl/>
        </w:rPr>
      </w:pPr>
      <w:r w:rsidRPr="00591120">
        <w:rPr>
          <w:rFonts w:ascii="Times New Roman" w:hAnsi="Times New Roman" w:cs="Traditional Arabic"/>
          <w:sz w:val="28"/>
          <w:szCs w:val="32"/>
          <w:rtl/>
        </w:rPr>
        <w:t>ويُعرف أيضا بأنه عبارة عن العلاقات الاجتماعية بجميع أنواعها، التي تكون قائمة بوظيفتها، أي العلاقات الاجتماعية الديناميكية وجميع أنواعها، سواء كانت هذه العلاقات بين فرد وفرد، أو جماعة وجماعة، أو بين جماعة وفرد (</w:t>
      </w:r>
      <w:r w:rsidRPr="00591120">
        <w:rPr>
          <w:rFonts w:ascii="Times New Roman" w:hAnsi="Times New Roman" w:cs="Traditional Arabic" w:hint="cs"/>
          <w:sz w:val="28"/>
          <w:szCs w:val="32"/>
          <w:rtl/>
          <w:lang w:bidi="fa-IR"/>
        </w:rPr>
        <w:t>الرشدان، 1999</w:t>
      </w:r>
      <w:r w:rsidRPr="00591120">
        <w:rPr>
          <w:rFonts w:ascii="Times New Roman" w:hAnsi="Times New Roman" w:cs="Traditional Arabic"/>
          <w:sz w:val="28"/>
          <w:szCs w:val="32"/>
          <w:rtl/>
          <w:lang w:bidi="fa-IR"/>
        </w:rPr>
        <w:t>)</w:t>
      </w:r>
    </w:p>
    <w:p w14:paraId="10728E47" w14:textId="77777777" w:rsidR="00212817" w:rsidRPr="00591120" w:rsidRDefault="00212817" w:rsidP="00591120">
      <w:pPr>
        <w:shd w:val="clear" w:color="auto" w:fill="FFFFFF" w:themeFill="background1"/>
        <w:spacing w:after="0"/>
        <w:jc w:val="both"/>
        <w:rPr>
          <w:rFonts w:ascii="Times New Roman" w:hAnsi="Times New Roman" w:cs="Traditional Arabic"/>
          <w:sz w:val="28"/>
          <w:szCs w:val="32"/>
          <w:rtl/>
        </w:rPr>
      </w:pPr>
      <w:r w:rsidRPr="00591120">
        <w:rPr>
          <w:rFonts w:ascii="Times New Roman" w:hAnsi="Times New Roman" w:cs="Traditional Arabic"/>
          <w:sz w:val="28"/>
          <w:szCs w:val="32"/>
          <w:rtl/>
        </w:rPr>
        <w:t>وهي أفعال ناتجة عن تلك العلاقات الاجتماعية التي تحكمها مجموعة من الروابط التي يخضع لها الأفراد منها ما هو مباشر، ومنها ما هو غير مباشر. (</w:t>
      </w:r>
      <w:r w:rsidRPr="00591120">
        <w:rPr>
          <w:rFonts w:ascii="Times New Roman" w:hAnsi="Times New Roman" w:cs="Traditional Arabic" w:hint="cs"/>
          <w:sz w:val="28"/>
          <w:szCs w:val="32"/>
          <w:rtl/>
        </w:rPr>
        <w:t>حامد، 2012</w:t>
      </w:r>
      <w:r w:rsidRPr="00591120">
        <w:rPr>
          <w:rFonts w:ascii="Times New Roman" w:hAnsi="Times New Roman" w:cs="Traditional Arabic"/>
          <w:sz w:val="28"/>
          <w:szCs w:val="32"/>
          <w:rtl/>
        </w:rPr>
        <w:t>)</w:t>
      </w:r>
    </w:p>
    <w:p w14:paraId="15C8F4C4" w14:textId="77777777" w:rsidR="00212817" w:rsidRPr="00591120" w:rsidRDefault="00212817" w:rsidP="00591120">
      <w:pPr>
        <w:shd w:val="clear" w:color="auto" w:fill="FFFFFF" w:themeFill="background1"/>
        <w:spacing w:after="0" w:line="330" w:lineRule="atLeast"/>
        <w:jc w:val="both"/>
        <w:rPr>
          <w:rFonts w:ascii="Times New Roman" w:hAnsi="Times New Roman" w:cs="Traditional Arabic"/>
          <w:sz w:val="28"/>
          <w:szCs w:val="32"/>
          <w:rtl/>
        </w:rPr>
      </w:pPr>
      <w:r w:rsidRPr="00591120">
        <w:rPr>
          <w:rFonts w:ascii="Times New Roman" w:hAnsi="Times New Roman" w:cs="Traditional Arabic"/>
          <w:sz w:val="28"/>
          <w:szCs w:val="32"/>
          <w:rtl/>
        </w:rPr>
        <w:t>عرّف هربرت بلومر التفاعل الاجتماعي من خلال مفهوم التفاعل الرمزي، حيث أشار إلى أنه يتميز بخصيصة فريدة تظهر عندما يحدث بين البشر</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 xml:space="preserve">هذه الخصيصة تتجلى في قدرة الأطراف على التأويل المتبادل </w:t>
      </w:r>
      <w:r w:rsidRPr="00591120">
        <w:rPr>
          <w:rFonts w:ascii="Times New Roman" w:hAnsi="Times New Roman" w:cs="Traditional Arabic"/>
          <w:sz w:val="28"/>
          <w:szCs w:val="32"/>
          <w:rtl/>
        </w:rPr>
        <w:lastRenderedPageBreak/>
        <w:t>والرمزي لأفعال بعضهم البعض</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شتا، 2000) وعند تحليل هذه المفاهيم، نجد أنها تشترك في عدة عوامل أساسية، من بينها</w:t>
      </w:r>
      <w:r w:rsidRPr="00591120">
        <w:rPr>
          <w:rFonts w:ascii="Times New Roman" w:hAnsi="Times New Roman" w:cs="Traditional Arabic"/>
          <w:sz w:val="28"/>
          <w:szCs w:val="32"/>
        </w:rPr>
        <w:t>:</w:t>
      </w:r>
    </w:p>
    <w:p w14:paraId="5962B4CE" w14:textId="77777777" w:rsidR="00212817" w:rsidRPr="00591120" w:rsidRDefault="00212817" w:rsidP="00591120">
      <w:pPr>
        <w:pStyle w:val="a6"/>
        <w:numPr>
          <w:ilvl w:val="0"/>
          <w:numId w:val="38"/>
        </w:numPr>
        <w:shd w:val="clear" w:color="auto" w:fill="FFFFFF" w:themeFill="background1"/>
        <w:spacing w:after="0" w:line="330" w:lineRule="atLeast"/>
        <w:jc w:val="both"/>
        <w:rPr>
          <w:rFonts w:ascii="Times New Roman" w:hAnsi="Times New Roman" w:cs="Traditional Arabic"/>
          <w:sz w:val="28"/>
          <w:szCs w:val="32"/>
        </w:rPr>
      </w:pPr>
      <w:r w:rsidRPr="00591120">
        <w:rPr>
          <w:rFonts w:ascii="Times New Roman" w:hAnsi="Times New Roman" w:cs="Traditional Arabic" w:hint="cs"/>
          <w:sz w:val="28"/>
          <w:szCs w:val="32"/>
          <w:rtl/>
        </w:rPr>
        <w:t>يعتبر</w:t>
      </w:r>
      <w:r w:rsidRPr="00591120">
        <w:rPr>
          <w:rFonts w:ascii="Times New Roman" w:hAnsi="Times New Roman" w:cs="Traditional Arabic"/>
          <w:sz w:val="28"/>
          <w:szCs w:val="32"/>
          <w:rtl/>
        </w:rPr>
        <w:t xml:space="preserve"> التفاعل الاجتماعي</w:t>
      </w:r>
      <w:r w:rsidRPr="00591120">
        <w:rPr>
          <w:rFonts w:ascii="Times New Roman" w:hAnsi="Times New Roman" w:cs="Traditional Arabic" w:hint="cs"/>
          <w:sz w:val="28"/>
          <w:szCs w:val="32"/>
          <w:rtl/>
        </w:rPr>
        <w:t>،</w:t>
      </w:r>
      <w:r w:rsidRPr="00591120">
        <w:rPr>
          <w:rFonts w:ascii="Times New Roman" w:hAnsi="Times New Roman" w:cs="Traditional Arabic"/>
          <w:sz w:val="28"/>
          <w:szCs w:val="32"/>
          <w:rtl/>
        </w:rPr>
        <w:t xml:space="preserve"> وسيلة أساسية للتواصل بين الأفراد، ومن خلاله يتحقق التفاهم داخل المجتمع الواحد ومع المجتمعات الأخرى</w:t>
      </w:r>
      <w:r w:rsidRPr="00591120">
        <w:rPr>
          <w:rFonts w:ascii="Times New Roman" w:hAnsi="Times New Roman" w:cs="Traditional Arabic"/>
          <w:sz w:val="28"/>
          <w:szCs w:val="32"/>
        </w:rPr>
        <w:t xml:space="preserve">. </w:t>
      </w:r>
    </w:p>
    <w:p w14:paraId="3ABF261E" w14:textId="77777777" w:rsidR="00212817" w:rsidRPr="00591120" w:rsidRDefault="00212817" w:rsidP="00591120">
      <w:pPr>
        <w:pStyle w:val="a6"/>
        <w:numPr>
          <w:ilvl w:val="0"/>
          <w:numId w:val="38"/>
        </w:numPr>
        <w:shd w:val="clear" w:color="auto" w:fill="FFFFFF" w:themeFill="background1"/>
        <w:spacing w:after="0" w:line="330" w:lineRule="atLeast"/>
        <w:jc w:val="both"/>
        <w:rPr>
          <w:rFonts w:ascii="Times New Roman" w:hAnsi="Times New Roman" w:cs="Traditional Arabic"/>
          <w:sz w:val="28"/>
          <w:szCs w:val="32"/>
        </w:rPr>
      </w:pP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يُعرف التفاعل الاجتماعي بأنه سلوك اجتماعي يتم فيه تبادل التأثير والتأثر بين الأطراف المختلفة، سواء كان ذلك بين فردين أو جماعتين، ويتم هذا التفاعل بشكل مباشر وجهًا لوجه أو بشكل غير مباشر</w:t>
      </w:r>
      <w:r w:rsidRPr="00591120">
        <w:rPr>
          <w:rFonts w:ascii="Times New Roman" w:hAnsi="Times New Roman" w:cs="Traditional Arabic"/>
          <w:sz w:val="28"/>
          <w:szCs w:val="32"/>
        </w:rPr>
        <w:t>.</w:t>
      </w:r>
    </w:p>
    <w:p w14:paraId="52261A39" w14:textId="77777777" w:rsidR="00212817" w:rsidRPr="00591120" w:rsidRDefault="00212817" w:rsidP="00591120">
      <w:pPr>
        <w:pStyle w:val="a6"/>
        <w:numPr>
          <w:ilvl w:val="0"/>
          <w:numId w:val="38"/>
        </w:numPr>
        <w:shd w:val="clear" w:color="auto" w:fill="FFFFFF" w:themeFill="background1"/>
        <w:spacing w:after="0" w:line="330" w:lineRule="atLeast"/>
        <w:jc w:val="both"/>
        <w:rPr>
          <w:rFonts w:ascii="Times New Roman" w:hAnsi="Times New Roman" w:cs="Traditional Arabic"/>
          <w:sz w:val="28"/>
          <w:szCs w:val="32"/>
          <w:rtl/>
        </w:rPr>
      </w:pPr>
      <w:r w:rsidRPr="00591120">
        <w:rPr>
          <w:rFonts w:ascii="Times New Roman" w:hAnsi="Times New Roman" w:cs="Traditional Arabic"/>
          <w:sz w:val="28"/>
          <w:szCs w:val="32"/>
          <w:rtl/>
        </w:rPr>
        <w:t>يمثل التفاعل الاجتماعي الركيزة الأساسية التي تقوم عليها العلاقات الاجتماعية</w:t>
      </w:r>
      <w:r w:rsidRPr="00591120">
        <w:rPr>
          <w:rFonts w:ascii="Times New Roman" w:hAnsi="Times New Roman" w:cs="Traditional Arabic"/>
          <w:sz w:val="28"/>
          <w:szCs w:val="32"/>
        </w:rPr>
        <w:t>.</w:t>
      </w:r>
    </w:p>
    <w:p w14:paraId="1AC8E7EF" w14:textId="77777777" w:rsidR="00212817" w:rsidRPr="00591120" w:rsidRDefault="00212817" w:rsidP="00591120">
      <w:pPr>
        <w:shd w:val="clear" w:color="auto" w:fill="FFFFFF" w:themeFill="background1"/>
        <w:spacing w:after="0" w:line="330" w:lineRule="atLeast"/>
        <w:jc w:val="both"/>
        <w:rPr>
          <w:rFonts w:ascii="Times New Roman" w:hAnsi="Times New Roman" w:cs="Traditional Arabic"/>
          <w:sz w:val="28"/>
          <w:szCs w:val="32"/>
          <w:rtl/>
        </w:rPr>
      </w:pPr>
      <w:r w:rsidRPr="00591120">
        <w:rPr>
          <w:rFonts w:ascii="Times New Roman" w:hAnsi="Times New Roman" w:cs="Traditional Arabic"/>
          <w:sz w:val="28"/>
          <w:szCs w:val="32"/>
          <w:rtl/>
        </w:rPr>
        <w:t>بناءً على ذلك، يمكن تعريف التفاعل الاجتماعي إجرائي</w:t>
      </w:r>
      <w:r w:rsidRPr="00591120">
        <w:rPr>
          <w:rFonts w:ascii="Times New Roman" w:hAnsi="Times New Roman" w:cs="Traditional Arabic" w:hint="cs"/>
          <w:sz w:val="28"/>
          <w:szCs w:val="32"/>
          <w:rtl/>
        </w:rPr>
        <w:t>اً</w:t>
      </w:r>
      <w:r w:rsidRPr="00591120">
        <w:rPr>
          <w:rFonts w:ascii="Times New Roman" w:hAnsi="Times New Roman" w:cs="Traditional Arabic"/>
          <w:sz w:val="28"/>
          <w:szCs w:val="32"/>
          <w:rtl/>
        </w:rPr>
        <w:t xml:space="preserve"> على أنه عملية يتواصل من خلالها أفراد المجتمع بعلاقات تجمع بين العقل والجوانب الاجتماعية والثقافية والمعنوية. وتتم هذه العلاقات بحيث يشعر كل فرد بالرضا عن سلوك الآخر ضمن إطار سلوكي عام يحظى بقبول الجماعة</w:t>
      </w:r>
      <w:r w:rsidRPr="00591120">
        <w:rPr>
          <w:rFonts w:ascii="Times New Roman" w:hAnsi="Times New Roman" w:cs="Traditional Arabic"/>
          <w:sz w:val="28"/>
          <w:szCs w:val="32"/>
        </w:rPr>
        <w:t>.</w:t>
      </w:r>
      <w:r w:rsidRPr="00591120">
        <w:rPr>
          <w:rFonts w:ascii="Times New Roman" w:hAnsi="Times New Roman" w:cs="Traditional Arabic" w:hint="cs"/>
          <w:sz w:val="28"/>
          <w:szCs w:val="32"/>
          <w:rtl/>
        </w:rPr>
        <w:t>(اااااا)</w:t>
      </w:r>
    </w:p>
    <w:p w14:paraId="28766C88" w14:textId="77777777" w:rsidR="00212817" w:rsidRPr="00591120" w:rsidRDefault="00212817" w:rsidP="00591120">
      <w:pPr>
        <w:shd w:val="clear" w:color="auto" w:fill="FFFFFF" w:themeFill="background1"/>
        <w:spacing w:after="0" w:line="330" w:lineRule="atLeast"/>
        <w:jc w:val="both"/>
        <w:rPr>
          <w:rFonts w:ascii="Times New Roman" w:hAnsi="Times New Roman" w:cs="Traditional Arabic"/>
          <w:b/>
          <w:bCs/>
          <w:sz w:val="28"/>
          <w:szCs w:val="32"/>
          <w:rtl/>
        </w:rPr>
      </w:pPr>
      <w:r w:rsidRPr="00591120">
        <w:rPr>
          <w:rFonts w:ascii="Times New Roman" w:hAnsi="Times New Roman" w:cs="Traditional Arabic" w:hint="cs"/>
          <w:b/>
          <w:bCs/>
          <w:sz w:val="28"/>
          <w:szCs w:val="32"/>
          <w:rtl/>
        </w:rPr>
        <w:t>علاقة النظرية بإدارة الموارد البشرية الخضراء:</w:t>
      </w:r>
    </w:p>
    <w:p w14:paraId="622E536E" w14:textId="77777777" w:rsidR="00212817" w:rsidRPr="00591120" w:rsidRDefault="00212817" w:rsidP="00591120">
      <w:pPr>
        <w:shd w:val="clear" w:color="auto" w:fill="FFFFFF" w:themeFill="background1"/>
        <w:spacing w:after="0" w:line="330" w:lineRule="atLeast"/>
        <w:jc w:val="both"/>
        <w:rPr>
          <w:rFonts w:ascii="Times New Roman" w:hAnsi="Times New Roman" w:cs="Traditional Arabic"/>
          <w:sz w:val="28"/>
          <w:szCs w:val="32"/>
          <w:rtl/>
        </w:rPr>
      </w:pPr>
      <w:r w:rsidRPr="00591120">
        <w:rPr>
          <w:rFonts w:ascii="Times New Roman" w:hAnsi="Times New Roman" w:cs="Traditional Arabic" w:hint="cs"/>
          <w:sz w:val="28"/>
          <w:szCs w:val="32"/>
          <w:rtl/>
        </w:rPr>
        <w:t xml:space="preserve">يرى </w:t>
      </w:r>
      <w:r w:rsidRPr="00591120">
        <w:rPr>
          <w:rFonts w:ascii="Times New Roman" w:hAnsi="Times New Roman" w:cs="Traditional Arabic"/>
          <w:sz w:val="28"/>
          <w:szCs w:val="32"/>
        </w:rPr>
        <w:t>(Shab, 2019)</w:t>
      </w:r>
      <w:r w:rsidRPr="00591120">
        <w:rPr>
          <w:rFonts w:ascii="Times New Roman" w:hAnsi="Times New Roman" w:cs="Traditional Arabic" w:hint="cs"/>
          <w:sz w:val="28"/>
          <w:szCs w:val="32"/>
          <w:rtl/>
        </w:rPr>
        <w:t xml:space="preserve"> بأن </w:t>
      </w:r>
      <w:r w:rsidRPr="00591120">
        <w:rPr>
          <w:rFonts w:ascii="Times New Roman" w:hAnsi="Times New Roman" w:cs="Traditional Arabic"/>
          <w:sz w:val="28"/>
          <w:szCs w:val="32"/>
          <w:rtl/>
        </w:rPr>
        <w:t>أن دعم إدارة الموارد البشرية يلعب دورًا أساسيًا في تنفيذ ممارسات الإدارة الخضراء لما تحمله من تأثير إيجابي على أداء المنظمات</w:t>
      </w:r>
      <w:r w:rsidRPr="00591120">
        <w:rPr>
          <w:rFonts w:ascii="Times New Roman" w:hAnsi="Times New Roman" w:cs="Traditional Arabic" w:hint="cs"/>
          <w:sz w:val="28"/>
          <w:szCs w:val="32"/>
          <w:rtl/>
        </w:rPr>
        <w:t xml:space="preserve"> الاجتاعية والعامة بينما يرى مارشال (2007) بأن نظرية التفاعل الاجتماعي تلعب دورا </w:t>
      </w:r>
      <w:r w:rsidRPr="00591120">
        <w:rPr>
          <w:rFonts w:ascii="Times New Roman" w:hAnsi="Times New Roman" w:cs="Traditional Arabic"/>
          <w:sz w:val="28"/>
          <w:szCs w:val="32"/>
          <w:rtl/>
        </w:rPr>
        <w:t xml:space="preserve"> رئيسيًا في تشكيل المجتمع من خلال التركيز على أهمية المعاني الرمزية التي تتضمن لغة، إيماءات، وإشارات</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في النهاية، يشكل المجتمع الأفراد، ويؤثر على سلوكهم وتوجهاتهم</w:t>
      </w:r>
      <w:r w:rsidRPr="00591120">
        <w:rPr>
          <w:rFonts w:ascii="Times New Roman" w:hAnsi="Times New Roman" w:cs="Traditional Arabic" w:hint="cs"/>
          <w:sz w:val="28"/>
          <w:szCs w:val="32"/>
          <w:rtl/>
        </w:rPr>
        <w:t>.</w:t>
      </w:r>
    </w:p>
    <w:p w14:paraId="26437B61" w14:textId="77777777" w:rsidR="00212817" w:rsidRPr="00591120" w:rsidRDefault="00212817" w:rsidP="00591120">
      <w:pPr>
        <w:shd w:val="clear" w:color="auto" w:fill="FFFFFF" w:themeFill="background1"/>
        <w:spacing w:after="0" w:line="330" w:lineRule="atLeast"/>
        <w:jc w:val="both"/>
        <w:rPr>
          <w:rFonts w:ascii="Times New Roman" w:hAnsi="Times New Roman" w:cs="Traditional Arabic"/>
          <w:sz w:val="28"/>
          <w:szCs w:val="32"/>
        </w:rPr>
      </w:pPr>
      <w:r w:rsidRPr="00591120">
        <w:rPr>
          <w:rFonts w:ascii="Times New Roman" w:hAnsi="Times New Roman" w:cs="Traditional Arabic" w:hint="cs"/>
          <w:sz w:val="28"/>
          <w:szCs w:val="32"/>
          <w:rtl/>
        </w:rPr>
        <w:t xml:space="preserve">أن عملية التوظيف الاخضر تؤدي </w:t>
      </w:r>
      <w:r w:rsidRPr="00591120">
        <w:rPr>
          <w:rFonts w:ascii="Times New Roman" w:hAnsi="Times New Roman" w:cs="Traditional Arabic"/>
          <w:sz w:val="28"/>
          <w:szCs w:val="32"/>
          <w:rtl/>
        </w:rPr>
        <w:t xml:space="preserve"> إلى ضمان أن الموظفين الجدد لديهم المعرفة والالتزام بالممارسات البيئية الفعالة، مما يُسهم في بناء بيئة عمل مستدامة تدعم الابتكار والإبداع</w:t>
      </w:r>
      <w:r w:rsidRPr="00591120">
        <w:rPr>
          <w:rFonts w:ascii="Times New Roman" w:hAnsi="Times New Roman" w:cs="Traditional Arabic" w:hint="cs"/>
          <w:sz w:val="28"/>
          <w:szCs w:val="32"/>
          <w:rtl/>
        </w:rPr>
        <w:t xml:space="preserve">، بينما يؤدي </w:t>
      </w:r>
      <w:r w:rsidRPr="00591120">
        <w:rPr>
          <w:rFonts w:ascii="Times New Roman" w:hAnsi="Times New Roman" w:cs="Traditional Arabic"/>
          <w:sz w:val="28"/>
          <w:szCs w:val="32"/>
          <w:rtl/>
        </w:rPr>
        <w:t>يأخذ البعد الاجتماعي للتفاعل مكانه حينما يتم تبادل المعرفة والأفكار في بيئة يسودها الاحترام المتبادل والتفاهم الواضح</w:t>
      </w:r>
      <w:r w:rsidRPr="00591120">
        <w:rPr>
          <w:rFonts w:ascii="Times New Roman" w:hAnsi="Times New Roman" w:cs="Traditional Arabic" w:hint="cs"/>
          <w:sz w:val="28"/>
          <w:szCs w:val="32"/>
          <w:rtl/>
        </w:rPr>
        <w:t xml:space="preserve"> بين أفراد المجتمعي.</w:t>
      </w:r>
    </w:p>
    <w:p w14:paraId="05E0F89B" w14:textId="24A070FF" w:rsidR="00212817" w:rsidRPr="00591120" w:rsidRDefault="00212817" w:rsidP="00591120">
      <w:pPr>
        <w:pStyle w:val="HTML"/>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480" w:lineRule="atLeast"/>
        <w:rPr>
          <w:rFonts w:ascii="Times New Roman" w:hAnsi="Times New Roman" w:cs="Traditional Arabic"/>
          <w:b/>
          <w:bCs/>
          <w:sz w:val="28"/>
          <w:szCs w:val="32"/>
          <w:rtl/>
        </w:rPr>
      </w:pPr>
      <w:r w:rsidRPr="00591120">
        <w:rPr>
          <w:rFonts w:ascii="Times New Roman" w:hAnsi="Times New Roman" w:cs="Traditional Arabic" w:hint="cs"/>
          <w:b/>
          <w:bCs/>
          <w:sz w:val="28"/>
          <w:szCs w:val="32"/>
          <w:rtl/>
        </w:rPr>
        <w:t>ثالثاً: نظرية القدرات الديناميكية:</w:t>
      </w:r>
    </w:p>
    <w:p w14:paraId="22AE06E9" w14:textId="77777777" w:rsidR="00212817" w:rsidRPr="00591120" w:rsidRDefault="00212817" w:rsidP="00591120">
      <w:pPr>
        <w:pStyle w:val="HTML"/>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480" w:lineRule="atLeast"/>
        <w:rPr>
          <w:rFonts w:ascii="Times New Roman" w:hAnsi="Times New Roman" w:cs="Traditional Arabic"/>
          <w:color w:val="1F1F1F"/>
          <w:sz w:val="28"/>
          <w:szCs w:val="32"/>
        </w:rPr>
      </w:pPr>
      <w:r w:rsidRPr="00591120">
        <w:rPr>
          <w:rFonts w:ascii="Times New Roman" w:hAnsi="Times New Roman" w:cs="Traditional Arabic" w:hint="cs"/>
          <w:sz w:val="28"/>
          <w:szCs w:val="32"/>
          <w:rtl/>
        </w:rPr>
        <w:t xml:space="preserve">ظهرت نظرية القدرات الديناميكية كامتدادٍ ورد فعلٍ على عجز نظرية الموارد عن تفسير تطوير وإعادة تطوير الموارد والقدرات لمواجهة البيئات سريعة التغير. ويمكن اعتبار القدرات الديناميكية مصدرًا للميزة التنافسية </w:t>
      </w:r>
      <w:r w:rsidRPr="00591120">
        <w:rPr>
          <w:rFonts w:ascii="Times New Roman" w:hAnsi="Times New Roman" w:cs="Traditional Arabic"/>
          <w:color w:val="1F1F1F"/>
          <w:sz w:val="28"/>
          <w:szCs w:val="32"/>
        </w:rPr>
        <w:t>Teece, Pisano &amp; Shuen, 1997)</w:t>
      </w:r>
      <w:r w:rsidRPr="00591120">
        <w:rPr>
          <w:rFonts w:ascii="Times New Roman" w:hAnsi="Times New Roman" w:cs="Traditional Arabic"/>
          <w:color w:val="1F1F1F"/>
          <w:sz w:val="28"/>
          <w:szCs w:val="32"/>
          <w:rtl/>
        </w:rPr>
        <w:t>)</w:t>
      </w:r>
    </w:p>
    <w:p w14:paraId="094BDFC1" w14:textId="77777777" w:rsidR="00212817" w:rsidRPr="00591120" w:rsidRDefault="00212817" w:rsidP="00591120">
      <w:pPr>
        <w:shd w:val="clear" w:color="auto" w:fill="FFFFFF" w:themeFill="background1"/>
        <w:spacing w:after="0" w:line="480" w:lineRule="atLeast"/>
        <w:jc w:val="both"/>
        <w:rPr>
          <w:rFonts w:ascii="Times New Roman" w:eastAsia="Times New Roman" w:hAnsi="Times New Roman" w:cs="Traditional Arabic"/>
          <w:color w:val="1F1F1F"/>
          <w:sz w:val="28"/>
          <w:szCs w:val="32"/>
          <w:rtl/>
        </w:rPr>
      </w:pPr>
      <w:r w:rsidRPr="00591120">
        <w:rPr>
          <w:rFonts w:ascii="Times New Roman" w:eastAsia="Times New Roman" w:hAnsi="Times New Roman" w:cs="Traditional Arabic"/>
          <w:color w:val="1F1F1F"/>
          <w:sz w:val="28"/>
          <w:szCs w:val="32"/>
          <w:rtl/>
        </w:rPr>
        <w:t xml:space="preserve">ظهرت نظرية القدرات الديناميكية كنهج بديل لمعالجة بعض نقاط ضعف نظرية الموارد والقدرات </w:t>
      </w:r>
      <w:r w:rsidRPr="00591120">
        <w:rPr>
          <w:rFonts w:ascii="Times New Roman" w:eastAsia="Times New Roman" w:hAnsi="Times New Roman" w:cs="Traditional Arabic"/>
          <w:color w:val="1F1F1F"/>
          <w:sz w:val="28"/>
          <w:szCs w:val="32"/>
        </w:rPr>
        <w:t>Galvin, Rice &amp; Liao, 2014)</w:t>
      </w:r>
      <w:r w:rsidRPr="00591120">
        <w:rPr>
          <w:rFonts w:ascii="Times New Roman" w:eastAsia="Times New Roman" w:hAnsi="Times New Roman" w:cs="Traditional Arabic" w:hint="cs"/>
          <w:color w:val="1F1F1F"/>
          <w:sz w:val="28"/>
          <w:szCs w:val="32"/>
          <w:rtl/>
        </w:rPr>
        <w:t>)</w:t>
      </w:r>
      <w:r w:rsidRPr="00591120">
        <w:rPr>
          <w:rFonts w:ascii="Times New Roman" w:eastAsia="Times New Roman" w:hAnsi="Times New Roman" w:cs="Traditional Arabic"/>
          <w:color w:val="1F1F1F"/>
          <w:sz w:val="28"/>
          <w:szCs w:val="32"/>
          <w:rtl/>
        </w:rPr>
        <w:t xml:space="preserve"> تُقدّم نظرية القدرات الديناميكية عمليات تعتمد على المسار، تُمكّن الشركات من التكيف مع البيئات سريعة التغير من خلال بناء ودمج وإعادة تشكيل محفظة مواردها وقدراتها </w:t>
      </w:r>
      <w:r w:rsidRPr="00591120">
        <w:rPr>
          <w:rFonts w:ascii="Times New Roman" w:eastAsia="Times New Roman" w:hAnsi="Times New Roman" w:cs="Traditional Arabic"/>
          <w:color w:val="1F1F1F"/>
          <w:sz w:val="28"/>
          <w:szCs w:val="32"/>
        </w:rPr>
        <w:t>Teece, Pisano &amp; Shuen, 2007)</w:t>
      </w:r>
      <w:r w:rsidRPr="00591120">
        <w:rPr>
          <w:rFonts w:ascii="Times New Roman" w:eastAsia="Times New Roman" w:hAnsi="Times New Roman" w:cs="Traditional Arabic"/>
          <w:color w:val="1F1F1F"/>
          <w:sz w:val="28"/>
          <w:szCs w:val="32"/>
          <w:rtl/>
        </w:rPr>
        <w:t xml:space="preserve">). مع ذلك، وحتى ثمانينيات القرن الماضي، لم يكن هناك اهتمام يُذكر بموضوع الإدارة الاستراتيجية. على وجه الخصوص، في ثمانينيات القرن الماضي، </w:t>
      </w:r>
      <w:r w:rsidRPr="00591120">
        <w:rPr>
          <w:rFonts w:ascii="Times New Roman" w:eastAsia="Times New Roman" w:hAnsi="Times New Roman" w:cs="Traditional Arabic"/>
          <w:color w:val="1F1F1F"/>
          <w:sz w:val="28"/>
          <w:szCs w:val="32"/>
          <w:rtl/>
        </w:rPr>
        <w:lastRenderedPageBreak/>
        <w:t xml:space="preserve">استقطبت نظرية بورتر القائمة على الصناعة </w:t>
      </w:r>
      <w:r w:rsidRPr="00591120">
        <w:rPr>
          <w:rFonts w:ascii="Times New Roman" w:eastAsia="Times New Roman" w:hAnsi="Times New Roman" w:cs="Traditional Arabic"/>
          <w:color w:val="1F1F1F"/>
          <w:sz w:val="28"/>
          <w:szCs w:val="32"/>
        </w:rPr>
        <w:t>Porter, 1979, 1980 and 1985)</w:t>
      </w:r>
      <w:r w:rsidRPr="00591120">
        <w:rPr>
          <w:rFonts w:ascii="Times New Roman" w:eastAsia="Times New Roman" w:hAnsi="Times New Roman" w:cs="Traditional Arabic" w:hint="cs"/>
          <w:color w:val="1F1F1F"/>
          <w:sz w:val="28"/>
          <w:szCs w:val="32"/>
          <w:rtl/>
        </w:rPr>
        <w:t>)</w:t>
      </w:r>
      <w:r w:rsidRPr="00591120">
        <w:rPr>
          <w:rFonts w:ascii="Times New Roman" w:eastAsia="Times New Roman" w:hAnsi="Times New Roman" w:cs="Traditional Arabic"/>
          <w:color w:val="1F1F1F"/>
          <w:sz w:val="28"/>
          <w:szCs w:val="32"/>
          <w:rtl/>
        </w:rPr>
        <w:t xml:space="preserve"> أكبر قدر من الاهتمام (بارني وأوتشي، ١٩٨٦). خلال تلك الفترة، كانت نظرية الموارد والقدرات الموضوع الرئيسي للنقاش. كان يُنظر إلى الشركة على أنها محفظة من الموارد المادية وغير المادية، والموارد البشرية، والقدرات: القدرة على دمج الموارد بطريقة مبتكرة وفعالة تُشكل "قدرات الشركة" (</w:t>
      </w:r>
      <w:r w:rsidRPr="00591120">
        <w:rPr>
          <w:rFonts w:ascii="Times New Roman" w:eastAsia="Times New Roman" w:hAnsi="Times New Roman" w:cs="Traditional Arabic"/>
          <w:color w:val="1F1F1F"/>
          <w:sz w:val="28"/>
          <w:szCs w:val="32"/>
        </w:rPr>
        <w:t>Wernerfelt, 1984, Grant, 1991; Helfat et al., 2007; Barney,</w:t>
      </w:r>
      <w:r w:rsidRPr="00591120">
        <w:rPr>
          <w:rFonts w:ascii="Times New Roman" w:eastAsia="Times New Roman" w:hAnsi="Times New Roman" w:cs="Traditional Arabic" w:hint="cs"/>
          <w:color w:val="1F1F1F"/>
          <w:sz w:val="28"/>
          <w:szCs w:val="32"/>
          <w:rtl/>
        </w:rPr>
        <w:t>)</w:t>
      </w:r>
    </w:p>
    <w:p w14:paraId="3ED3B10D" w14:textId="77777777" w:rsidR="00212817" w:rsidRPr="00591120" w:rsidRDefault="00212817" w:rsidP="00591120">
      <w:pPr>
        <w:shd w:val="clear" w:color="auto" w:fill="FFFFFF" w:themeFill="background1"/>
        <w:spacing w:after="0" w:line="480" w:lineRule="atLeast"/>
        <w:jc w:val="both"/>
        <w:rPr>
          <w:rFonts w:ascii="Times New Roman" w:eastAsia="Times New Roman" w:hAnsi="Times New Roman" w:cs="Traditional Arabic"/>
          <w:color w:val="1F1F1F"/>
          <w:sz w:val="28"/>
          <w:szCs w:val="32"/>
          <w:rtl/>
        </w:rPr>
      </w:pPr>
      <w:r w:rsidRPr="00591120">
        <w:rPr>
          <w:rFonts w:ascii="Times New Roman" w:eastAsia="Times New Roman" w:hAnsi="Times New Roman" w:cs="Traditional Arabic"/>
          <w:color w:val="1F1F1F"/>
          <w:sz w:val="28"/>
          <w:szCs w:val="32"/>
          <w:rtl/>
        </w:rPr>
        <w:t>وبناءً على هذا المنظور، تُعرَّف الميزة التنافسية بأنها: "عندما تُطبِّق الشركة استراتيجية لخلق القيمة لا يُطبِّقها أي منافس حالي أو محتمل في الوقت نفسه" (بارني،</w:t>
      </w:r>
      <w:r w:rsidRPr="00591120">
        <w:rPr>
          <w:rFonts w:ascii="Times New Roman" w:eastAsia="Times New Roman" w:hAnsi="Times New Roman" w:cs="Traditional Arabic" w:hint="cs"/>
          <w:color w:val="1F1F1F"/>
          <w:sz w:val="28"/>
          <w:szCs w:val="32"/>
          <w:rtl/>
          <w:lang w:bidi="ar"/>
        </w:rPr>
        <w:t xml:space="preserve"> </w:t>
      </w:r>
      <w:r w:rsidRPr="00591120">
        <w:rPr>
          <w:rFonts w:ascii="Times New Roman" w:eastAsia="Times New Roman" w:hAnsi="Times New Roman" w:cs="Traditional Arabic"/>
          <w:color w:val="1F1F1F"/>
          <w:sz w:val="28"/>
          <w:szCs w:val="32"/>
          <w:rtl/>
        </w:rPr>
        <w:t>1991، ص 102)، وتُعرَّف الميزة التنافسية المستدامة بأنها: "عندما تُطبِّق الشركة استراتيجية لخلق القيمة لا يُطبِّقها أي منافس حالي أو محتمل في الوقت نفسه، وعندما تعجز هذه الشركات الأخرى عن تكرار فوائد هذه الاستراتيجية" (</w:t>
      </w:r>
      <w:r w:rsidRPr="00591120">
        <w:rPr>
          <w:rFonts w:ascii="Times New Roman" w:eastAsia="Times New Roman" w:hAnsi="Times New Roman" w:cs="Traditional Arabic"/>
          <w:color w:val="1F1F1F"/>
          <w:sz w:val="28"/>
          <w:szCs w:val="32"/>
        </w:rPr>
        <w:t>Tondolo &amp; Bitencourt, 2014</w:t>
      </w:r>
      <w:r w:rsidRPr="00591120">
        <w:rPr>
          <w:rFonts w:ascii="Times New Roman" w:eastAsia="Times New Roman" w:hAnsi="Times New Roman" w:cs="Traditional Arabic" w:hint="cs"/>
          <w:color w:val="1F1F1F"/>
          <w:sz w:val="28"/>
          <w:szCs w:val="32"/>
          <w:rtl/>
        </w:rPr>
        <w:t>)</w:t>
      </w:r>
    </w:p>
    <w:p w14:paraId="5A3C1391" w14:textId="77777777" w:rsidR="00212817" w:rsidRPr="00591120" w:rsidRDefault="00212817" w:rsidP="00591120">
      <w:pPr>
        <w:pStyle w:val="HTML"/>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480" w:lineRule="atLeast"/>
        <w:jc w:val="both"/>
        <w:rPr>
          <w:rFonts w:ascii="Times New Roman" w:hAnsi="Times New Roman" w:cs="Traditional Arabic"/>
          <w:sz w:val="28"/>
          <w:szCs w:val="32"/>
          <w:rtl/>
        </w:rPr>
      </w:pPr>
      <w:r w:rsidRPr="00591120">
        <w:rPr>
          <w:rFonts w:ascii="Times New Roman" w:hAnsi="Times New Roman" w:cs="Traditional Arabic" w:hint="cs"/>
          <w:sz w:val="28"/>
          <w:szCs w:val="32"/>
          <w:rtl/>
        </w:rPr>
        <w:t xml:space="preserve">استُمدت نظرية القدرات التنافسية من نظرية الموارد والقدرات، وعالجت أوجه قصور تلك النظرية في تفسير الميزة التنافسية المستدامة والأداء المتميز في بيئة ديناميكية. عرّف </w:t>
      </w:r>
      <w:r w:rsidRPr="00591120">
        <w:rPr>
          <w:rFonts w:ascii="Times New Roman" w:hAnsi="Times New Roman" w:cs="Traditional Arabic"/>
          <w:sz w:val="28"/>
          <w:szCs w:val="32"/>
        </w:rPr>
        <w:t>Teece, Pisano &amp; Shuen (1997)</w:t>
      </w:r>
      <w:r w:rsidRPr="00591120">
        <w:rPr>
          <w:rFonts w:ascii="Times New Roman" w:hAnsi="Times New Roman" w:cs="Traditional Arabic" w:hint="cs"/>
          <w:sz w:val="28"/>
          <w:szCs w:val="32"/>
          <w:rtl/>
        </w:rPr>
        <w:t xml:space="preserve"> القدرات التنافسية بأنها "قدرة الشركة على دمج وبناء وإعادة تشكيل الكفاءات الداخلية والخارجية لمواجهة البيئات سريعة التغير" ، وبالتالي، فإن القدرات التنافسية هي "الآليات التنظيمية والاستراتيجية التي تُحقق من خلالها الشركات تكوينات جديدة للموارد مع ظهور الأسواق وتصادمها وانقسامها وتطورها وزوالها" </w:t>
      </w:r>
      <w:r w:rsidRPr="00591120">
        <w:rPr>
          <w:rFonts w:ascii="Times New Roman" w:hAnsi="Times New Roman" w:cs="Traditional Arabic"/>
          <w:sz w:val="28"/>
          <w:szCs w:val="32"/>
        </w:rPr>
        <w:t>(Eisenhardt &amp; Martin, 2000, p. 1107).</w:t>
      </w:r>
      <w:r w:rsidRPr="00591120">
        <w:rPr>
          <w:rFonts w:ascii="Times New Roman" w:hAnsi="Times New Roman" w:cs="Traditional Arabic" w:hint="cs"/>
          <w:sz w:val="28"/>
          <w:szCs w:val="32"/>
        </w:rPr>
        <w:t>)</w:t>
      </w:r>
      <w:r w:rsidRPr="00591120">
        <w:rPr>
          <w:rFonts w:ascii="Times New Roman" w:hAnsi="Times New Roman" w:cs="Traditional Arabic" w:hint="cs"/>
          <w:sz w:val="28"/>
          <w:szCs w:val="32"/>
          <w:rtl/>
        </w:rPr>
        <w:t xml:space="preserve">. قدم </w:t>
      </w:r>
      <w:r w:rsidRPr="00591120">
        <w:rPr>
          <w:rFonts w:ascii="Times New Roman" w:hAnsi="Times New Roman" w:cs="Traditional Arabic"/>
          <w:sz w:val="28"/>
          <w:szCs w:val="32"/>
        </w:rPr>
        <w:t xml:space="preserve">Teece (2007) </w:t>
      </w:r>
      <w:r w:rsidRPr="00591120">
        <w:rPr>
          <w:rFonts w:ascii="Times New Roman" w:hAnsi="Times New Roman" w:cs="Traditional Arabic" w:hint="cs"/>
          <w:sz w:val="28"/>
          <w:szCs w:val="32"/>
          <w:rtl/>
        </w:rPr>
        <w:t>إسهامًا كبيرًا في نظرية القدرات التحويلية من خلال تناوله للأسس الجزئية لكل بُعد من الأبعاد الثلاثة التالية:</w:t>
      </w:r>
    </w:p>
    <w:p w14:paraId="4DC78554" w14:textId="77777777" w:rsidR="00212817" w:rsidRPr="00591120" w:rsidRDefault="00212817" w:rsidP="00591120">
      <w:pPr>
        <w:pStyle w:val="HTML"/>
        <w:numPr>
          <w:ilvl w:val="0"/>
          <w:numId w:val="39"/>
        </w:numPr>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480" w:lineRule="atLeast"/>
        <w:rPr>
          <w:rFonts w:ascii="Times New Roman" w:hAnsi="Times New Roman" w:cs="Traditional Arabic"/>
          <w:sz w:val="28"/>
          <w:szCs w:val="32"/>
        </w:rPr>
      </w:pPr>
      <w:r w:rsidRPr="00591120">
        <w:rPr>
          <w:rFonts w:ascii="Times New Roman" w:hAnsi="Times New Roman" w:cs="Traditional Arabic" w:hint="cs"/>
          <w:sz w:val="28"/>
          <w:szCs w:val="32"/>
          <w:rtl/>
        </w:rPr>
        <w:t xml:space="preserve"> الاستشعار(تحديد وتقييم الفرصة)، </w:t>
      </w:r>
    </w:p>
    <w:p w14:paraId="7A52D7AE" w14:textId="77777777" w:rsidR="00212817" w:rsidRPr="00591120" w:rsidRDefault="00212817" w:rsidP="00591120">
      <w:pPr>
        <w:pStyle w:val="HTML"/>
        <w:numPr>
          <w:ilvl w:val="0"/>
          <w:numId w:val="39"/>
        </w:numPr>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480" w:lineRule="atLeast"/>
        <w:rPr>
          <w:rFonts w:ascii="Times New Roman" w:hAnsi="Times New Roman" w:cs="Traditional Arabic"/>
          <w:sz w:val="28"/>
          <w:szCs w:val="32"/>
        </w:rPr>
      </w:pPr>
      <w:r w:rsidRPr="00591120">
        <w:rPr>
          <w:rFonts w:ascii="Times New Roman" w:hAnsi="Times New Roman" w:cs="Traditional Arabic" w:hint="cs"/>
          <w:sz w:val="28"/>
          <w:szCs w:val="32"/>
          <w:rtl/>
        </w:rPr>
        <w:t xml:space="preserve">الاغتنام (تعبئة الموارد لمعالجة الفرصة وتحقيق القيمة)، </w:t>
      </w:r>
    </w:p>
    <w:p w14:paraId="57292B31" w14:textId="77777777" w:rsidR="00212817" w:rsidRPr="00591120" w:rsidRDefault="00212817" w:rsidP="00591120">
      <w:pPr>
        <w:pStyle w:val="HTML"/>
        <w:numPr>
          <w:ilvl w:val="0"/>
          <w:numId w:val="39"/>
        </w:numPr>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480" w:lineRule="atLeast"/>
        <w:jc w:val="both"/>
        <w:rPr>
          <w:rFonts w:ascii="Times New Roman" w:hAnsi="Times New Roman" w:cs="Traditional Arabic"/>
          <w:sz w:val="28"/>
          <w:szCs w:val="32"/>
        </w:rPr>
      </w:pPr>
      <w:r w:rsidRPr="00591120">
        <w:rPr>
          <w:rFonts w:ascii="Times New Roman" w:hAnsi="Times New Roman" w:cs="Traditional Arabic" w:hint="cs"/>
          <w:sz w:val="28"/>
          <w:szCs w:val="32"/>
          <w:rtl/>
        </w:rPr>
        <w:t xml:space="preserve">التحويل (التجديد المستمر "إعادة تشكيل الأصول غير الملموسة والملموسة للشركة"). </w:t>
      </w:r>
    </w:p>
    <w:p w14:paraId="616ACFBD" w14:textId="77777777" w:rsidR="00212817" w:rsidRPr="00591120" w:rsidRDefault="00212817" w:rsidP="00591120">
      <w:pPr>
        <w:pStyle w:val="HTML"/>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480" w:lineRule="atLeast"/>
        <w:jc w:val="both"/>
        <w:rPr>
          <w:rFonts w:ascii="Times New Roman" w:hAnsi="Times New Roman" w:cs="Traditional Arabic"/>
          <w:color w:val="1F1F1F"/>
          <w:sz w:val="28"/>
          <w:szCs w:val="32"/>
        </w:rPr>
      </w:pPr>
      <w:r w:rsidRPr="00591120">
        <w:rPr>
          <w:rFonts w:ascii="Times New Roman" w:hAnsi="Times New Roman" w:cs="Traditional Arabic" w:hint="cs"/>
          <w:sz w:val="28"/>
          <w:szCs w:val="32"/>
          <w:rtl/>
        </w:rPr>
        <w:t xml:space="preserve">ومع ذلك، وُجهت انتقادات حادة للنظرية، مثل طبيعة المصطلح نفسه، وصعوبة تحديد مزايا نتائج النظرية </w:t>
      </w:r>
      <w:r w:rsidRPr="00591120">
        <w:rPr>
          <w:rFonts w:ascii="Times New Roman" w:hAnsi="Times New Roman" w:cs="Traditional Arabic"/>
          <w:sz w:val="28"/>
          <w:szCs w:val="32"/>
        </w:rPr>
        <w:t>Zahra, Sapienza &amp; Davidson, 2006)</w:t>
      </w:r>
      <w:r w:rsidRPr="00591120">
        <w:rPr>
          <w:rFonts w:ascii="Times New Roman" w:hAnsi="Times New Roman" w:cs="Traditional Arabic" w:hint="cs"/>
          <w:sz w:val="28"/>
          <w:szCs w:val="32"/>
          <w:rtl/>
        </w:rPr>
        <w:t xml:space="preserve">) وصعوبة فهم طبيعة القدرات التحويلية، وغياب نماذج واضحة لقياس هذه القدرات وكيفية تأثيرها على أداء المنظمات </w:t>
      </w:r>
      <w:r w:rsidRPr="00591120">
        <w:rPr>
          <w:rFonts w:ascii="Times New Roman" w:hAnsi="Times New Roman" w:cs="Traditional Arabic"/>
          <w:sz w:val="28"/>
          <w:szCs w:val="32"/>
          <w:rtl/>
        </w:rPr>
        <w:t>(</w:t>
      </w:r>
      <w:r w:rsidRPr="00591120">
        <w:rPr>
          <w:rFonts w:ascii="Times New Roman" w:hAnsi="Times New Roman" w:cs="Traditional Arabic"/>
          <w:sz w:val="28"/>
          <w:szCs w:val="32"/>
        </w:rPr>
        <w:t>Zott, 2003</w:t>
      </w:r>
      <w:r w:rsidRPr="00591120">
        <w:rPr>
          <w:rFonts w:ascii="Times New Roman" w:hAnsi="Times New Roman" w:cs="Traditional Arabic" w:hint="cs"/>
          <w:sz w:val="28"/>
          <w:szCs w:val="32"/>
          <w:rtl/>
        </w:rPr>
        <w:t>)</w:t>
      </w:r>
    </w:p>
    <w:p w14:paraId="59B076CD" w14:textId="0329F214" w:rsidR="00212817" w:rsidRPr="00591120" w:rsidRDefault="00114F18" w:rsidP="00591120">
      <w:pPr>
        <w:shd w:val="clear" w:color="auto" w:fill="FFFFFF" w:themeFill="background1"/>
        <w:jc w:val="both"/>
        <w:rPr>
          <w:rFonts w:ascii="Times New Roman" w:hAnsi="Times New Roman" w:cs="Traditional Arabic"/>
          <w:b/>
          <w:bCs/>
          <w:sz w:val="28"/>
          <w:szCs w:val="32"/>
          <w:rtl/>
        </w:rPr>
      </w:pPr>
      <w:r w:rsidRPr="00591120">
        <w:rPr>
          <w:rFonts w:ascii="Times New Roman" w:hAnsi="Times New Roman" w:cs="Traditional Arabic" w:hint="cs"/>
          <w:b/>
          <w:bCs/>
          <w:sz w:val="28"/>
          <w:szCs w:val="32"/>
          <w:rtl/>
        </w:rPr>
        <w:t>تحليل و</w:t>
      </w:r>
      <w:r w:rsidR="00212817" w:rsidRPr="00591120">
        <w:rPr>
          <w:rFonts w:ascii="Times New Roman" w:hAnsi="Times New Roman" w:cs="Traditional Arabic" w:hint="cs"/>
          <w:b/>
          <w:bCs/>
          <w:sz w:val="28"/>
          <w:szCs w:val="32"/>
          <w:rtl/>
        </w:rPr>
        <w:t>علاقة النظرية بإدارة الموارد البشرية الخضراء</w:t>
      </w:r>
      <w:r w:rsidR="00591120" w:rsidRPr="00591120">
        <w:rPr>
          <w:rFonts w:ascii="Times New Roman" w:hAnsi="Times New Roman" w:cs="Traditional Arabic" w:hint="cs"/>
          <w:b/>
          <w:bCs/>
          <w:sz w:val="28"/>
          <w:szCs w:val="32"/>
          <w:rtl/>
        </w:rPr>
        <w:t xml:space="preserve"> وفرض الدراسة</w:t>
      </w:r>
      <w:r w:rsidR="00212817" w:rsidRPr="00591120">
        <w:rPr>
          <w:rFonts w:ascii="Times New Roman" w:hAnsi="Times New Roman" w:cs="Traditional Arabic" w:hint="cs"/>
          <w:b/>
          <w:bCs/>
          <w:sz w:val="28"/>
          <w:szCs w:val="32"/>
          <w:rtl/>
        </w:rPr>
        <w:t>:</w:t>
      </w:r>
    </w:p>
    <w:p w14:paraId="61CA7AF3" w14:textId="77777777" w:rsidR="00212817" w:rsidRPr="00591120" w:rsidRDefault="00212817" w:rsidP="00591120">
      <w:pPr>
        <w:pStyle w:val="HTML"/>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480" w:lineRule="atLeast"/>
        <w:jc w:val="both"/>
        <w:rPr>
          <w:rFonts w:ascii="Times New Roman" w:hAnsi="Times New Roman" w:cs="Traditional Arabic"/>
          <w:sz w:val="28"/>
          <w:szCs w:val="32"/>
          <w:rtl/>
        </w:rPr>
      </w:pPr>
      <w:r w:rsidRPr="00591120">
        <w:rPr>
          <w:rFonts w:ascii="Times New Roman" w:hAnsi="Times New Roman" w:cs="Traditional Arabic" w:hint="cs"/>
          <w:sz w:val="28"/>
          <w:szCs w:val="32"/>
          <w:rtl/>
        </w:rPr>
        <w:t>تتفقا نظرية القدرات وإدارة الموارد البشرية في أنهما يحققان م</w:t>
      </w:r>
      <w:r w:rsidRPr="00591120">
        <w:rPr>
          <w:rFonts w:ascii="Times New Roman" w:hAnsi="Times New Roman" w:cs="Traditional Arabic"/>
          <w:sz w:val="28"/>
          <w:szCs w:val="32"/>
          <w:rtl/>
        </w:rPr>
        <w:t>يزة تنافسية مستدامة عبر التكيف مع التحولات البيئية ومواجهة التحديات بفعالية</w:t>
      </w:r>
      <w:r w:rsidRPr="00591120">
        <w:rPr>
          <w:rFonts w:ascii="Times New Roman" w:hAnsi="Times New Roman" w:cs="Traditional Arabic" w:hint="cs"/>
          <w:sz w:val="28"/>
          <w:szCs w:val="32"/>
          <w:rtl/>
        </w:rPr>
        <w:t xml:space="preserve">، حيث استمدت النظرية القدرات التنافسية من نظرية الموارد والقدرات، وعالجت أوجه قصور تلك النظرية في تفسير الميزة التنافسية المستدامة والأداء المتميز في بيئة ديناميكية، وقد </w:t>
      </w:r>
      <w:r w:rsidRPr="00591120">
        <w:rPr>
          <w:rFonts w:ascii="Times New Roman" w:hAnsi="Times New Roman" w:cs="Traditional Arabic"/>
          <w:sz w:val="28"/>
          <w:szCs w:val="32"/>
          <w:rtl/>
        </w:rPr>
        <w:t xml:space="preserve">زيادة اهتمام منظمات الأعمال ودول العالم بالبيئة والتنمية المستدامة؛ وذلك لآثارها الاقتصادية والبيئية </w:t>
      </w:r>
      <w:r w:rsidRPr="00591120">
        <w:rPr>
          <w:rFonts w:ascii="Times New Roman" w:hAnsi="Times New Roman" w:cs="Traditional Arabic"/>
          <w:sz w:val="28"/>
          <w:szCs w:val="32"/>
          <w:rtl/>
        </w:rPr>
        <w:lastRenderedPageBreak/>
        <w:t>على مختلف الأنشطة التي تمارسها المنظمات، وقد فرضت هذه التحولات تغيير بعض الوظائف ومنها إدارة الموارد البشرية الخضراء التي تسعى فيها إلى تحسين الأداء البيئي، من خلال زيادة مشاركة الموظفين ورفع التزامهم اتجاه البيئة</w:t>
      </w:r>
      <w:r w:rsidRPr="00591120">
        <w:rPr>
          <w:rFonts w:ascii="Times New Roman" w:hAnsi="Times New Roman" w:cs="Traditional Arabic" w:hint="cs"/>
          <w:sz w:val="28"/>
          <w:szCs w:val="32"/>
          <w:rtl/>
        </w:rPr>
        <w:t>.</w:t>
      </w:r>
    </w:p>
    <w:p w14:paraId="2FDBAC5F" w14:textId="36F54D87" w:rsidR="00212817" w:rsidRPr="00591120" w:rsidRDefault="00212817" w:rsidP="00591120">
      <w:pPr>
        <w:pStyle w:val="HTML"/>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480" w:lineRule="atLeast"/>
        <w:jc w:val="both"/>
        <w:rPr>
          <w:rFonts w:ascii="Times New Roman" w:hAnsi="Times New Roman" w:cs="Traditional Arabic"/>
          <w:sz w:val="28"/>
          <w:szCs w:val="32"/>
          <w:rtl/>
        </w:rPr>
      </w:pPr>
      <w:r w:rsidRPr="00591120">
        <w:rPr>
          <w:rFonts w:ascii="Times New Roman" w:hAnsi="Times New Roman" w:cs="Traditional Arabic" w:hint="cs"/>
          <w:sz w:val="28"/>
          <w:szCs w:val="32"/>
          <w:rtl/>
        </w:rPr>
        <w:t xml:space="preserve">اما من جانب كفاءة الموظفين في نظرية القدرات يرى </w:t>
      </w:r>
      <w:r w:rsidRPr="00591120">
        <w:rPr>
          <w:rFonts w:ascii="Times New Roman" w:hAnsi="Times New Roman" w:cs="Traditional Arabic"/>
          <w:sz w:val="28"/>
          <w:szCs w:val="32"/>
        </w:rPr>
        <w:t>Shuen (1997)</w:t>
      </w:r>
      <w:r w:rsidRPr="00591120">
        <w:rPr>
          <w:rFonts w:ascii="Times New Roman" w:hAnsi="Times New Roman" w:cs="Traditional Arabic" w:hint="cs"/>
          <w:sz w:val="28"/>
          <w:szCs w:val="32"/>
          <w:rtl/>
        </w:rPr>
        <w:t xml:space="preserve"> القدرات التنافسية هي قدرة الشركة على دمج وبناء وإعادة تشكيل الكفاءات الداخلية والخارجية لمواجهة البيئات سريعة التغير" ، وبالتالي، فإن القدرات التنافسية هي "الآليات التنظيمية والاستراتيجية التي تُحقق من خلالها الشركات تكوينات جديدة للموارد مع ظهور الأسواق وتصادمها وانقسامها وتطورها، بيما يرى </w:t>
      </w:r>
      <w:r w:rsidRPr="00591120">
        <w:rPr>
          <w:rFonts w:ascii="Times New Roman" w:hAnsi="Times New Roman" w:cs="Traditional Arabic"/>
          <w:sz w:val="28"/>
          <w:szCs w:val="32"/>
        </w:rPr>
        <w:t xml:space="preserve">Atiku &amp; Fapohumda (2020) </w:t>
      </w:r>
      <w:r w:rsidRPr="00591120">
        <w:rPr>
          <w:rFonts w:ascii="Times New Roman" w:hAnsi="Times New Roman" w:cs="Traditional Arabic" w:hint="cs"/>
          <w:sz w:val="28"/>
          <w:szCs w:val="32"/>
          <w:rtl/>
        </w:rPr>
        <w:t xml:space="preserve"> </w:t>
      </w:r>
      <w:r w:rsidRPr="00591120">
        <w:rPr>
          <w:rFonts w:ascii="Times New Roman" w:hAnsi="Times New Roman" w:cs="Traditional Arabic"/>
          <w:sz w:val="28"/>
          <w:szCs w:val="32"/>
          <w:rtl/>
        </w:rPr>
        <w:t>أن التوظيف الأخضر يمثل عملية توظيف تهدف إلى تقليل الاعتماد على الأوراق وتقليل التأثير السلبي على البيئة. يتم ذلك من خلال دمج ممارسات البيئة المستدامة ضمن عملية التوظيف</w:t>
      </w:r>
      <w:r w:rsidRPr="00591120">
        <w:rPr>
          <w:rFonts w:ascii="Times New Roman" w:hAnsi="Times New Roman" w:cs="Traditional Arabic"/>
          <w:sz w:val="28"/>
          <w:szCs w:val="32"/>
        </w:rPr>
        <w:t xml:space="preserve">. </w:t>
      </w:r>
      <w:r w:rsidRPr="00591120">
        <w:rPr>
          <w:rFonts w:ascii="Times New Roman" w:hAnsi="Times New Roman" w:cs="Traditional Arabic"/>
          <w:sz w:val="28"/>
          <w:szCs w:val="32"/>
          <w:rtl/>
        </w:rPr>
        <w:t>وتشمل هذه الممارسات مراقبة متطلبات الكفاءة التنظيمية على المدى الطويل وتوفير معلومات واضحة للموظفين المحتملين حول سياسات التنمية المستدامة</w:t>
      </w:r>
    </w:p>
    <w:p w14:paraId="232AB06A" w14:textId="56CE7B97" w:rsidR="00114F18" w:rsidRPr="00591120" w:rsidRDefault="00114F18" w:rsidP="00591120">
      <w:pPr>
        <w:shd w:val="clear" w:color="auto" w:fill="FFFFFF" w:themeFill="background1"/>
        <w:spacing w:after="0" w:line="330" w:lineRule="atLeast"/>
        <w:jc w:val="both"/>
        <w:rPr>
          <w:rFonts w:ascii="Times New Roman" w:eastAsia="Times New Roman" w:hAnsi="Times New Roman" w:cs="Traditional Arabic"/>
          <w:kern w:val="0"/>
          <w:sz w:val="28"/>
          <w:szCs w:val="32"/>
          <w:rtl/>
          <w14:ligatures w14:val="none"/>
        </w:rPr>
      </w:pPr>
      <w:r w:rsidRPr="00591120">
        <w:rPr>
          <w:rFonts w:ascii="Times New Roman" w:eastAsia="Times New Roman" w:hAnsi="Times New Roman" w:cs="Traditional Arabic"/>
          <w:kern w:val="0"/>
          <w:sz w:val="28"/>
          <w:szCs w:val="32"/>
          <w:rtl/>
          <w14:ligatures w14:val="none"/>
        </w:rPr>
        <w:t>ترتبط نظرية القدرات الديناميكية بالمواد الخضراء من خلال قدرة المؤسسة على إعادة تنظيم مواردها الداخلية والخارجية لتبني ممارسات بيئية مستدامة تساهم في تحقيق ميزة تنافسية ذات طابع أخضر. وتتيح هذه القدرات، التي تشمل الاستشعار والاستحواذ وإعادة التهيئة، للمؤسسات توظيف الموارد البشرية والتقنيات الخضراء بشكل فعّال لتحسين الأداء البيئي</w:t>
      </w:r>
      <w:r w:rsidRPr="00591120">
        <w:rPr>
          <w:rFonts w:ascii="Times New Roman" w:eastAsia="Times New Roman" w:hAnsi="Times New Roman" w:cs="Traditional Arabic" w:hint="cs"/>
          <w:kern w:val="0"/>
          <w:sz w:val="28"/>
          <w:szCs w:val="32"/>
          <w:rtl/>
          <w14:ligatures w14:val="none"/>
        </w:rPr>
        <w:t>.</w:t>
      </w:r>
    </w:p>
    <w:p w14:paraId="5273742A" w14:textId="7C9379ED" w:rsidR="00114F18" w:rsidRPr="00591120" w:rsidRDefault="00114F18" w:rsidP="00591120">
      <w:pPr>
        <w:shd w:val="clear" w:color="auto" w:fill="FFFFFF" w:themeFill="background1"/>
        <w:spacing w:after="0" w:line="330" w:lineRule="atLeast"/>
        <w:jc w:val="both"/>
        <w:rPr>
          <w:rFonts w:ascii="Times New Roman" w:eastAsia="Times New Roman" w:hAnsi="Times New Roman" w:cs="Traditional Arabic"/>
          <w:kern w:val="0"/>
          <w:sz w:val="28"/>
          <w:szCs w:val="32"/>
          <w:rtl/>
          <w14:ligatures w14:val="none"/>
        </w:rPr>
      </w:pPr>
      <w:r w:rsidRPr="00591120">
        <w:rPr>
          <w:rFonts w:ascii="Times New Roman" w:eastAsia="Times New Roman" w:hAnsi="Times New Roman" w:cs="Traditional Arabic" w:hint="cs"/>
          <w:kern w:val="0"/>
          <w:sz w:val="28"/>
          <w:szCs w:val="32"/>
          <w:rtl/>
          <w14:ligatures w14:val="none"/>
        </w:rPr>
        <w:t xml:space="preserve">اي كلما زادة القدرات الديناميكية الخضراء </w:t>
      </w:r>
      <w:r w:rsidR="00153453" w:rsidRPr="00591120">
        <w:rPr>
          <w:rFonts w:ascii="Times New Roman" w:eastAsia="Times New Roman" w:hAnsi="Times New Roman" w:cs="Traditional Arabic" w:hint="cs"/>
          <w:kern w:val="0"/>
          <w:sz w:val="28"/>
          <w:szCs w:val="32"/>
          <w:rtl/>
          <w14:ligatures w14:val="none"/>
        </w:rPr>
        <w:t xml:space="preserve">زادة قدرات الموظفين ومهاراتهم لتعزيز الإدارة البيئة بالمؤسسة، حيث تعتبر </w:t>
      </w:r>
      <w:r w:rsidRPr="00591120">
        <w:rPr>
          <w:rFonts w:ascii="Times New Roman" w:eastAsia="Times New Roman" w:hAnsi="Times New Roman" w:cs="Traditional Arabic"/>
          <w:kern w:val="0"/>
          <w:sz w:val="28"/>
          <w:szCs w:val="32"/>
          <w:rtl/>
          <w14:ligatures w14:val="none"/>
        </w:rPr>
        <w:t>القدرات الديناميكية هي المحرك الذي يحول الموارد الخضراء من مجرد أصول إلى قدرات جوهرية خضراء تعزز التجديد الاستراتيجي</w:t>
      </w:r>
      <w:r w:rsidR="00153453" w:rsidRPr="00591120">
        <w:rPr>
          <w:rFonts w:ascii="Times New Roman" w:eastAsia="Times New Roman" w:hAnsi="Times New Roman" w:cs="Traditional Arabic" w:hint="cs"/>
          <w:kern w:val="0"/>
          <w:sz w:val="28"/>
          <w:szCs w:val="32"/>
          <w:rtl/>
          <w14:ligatures w14:val="none"/>
        </w:rPr>
        <w:t>.</w:t>
      </w:r>
    </w:p>
    <w:p w14:paraId="40B962AC" w14:textId="4CCCC629" w:rsidR="00591120" w:rsidRPr="00591120" w:rsidRDefault="00591120" w:rsidP="00591120">
      <w:pPr>
        <w:pStyle w:val="a6"/>
        <w:numPr>
          <w:ilvl w:val="0"/>
          <w:numId w:val="49"/>
        </w:numPr>
        <w:shd w:val="clear" w:color="auto" w:fill="FFFFFF" w:themeFill="background1"/>
        <w:spacing w:after="0" w:line="330" w:lineRule="atLeast"/>
        <w:jc w:val="both"/>
        <w:rPr>
          <w:rFonts w:ascii="Times New Roman" w:eastAsia="Times New Roman" w:hAnsi="Times New Roman" w:cs="Traditional Arabic" w:hint="cs"/>
          <w:kern w:val="0"/>
          <w:sz w:val="28"/>
          <w:szCs w:val="32"/>
          <w:rtl/>
          <w14:ligatures w14:val="none"/>
        </w:rPr>
      </w:pPr>
      <w:r w:rsidRPr="00591120">
        <w:rPr>
          <w:rFonts w:ascii="Times New Roman" w:eastAsia="Times New Roman" w:hAnsi="Times New Roman" w:cs="Traditional Arabic" w:hint="cs"/>
          <w:kern w:val="0"/>
          <w:sz w:val="28"/>
          <w:szCs w:val="32"/>
          <w:rtl/>
          <w14:ligatures w14:val="none"/>
        </w:rPr>
        <w:t>ومن الإطار النظرينستنتج أن</w:t>
      </w:r>
    </w:p>
    <w:p w14:paraId="55FC82B8" w14:textId="77777777" w:rsidR="00591120" w:rsidRPr="00591120" w:rsidRDefault="00591120" w:rsidP="00591120">
      <w:pPr>
        <w:pStyle w:val="a6"/>
        <w:numPr>
          <w:ilvl w:val="0"/>
          <w:numId w:val="49"/>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أن مبادرات ادارة الموارد البشرية الخضراء </w:t>
      </w:r>
      <w:r w:rsidRPr="00591120">
        <w:rPr>
          <w:rFonts w:ascii="Traditional Arabic" w:hAnsi="Traditional Arabic" w:cs="Traditional Arabic" w:hint="cs"/>
          <w:sz w:val="32"/>
          <w:szCs w:val="32"/>
          <w:rtl/>
        </w:rPr>
        <w:t xml:space="preserve">تسهم في </w:t>
      </w:r>
      <w:r w:rsidRPr="00591120">
        <w:rPr>
          <w:rFonts w:ascii="Traditional Arabic" w:hAnsi="Traditional Arabic" w:cs="Traditional Arabic"/>
          <w:sz w:val="32"/>
          <w:szCs w:val="32"/>
          <w:rtl/>
        </w:rPr>
        <w:t>زيادة الكفاءة وانخفاض التكاليف</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دون فقدان المواهب .</w:t>
      </w:r>
    </w:p>
    <w:p w14:paraId="532FB2F8" w14:textId="2B0E387A" w:rsidR="00591120" w:rsidRPr="00591120" w:rsidRDefault="00591120" w:rsidP="00591120">
      <w:pPr>
        <w:pStyle w:val="a6"/>
        <w:numPr>
          <w:ilvl w:val="0"/>
          <w:numId w:val="49"/>
        </w:numPr>
        <w:shd w:val="clear" w:color="auto" w:fill="FFFFFF" w:themeFill="background1"/>
      </w:pPr>
      <w:r w:rsidRPr="00591120">
        <w:rPr>
          <w:rFonts w:ascii="Traditional Arabic" w:hAnsi="Traditional Arabic" w:cs="Traditional Arabic" w:hint="cs"/>
          <w:sz w:val="32"/>
          <w:szCs w:val="32"/>
          <w:rtl/>
        </w:rPr>
        <w:t xml:space="preserve">إن </w:t>
      </w:r>
      <w:r w:rsidRPr="00591120">
        <w:rPr>
          <w:rFonts w:ascii="Traditional Arabic" w:hAnsi="Traditional Arabic" w:cs="Traditional Arabic"/>
          <w:sz w:val="32"/>
          <w:szCs w:val="32"/>
          <w:rtl/>
        </w:rPr>
        <w:t>زيادة وعي الموظفين بالقضايا البيئية، يُسهم في التزامهم بالتصدي للتحديات البيئية</w:t>
      </w:r>
    </w:p>
    <w:p w14:paraId="67F1C409" w14:textId="6762D062" w:rsidR="00591120" w:rsidRPr="00591120" w:rsidRDefault="00591120" w:rsidP="00591120">
      <w:pPr>
        <w:pStyle w:val="a6"/>
        <w:numPr>
          <w:ilvl w:val="0"/>
          <w:numId w:val="49"/>
        </w:numPr>
        <w:shd w:val="clear" w:color="auto" w:fill="FFFFFF" w:themeFill="background1"/>
        <w:spacing w:after="0"/>
        <w:jc w:val="both"/>
        <w:rPr>
          <w:rFonts w:ascii="Traditional Arabic" w:hAnsi="Traditional Arabic" w:cs="Traditional Arabic"/>
          <w:sz w:val="32"/>
          <w:szCs w:val="32"/>
        </w:rPr>
      </w:pPr>
      <w:r w:rsidRPr="00591120">
        <w:rPr>
          <w:rFonts w:ascii="Traditional Arabic" w:hAnsi="Traditional Arabic" w:cs="Traditional Arabic"/>
          <w:sz w:val="32"/>
          <w:szCs w:val="32"/>
          <w:rtl/>
        </w:rPr>
        <w:t>تقليل الأثر البيئي للمنظمة وتعزيز قدرتها التنافسية، يؤدي إلى تحسين الأداء العام</w:t>
      </w:r>
      <w:r w:rsidRPr="00591120">
        <w:rPr>
          <w:rFonts w:ascii="Traditional Arabic" w:hAnsi="Traditional Arabic" w:cs="Traditional Arabic" w:hint="cs"/>
          <w:sz w:val="32"/>
          <w:szCs w:val="32"/>
          <w:rtl/>
        </w:rPr>
        <w:t>.</w:t>
      </w:r>
    </w:p>
    <w:p w14:paraId="40FA7558" w14:textId="77777777" w:rsidR="00591120" w:rsidRPr="00591120" w:rsidRDefault="00591120" w:rsidP="00591120">
      <w:pPr>
        <w:pStyle w:val="a6"/>
        <w:numPr>
          <w:ilvl w:val="0"/>
          <w:numId w:val="49"/>
        </w:numPr>
        <w:shd w:val="clear" w:color="auto" w:fill="FFFFFF" w:themeFill="background1"/>
      </w:pPr>
      <w:r w:rsidRPr="00591120">
        <w:rPr>
          <w:rFonts w:ascii="Traditional Arabic" w:hAnsi="Traditional Arabic" w:cs="Traditional Arabic"/>
          <w:sz w:val="32"/>
          <w:szCs w:val="32"/>
          <w:rtl/>
        </w:rPr>
        <w:t>تسعى إدارة الموارد البشرية إلى تطوير قدرات الموظفين وتحفيزهم وزيادة الفرص المتاحة لهم، مما يسهم بدوره في تحسين الأداء التنظيمي</w:t>
      </w:r>
    </w:p>
    <w:p w14:paraId="63749645" w14:textId="677E4814" w:rsidR="00591120" w:rsidRPr="00591120" w:rsidRDefault="00591120" w:rsidP="00591120">
      <w:pPr>
        <w:pStyle w:val="a6"/>
        <w:numPr>
          <w:ilvl w:val="0"/>
          <w:numId w:val="49"/>
        </w:numPr>
        <w:shd w:val="clear" w:color="auto" w:fill="FFFFFF" w:themeFill="background1"/>
      </w:pPr>
      <w:r w:rsidRPr="00591120">
        <w:rPr>
          <w:rFonts w:ascii="Traditional Arabic" w:hAnsi="Traditional Arabic" w:cs="Traditional Arabic"/>
          <w:sz w:val="32"/>
          <w:szCs w:val="32"/>
          <w:rtl/>
        </w:rPr>
        <w:t>إدارة الموارد البشرية الخضراء</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Pr>
        <w:t xml:space="preserve"> </w:t>
      </w:r>
      <w:r w:rsidRPr="00591120">
        <w:rPr>
          <w:rFonts w:ascii="Traditional Arabic" w:hAnsi="Traditional Arabic" w:cs="Traditional Arabic" w:hint="cs"/>
          <w:sz w:val="32"/>
          <w:szCs w:val="32"/>
          <w:rtl/>
        </w:rPr>
        <w:t>تسعى دائما إلى</w:t>
      </w:r>
      <w:r w:rsidRPr="00591120">
        <w:rPr>
          <w:rFonts w:ascii="Traditional Arabic" w:hAnsi="Traditional Arabic" w:cs="Traditional Arabic"/>
          <w:sz w:val="32"/>
          <w:szCs w:val="32"/>
          <w:rtl/>
        </w:rPr>
        <w:t xml:space="preserve"> الممارسات التي تدعم المبادرات البيئية</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 xml:space="preserve">من خلال تعزيز وعي العاملين وزيادة التزامهم بقضايا الاستدامة. </w:t>
      </w:r>
      <w:r w:rsidRPr="00591120">
        <w:rPr>
          <w:rFonts w:ascii="Traditional Arabic" w:hAnsi="Traditional Arabic" w:cs="Traditional Arabic" w:hint="cs"/>
          <w:sz w:val="32"/>
          <w:szCs w:val="32"/>
          <w:rtl/>
        </w:rPr>
        <w:t>.</w:t>
      </w:r>
    </w:p>
    <w:p w14:paraId="0AB5C516" w14:textId="77777777" w:rsidR="00591120" w:rsidRPr="00591120" w:rsidRDefault="00591120" w:rsidP="00591120">
      <w:pPr>
        <w:pStyle w:val="a6"/>
        <w:numPr>
          <w:ilvl w:val="0"/>
          <w:numId w:val="49"/>
        </w:numPr>
        <w:shd w:val="clear" w:color="auto" w:fill="FFFFFF" w:themeFill="background1"/>
      </w:pPr>
      <w:r w:rsidRPr="00591120">
        <w:rPr>
          <w:rFonts w:ascii="Traditional Arabic" w:hAnsi="Traditional Arabic" w:cs="Traditional Arabic"/>
          <w:sz w:val="32"/>
          <w:szCs w:val="32"/>
          <w:rtl/>
        </w:rPr>
        <w:lastRenderedPageBreak/>
        <w:t>التوظيف الأخضر يتمثل في اختيار الأفراد الذين يمتلكون المعرفة والمهارات والسلوكيات التي تنسجم مع أنظمة الإدارة البيئية داخل المنظمة</w:t>
      </w:r>
      <w:r w:rsidRPr="00591120">
        <w:rPr>
          <w:rFonts w:ascii="Traditional Arabic" w:hAnsi="Traditional Arabic" w:cs="Traditional Arabic" w:hint="cs"/>
          <w:sz w:val="32"/>
          <w:szCs w:val="32"/>
          <w:rtl/>
        </w:rPr>
        <w:t xml:space="preserve">، </w:t>
      </w:r>
    </w:p>
    <w:p w14:paraId="7A56A5AB" w14:textId="77777777" w:rsidR="00591120" w:rsidRPr="00591120" w:rsidRDefault="00591120" w:rsidP="00591120">
      <w:pPr>
        <w:pStyle w:val="a6"/>
        <w:numPr>
          <w:ilvl w:val="0"/>
          <w:numId w:val="49"/>
        </w:numPr>
        <w:shd w:val="clear" w:color="auto" w:fill="FFFFFF" w:themeFill="background1"/>
      </w:pPr>
      <w:r w:rsidRPr="00591120">
        <w:rPr>
          <w:rFonts w:ascii="Traditional Arabic" w:hAnsi="Traditional Arabic" w:cs="Traditional Arabic"/>
          <w:sz w:val="32"/>
          <w:szCs w:val="32"/>
          <w:rtl/>
        </w:rPr>
        <w:t>يركز التوظيف الأخضر على استقطاب الموهوبين الذين يمتلكون المعرفة والوعي البيئي لشغل الوظائف الشاغرة، ويتم اختيارهم بعناية عبر مجموعة من الاختبارات تهدف إلى تقييم اتجاهاتهم الإيجابية تجاه البيئة</w:t>
      </w:r>
    </w:p>
    <w:p w14:paraId="691E98AA" w14:textId="77777777" w:rsidR="00591120" w:rsidRPr="00591120" w:rsidRDefault="00591120" w:rsidP="00591120">
      <w:pPr>
        <w:pStyle w:val="a6"/>
        <w:numPr>
          <w:ilvl w:val="0"/>
          <w:numId w:val="49"/>
        </w:numPr>
        <w:shd w:val="clear" w:color="auto" w:fill="FFFFFF" w:themeFill="background1"/>
      </w:pPr>
      <w:r w:rsidRPr="00591120">
        <w:rPr>
          <w:rFonts w:ascii="Traditional Arabic" w:hAnsi="Traditional Arabic" w:cs="Traditional Arabic"/>
          <w:sz w:val="32"/>
          <w:szCs w:val="32"/>
          <w:rtl/>
        </w:rPr>
        <w:t>يساعد التدريب الأخضر في تعزيز وعي ومهارات العاملين</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 xml:space="preserve"> داخل </w:t>
      </w:r>
      <w:r w:rsidRPr="00591120">
        <w:rPr>
          <w:rFonts w:ascii="Traditional Arabic" w:hAnsi="Traditional Arabic" w:cs="Traditional Arabic" w:hint="cs"/>
          <w:sz w:val="32"/>
          <w:szCs w:val="32"/>
          <w:rtl/>
        </w:rPr>
        <w:t>المنظمات</w:t>
      </w:r>
      <w:r w:rsidRPr="00591120">
        <w:rPr>
          <w:rFonts w:ascii="Traditional Arabic" w:hAnsi="Traditional Arabic" w:cs="Traditional Arabic"/>
          <w:sz w:val="32"/>
          <w:szCs w:val="32"/>
          <w:rtl/>
        </w:rPr>
        <w:t xml:space="preserve"> بهدف تحقيق الاستدامة من خلال تحسين مستمر لعمليات التدريب</w:t>
      </w:r>
    </w:p>
    <w:p w14:paraId="55D3A239" w14:textId="20EDA242" w:rsidR="00591120" w:rsidRPr="00591120" w:rsidRDefault="00591120" w:rsidP="00591120">
      <w:pPr>
        <w:pStyle w:val="a6"/>
        <w:numPr>
          <w:ilvl w:val="0"/>
          <w:numId w:val="49"/>
        </w:numPr>
        <w:shd w:val="clear" w:color="auto" w:fill="FFFFFF" w:themeFill="background1"/>
      </w:pPr>
      <w:r w:rsidRPr="00591120">
        <w:rPr>
          <w:rFonts w:ascii="Traditional Arabic" w:hAnsi="Traditional Arabic" w:cs="Traditional Arabic"/>
          <w:sz w:val="32"/>
          <w:szCs w:val="32"/>
          <w:rtl/>
        </w:rPr>
        <w:t>أن المكافآت تُظهر قدرة واضحة على تعزيز كفاءة الموظفين، ولها دور إيجابي في زيادة رضاهم الوظيفي</w:t>
      </w:r>
    </w:p>
    <w:p w14:paraId="4002058B" w14:textId="77777777" w:rsidR="00E855AC" w:rsidRPr="00591120" w:rsidRDefault="00E855AC" w:rsidP="00591120">
      <w:pPr>
        <w:shd w:val="clear" w:color="auto" w:fill="FFFFFF" w:themeFill="background1"/>
        <w:spacing w:after="0"/>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العلاقة بين أبعاد ممارسات إدارة المووارد البشرية بجودة الخدمة:</w:t>
      </w:r>
    </w:p>
    <w:p w14:paraId="289B83D5" w14:textId="77777777" w:rsidR="00E855AC" w:rsidRPr="00591120" w:rsidRDefault="00E855AC" w:rsidP="00591120">
      <w:pPr>
        <w:shd w:val="clear" w:color="auto" w:fill="FFFFFF" w:themeFill="background1"/>
        <w:spacing w:after="0" w:line="330" w:lineRule="atLeast"/>
        <w:jc w:val="both"/>
        <w:rPr>
          <w:rFonts w:ascii="Traditional Arabic" w:hAnsi="Traditional Arabic" w:cs="Traditional Arabic"/>
          <w:sz w:val="32"/>
          <w:szCs w:val="32"/>
          <w:rtl/>
        </w:rPr>
      </w:pPr>
      <w:r w:rsidRPr="00591120">
        <w:rPr>
          <w:rFonts w:ascii="Traditional Arabic" w:hAnsi="Traditional Arabic" w:cs="Traditional Arabic"/>
          <w:sz w:val="32"/>
          <w:szCs w:val="32"/>
          <w:shd w:val="clear" w:color="auto" w:fill="FFFFFF" w:themeFill="background1"/>
          <w:rtl/>
        </w:rPr>
        <w:t>تحقيق نجاح في جودة الخدمة يستلزم تبني ممارسات فعّالة في إدارة الموارد البشرية تتسم بالوعي الداخلي</w:t>
      </w:r>
      <w:r w:rsidRPr="00591120">
        <w:rPr>
          <w:rFonts w:ascii="Traditional Arabic" w:hAnsi="Traditional Arabic" w:cs="Traditional Arabic"/>
          <w:sz w:val="32"/>
          <w:szCs w:val="32"/>
          <w:shd w:val="clear" w:color="auto" w:fill="FFFFFF" w:themeFill="background1"/>
        </w:rPr>
        <w:t xml:space="preserve">. </w:t>
      </w:r>
      <w:r w:rsidRPr="00591120">
        <w:rPr>
          <w:rFonts w:ascii="Traditional Arabic" w:hAnsi="Traditional Arabic" w:cs="Traditional Arabic"/>
          <w:sz w:val="32"/>
          <w:szCs w:val="32"/>
          <w:shd w:val="clear" w:color="auto" w:fill="FFFFFF" w:themeFill="background1"/>
          <w:rtl/>
        </w:rPr>
        <w:t>ومن بين الأساليب المبتكرة التي اعتمدتها العديد من المؤسسات لمواجهة التحديات البيئية، مثل التغير المناخي والتلوث وانعكاساتهما على المجتمع، هو تطبيق مفهوم إدارة الموارد البشرية الخضراء. هذا النهج أصبح يلعب دوراً محورياً في ضمان تقديم خدمات بجودة عالية ومستدامة</w:t>
      </w:r>
      <w:r w:rsidRPr="00591120">
        <w:rPr>
          <w:rFonts w:ascii="Traditional Arabic" w:hAnsi="Traditional Arabic" w:cs="Traditional Arabic"/>
          <w:sz w:val="32"/>
          <w:szCs w:val="32"/>
          <w:shd w:val="clear" w:color="auto" w:fill="FFFFFF" w:themeFill="background1"/>
        </w:rPr>
        <w:t>.</w:t>
      </w:r>
      <w:r w:rsidRPr="00591120">
        <w:rPr>
          <w:rFonts w:ascii="Traditional Arabic" w:hAnsi="Traditional Arabic" w:cs="Traditional Arabic"/>
          <w:sz w:val="32"/>
          <w:szCs w:val="32"/>
          <w:shd w:val="clear" w:color="auto" w:fill="FFFFFF" w:themeFill="background1"/>
          <w:rtl/>
        </w:rPr>
        <w:t>(</w:t>
      </w:r>
      <w:r w:rsidRPr="00591120">
        <w:rPr>
          <w:rFonts w:ascii="Traditional Arabic" w:hAnsi="Traditional Arabic" w:cs="Traditional Arabic"/>
          <w:sz w:val="32"/>
          <w:szCs w:val="32"/>
          <w:shd w:val="clear" w:color="auto" w:fill="FFFFFF" w:themeFill="background1"/>
        </w:rPr>
        <w:t xml:space="preserve">Tanova &amp; Bayighomog, 2022) </w:t>
      </w:r>
      <w:r w:rsidRPr="00591120">
        <w:rPr>
          <w:rFonts w:ascii="Traditional Arabic" w:hAnsi="Traditional Arabic" w:cs="Traditional Arabic" w:hint="cs"/>
          <w:sz w:val="32"/>
          <w:szCs w:val="32"/>
          <w:shd w:val="clear" w:color="auto" w:fill="FFFFFF" w:themeFill="background1"/>
          <w:rtl/>
        </w:rPr>
        <w:t xml:space="preserve"> </w:t>
      </w:r>
      <w:r w:rsidRPr="00591120">
        <w:rPr>
          <w:rFonts w:ascii="Traditional Arabic" w:hAnsi="Traditional Arabic" w:cs="Traditional Arabic"/>
          <w:sz w:val="32"/>
          <w:szCs w:val="32"/>
          <w:shd w:val="clear" w:color="auto" w:fill="FFFFFF" w:themeFill="background1"/>
          <w:rtl/>
        </w:rPr>
        <w:t xml:space="preserve">تخلق قضية التحديات الاعمال التجارية الى تبني ممارسات وانشطة أدارة الموارد البشرية الخضراء مع أدارة البيئة لديها القدرة على تعزيز الثقافة الخضراء وابتكارات جودة الخدمة </w:t>
      </w:r>
      <w:r w:rsidRPr="00591120">
        <w:rPr>
          <w:rFonts w:ascii="Traditional Arabic" w:hAnsi="Traditional Arabic" w:cs="Traditional Arabic" w:hint="cs"/>
          <w:sz w:val="32"/>
          <w:szCs w:val="32"/>
          <w:shd w:val="clear" w:color="auto" w:fill="FFFFFF" w:themeFill="background1"/>
          <w:rtl/>
        </w:rPr>
        <w:t xml:space="preserve">الصحية </w:t>
      </w:r>
      <w:r w:rsidRPr="00591120">
        <w:rPr>
          <w:rFonts w:ascii="Traditional Arabic" w:hAnsi="Traditional Arabic" w:cs="Traditional Arabic"/>
          <w:sz w:val="32"/>
          <w:szCs w:val="32"/>
          <w:shd w:val="clear" w:color="auto" w:fill="FFFFFF" w:themeFill="background1"/>
          <w:rtl/>
        </w:rPr>
        <w:t xml:space="preserve">خصوصاً في هذا العصر تتنافس </w:t>
      </w:r>
      <w:r w:rsidRPr="00591120">
        <w:rPr>
          <w:rFonts w:ascii="Traditional Arabic" w:hAnsi="Traditional Arabic" w:cs="Traditional Arabic" w:hint="cs"/>
          <w:sz w:val="32"/>
          <w:szCs w:val="32"/>
          <w:shd w:val="clear" w:color="auto" w:fill="FFFFFF" w:themeFill="background1"/>
          <w:rtl/>
        </w:rPr>
        <w:t>المستشفيات</w:t>
      </w:r>
      <w:r w:rsidRPr="00591120">
        <w:rPr>
          <w:rFonts w:ascii="Traditional Arabic" w:hAnsi="Traditional Arabic" w:cs="Traditional Arabic"/>
          <w:sz w:val="32"/>
          <w:szCs w:val="32"/>
          <w:shd w:val="clear" w:color="auto" w:fill="FFFFFF" w:themeFill="background1"/>
          <w:rtl/>
        </w:rPr>
        <w:t xml:space="preserve"> على تحسين جودة خدماتها من أجل أنتاج </w:t>
      </w:r>
      <w:r w:rsidRPr="00591120">
        <w:rPr>
          <w:rFonts w:ascii="Traditional Arabic" w:hAnsi="Traditional Arabic" w:cs="Traditional Arabic" w:hint="cs"/>
          <w:sz w:val="32"/>
          <w:szCs w:val="32"/>
          <w:shd w:val="clear" w:color="auto" w:fill="FFFFFF" w:themeFill="background1"/>
          <w:rtl/>
        </w:rPr>
        <w:t>موظفين</w:t>
      </w:r>
      <w:r w:rsidRPr="00591120">
        <w:rPr>
          <w:rFonts w:ascii="Traditional Arabic" w:hAnsi="Traditional Arabic" w:cs="Traditional Arabic"/>
          <w:sz w:val="32"/>
          <w:szCs w:val="32"/>
          <w:shd w:val="clear" w:color="auto" w:fill="FFFFFF" w:themeFill="background1"/>
          <w:rtl/>
        </w:rPr>
        <w:t xml:space="preserve"> اكفاء ولتحقيق ذلك يجب ان يكون </w:t>
      </w:r>
      <w:r w:rsidRPr="00591120">
        <w:rPr>
          <w:rFonts w:ascii="Traditional Arabic" w:hAnsi="Traditional Arabic" w:cs="Traditional Arabic"/>
          <w:sz w:val="32"/>
          <w:szCs w:val="32"/>
          <w:shd w:val="clear" w:color="auto" w:fill="FFFFFF" w:themeFill="background1"/>
        </w:rPr>
        <w:t xml:space="preserve">Khammadee&amp; Ninaroon, 2022) </w:t>
      </w:r>
      <w:r w:rsidRPr="00591120">
        <w:rPr>
          <w:rFonts w:ascii="Traditional Arabic" w:hAnsi="Traditional Arabic" w:cs="Traditional Arabic" w:hint="cs"/>
          <w:sz w:val="32"/>
          <w:szCs w:val="32"/>
          <w:shd w:val="clear" w:color="auto" w:fill="FFFFFF" w:themeFill="background1"/>
          <w:rtl/>
        </w:rPr>
        <w:t xml:space="preserve">) </w:t>
      </w:r>
      <w:r w:rsidRPr="00591120">
        <w:rPr>
          <w:rFonts w:ascii="Traditional Arabic" w:hAnsi="Traditional Arabic" w:cs="Traditional Arabic"/>
          <w:sz w:val="32"/>
          <w:szCs w:val="32"/>
          <w:shd w:val="clear" w:color="auto" w:fill="FFFFFF" w:themeFill="background1"/>
          <w:rtl/>
        </w:rPr>
        <w:t xml:space="preserve">مدعوم من قبل الجهات المختصة لممارسات مديري </w:t>
      </w:r>
      <w:r w:rsidRPr="00591120">
        <w:rPr>
          <w:rFonts w:ascii="Traditional Arabic" w:hAnsi="Traditional Arabic" w:cs="Traditional Arabic" w:hint="cs"/>
          <w:sz w:val="32"/>
          <w:szCs w:val="32"/>
          <w:shd w:val="clear" w:color="auto" w:fill="FFFFFF" w:themeFill="background1"/>
          <w:rtl/>
        </w:rPr>
        <w:t>المستشفيات</w:t>
      </w:r>
      <w:r w:rsidRPr="00591120">
        <w:rPr>
          <w:rFonts w:ascii="Traditional Arabic" w:hAnsi="Traditional Arabic" w:cs="Traditional Arabic"/>
          <w:sz w:val="32"/>
          <w:szCs w:val="32"/>
          <w:shd w:val="clear" w:color="auto" w:fill="FFFFFF" w:themeFill="background1"/>
          <w:rtl/>
        </w:rPr>
        <w:t xml:space="preserve"> والموظفين أدارة الموارد البشرية الخضراء ارتباط مؤثر مع جودة الخدمة يتضح ذلك من خلال أن الادارة بكل أصنافها لها أثر مميز وكبير في التأثير </w:t>
      </w:r>
      <w:r w:rsidRPr="00591120">
        <w:rPr>
          <w:rFonts w:ascii="Traditional Arabic" w:hAnsi="Traditional Arabic" w:cs="Traditional Arabic" w:hint="cs"/>
          <w:sz w:val="32"/>
          <w:szCs w:val="32"/>
          <w:shd w:val="clear" w:color="auto" w:fill="FFFFFF" w:themeFill="background1"/>
          <w:rtl/>
        </w:rPr>
        <w:t>على جودة الخدمة عن طريق خلق أجواء الجودة.</w:t>
      </w:r>
      <w:r w:rsidRPr="00591120">
        <w:rPr>
          <w:rFonts w:ascii="Traditional Arabic" w:hAnsi="Traditional Arabic" w:cs="Traditional Arabic"/>
          <w:sz w:val="32"/>
          <w:szCs w:val="32"/>
          <w:shd w:val="clear" w:color="auto" w:fill="FFFFFF" w:themeFill="background1"/>
          <w:rtl/>
        </w:rPr>
        <w:t xml:space="preserve"> </w:t>
      </w:r>
      <w:r w:rsidRPr="00591120">
        <w:rPr>
          <w:rFonts w:ascii="Traditional Arabic" w:hAnsi="Traditional Arabic" w:cs="Traditional Arabic"/>
          <w:sz w:val="32"/>
          <w:szCs w:val="32"/>
          <w:shd w:val="clear" w:color="auto" w:fill="FFFFFF" w:themeFill="background1"/>
        </w:rPr>
        <w:t xml:space="preserve">Aniskina &amp; Terekhova, </w:t>
      </w:r>
      <w:proofErr w:type="gramStart"/>
      <w:r w:rsidRPr="00591120">
        <w:rPr>
          <w:rFonts w:ascii="Traditional Arabic" w:hAnsi="Traditional Arabic" w:cs="Traditional Arabic"/>
          <w:sz w:val="32"/>
          <w:szCs w:val="32"/>
          <w:shd w:val="clear" w:color="auto" w:fill="FFFFFF" w:themeFill="background1"/>
        </w:rPr>
        <w:t>2019 )</w:t>
      </w:r>
      <w:proofErr w:type="gramEnd"/>
      <w:r w:rsidRPr="00591120">
        <w:rPr>
          <w:rFonts w:ascii="Traditional Arabic" w:hAnsi="Traditional Arabic" w:cs="Traditional Arabic"/>
          <w:sz w:val="32"/>
          <w:szCs w:val="32"/>
          <w:shd w:val="clear" w:color="auto" w:fill="FFFFFF" w:themeFill="background1"/>
        </w:rPr>
        <w:t xml:space="preserve"> </w:t>
      </w:r>
      <w:r w:rsidRPr="00591120">
        <w:rPr>
          <w:rFonts w:ascii="Traditional Arabic" w:hAnsi="Traditional Arabic" w:cs="Traditional Arabic" w:hint="cs"/>
          <w:sz w:val="32"/>
          <w:szCs w:val="32"/>
          <w:shd w:val="clear" w:color="auto" w:fill="FFFFFF" w:themeFill="background1"/>
          <w:rtl/>
        </w:rPr>
        <w:t>)</w:t>
      </w:r>
    </w:p>
    <w:p w14:paraId="0B01AA49" w14:textId="655502E3" w:rsidR="00E855AC" w:rsidRPr="00591120" w:rsidRDefault="00FF34DF"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 xml:space="preserve">أولاً: </w:t>
      </w:r>
      <w:r w:rsidR="00E855AC" w:rsidRPr="00591120">
        <w:rPr>
          <w:rFonts w:ascii="Traditional Arabic" w:hAnsi="Traditional Arabic" w:cs="Traditional Arabic" w:hint="cs"/>
          <w:b/>
          <w:bCs/>
          <w:sz w:val="32"/>
          <w:szCs w:val="32"/>
          <w:rtl/>
        </w:rPr>
        <w:t>علاقة الاستقطباب بجودة الخدمة الصحية:</w:t>
      </w:r>
    </w:p>
    <w:p w14:paraId="74E52BC3" w14:textId="24D98DC1" w:rsidR="00126C6F" w:rsidRPr="00591120" w:rsidRDefault="00126C6F" w:rsidP="00591120">
      <w:pPr>
        <w:shd w:val="clear" w:color="auto" w:fill="FFFFFF" w:themeFill="background1"/>
        <w:spacing w:after="0" w:line="330" w:lineRule="atLeast"/>
        <w:rPr>
          <w:rFonts w:ascii="Traditional Arabic" w:hAnsi="Traditional Arabic" w:cs="Traditional Arabic"/>
          <w:sz w:val="32"/>
          <w:szCs w:val="32"/>
          <w:shd w:val="clear" w:color="auto" w:fill="FFFFFF" w:themeFill="background1"/>
          <w:rtl/>
        </w:rPr>
      </w:pPr>
      <w:r w:rsidRPr="00591120">
        <w:rPr>
          <w:rFonts w:ascii="Traditional Arabic" w:hAnsi="Traditional Arabic" w:cs="Traditional Arabic"/>
          <w:sz w:val="32"/>
          <w:szCs w:val="32"/>
          <w:shd w:val="clear" w:color="auto" w:fill="FFFFFF" w:themeFill="background1"/>
          <w:rtl/>
        </w:rPr>
        <w:t>تُعَدُّ العلاقة بين استقطاب الكوادر البشرية وأبعاد جودة الخدمة الصحية علاقة طردية ومباشرة</w:t>
      </w:r>
      <w:r w:rsidRPr="00591120">
        <w:rPr>
          <w:rFonts w:ascii="Traditional Arabic" w:hAnsi="Traditional Arabic" w:cs="Traditional Arabic"/>
          <w:sz w:val="32"/>
          <w:szCs w:val="32"/>
          <w:shd w:val="clear" w:color="auto" w:fill="FFFFFF" w:themeFill="background1"/>
        </w:rPr>
        <w:t xml:space="preserve">. </w:t>
      </w:r>
      <w:r w:rsidRPr="00591120">
        <w:rPr>
          <w:rFonts w:ascii="Traditional Arabic" w:hAnsi="Traditional Arabic" w:cs="Traditional Arabic"/>
          <w:sz w:val="32"/>
          <w:szCs w:val="32"/>
          <w:shd w:val="clear" w:color="auto" w:fill="FFFFFF" w:themeFill="background1"/>
          <w:rtl/>
        </w:rPr>
        <w:t>فتمكن المؤسسات الصحية من جذب واستقطاب أفضل الكفاءات الطبية والإدارية ينعكس بصورة مباشرة على تحسين جودة الخدمات التي تقدمها</w:t>
      </w:r>
      <w:r w:rsidRPr="00591120">
        <w:rPr>
          <w:rFonts w:ascii="Traditional Arabic" w:hAnsi="Traditional Arabic" w:cs="Traditional Arabic"/>
          <w:sz w:val="32"/>
          <w:szCs w:val="32"/>
          <w:shd w:val="clear" w:color="auto" w:fill="FFFFFF" w:themeFill="background1"/>
        </w:rPr>
        <w:t>.</w:t>
      </w:r>
    </w:p>
    <w:p w14:paraId="7E9F99EA" w14:textId="5FEA1576" w:rsidR="00126C6F" w:rsidRPr="00591120" w:rsidRDefault="00126C6F" w:rsidP="00591120">
      <w:pPr>
        <w:shd w:val="clear" w:color="auto" w:fill="FFFFFF" w:themeFill="background1"/>
        <w:spacing w:after="0" w:line="330" w:lineRule="atLeast"/>
        <w:jc w:val="both"/>
        <w:rPr>
          <w:rFonts w:ascii="Traditional Arabic" w:hAnsi="Traditional Arabic" w:cs="Traditional Arabic"/>
          <w:sz w:val="32"/>
          <w:szCs w:val="32"/>
          <w:shd w:val="clear" w:color="auto" w:fill="FFFFFF" w:themeFill="background1"/>
        </w:rPr>
      </w:pPr>
      <w:r w:rsidRPr="00591120">
        <w:rPr>
          <w:rFonts w:ascii="Traditional Arabic" w:hAnsi="Traditional Arabic" w:cs="Traditional Arabic"/>
          <w:sz w:val="32"/>
          <w:szCs w:val="32"/>
          <w:shd w:val="clear" w:color="auto" w:fill="FFFFFF" w:themeFill="background1"/>
          <w:rtl/>
        </w:rPr>
        <w:lastRenderedPageBreak/>
        <w:t>تعتبر ممارسات الاستقطاب الأخضر، أحد العناصر المحورية في إدارة الموارد البشرية الخضراء، حيث ترتبط بشكل وثيق بتعزيز جودة الخدمة الصحية داخل المستشفيات والمؤسسات الطبية. يهدف هذا النهج إلى اختيار كوادر تتمتع بوعي بيئي ومعرفة بثقافة المنظمة الخضراء، مما يسهم في تحسين الأداء المؤسسي بشكل إيجابي</w:t>
      </w:r>
      <w:r w:rsidRPr="00591120">
        <w:rPr>
          <w:rFonts w:ascii="Traditional Arabic" w:hAnsi="Traditional Arabic" w:cs="Traditional Arabic"/>
          <w:sz w:val="32"/>
          <w:szCs w:val="32"/>
          <w:shd w:val="clear" w:color="auto" w:fill="FFFFFF" w:themeFill="background1"/>
        </w:rPr>
        <w:t>.</w:t>
      </w:r>
      <w:r w:rsidR="00FF34DF" w:rsidRPr="00591120">
        <w:rPr>
          <w:rFonts w:ascii="Traditional Arabic" w:hAnsi="Traditional Arabic" w:cs="Traditional Arabic" w:hint="cs"/>
          <w:sz w:val="32"/>
          <w:szCs w:val="32"/>
          <w:shd w:val="clear" w:color="auto" w:fill="FFFFFF" w:themeFill="background1"/>
          <w:rtl/>
        </w:rPr>
        <w:t xml:space="preserve"> (عثمان وطه، 2023)</w:t>
      </w:r>
    </w:p>
    <w:p w14:paraId="619B1464" w14:textId="15BF30A1" w:rsidR="00126C6F" w:rsidRPr="00591120" w:rsidRDefault="00126C6F" w:rsidP="00591120">
      <w:pPr>
        <w:shd w:val="clear" w:color="auto" w:fill="FFFFFF" w:themeFill="background1"/>
        <w:spacing w:after="0" w:line="330" w:lineRule="atLeast"/>
        <w:jc w:val="both"/>
        <w:rPr>
          <w:rFonts w:ascii="Traditional Arabic" w:hAnsi="Traditional Arabic" w:cs="Traditional Arabic"/>
          <w:sz w:val="32"/>
          <w:szCs w:val="32"/>
          <w:shd w:val="clear" w:color="auto" w:fill="FFFFFF" w:themeFill="background1"/>
          <w:rtl/>
        </w:rPr>
      </w:pPr>
      <w:r w:rsidRPr="00591120">
        <w:rPr>
          <w:rFonts w:ascii="Traditional Arabic" w:hAnsi="Traditional Arabic" w:cs="Traditional Arabic" w:hint="cs"/>
          <w:sz w:val="32"/>
          <w:szCs w:val="32"/>
          <w:shd w:val="clear" w:color="auto" w:fill="FFFFFF" w:themeFill="background1"/>
          <w:rtl/>
        </w:rPr>
        <w:t xml:space="preserve">يرى </w:t>
      </w:r>
      <w:r w:rsidR="00FF34DF" w:rsidRPr="00591120">
        <w:rPr>
          <w:rFonts w:ascii="Traditional Arabic" w:hAnsi="Traditional Arabic" w:cs="Traditional Arabic"/>
          <w:color w:val="000000" w:themeColor="text1"/>
          <w:sz w:val="32"/>
          <w:szCs w:val="32"/>
          <w:rtl/>
        </w:rPr>
        <w:t>يديسي</w:t>
      </w:r>
      <w:r w:rsidR="00FF34DF" w:rsidRPr="00591120">
        <w:rPr>
          <w:rFonts w:ascii="Traditional Arabic" w:hAnsi="Traditional Arabic" w:cs="Traditional Arabic" w:hint="cs"/>
          <w:sz w:val="32"/>
          <w:szCs w:val="32"/>
          <w:shd w:val="clear" w:color="auto" w:fill="FFFFFF" w:themeFill="background1"/>
          <w:rtl/>
        </w:rPr>
        <w:t xml:space="preserve"> وبلال (2011) </w:t>
      </w:r>
      <w:r w:rsidRPr="00591120">
        <w:rPr>
          <w:rFonts w:ascii="Traditional Arabic" w:hAnsi="Traditional Arabic" w:cs="Traditional Arabic" w:hint="cs"/>
          <w:sz w:val="32"/>
          <w:szCs w:val="32"/>
          <w:shd w:val="clear" w:color="auto" w:fill="FFFFFF" w:themeFill="background1"/>
          <w:rtl/>
        </w:rPr>
        <w:t>بأن الاستقطاب الاخضر يعزيز أبعاد جودة الخدمة من خلال ما يلي:</w:t>
      </w:r>
    </w:p>
    <w:p w14:paraId="2DC50AD0" w14:textId="77777777" w:rsidR="00FF34DF" w:rsidRPr="00591120" w:rsidRDefault="00126C6F" w:rsidP="00591120">
      <w:pPr>
        <w:pStyle w:val="a6"/>
        <w:numPr>
          <w:ilvl w:val="0"/>
          <w:numId w:val="42"/>
        </w:numPr>
        <w:shd w:val="clear" w:color="auto" w:fill="FFFFFF" w:themeFill="background1"/>
        <w:jc w:val="both"/>
        <w:rPr>
          <w:rFonts w:ascii="Traditional Arabic" w:hAnsi="Traditional Arabic" w:cs="Traditional Arabic"/>
          <w:sz w:val="32"/>
          <w:szCs w:val="32"/>
          <w:shd w:val="clear" w:color="auto" w:fill="FFFFFF" w:themeFill="background1"/>
        </w:rPr>
      </w:pPr>
      <w:r w:rsidRPr="00591120">
        <w:rPr>
          <w:rFonts w:ascii="Traditional Arabic" w:hAnsi="Traditional Arabic" w:cs="Traditional Arabic"/>
          <w:sz w:val="32"/>
          <w:szCs w:val="32"/>
          <w:shd w:val="clear" w:color="auto" w:fill="FFFFFF" w:themeFill="background1"/>
          <w:rtl/>
        </w:rPr>
        <w:t>الكفاءة التشغيلية والسرعة: يساهم التوظيف المرتكز على الوعي البيئي في تحسين توزيع الموارد البشرية بشكل أكثر كفاءة، مما يرفع معدلات الكفاءة التشغيلية ويسهم في تسريع الاستجابة لاحتياجات المرضى بشكل ملحوظ</w:t>
      </w:r>
    </w:p>
    <w:p w14:paraId="6AB9A344" w14:textId="331BD392" w:rsidR="00FF34DF" w:rsidRPr="00591120" w:rsidRDefault="00126C6F" w:rsidP="00591120">
      <w:pPr>
        <w:pStyle w:val="a6"/>
        <w:numPr>
          <w:ilvl w:val="0"/>
          <w:numId w:val="42"/>
        </w:numPr>
        <w:shd w:val="clear" w:color="auto" w:fill="FFFFFF" w:themeFill="background1"/>
        <w:jc w:val="both"/>
        <w:rPr>
          <w:rFonts w:ascii="Traditional Arabic" w:hAnsi="Traditional Arabic" w:cs="Traditional Arabic"/>
          <w:sz w:val="32"/>
          <w:szCs w:val="32"/>
          <w:shd w:val="clear" w:color="auto" w:fill="FFFFFF" w:themeFill="background1"/>
          <w:rtl/>
        </w:rPr>
      </w:pPr>
      <w:r w:rsidRPr="00591120">
        <w:rPr>
          <w:rFonts w:ascii="Traditional Arabic" w:hAnsi="Traditional Arabic" w:cs="Traditional Arabic"/>
          <w:sz w:val="32"/>
          <w:szCs w:val="32"/>
          <w:shd w:val="clear" w:color="auto" w:fill="FFFFFF" w:themeFill="background1"/>
          <w:rtl/>
        </w:rPr>
        <w:t>ثقة المرضى والموثوقية</w:t>
      </w:r>
      <w:r w:rsidRPr="00591120">
        <w:rPr>
          <w:rFonts w:ascii="Traditional Arabic" w:hAnsi="Traditional Arabic" w:cs="Traditional Arabic"/>
          <w:sz w:val="32"/>
          <w:szCs w:val="32"/>
          <w:shd w:val="clear" w:color="auto" w:fill="FFFFFF" w:themeFill="background1"/>
        </w:rPr>
        <w:t xml:space="preserve">: </w:t>
      </w:r>
      <w:r w:rsidRPr="00591120">
        <w:rPr>
          <w:rFonts w:ascii="Traditional Arabic" w:hAnsi="Traditional Arabic" w:cs="Traditional Arabic"/>
          <w:sz w:val="32"/>
          <w:szCs w:val="32"/>
          <w:shd w:val="clear" w:color="auto" w:fill="FFFFFF" w:themeFill="background1"/>
          <w:rtl/>
        </w:rPr>
        <w:t>عند اختيار موظفين يتبنون قيم المنظمة البيئية، تتحسن الكفاءة في الأداء البيئي والاجتماعي للمستشفى، الأمر الذي يسهم في تعزيز سمعة المؤسسة وزيادة ثقة المرضى بالخدمات المقدمة</w:t>
      </w:r>
      <w:r w:rsidRPr="00591120">
        <w:rPr>
          <w:rFonts w:ascii="Traditional Arabic" w:hAnsi="Traditional Arabic" w:cs="Traditional Arabic"/>
          <w:sz w:val="32"/>
          <w:szCs w:val="32"/>
          <w:shd w:val="clear" w:color="auto" w:fill="FFFFFF" w:themeFill="background1"/>
        </w:rPr>
        <w:t xml:space="preserve">. </w:t>
      </w:r>
    </w:p>
    <w:p w14:paraId="6BD9A180" w14:textId="177503D6" w:rsidR="00126C6F" w:rsidRPr="00591120" w:rsidRDefault="00126C6F" w:rsidP="00591120">
      <w:pPr>
        <w:pStyle w:val="a6"/>
        <w:numPr>
          <w:ilvl w:val="0"/>
          <w:numId w:val="42"/>
        </w:numPr>
        <w:shd w:val="clear" w:color="auto" w:fill="FFFFFF" w:themeFill="background1"/>
        <w:jc w:val="both"/>
        <w:rPr>
          <w:rFonts w:ascii="Traditional Arabic" w:hAnsi="Traditional Arabic" w:cs="Traditional Arabic"/>
          <w:sz w:val="32"/>
          <w:szCs w:val="32"/>
          <w:shd w:val="clear" w:color="auto" w:fill="FFFFFF" w:themeFill="background1"/>
          <w:rtl/>
        </w:rPr>
      </w:pPr>
      <w:r w:rsidRPr="00591120">
        <w:rPr>
          <w:rFonts w:ascii="Traditional Arabic" w:hAnsi="Traditional Arabic" w:cs="Traditional Arabic"/>
          <w:sz w:val="32"/>
          <w:szCs w:val="32"/>
          <w:shd w:val="clear" w:color="auto" w:fill="FFFFFF" w:themeFill="background1"/>
          <w:rtl/>
        </w:rPr>
        <w:t>السلامة والجودة</w:t>
      </w:r>
      <w:r w:rsidRPr="00591120">
        <w:rPr>
          <w:rFonts w:ascii="Traditional Arabic" w:hAnsi="Traditional Arabic" w:cs="Traditional Arabic"/>
          <w:sz w:val="32"/>
          <w:szCs w:val="32"/>
          <w:shd w:val="clear" w:color="auto" w:fill="FFFFFF" w:themeFill="background1"/>
        </w:rPr>
        <w:t xml:space="preserve">: </w:t>
      </w:r>
      <w:r w:rsidRPr="00591120">
        <w:rPr>
          <w:rFonts w:ascii="Traditional Arabic" w:hAnsi="Traditional Arabic" w:cs="Traditional Arabic"/>
          <w:sz w:val="32"/>
          <w:szCs w:val="32"/>
          <w:shd w:val="clear" w:color="auto" w:fill="FFFFFF" w:themeFill="background1"/>
          <w:rtl/>
        </w:rPr>
        <w:t>يستهدف الاستقطاب الأخضر ضمان وعي الموظفين الجدد بالأبعاد البيئية، مما يسهم بشكل مباشر في تحقيق أعلى معايير السلامة والجودة في تقديم الرعاية الطبية</w:t>
      </w:r>
      <w:r w:rsidRPr="00591120">
        <w:rPr>
          <w:rFonts w:ascii="Traditional Arabic" w:hAnsi="Traditional Arabic" w:cs="Traditional Arabic"/>
          <w:sz w:val="32"/>
          <w:szCs w:val="32"/>
          <w:shd w:val="clear" w:color="auto" w:fill="FFFFFF" w:themeFill="background1"/>
        </w:rPr>
        <w:t>.</w:t>
      </w:r>
    </w:p>
    <w:p w14:paraId="5D2A41DF" w14:textId="58CB8C72" w:rsidR="00E855AC" w:rsidRPr="00591120" w:rsidRDefault="00FF34DF"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ثانياً:</w:t>
      </w:r>
      <w:r w:rsidR="00E855AC" w:rsidRPr="00591120">
        <w:rPr>
          <w:rFonts w:ascii="Traditional Arabic" w:hAnsi="Traditional Arabic" w:cs="Traditional Arabic"/>
          <w:b/>
          <w:bCs/>
          <w:sz w:val="32"/>
          <w:szCs w:val="32"/>
          <w:rtl/>
        </w:rPr>
        <w:t xml:space="preserve"> علاقة التوظيف والاختيار بأبعاد جودة الخدمة </w:t>
      </w:r>
      <w:r w:rsidR="00E855AC" w:rsidRPr="00591120">
        <w:rPr>
          <w:rFonts w:ascii="Traditional Arabic" w:hAnsi="Traditional Arabic" w:cs="Traditional Arabic" w:hint="cs"/>
          <w:b/>
          <w:bCs/>
          <w:sz w:val="32"/>
          <w:szCs w:val="32"/>
          <w:rtl/>
        </w:rPr>
        <w:t>الصحية</w:t>
      </w:r>
    </w:p>
    <w:p w14:paraId="392DE30D" w14:textId="77777777" w:rsidR="00E855AC" w:rsidRPr="00591120" w:rsidRDefault="00E855AC"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عملية التوظيف تُعتبر خطوة أساسية تعتمدها المؤسسات</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للحصول على كوادر إضافية من خلال سلسلة من المراحل التي تشمل تحديد وتقييم مصادر استقطاب العمالة</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تحديد المتطلبات اللازمة، وتنفيذ عملية اختيار الموظفين. هذه العملية تسهم بشكل مباشر في جودة الأداء الوظيفي الذي ينعكس على مستوى الخدمة المقدمة للعملاء</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فهي بمثابة عنصر ديناميكي يؤثر على المنتجات والخدمات وكذلك على الأفراد العاملين، خاصة في المؤسسات الصحية</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يتطلب التوظيف والاختيار وجود معلومات دقيقة ومستمرة عن مؤهلات الأفراد وقدرتهم على أداء المهام المختلفة، حيث يُعتبر اختيار الموظفين وتعيينهم أحد الأنشطة المؤسسية الضرورية والمكملة للارتقاء بجودة الخدمات الصحية. هذه العملية تضيف قيمة كبيرة للخدمة الصحية من خلال توفير الأساس لتحقيق أداء فعال يدعم صياغة السياسات وترجمتها إلى ممارسات فعلية، مما يعزز التكامل بين وظائف الموارد البشرية وأهداف الجودة</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تُبرز العلاقة بين التوظيف واختيار الموارد البشرية أهمية مطابقة الموظف المناسب مع الوظيفة المناسبة لضمان تقديم خدمات ذات كفاءة عالية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هذه المطابقة تساعد في توليد الثقة والموثوقية لدى العملاء تجاه الخدمات التي تقدمها المؤسسات، خاصة عندما </w:t>
      </w:r>
      <w:r w:rsidRPr="00591120">
        <w:rPr>
          <w:rFonts w:ascii="Traditional Arabic" w:hAnsi="Traditional Arabic" w:cs="Traditional Arabic"/>
          <w:sz w:val="32"/>
          <w:szCs w:val="32"/>
          <w:rtl/>
        </w:rPr>
        <w:lastRenderedPageBreak/>
        <w:t>تمتلك هذه المؤسسات كوادر مؤهلة ومدربة على أعلى مستوى</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وبالتالي، يمكن اعتبار عمليات التوظيف والاختيار حجر الزاوية لتحقيق جودة مستدامة للخدمات الصحية وتعزيز رضا العملاء</w:t>
      </w:r>
      <w:r w:rsidRPr="00591120">
        <w:rPr>
          <w:rFonts w:ascii="Traditional Arabic" w:hAnsi="Traditional Arabic" w:cs="Traditional Arabic"/>
          <w:sz w:val="32"/>
          <w:szCs w:val="32"/>
        </w:rPr>
        <w:t>.</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Pr>
        <w:t>Zulaiha, etal, 2021:25</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Pr>
        <w:t xml:space="preserve"> </w:t>
      </w:r>
    </w:p>
    <w:p w14:paraId="1C9E92B5" w14:textId="04559B68" w:rsidR="00FF34DF" w:rsidRPr="00591120" w:rsidRDefault="00FF34DF"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ثالثاً:</w:t>
      </w:r>
      <w:r w:rsidRPr="00591120">
        <w:rPr>
          <w:rFonts w:ascii="Traditional Arabic" w:hAnsi="Traditional Arabic" w:cs="Traditional Arabic"/>
          <w:b/>
          <w:bCs/>
          <w:sz w:val="32"/>
          <w:szCs w:val="32"/>
          <w:rtl/>
        </w:rPr>
        <w:t xml:space="preserve"> علاقة التدريب والتطوير مع الجودة الخدمة </w:t>
      </w:r>
      <w:r w:rsidRPr="00591120">
        <w:rPr>
          <w:rFonts w:ascii="Traditional Arabic" w:hAnsi="Traditional Arabic" w:cs="Traditional Arabic" w:hint="cs"/>
          <w:b/>
          <w:bCs/>
          <w:sz w:val="32"/>
          <w:szCs w:val="32"/>
          <w:rtl/>
        </w:rPr>
        <w:t>الصحية</w:t>
      </w:r>
    </w:p>
    <w:p w14:paraId="0A6ED823" w14:textId="77777777" w:rsidR="00FF34DF" w:rsidRPr="00591120" w:rsidRDefault="00FF34DF" w:rsidP="00591120">
      <w:pPr>
        <w:shd w:val="clear" w:color="auto" w:fill="FFFFFF" w:themeFill="background1"/>
        <w:spacing w:after="0" w:line="330" w:lineRule="atLeast"/>
        <w:jc w:val="both"/>
        <w:rPr>
          <w:rFonts w:ascii="Traditional Arabic" w:hAnsi="Traditional Arabic" w:cs="Traditional Arabic"/>
          <w:sz w:val="32"/>
          <w:szCs w:val="32"/>
        </w:rPr>
      </w:pPr>
      <w:r w:rsidRPr="00591120">
        <w:rPr>
          <w:rFonts w:ascii="Traditional Arabic" w:hAnsi="Traditional Arabic" w:cs="Traditional Arabic"/>
          <w:sz w:val="32"/>
          <w:szCs w:val="32"/>
          <w:rtl/>
        </w:rPr>
        <w:t>في مجال إدارة الموارد البشرية، يُشير التدريب والتطوير إلى نشاط تنظيمي يهدف إلى تحسين أداء الأفراد والجماعات ضمن الإطار المؤسسي</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وقد تمت الإشارة إلى هذا المفهوم بأسماء متعددة مثل تطوير الموظفين، تنمية الموارد البشرية، والتعلم والتطوير</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يُعتبر تطوير الموظفين وتنمية الموارد البشرية بمثابة جوهر الجهود المستمرة التي تهدف إلى تعزيز كفاءة الموظفين وتحسين الأداء التنظيمي</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ولا شك أن أهمية التدريب والتطوير تزداد بشكل خاص في مجال جودة الخدمات الصحية، حيث يستحق هذا الجانب اهتمامًا كبيرًا لما له من دور في مواكبة التطورات الاجتماعية والتكنولوجية بما يسهم في تحقيق التحسين المنشود</w:t>
      </w:r>
      <w:r w:rsidRPr="00591120">
        <w:rPr>
          <w:rFonts w:ascii="Traditional Arabic" w:hAnsi="Traditional Arabic" w:cs="Traditional Arabic"/>
          <w:sz w:val="32"/>
          <w:szCs w:val="32"/>
        </w:rPr>
        <w:t>.</w:t>
      </w:r>
    </w:p>
    <w:p w14:paraId="59667AE6" w14:textId="77777777" w:rsidR="00FF34DF" w:rsidRPr="00591120" w:rsidRDefault="00FF34DF" w:rsidP="00591120">
      <w:pPr>
        <w:shd w:val="clear" w:color="auto" w:fill="FFFFFF" w:themeFill="background1"/>
        <w:spacing w:after="0" w:line="330" w:lineRule="atLeast"/>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النقطة الأساسية لتعزيز القدرة التنافسية في القطاع الصحي تكمن في وضع سياسات وأنظمة قوية تشمل التدريب وتطوير الموظفين على برامج الاستدامة البيئية على جميع المستويات داخل المنظمات الصحية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يهدف ذلك إلى تمكين الموظفين من اكتساب أو تطوير المهارات والمعرفة اللازمة لاتخاذ قرارات بيئية مستنيرة، مما يسهم في تحسين جودة الخدمة ويعزز ولاء العملاء</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هذا النهج يؤدي بدوره إلى تطبيق استراتيجيات بيئية فعّالة تدعم الاستدامة وتعزز الصورة المؤسسية</w:t>
      </w:r>
      <w:r w:rsidRPr="00591120">
        <w:rPr>
          <w:rFonts w:ascii="Traditional Arabic" w:hAnsi="Traditional Arabic" w:cs="Traditional Arabic" w:hint="cs"/>
          <w:sz w:val="32"/>
          <w:szCs w:val="32"/>
          <w:rtl/>
        </w:rPr>
        <w:t>. (</w:t>
      </w:r>
      <w:r w:rsidRPr="00591120">
        <w:rPr>
          <w:rFonts w:ascii="Traditional Arabic" w:hAnsi="Traditional Arabic" w:cs="Traditional Arabic"/>
          <w:sz w:val="32"/>
          <w:szCs w:val="32"/>
        </w:rPr>
        <w:t>Jaaron &amp; Masri, 2017 Mashala, 2018</w:t>
      </w:r>
      <w:r w:rsidRPr="00591120">
        <w:rPr>
          <w:rFonts w:ascii="Traditional Arabic" w:hAnsi="Traditional Arabic" w:cs="Traditional Arabic" w:hint="cs"/>
          <w:sz w:val="32"/>
          <w:szCs w:val="32"/>
          <w:rtl/>
        </w:rPr>
        <w:t>)</w:t>
      </w:r>
    </w:p>
    <w:p w14:paraId="5B9E43B6" w14:textId="61CDE38A" w:rsidR="00E855AC" w:rsidRPr="00591120" w:rsidRDefault="00FF34DF"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 xml:space="preserve">رابعاً: </w:t>
      </w:r>
      <w:r w:rsidR="00E855AC" w:rsidRPr="00591120">
        <w:rPr>
          <w:rFonts w:ascii="Traditional Arabic" w:hAnsi="Traditional Arabic" w:cs="Traditional Arabic"/>
          <w:b/>
          <w:bCs/>
          <w:sz w:val="32"/>
          <w:szCs w:val="32"/>
          <w:rtl/>
        </w:rPr>
        <w:t xml:space="preserve">علاقة ممارسة نظام المكافات والتعويض الاخضر مع ابعاد جودة الخدمة </w:t>
      </w:r>
      <w:r w:rsidR="00E855AC" w:rsidRPr="00591120">
        <w:rPr>
          <w:rFonts w:ascii="Traditional Arabic" w:hAnsi="Traditional Arabic" w:cs="Traditional Arabic" w:hint="cs"/>
          <w:b/>
          <w:bCs/>
          <w:sz w:val="32"/>
          <w:szCs w:val="32"/>
          <w:rtl/>
        </w:rPr>
        <w:t>الصحية</w:t>
      </w:r>
    </w:p>
    <w:p w14:paraId="619885CA" w14:textId="77777777" w:rsidR="00E855AC" w:rsidRPr="00591120" w:rsidRDefault="00E855AC"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تعتبر المنظمات التي تتمتع بنظام فعال لإدارة التعويضات أكثر قدرة على تحقيق تأثير إيجابي كبير على الموظفين</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تحفّز المكافآت والتعويضات الأفراد على تحسين أدائهم وتشجيعهم على الإبداع والإنجاز، مما يولّد </w:t>
      </w:r>
      <w:r w:rsidRPr="00591120">
        <w:rPr>
          <w:rFonts w:ascii="Traditional Arabic" w:hAnsi="Traditional Arabic" w:cs="Traditional Arabic" w:hint="cs"/>
          <w:sz w:val="32"/>
          <w:szCs w:val="32"/>
          <w:rtl/>
        </w:rPr>
        <w:t>حافزاً</w:t>
      </w:r>
      <w:r w:rsidRPr="00591120">
        <w:rPr>
          <w:rFonts w:ascii="Traditional Arabic" w:hAnsi="Traditional Arabic" w:cs="Traditional Arabic"/>
          <w:sz w:val="32"/>
          <w:szCs w:val="32"/>
          <w:rtl/>
        </w:rPr>
        <w:t xml:space="preserve"> إضافي</w:t>
      </w:r>
      <w:r w:rsidRPr="00591120">
        <w:rPr>
          <w:rFonts w:ascii="Traditional Arabic" w:hAnsi="Traditional Arabic" w:cs="Traditional Arabic" w:hint="cs"/>
          <w:sz w:val="32"/>
          <w:szCs w:val="32"/>
          <w:rtl/>
        </w:rPr>
        <w:t>اً</w:t>
      </w:r>
      <w:r w:rsidRPr="00591120">
        <w:rPr>
          <w:rFonts w:ascii="Traditional Arabic" w:hAnsi="Traditional Arabic" w:cs="Traditional Arabic"/>
          <w:sz w:val="32"/>
          <w:szCs w:val="32"/>
          <w:rtl/>
        </w:rPr>
        <w:t xml:space="preserve"> للعمل بجدية ووفق معايير محددة مسبقًا تلبي توقعات العملاء</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هذا الإطار يسهم في تحقيق الأهداف الرئيسية للمنظمات العاملة في قطاع جودة الخدمات الصحية، من خلال استغلال الفرص التي تعزز نجاحها واستمراريتها</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مصطلح </w:t>
      </w:r>
      <w:r w:rsidRPr="00591120">
        <w:rPr>
          <w:rFonts w:ascii="Traditional Arabic" w:hAnsi="Traditional Arabic" w:cs="Traditional Arabic"/>
          <w:sz w:val="32"/>
          <w:szCs w:val="32"/>
        </w:rPr>
        <w:t>"</w:t>
      </w:r>
      <w:r w:rsidRPr="00591120">
        <w:rPr>
          <w:rFonts w:ascii="Traditional Arabic" w:hAnsi="Traditional Arabic" w:cs="Traditional Arabic"/>
          <w:sz w:val="32"/>
          <w:szCs w:val="32"/>
          <w:rtl/>
        </w:rPr>
        <w:t>التعويضات</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يركز على مجموعة متنوعة من العناصر المترابطة، مثل الراتب الأساسي، المزايا، تحقيق التوازن بين العمل والحياة، إدارة الأداء، وكذلك التدريب والتطوير</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ويشمل ذلك تقديم تعويضات ثابتة أو متغيرة مقابل الخدمات المقدمة، بهدف تعزيز جودة الخدمة وضمان تحقيق أعلى قيمة مضافة لكل من الموظفين والمنظمة</w:t>
      </w:r>
      <w:r w:rsidRPr="00591120">
        <w:rPr>
          <w:rFonts w:ascii="Traditional Arabic" w:hAnsi="Traditional Arabic" w:cs="Traditional Arabic"/>
          <w:sz w:val="32"/>
          <w:szCs w:val="32"/>
        </w:rPr>
        <w:t>.</w:t>
      </w:r>
      <w:r w:rsidRPr="00591120">
        <w:rPr>
          <w:rFonts w:ascii="Traditional Arabic" w:hAnsi="Traditional Arabic" w:cs="Traditional Arabic"/>
          <w:sz w:val="32"/>
          <w:szCs w:val="32"/>
          <w:rtl/>
        </w:rPr>
        <w:t xml:space="preserve"> </w:t>
      </w:r>
      <w:r w:rsidRPr="00591120">
        <w:rPr>
          <w:rFonts w:ascii="Traditional Arabic" w:hAnsi="Traditional Arabic" w:cs="Traditional Arabic"/>
          <w:sz w:val="32"/>
          <w:szCs w:val="32"/>
        </w:rPr>
        <w:t>Akbar, 2020</w:t>
      </w:r>
      <w:proofErr w:type="gramStart"/>
      <w:r w:rsidRPr="00591120">
        <w:rPr>
          <w:rFonts w:ascii="Traditional Arabic" w:hAnsi="Traditional Arabic" w:cs="Traditional Arabic"/>
          <w:sz w:val="32"/>
          <w:szCs w:val="32"/>
        </w:rPr>
        <w:t xml:space="preserve">) </w:t>
      </w:r>
      <w:r w:rsidRPr="00591120">
        <w:rPr>
          <w:rFonts w:ascii="Traditional Arabic" w:hAnsi="Traditional Arabic" w:cs="Traditional Arabic" w:hint="cs"/>
          <w:sz w:val="32"/>
          <w:szCs w:val="32"/>
          <w:rtl/>
        </w:rPr>
        <w:t>)</w:t>
      </w:r>
      <w:proofErr w:type="gramEnd"/>
    </w:p>
    <w:p w14:paraId="630F0E7B" w14:textId="11770FA3" w:rsidR="00087859" w:rsidRPr="00591120" w:rsidRDefault="00087859" w:rsidP="00591120">
      <w:pPr>
        <w:shd w:val="clear" w:color="auto" w:fill="FFFFFF" w:themeFill="background1"/>
        <w:jc w:val="both"/>
        <w:rPr>
          <w:rFonts w:ascii="Traditional Arabic" w:hAnsi="Traditional Arabic" w:cs="Traditional Arabic"/>
          <w:b/>
          <w:bCs/>
          <w:sz w:val="32"/>
          <w:szCs w:val="32"/>
          <w:rtl/>
        </w:rPr>
      </w:pPr>
      <w:bookmarkStart w:id="1" w:name="_Hlk216119685"/>
      <w:r w:rsidRPr="00591120">
        <w:rPr>
          <w:rFonts w:ascii="Traditional Arabic" w:hAnsi="Traditional Arabic" w:cs="Traditional Arabic" w:hint="cs"/>
          <w:b/>
          <w:bCs/>
          <w:sz w:val="32"/>
          <w:szCs w:val="32"/>
          <w:rtl/>
        </w:rPr>
        <w:lastRenderedPageBreak/>
        <w:t>المبحث الثاني: جودة الخدمات الصحية</w:t>
      </w:r>
    </w:p>
    <w:p w14:paraId="53AB7E5E" w14:textId="54B16DC9" w:rsidR="00087859" w:rsidRPr="00591120" w:rsidRDefault="00087859"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نشأة الجودة</w:t>
      </w:r>
    </w:p>
    <w:p w14:paraId="751BB563"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مفهوم نشأة الجودة </w:t>
      </w:r>
      <w:r w:rsidRPr="00591120">
        <w:rPr>
          <w:rFonts w:ascii="Traditional Arabic" w:hAnsi="Traditional Arabic" w:cs="Traditional Arabic" w:hint="cs"/>
          <w:sz w:val="32"/>
          <w:szCs w:val="32"/>
          <w:rtl/>
        </w:rPr>
        <w:t xml:space="preserve">مره </w:t>
      </w:r>
      <w:r w:rsidRPr="00591120">
        <w:rPr>
          <w:rFonts w:ascii="Traditional Arabic" w:hAnsi="Traditional Arabic" w:cs="Traditional Arabic"/>
          <w:sz w:val="32"/>
          <w:szCs w:val="32"/>
          <w:rtl/>
        </w:rPr>
        <w:t>بعدة مراحل وهي:</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1948-1900</w:t>
      </w:r>
    </w:p>
    <w:p w14:paraId="430A7D9E" w14:textId="77777777" w:rsidR="00087859" w:rsidRPr="00591120" w:rsidRDefault="00087859"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t xml:space="preserve"> المرحلة الأولى مرحلة الفحص</w:t>
      </w:r>
    </w:p>
    <w:p w14:paraId="2DAECBDE" w14:textId="370AD412" w:rsidR="00D53C7E" w:rsidRPr="00591120" w:rsidRDefault="00D53C7E" w:rsidP="00591120">
      <w:pPr>
        <w:shd w:val="clear" w:color="auto" w:fill="FFFFFF" w:themeFill="background1"/>
        <w:spacing w:after="0" w:line="330" w:lineRule="atLeast"/>
        <w:jc w:val="both"/>
        <w:rPr>
          <w:rFonts w:ascii="Traditional Arabic" w:hAnsi="Traditional Arabic" w:cs="Traditional Arabic"/>
          <w:sz w:val="32"/>
          <w:szCs w:val="32"/>
        </w:rPr>
      </w:pPr>
      <w:r w:rsidRPr="00591120">
        <w:rPr>
          <w:rFonts w:ascii="Traditional Arabic" w:hAnsi="Traditional Arabic" w:cs="Traditional Arabic"/>
          <w:sz w:val="32"/>
          <w:szCs w:val="32"/>
          <w:rtl/>
        </w:rPr>
        <w:t xml:space="preserve">برز مفهوم الجودة في المجال الصناعي مع </w:t>
      </w:r>
      <w:r w:rsidR="00CF2DBC" w:rsidRPr="00591120">
        <w:rPr>
          <w:rFonts w:ascii="Traditional Arabic" w:hAnsi="Traditional Arabic" w:cs="Traditional Arabic"/>
          <w:sz w:val="32"/>
          <w:szCs w:val="32"/>
          <w:rtl/>
        </w:rPr>
        <w:t>أواخر القرن التاسع عشر، متزامن</w:t>
      </w:r>
      <w:r w:rsidR="00CF2DBC" w:rsidRPr="00591120">
        <w:rPr>
          <w:rFonts w:ascii="Traditional Arabic" w:hAnsi="Traditional Arabic" w:cs="Traditional Arabic" w:hint="cs"/>
          <w:sz w:val="32"/>
          <w:szCs w:val="32"/>
          <w:rtl/>
        </w:rPr>
        <w:t>اً</w:t>
      </w:r>
      <w:r w:rsidRPr="00591120">
        <w:rPr>
          <w:rFonts w:ascii="Traditional Arabic" w:hAnsi="Traditional Arabic" w:cs="Traditional Arabic"/>
          <w:sz w:val="32"/>
          <w:szCs w:val="32"/>
          <w:rtl/>
        </w:rPr>
        <w:t xml:space="preserve"> مع بداية الثورة الصناعية</w:t>
      </w:r>
      <w:r w:rsidR="00CF2DBC"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أسهم التحكم في العمليات الإنتاجية في تداول منتجات ذات وظائف متشابهة، وتم تطبيق مفهوم الجودة على خصائص الصناعات التحويلية مع بقاء مجال التدبير محدودًا</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ومع مطلع القرن العشرين، بدأت تظهر المعايير الخاصة بالمنتجات وانتشرت تدريجيًا، حيث اتخذت إدارة الجودة آنذاك شكل الفحص بهدف ضمان جودة المنتج (راشدي، 2010)</w:t>
      </w:r>
      <w:r w:rsidRPr="00591120">
        <w:rPr>
          <w:rFonts w:ascii="Traditional Arabic" w:hAnsi="Traditional Arabic" w:cs="Traditional Arabic"/>
          <w:sz w:val="32"/>
          <w:szCs w:val="32"/>
        </w:rPr>
        <w:t>.</w:t>
      </w:r>
    </w:p>
    <w:p w14:paraId="070FAFAA" w14:textId="77777777" w:rsidR="00087859" w:rsidRPr="00591120" w:rsidRDefault="00087859"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t>المرحلة الثانية مرحلة ضبط الجودة (1940) إلى (1970)</w:t>
      </w:r>
    </w:p>
    <w:p w14:paraId="6C100B4B" w14:textId="77777777" w:rsidR="00CF2DBC" w:rsidRPr="00591120" w:rsidRDefault="00CF2DBC" w:rsidP="00591120">
      <w:pPr>
        <w:shd w:val="clear" w:color="auto" w:fill="FFFFFF" w:themeFill="background1"/>
        <w:spacing w:after="0"/>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تمثل هذه المرحلة تلك التي شهدت اعتماد بعض الأساليب الإحصائية لضبط الجودة، وهو توجه بدأ مع بدايات القرن العشرين</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 xml:space="preserve">درغام </w:t>
      </w:r>
      <w:r w:rsidRPr="00591120">
        <w:rPr>
          <w:rFonts w:ascii="Traditional Arabic" w:hAnsi="Traditional Arabic" w:cs="Traditional Arabic" w:hint="cs"/>
          <w:sz w:val="32"/>
          <w:szCs w:val="32"/>
          <w:rtl/>
        </w:rPr>
        <w:t xml:space="preserve">وحمود، </w:t>
      </w:r>
      <w:r w:rsidRPr="00591120">
        <w:rPr>
          <w:rFonts w:ascii="Traditional Arabic" w:hAnsi="Traditional Arabic" w:cs="Traditional Arabic"/>
          <w:sz w:val="32"/>
          <w:szCs w:val="32"/>
          <w:rtl/>
        </w:rPr>
        <w:t xml:space="preserve"> </w:t>
      </w:r>
      <w:r w:rsidRPr="00591120">
        <w:rPr>
          <w:rFonts w:ascii="Traditional Arabic" w:hAnsi="Traditional Arabic" w:cs="Traditional Arabic"/>
          <w:sz w:val="32"/>
          <w:szCs w:val="32"/>
        </w:rPr>
        <w:t xml:space="preserve">(2015 </w:t>
      </w:r>
      <w:r w:rsidRPr="00591120">
        <w:rPr>
          <w:rFonts w:ascii="Traditional Arabic" w:hAnsi="Traditional Arabic" w:cs="Traditional Arabic" w:hint="cs"/>
          <w:sz w:val="32"/>
          <w:szCs w:val="32"/>
          <w:rtl/>
        </w:rPr>
        <w:t xml:space="preserve"> </w:t>
      </w:r>
    </w:p>
    <w:p w14:paraId="1500AE91" w14:textId="5C4F4D1B" w:rsidR="00CF2DBC" w:rsidRPr="00591120" w:rsidRDefault="00CF2DBC" w:rsidP="00591120">
      <w:pPr>
        <w:shd w:val="clear" w:color="auto" w:fill="FFFFFF" w:themeFill="background1"/>
        <w:spacing w:after="0"/>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المرحلة الثالثة </w:t>
      </w:r>
      <w:r w:rsidRPr="00591120">
        <w:rPr>
          <w:rFonts w:ascii="Traditional Arabic" w:hAnsi="Traditional Arabic" w:cs="Traditional Arabic" w:hint="cs"/>
          <w:sz w:val="32"/>
          <w:szCs w:val="32"/>
          <w:rtl/>
        </w:rPr>
        <w:t>تمتد ما</w:t>
      </w:r>
      <w:r w:rsidRPr="00591120">
        <w:rPr>
          <w:rFonts w:ascii="Traditional Arabic" w:hAnsi="Traditional Arabic" w:cs="Traditional Arabic"/>
          <w:sz w:val="32"/>
          <w:szCs w:val="32"/>
          <w:rtl/>
        </w:rPr>
        <w:t xml:space="preserve"> بين عامي </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1960 </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1980</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فقد تميزت بتطور مفهوم الجودة في اليابان</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ليصبح مفهوم إدارة الجودة الشاملة</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كما برز خلال هذه الفترة مفهوم التلف الصفري، الذي يُعتبر نظاماً متكاملاً يشتمل على مجموعة من الآليات والإجراءات الضرورية لتحقيق معايير الجودة </w:t>
      </w:r>
      <w:r w:rsidRPr="00591120">
        <w:rPr>
          <w:rFonts w:ascii="Traditional Arabic" w:hAnsi="Traditional Arabic" w:cs="Traditional Arabic" w:hint="cs"/>
          <w:sz w:val="32"/>
          <w:szCs w:val="32"/>
          <w:rtl/>
        </w:rPr>
        <w:t>في المنظمات الصناعية. (نور الدين، 2007)</w:t>
      </w:r>
    </w:p>
    <w:p w14:paraId="7C720B74" w14:textId="77777777" w:rsidR="00087859" w:rsidRPr="00591120" w:rsidRDefault="00087859" w:rsidP="00591120">
      <w:pPr>
        <w:shd w:val="clear" w:color="auto" w:fill="FFFFFF" w:themeFill="background1"/>
        <w:spacing w:after="0"/>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 xml:space="preserve">المرحلة الرابعة: </w:t>
      </w:r>
      <w:r w:rsidRPr="00591120">
        <w:rPr>
          <w:rFonts w:ascii="Traditional Arabic" w:hAnsi="Traditional Arabic" w:cs="Traditional Arabic"/>
          <w:b/>
          <w:bCs/>
          <w:sz w:val="32"/>
          <w:szCs w:val="32"/>
          <w:rtl/>
        </w:rPr>
        <w:t>مرحلة إدارة الجودة (1985) حتى الآن)</w:t>
      </w:r>
    </w:p>
    <w:p w14:paraId="3E2E4C97" w14:textId="3C70F041" w:rsidR="00087859" w:rsidRPr="00591120" w:rsidRDefault="00CF2DBC" w:rsidP="00591120">
      <w:pPr>
        <w:shd w:val="clear" w:color="auto" w:fill="FFFFFF" w:themeFill="background1"/>
        <w:spacing w:after="0"/>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في هذه المرحلة، تم التركيز على تلبية احتياجات العميل بحيث يتم تضمين الخصائص التي تساهم في تحقيق متطلبات الزبائن والأطراف الأخرى ذات الصلة، مما يتيح لها الوصول إلى أهدافها بشكل فعال</w:t>
      </w:r>
      <w:r w:rsidRPr="00591120">
        <w:rPr>
          <w:rFonts w:ascii="Traditional Arabic" w:hAnsi="Traditional Arabic" w:cs="Traditional Arabic"/>
          <w:sz w:val="32"/>
          <w:szCs w:val="32"/>
        </w:rPr>
        <w:t>.</w:t>
      </w:r>
      <w:r w:rsidR="00087859" w:rsidRPr="00591120">
        <w:rPr>
          <w:rFonts w:ascii="Traditional Arabic" w:hAnsi="Traditional Arabic" w:cs="Traditional Arabic" w:hint="cs"/>
          <w:sz w:val="32"/>
          <w:szCs w:val="32"/>
          <w:rtl/>
        </w:rPr>
        <w:t xml:space="preserve"> (الكرخي، 2020)</w:t>
      </w:r>
    </w:p>
    <w:p w14:paraId="113D029E" w14:textId="1240AEAA" w:rsidR="00087859" w:rsidRPr="00591120" w:rsidRDefault="00087859" w:rsidP="00591120">
      <w:pPr>
        <w:shd w:val="clear" w:color="auto" w:fill="FFFFFF" w:themeFill="background1"/>
        <w:spacing w:after="0"/>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أوجه الجودة:</w:t>
      </w:r>
    </w:p>
    <w:p w14:paraId="6C9A1EFE" w14:textId="77777777" w:rsidR="00087859" w:rsidRPr="00591120" w:rsidRDefault="00087859" w:rsidP="00591120">
      <w:pPr>
        <w:shd w:val="clear" w:color="auto" w:fill="FFFFFF" w:themeFill="background1"/>
        <w:spacing w:after="0"/>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تختلف أنواع الجودة بإختلاف خصائص كل نوع:</w:t>
      </w:r>
    </w:p>
    <w:p w14:paraId="7EEBC6CF" w14:textId="77777777" w:rsidR="00087859" w:rsidRPr="00591120" w:rsidRDefault="00087859" w:rsidP="00591120">
      <w:pPr>
        <w:shd w:val="clear" w:color="auto" w:fill="FFFFFF" w:themeFill="background1"/>
        <w:spacing w:after="0"/>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lastRenderedPageBreak/>
        <w:t>جودة التصميم</w:t>
      </w:r>
      <w:r w:rsidRPr="00591120">
        <w:rPr>
          <w:rFonts w:ascii="Traditional Arabic" w:hAnsi="Traditional Arabic" w:cs="Traditional Arabic"/>
          <w:sz w:val="32"/>
          <w:szCs w:val="32"/>
          <w:rtl/>
        </w:rPr>
        <w:t xml:space="preserve"> يستوجب على كل منظمة أن تقوم بصياغة المنتوج وتنظيمه على وفق وصفات معينة على أساس تعيينها لزبائنها واهتماماتهم أي تنشأ المواصفات بما يلتقي مع حاجات الزبائن ورغباتهم.</w:t>
      </w:r>
      <w:r w:rsidRPr="00591120">
        <w:rPr>
          <w:rFonts w:ascii="Traditional Arabic" w:hAnsi="Traditional Arabic" w:cs="Traditional Arabic" w:hint="cs"/>
          <w:sz w:val="32"/>
          <w:szCs w:val="32"/>
          <w:rtl/>
        </w:rPr>
        <w:t xml:space="preserve"> (الطائي، 2009)</w:t>
      </w:r>
    </w:p>
    <w:p w14:paraId="3636DD13" w14:textId="77777777" w:rsidR="00087859" w:rsidRPr="00591120" w:rsidRDefault="00087859" w:rsidP="00591120">
      <w:pPr>
        <w:shd w:val="clear" w:color="auto" w:fill="FFFFFF" w:themeFill="background1"/>
        <w:spacing w:after="0"/>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جودة الأداء:</w:t>
      </w:r>
      <w:r w:rsidRPr="00591120">
        <w:rPr>
          <w:rFonts w:ascii="Traditional Arabic" w:hAnsi="Traditional Arabic" w:cs="Traditional Arabic"/>
          <w:sz w:val="32"/>
          <w:szCs w:val="32"/>
          <w:rtl/>
        </w:rPr>
        <w:t xml:space="preserve"> يقصد بها قدرة المنتوج على أداء المتوقع منه عند الاستعمال من طرف المستهلك أو</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ما يعبر عنه بالاعتمادية أو الإمكانية الصيانة</w:t>
      </w:r>
      <w:r w:rsidRPr="00591120">
        <w:rPr>
          <w:rFonts w:ascii="Traditional Arabic" w:hAnsi="Traditional Arabic" w:cs="Traditional Arabic" w:hint="cs"/>
          <w:sz w:val="32"/>
          <w:szCs w:val="32"/>
          <w:rtl/>
        </w:rPr>
        <w:t>. (عبد العزيز، 2016).</w:t>
      </w:r>
    </w:p>
    <w:p w14:paraId="69BCFE6E" w14:textId="77777777" w:rsidR="00CF2DBC" w:rsidRPr="00591120" w:rsidRDefault="00087859" w:rsidP="00591120">
      <w:pPr>
        <w:shd w:val="clear" w:color="auto" w:fill="FFFFFF" w:themeFill="background1"/>
        <w:spacing w:after="0"/>
        <w:jc w:val="both"/>
        <w:rPr>
          <w:rFonts w:ascii="Traditional Arabic" w:hAnsi="Traditional Arabic" w:cs="Traditional Arabic"/>
          <w:sz w:val="32"/>
          <w:szCs w:val="32"/>
          <w:rtl/>
        </w:rPr>
      </w:pPr>
      <w:r w:rsidRPr="00591120">
        <w:rPr>
          <w:rFonts w:ascii="Traditional Arabic" w:hAnsi="Traditional Arabic" w:cs="Traditional Arabic" w:hint="cs"/>
          <w:b/>
          <w:bCs/>
          <w:sz w:val="32"/>
          <w:szCs w:val="32"/>
          <w:rtl/>
        </w:rPr>
        <w:t xml:space="preserve">جودة المطابقة: </w:t>
      </w:r>
    </w:p>
    <w:p w14:paraId="71CBEEB3" w14:textId="3A954C7A" w:rsidR="00087859" w:rsidRPr="00591120" w:rsidRDefault="00CF2DBC" w:rsidP="00591120">
      <w:pPr>
        <w:shd w:val="clear" w:color="auto" w:fill="FFFFFF" w:themeFill="background1"/>
        <w:spacing w:after="0" w:line="330" w:lineRule="atLeast"/>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تصف جودة المطابقة مدى توافق المنتج الفعلي</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مع متطلبات التصميم، بما في ذلك الكلفة، حيث تعكس بشكل مباشر مدى تحقيق مستوى جودة التصميم في المنتج </w:t>
      </w:r>
      <w:r w:rsidRPr="00591120">
        <w:rPr>
          <w:rFonts w:ascii="Traditional Arabic" w:hAnsi="Traditional Arabic" w:cs="Traditional Arabic" w:hint="cs"/>
          <w:sz w:val="32"/>
          <w:szCs w:val="32"/>
          <w:rtl/>
        </w:rPr>
        <w:t xml:space="preserve">النهائي؛ </w:t>
      </w:r>
      <w:r w:rsidRPr="00591120">
        <w:rPr>
          <w:rFonts w:ascii="Traditional Arabic" w:hAnsi="Traditional Arabic" w:cs="Traditional Arabic"/>
          <w:sz w:val="32"/>
          <w:szCs w:val="32"/>
          <w:rtl/>
        </w:rPr>
        <w:t xml:space="preserve">تمثل جودة المطابقة </w:t>
      </w:r>
      <w:r w:rsidRPr="00591120">
        <w:rPr>
          <w:rFonts w:ascii="Traditional Arabic" w:hAnsi="Traditional Arabic" w:cs="Traditional Arabic" w:hint="cs"/>
          <w:sz w:val="32"/>
          <w:szCs w:val="32"/>
          <w:rtl/>
        </w:rPr>
        <w:t>أيضاً</w:t>
      </w:r>
      <w:r w:rsidRPr="00591120">
        <w:rPr>
          <w:rFonts w:ascii="Traditional Arabic" w:hAnsi="Traditional Arabic" w:cs="Traditional Arabic"/>
          <w:sz w:val="32"/>
          <w:szCs w:val="32"/>
          <w:rtl/>
        </w:rPr>
        <w:t xml:space="preserve"> انعكاس</w:t>
      </w:r>
      <w:r w:rsidRPr="00591120">
        <w:rPr>
          <w:rFonts w:ascii="Traditional Arabic" w:hAnsi="Traditional Arabic" w:cs="Traditional Arabic" w:hint="cs"/>
          <w:sz w:val="32"/>
          <w:szCs w:val="32"/>
          <w:rtl/>
        </w:rPr>
        <w:t xml:space="preserve">اً </w:t>
      </w:r>
      <w:r w:rsidRPr="00591120">
        <w:rPr>
          <w:rFonts w:ascii="Traditional Arabic" w:hAnsi="Traditional Arabic" w:cs="Traditional Arabic"/>
          <w:sz w:val="32"/>
          <w:szCs w:val="32"/>
          <w:rtl/>
        </w:rPr>
        <w:t xml:space="preserve">لأداء العمليات داخل </w:t>
      </w:r>
      <w:r w:rsidRPr="00591120">
        <w:rPr>
          <w:rFonts w:ascii="Traditional Arabic" w:hAnsi="Traditional Arabic" w:cs="Traditional Arabic" w:hint="cs"/>
          <w:sz w:val="32"/>
          <w:szCs w:val="32"/>
          <w:rtl/>
        </w:rPr>
        <w:t>المنظمة،</w:t>
      </w:r>
      <w:r w:rsidRPr="00591120">
        <w:rPr>
          <w:rFonts w:ascii="Traditional Arabic" w:hAnsi="Traditional Arabic" w:cs="Traditional Arabic"/>
          <w:sz w:val="32"/>
          <w:szCs w:val="32"/>
          <w:rtl/>
        </w:rPr>
        <w:t xml:space="preserve"> ولمدى استغلال مواردها لتحقيق الجودة المحددة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تعتمد العديد من المنظمات على استراتيجيات مختلفة للسيطرة على جودة المطابقة بهدف منع العيوب، بالإضافة إلى تحديدها ومعالجتها أو تحليل أسبابها واتخاذ الإجراءات التصحيحية المناسبة. يُلاحظ أن كل إجراء أو نظام تتبناه المنظمة للتحكم في جودة المطابقة يؤثر بشكل مباشر على تكلفة المنتج</w:t>
      </w:r>
      <w:r w:rsidRPr="00591120">
        <w:rPr>
          <w:rFonts w:ascii="Traditional Arabic" w:hAnsi="Traditional Arabic" w:cs="Traditional Arabic"/>
          <w:sz w:val="32"/>
          <w:szCs w:val="32"/>
        </w:rPr>
        <w:t>.</w:t>
      </w:r>
      <w:r w:rsidR="00087859" w:rsidRPr="00591120">
        <w:rPr>
          <w:rFonts w:ascii="Traditional Arabic" w:hAnsi="Traditional Arabic" w:cs="Traditional Arabic" w:hint="cs"/>
          <w:sz w:val="32"/>
          <w:szCs w:val="32"/>
          <w:rtl/>
        </w:rPr>
        <w:t xml:space="preserve"> (الطائي وقداد، 2012)</w:t>
      </w:r>
    </w:p>
    <w:p w14:paraId="5441D7B2" w14:textId="141AAA61" w:rsidR="009759BE" w:rsidRPr="00591120" w:rsidRDefault="009759BE" w:rsidP="00591120">
      <w:pPr>
        <w:shd w:val="clear" w:color="auto" w:fill="FFFFFF" w:themeFill="background1"/>
        <w:jc w:val="both"/>
        <w:rPr>
          <w:rFonts w:ascii="Traditional Arabic" w:hAnsi="Traditional Arabic" w:cs="Traditional Arabic"/>
          <w:sz w:val="32"/>
          <w:szCs w:val="32"/>
          <w:rtl/>
        </w:rPr>
      </w:pPr>
    </w:p>
    <w:p w14:paraId="032E5F24" w14:textId="7DD01A00" w:rsidR="009759BE" w:rsidRPr="00591120" w:rsidRDefault="009759BE" w:rsidP="00591120">
      <w:pPr>
        <w:shd w:val="clear" w:color="auto" w:fill="FFFFFF" w:themeFill="background1"/>
        <w:jc w:val="both"/>
        <w:rPr>
          <w:rFonts w:ascii="Traditional Arabic" w:hAnsi="Traditional Arabic" w:cs="Traditional Arabic"/>
          <w:sz w:val="32"/>
          <w:szCs w:val="32"/>
          <w:rtl/>
        </w:rPr>
      </w:pPr>
      <w:r w:rsidRPr="00591120">
        <w:rPr>
          <w:noProof/>
        </w:rPr>
        <w:drawing>
          <wp:anchor distT="0" distB="0" distL="114300" distR="114300" simplePos="0" relativeHeight="251658240" behindDoc="0" locked="0" layoutInCell="1" allowOverlap="1" wp14:anchorId="37768DA8" wp14:editId="5762AF36">
            <wp:simplePos x="0" y="0"/>
            <wp:positionH relativeFrom="column">
              <wp:posOffset>40315</wp:posOffset>
            </wp:positionH>
            <wp:positionV relativeFrom="paragraph">
              <wp:posOffset>-146124</wp:posOffset>
            </wp:positionV>
            <wp:extent cx="5274310" cy="3667125"/>
            <wp:effectExtent l="0" t="0" r="2540" b="9525"/>
            <wp:wrapNone/>
            <wp:docPr id="7661650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a:extLst>
                        <a:ext uri="{28A0092B-C50C-407E-A947-70E740481C1C}">
                          <a14:useLocalDpi xmlns:a14="http://schemas.microsoft.com/office/drawing/2010/main" val="0"/>
                        </a:ext>
                      </a:extLst>
                    </a:blip>
                    <a:srcRect t="12642" b="38192"/>
                    <a:stretch>
                      <a:fillRect/>
                    </a:stretch>
                  </pic:blipFill>
                  <pic:spPr bwMode="auto">
                    <a:xfrm>
                      <a:off x="0" y="0"/>
                      <a:ext cx="5274310" cy="3667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BED204" w14:textId="77777777" w:rsidR="009759BE" w:rsidRPr="00591120" w:rsidRDefault="009759BE" w:rsidP="00591120">
      <w:pPr>
        <w:shd w:val="clear" w:color="auto" w:fill="FFFFFF" w:themeFill="background1"/>
        <w:jc w:val="both"/>
        <w:rPr>
          <w:rFonts w:ascii="Traditional Arabic" w:hAnsi="Traditional Arabic" w:cs="Traditional Arabic"/>
          <w:sz w:val="32"/>
          <w:szCs w:val="32"/>
          <w:rtl/>
        </w:rPr>
      </w:pPr>
    </w:p>
    <w:p w14:paraId="37915033"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p>
    <w:p w14:paraId="5CBE8214"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p>
    <w:p w14:paraId="13911308"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p>
    <w:p w14:paraId="3F93E49C"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p>
    <w:p w14:paraId="27B6122F"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p>
    <w:p w14:paraId="0EE462EE"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p>
    <w:p w14:paraId="6A7615BA"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المصدر: الطائي وقدادة (2012)    شكل رقم (1) يوضح أوجه الجودة.</w:t>
      </w:r>
    </w:p>
    <w:p w14:paraId="3FE62941" w14:textId="77777777" w:rsidR="00F42509" w:rsidRPr="00591120" w:rsidRDefault="00F42509" w:rsidP="00591120">
      <w:pPr>
        <w:shd w:val="clear" w:color="auto" w:fill="FFFFFF" w:themeFill="background1"/>
        <w:jc w:val="both"/>
        <w:rPr>
          <w:rFonts w:ascii="Traditional Arabic" w:hAnsi="Traditional Arabic" w:cs="Traditional Arabic"/>
          <w:b/>
          <w:bCs/>
          <w:sz w:val="32"/>
          <w:szCs w:val="32"/>
          <w:rtl/>
        </w:rPr>
      </w:pPr>
    </w:p>
    <w:p w14:paraId="4F2C66B2" w14:textId="7C64BE51" w:rsidR="00087859" w:rsidRPr="00591120" w:rsidRDefault="00087859"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lastRenderedPageBreak/>
        <w:t>خصائص الجودة</w:t>
      </w:r>
    </w:p>
    <w:p w14:paraId="756CAA9B"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الجودة مجموعة من الخصائص تميزها عن غيرها، من أهم الخصائص تذكر ما يلي:</w:t>
      </w:r>
      <w:r w:rsidRPr="00591120">
        <w:rPr>
          <w:rFonts w:ascii="Traditional Arabic" w:hAnsi="Traditional Arabic" w:cs="Traditional Arabic" w:hint="cs"/>
          <w:sz w:val="32"/>
          <w:szCs w:val="32"/>
          <w:rtl/>
        </w:rPr>
        <w:t xml:space="preserve"> (غواري، 2012)</w:t>
      </w:r>
    </w:p>
    <w:p w14:paraId="64D9E462" w14:textId="306F12CE"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فائقة</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ويقصد بها درجة </w:t>
      </w:r>
      <w:r w:rsidR="00B70A2B" w:rsidRPr="00591120">
        <w:rPr>
          <w:rFonts w:ascii="Traditional Arabic" w:hAnsi="Traditional Arabic" w:cs="Traditional Arabic" w:hint="cs"/>
          <w:sz w:val="32"/>
          <w:szCs w:val="32"/>
          <w:rtl/>
        </w:rPr>
        <w:t>التميز</w:t>
      </w:r>
      <w:r w:rsidRPr="00591120">
        <w:rPr>
          <w:rFonts w:ascii="Traditional Arabic" w:hAnsi="Traditional Arabic" w:cs="Traditional Arabic"/>
          <w:sz w:val="32"/>
          <w:szCs w:val="32"/>
          <w:rtl/>
        </w:rPr>
        <w:t>.</w:t>
      </w:r>
    </w:p>
    <w:p w14:paraId="161B68FC" w14:textId="306B67E8"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قائمة على المنتج</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التعامل مع جميع </w:t>
      </w:r>
      <w:r w:rsidR="00B70A2B" w:rsidRPr="00591120">
        <w:rPr>
          <w:rFonts w:ascii="Traditional Arabic" w:hAnsi="Traditional Arabic" w:cs="Traditional Arabic" w:hint="cs"/>
          <w:sz w:val="32"/>
          <w:szCs w:val="32"/>
          <w:rtl/>
        </w:rPr>
        <w:t>صفات</w:t>
      </w:r>
      <w:r w:rsidRPr="00591120">
        <w:rPr>
          <w:rFonts w:ascii="Traditional Arabic" w:hAnsi="Traditional Arabic" w:cs="Traditional Arabic"/>
          <w:sz w:val="32"/>
          <w:szCs w:val="32"/>
          <w:rtl/>
        </w:rPr>
        <w:t xml:space="preserve"> المنتج وجودته.</w:t>
      </w:r>
    </w:p>
    <w:p w14:paraId="349735CF" w14:textId="342FCBF6"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قائمة على التصنع</w:t>
      </w:r>
      <w:r w:rsidR="00B70A2B" w:rsidRPr="00591120">
        <w:rPr>
          <w:rFonts w:ascii="Traditional Arabic" w:hAnsi="Traditional Arabic" w:cs="Traditional Arabic" w:hint="cs"/>
          <w:b/>
          <w:bCs/>
          <w:sz w:val="32"/>
          <w:szCs w:val="32"/>
          <w:rtl/>
        </w:rPr>
        <w:t>:</w:t>
      </w:r>
      <w:r w:rsidRPr="00591120">
        <w:rPr>
          <w:rFonts w:ascii="Traditional Arabic" w:hAnsi="Traditional Arabic" w:cs="Traditional Arabic"/>
          <w:sz w:val="32"/>
          <w:szCs w:val="32"/>
          <w:rtl/>
        </w:rPr>
        <w:t xml:space="preserve"> </w:t>
      </w:r>
      <w:r w:rsidR="00B70A2B" w:rsidRPr="00591120">
        <w:rPr>
          <w:rFonts w:ascii="Traditional Arabic" w:hAnsi="Traditional Arabic" w:cs="Traditional Arabic" w:hint="cs"/>
          <w:sz w:val="32"/>
          <w:szCs w:val="32"/>
          <w:rtl/>
        </w:rPr>
        <w:t>يقصد بها</w:t>
      </w:r>
      <w:r w:rsidRPr="00591120">
        <w:rPr>
          <w:rFonts w:ascii="Traditional Arabic" w:hAnsi="Traditional Arabic" w:cs="Traditional Arabic"/>
          <w:sz w:val="32"/>
          <w:szCs w:val="32"/>
          <w:rtl/>
        </w:rPr>
        <w:t xml:space="preserve"> أن تكون الجودة متطابقة بمطابقة </w:t>
      </w:r>
      <w:r w:rsidR="00B70A2B" w:rsidRPr="00591120">
        <w:rPr>
          <w:rFonts w:ascii="Traditional Arabic" w:hAnsi="Traditional Arabic" w:cs="Traditional Arabic" w:hint="cs"/>
          <w:sz w:val="32"/>
          <w:szCs w:val="32"/>
          <w:rtl/>
        </w:rPr>
        <w:t xml:space="preserve">خصائص وتصميم </w:t>
      </w:r>
      <w:r w:rsidRPr="00591120">
        <w:rPr>
          <w:rFonts w:ascii="Traditional Arabic" w:hAnsi="Traditional Arabic" w:cs="Traditional Arabic"/>
          <w:sz w:val="32"/>
          <w:szCs w:val="32"/>
          <w:rtl/>
        </w:rPr>
        <w:t>المنتج.</w:t>
      </w:r>
    </w:p>
    <w:p w14:paraId="27F80AC3" w14:textId="5DB2248F"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قائمة على المستخدم:</w:t>
      </w:r>
      <w:r w:rsidRPr="00591120">
        <w:rPr>
          <w:rFonts w:ascii="Traditional Arabic" w:hAnsi="Traditional Arabic" w:cs="Traditional Arabic"/>
          <w:sz w:val="32"/>
          <w:szCs w:val="32"/>
          <w:rtl/>
        </w:rPr>
        <w:t xml:space="preserve"> </w:t>
      </w:r>
      <w:r w:rsidR="00B70A2B" w:rsidRPr="00591120">
        <w:rPr>
          <w:rFonts w:ascii="Traditional Arabic" w:hAnsi="Traditional Arabic" w:cs="Traditional Arabic" w:hint="cs"/>
          <w:sz w:val="32"/>
          <w:szCs w:val="32"/>
          <w:rtl/>
        </w:rPr>
        <w:t>تعني</w:t>
      </w:r>
      <w:r w:rsidRPr="00591120">
        <w:rPr>
          <w:rFonts w:ascii="Traditional Arabic" w:hAnsi="Traditional Arabic" w:cs="Traditional Arabic"/>
          <w:sz w:val="32"/>
          <w:szCs w:val="32"/>
          <w:rtl/>
        </w:rPr>
        <w:t xml:space="preserve"> قدرة المنتج على إرضاء رغبات ومتطلبات</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المنتج.</w:t>
      </w:r>
    </w:p>
    <w:p w14:paraId="71C19608"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قائمة على القيمة</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وبعد المنتج ذو الجودة يلبي حاجة الزبون بالسعر الملائم.</w:t>
      </w:r>
    </w:p>
    <w:p w14:paraId="2AA59DC7" w14:textId="77777777" w:rsidR="00087859" w:rsidRPr="00591120" w:rsidRDefault="00087859"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t>أبعاد الجودة</w:t>
      </w:r>
    </w:p>
    <w:p w14:paraId="2EA2B249"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إن قياس الجودة لا يعد دائما بالنهضة السهلة، فالجودة لا يعبر عنها بالأبعاد الكمية فقط وانما يوجد</w:t>
      </w:r>
    </w:p>
    <w:p w14:paraId="329E6FF0"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أيضا أبعاد غير كمية </w:t>
      </w:r>
      <w:r w:rsidRPr="00591120">
        <w:rPr>
          <w:rFonts w:ascii="Traditional Arabic" w:hAnsi="Traditional Arabic" w:cs="Traditional Arabic"/>
          <w:sz w:val="32"/>
          <w:szCs w:val="32"/>
        </w:rPr>
        <w:t>qualitive</w:t>
      </w:r>
      <w:r w:rsidRPr="00591120">
        <w:rPr>
          <w:rFonts w:ascii="Traditional Arabic" w:hAnsi="Traditional Arabic" w:cs="Traditional Arabic"/>
          <w:sz w:val="32"/>
          <w:szCs w:val="32"/>
          <w:rtl/>
        </w:rPr>
        <w:t xml:space="preserve"> أو أبعد نوعية كما يلي:</w:t>
      </w:r>
    </w:p>
    <w:p w14:paraId="033926BA"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مستوى الأداء</w:t>
      </w:r>
      <w:r w:rsidRPr="00591120">
        <w:rPr>
          <w:rFonts w:ascii="Traditional Arabic" w:hAnsi="Traditional Arabic" w:cs="Traditional Arabic"/>
          <w:sz w:val="32"/>
          <w:szCs w:val="32"/>
          <w:rtl/>
        </w:rPr>
        <w:t xml:space="preserve"> هذا البعد يعبر عن المواصفات التشغيلية للمنتج إضافة إلى مواصفات أخرى لا</w:t>
      </w:r>
    </w:p>
    <w:p w14:paraId="428F6D8F"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يمكن قياسها فهي تختلف حسب الرغبات والاتجاهات الشخصية لكل فرد.</w:t>
      </w:r>
      <w:r w:rsidRPr="00591120">
        <w:rPr>
          <w:rFonts w:ascii="Traditional Arabic" w:hAnsi="Traditional Arabic" w:cs="Traditional Arabic" w:hint="cs"/>
          <w:sz w:val="32"/>
          <w:szCs w:val="32"/>
          <w:rtl/>
        </w:rPr>
        <w:t xml:space="preserve"> (المحياوي، 2006)</w:t>
      </w:r>
    </w:p>
    <w:p w14:paraId="136AE570"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المظهر:</w:t>
      </w:r>
      <w:r w:rsidRPr="00591120">
        <w:rPr>
          <w:rFonts w:ascii="Traditional Arabic" w:hAnsi="Traditional Arabic" w:cs="Traditional Arabic"/>
          <w:sz w:val="32"/>
          <w:szCs w:val="32"/>
          <w:rtl/>
        </w:rPr>
        <w:t xml:space="preserve"> يعبر هذا البعد عن الخصائص الملموسة في الخدمات أو السلع ك حمايتها وشكلها </w:t>
      </w:r>
      <w:r w:rsidRPr="00591120">
        <w:rPr>
          <w:rFonts w:ascii="Traditional Arabic" w:hAnsi="Traditional Arabic" w:cs="Traditional Arabic" w:hint="cs"/>
          <w:sz w:val="32"/>
          <w:szCs w:val="32"/>
          <w:rtl/>
        </w:rPr>
        <w:t>ورونقها.(فاروق، 2019)</w:t>
      </w:r>
    </w:p>
    <w:p w14:paraId="06F0C60B" w14:textId="66BE5154" w:rsidR="00087859" w:rsidRPr="00591120" w:rsidRDefault="009759BE"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b/>
          <w:bCs/>
          <w:sz w:val="32"/>
          <w:szCs w:val="32"/>
          <w:rtl/>
        </w:rPr>
        <w:t>المطابقة:</w:t>
      </w:r>
      <w:r w:rsidR="00087859" w:rsidRPr="00591120">
        <w:rPr>
          <w:rFonts w:ascii="Traditional Arabic" w:hAnsi="Traditional Arabic" w:cs="Traditional Arabic"/>
          <w:sz w:val="32"/>
          <w:szCs w:val="32"/>
          <w:rtl/>
        </w:rPr>
        <w:t xml:space="preserve"> هي الدرجة التي تكون فيها الخصائص الفيزيائية وخصائص الأداء المنتوج معين متماثل للمواصفات معد مسبقا، فكلما زادت درجة التطابق مع المواصفات زاد مستوى الجودة وتشمل المطابقة</w:t>
      </w:r>
      <w:r w:rsidR="00087859" w:rsidRPr="00591120">
        <w:rPr>
          <w:rFonts w:ascii="Traditional Arabic" w:hAnsi="Traditional Arabic" w:cs="Traditional Arabic" w:hint="cs"/>
          <w:sz w:val="32"/>
          <w:szCs w:val="32"/>
          <w:rtl/>
        </w:rPr>
        <w:t xml:space="preserve"> عناصر داخلية وأخرى خارجية. (بوكسيش، 2010).</w:t>
      </w:r>
    </w:p>
    <w:p w14:paraId="427F8631" w14:textId="2008C1EA" w:rsidR="00B70A2B" w:rsidRPr="00591120" w:rsidRDefault="00B70A2B" w:rsidP="00591120">
      <w:p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b/>
          <w:bCs/>
          <w:sz w:val="32"/>
          <w:szCs w:val="32"/>
          <w:rtl/>
        </w:rPr>
        <w:t>المتانة</w:t>
      </w:r>
      <w:r w:rsidRPr="00591120">
        <w:rPr>
          <w:rFonts w:ascii="Traditional Arabic" w:hAnsi="Traditional Arabic" w:cs="Traditional Arabic"/>
          <w:sz w:val="32"/>
          <w:szCs w:val="32"/>
        </w:rPr>
        <w:t xml:space="preserve"> : </w:t>
      </w:r>
      <w:r w:rsidRPr="00591120">
        <w:rPr>
          <w:rFonts w:ascii="Traditional Arabic" w:hAnsi="Traditional Arabic" w:cs="Traditional Arabic"/>
          <w:sz w:val="32"/>
          <w:szCs w:val="32"/>
          <w:rtl/>
        </w:rPr>
        <w:t>تشير إلى القدرة على استخدام المنتج لفترة زمنية طويلة قبل حدوث تدهور مادي أو تآكل وظيفي فيه، مما يعكس مدى صلاحية المنتج وفترة الاستفادة منه (بوكسيش، 2010)</w:t>
      </w:r>
    </w:p>
    <w:p w14:paraId="74F59A71" w14:textId="7661C60E" w:rsidR="00B70A2B" w:rsidRPr="00591120" w:rsidRDefault="00B70A2B" w:rsidP="00591120">
      <w:p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b/>
          <w:bCs/>
          <w:sz w:val="32"/>
          <w:szCs w:val="32"/>
        </w:rPr>
        <w:lastRenderedPageBreak/>
        <w:t xml:space="preserve"> </w:t>
      </w:r>
      <w:r w:rsidRPr="00591120">
        <w:rPr>
          <w:rFonts w:ascii="Traditional Arabic" w:hAnsi="Traditional Arabic" w:cs="Traditional Arabic"/>
          <w:b/>
          <w:bCs/>
          <w:sz w:val="32"/>
          <w:szCs w:val="32"/>
          <w:rtl/>
        </w:rPr>
        <w:t>إمكانية الصيانة</w:t>
      </w:r>
      <w:r w:rsidRPr="00591120">
        <w:rPr>
          <w:rFonts w:ascii="Traditional Arabic" w:hAnsi="Traditional Arabic" w:cs="Traditional Arabic"/>
          <w:b/>
          <w:bCs/>
          <w:sz w:val="32"/>
          <w:szCs w:val="32"/>
        </w:rPr>
        <w:t xml:space="preserve"> :</w:t>
      </w:r>
      <w:r w:rsidRPr="00591120">
        <w:rPr>
          <w:rFonts w:ascii="Traditional Arabic" w:hAnsi="Traditional Arabic" w:cs="Traditional Arabic"/>
          <w:sz w:val="32"/>
          <w:szCs w:val="32"/>
          <w:rtl/>
        </w:rPr>
        <w:t>تعني سهولة تصنيع المنتج مع توفر خدمات ما بعد البيع، خاصة فيما يتعلق بالسلع المعمرة (سلطان، 2006)</w:t>
      </w:r>
      <w:r w:rsidRPr="00591120">
        <w:rPr>
          <w:rFonts w:ascii="Traditional Arabic" w:hAnsi="Traditional Arabic" w:cs="Traditional Arabic"/>
          <w:sz w:val="32"/>
          <w:szCs w:val="32"/>
        </w:rPr>
        <w:t>.</w:t>
      </w:r>
    </w:p>
    <w:p w14:paraId="707A5481" w14:textId="77777777" w:rsidR="00B70A2B" w:rsidRPr="00591120" w:rsidRDefault="00B70A2B" w:rsidP="00591120">
      <w:p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Pr>
        <w:t xml:space="preserve"> </w:t>
      </w:r>
      <w:r w:rsidRPr="00591120">
        <w:rPr>
          <w:rFonts w:ascii="Traditional Arabic" w:hAnsi="Traditional Arabic" w:cs="Traditional Arabic"/>
          <w:b/>
          <w:bCs/>
          <w:sz w:val="32"/>
          <w:szCs w:val="32"/>
          <w:rtl/>
        </w:rPr>
        <w:t>الاعتمادية</w:t>
      </w:r>
      <w:r w:rsidRPr="00591120">
        <w:rPr>
          <w:rFonts w:ascii="Traditional Arabic" w:hAnsi="Traditional Arabic" w:cs="Traditional Arabic"/>
          <w:b/>
          <w:bCs/>
          <w:sz w:val="32"/>
          <w:szCs w:val="32"/>
        </w:rPr>
        <w:t>:</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تتعلق بقدرة المنتج أو الخدمة على أداء المهام المطلوبة بدقة وثبات يمكن الاعتماد عليهما</w:t>
      </w:r>
    </w:p>
    <w:p w14:paraId="26F54836" w14:textId="1FF807F7" w:rsidR="00B70A2B" w:rsidRPr="00591120" w:rsidRDefault="00B70A2B"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Pr>
        <w:t xml:space="preserve"> </w:t>
      </w:r>
      <w:r w:rsidRPr="00591120">
        <w:rPr>
          <w:rFonts w:ascii="Traditional Arabic" w:hAnsi="Traditional Arabic" w:cs="Traditional Arabic"/>
          <w:b/>
          <w:bCs/>
          <w:sz w:val="32"/>
          <w:szCs w:val="32"/>
          <w:rtl/>
        </w:rPr>
        <w:t>الجمالية</w:t>
      </w:r>
      <w:r w:rsidRPr="00591120">
        <w:rPr>
          <w:rFonts w:ascii="Traditional Arabic" w:hAnsi="Traditional Arabic" w:cs="Traditional Arabic"/>
          <w:b/>
          <w:bCs/>
          <w:sz w:val="32"/>
          <w:szCs w:val="32"/>
        </w:rPr>
        <w:t>:</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تشير إلى النواحي الجمالية التي تركز على أذواق الأفراد فيما يتعلق بالشكل الخارجي، الطعم، الرائحة، الصوت أو اللمس، والتي تشكل عاملًا أساسيًا لجذب المستهلكين نحو المنتجات، خاصة السلع الكمالية والملابس</w:t>
      </w:r>
      <w:r w:rsidRPr="00591120">
        <w:rPr>
          <w:rFonts w:ascii="Traditional Arabic" w:hAnsi="Traditional Arabic" w:cs="Traditional Arabic"/>
          <w:sz w:val="32"/>
          <w:szCs w:val="32"/>
        </w:rPr>
        <w:t>.</w:t>
      </w:r>
    </w:p>
    <w:p w14:paraId="3CDAAE43" w14:textId="77777777" w:rsidR="00DE47BE" w:rsidRPr="00591120" w:rsidRDefault="00DE47BE" w:rsidP="00591120">
      <w:pPr>
        <w:shd w:val="clear" w:color="auto" w:fill="FFFFFF" w:themeFill="background1"/>
        <w:spacing w:before="240" w:after="240"/>
        <w:jc w:val="both"/>
        <w:rPr>
          <w:rFonts w:ascii="Traditional Arabic" w:eastAsia="Traditional Arabic" w:hAnsi="Traditional Arabic" w:cs="Traditional Arabic"/>
          <w:sz w:val="32"/>
          <w:szCs w:val="32"/>
        </w:rPr>
      </w:pPr>
      <w:r w:rsidRPr="00591120">
        <w:rPr>
          <w:rFonts w:ascii="Traditional Arabic" w:eastAsia="Traditional Arabic" w:hAnsi="Traditional Arabic" w:cs="Traditional Arabic"/>
          <w:sz w:val="32"/>
          <w:szCs w:val="32"/>
          <w:rtl/>
        </w:rPr>
        <w:t>يتضح أن جودة الخدمات الصحية تعتمد على تكامل عدة جوانب تشمل جودة التصميم التي تضمن تلبية احتياجات الزبائن، وجودة الأداء التي تقيس قدرة الخدمة على الأداء المتوقع، وجودة المطابقة التي تقيم مدى توافق الخدمة مع المواصفات المحددة. كما أن الجودة تتميز بالتفوق والاعتمادية والملاءمة للمنتج والمستخدم والقيمة. تشمل أبعاد الجودة الأداء، المظهر، المطابقة، المتانة، إمكانية الصيانة، الاعتمادية والجمالية، وهي أبعاد تؤثر في رضا العميل وفعالية الخدمة المقدمة.</w:t>
      </w:r>
    </w:p>
    <w:p w14:paraId="4FA3A0FE" w14:textId="42158FE2" w:rsidR="00B70A2B" w:rsidRPr="00591120" w:rsidRDefault="00B70A2B"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أهمية الجودة:</w:t>
      </w:r>
    </w:p>
    <w:p w14:paraId="75EC0BAA" w14:textId="4B8447C8" w:rsidR="00087859" w:rsidRPr="00591120" w:rsidRDefault="00B70A2B" w:rsidP="00591120">
      <w:pPr>
        <w:shd w:val="clear" w:color="auto" w:fill="FFFFFF" w:themeFill="background1"/>
        <w:spacing w:after="0" w:line="330" w:lineRule="atLeast"/>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سمعة </w:t>
      </w:r>
      <w:r w:rsidRPr="00591120">
        <w:rPr>
          <w:rFonts w:ascii="Traditional Arabic" w:hAnsi="Traditional Arabic" w:cs="Traditional Arabic" w:hint="cs"/>
          <w:sz w:val="32"/>
          <w:szCs w:val="32"/>
          <w:rtl/>
        </w:rPr>
        <w:t>المنظمة:</w:t>
      </w:r>
      <w:r w:rsidRPr="00591120">
        <w:rPr>
          <w:rFonts w:ascii="Traditional Arabic" w:hAnsi="Traditional Arabic" w:cs="Traditional Arabic"/>
          <w:sz w:val="32"/>
          <w:szCs w:val="32"/>
          <w:rtl/>
        </w:rPr>
        <w:t xml:space="preserve"> تعتمد بشكل مباشر على مستوى الجودة التي تقدمها من خلال منتجاتها وخدماتها. يتعزز هذا الأمر عبر العلاقات الإيجابية التي تربط المؤسسة بالعملاء وخبرات فريق العمل، إلى جانب السعي المستمر لتقديم منتجات تواكب احتياجات وتطلعات العملاء</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إذا كانت منتجات المؤسسة تتميز بجودة عالية بالفعل، فإن الاستثمار في تحسين هذه الجودة وتطويرها يُعدّ خطوة محورية لتعزيز سمعة المؤسسة وتحقيق انتشار أوسع لمنتجاتها</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ذلك يمكّنها من بناء سمعة جيدة ويساهم في تعزيز قدرتها التنافسية ضمن القطاع الذي تنشط فيه. وبذلك نستنتج أن السمعة الجيدة للمؤسسة تُبنى أساساً على جودة ما تقدمه، حيث تُعتبر الجودة العنصر الأساسي في تحقيق مكانة مرموقة بين المؤسسات المنافسة</w:t>
      </w:r>
      <w:r w:rsidRPr="00591120">
        <w:rPr>
          <w:rFonts w:ascii="Traditional Arabic" w:hAnsi="Traditional Arabic" w:cs="Traditional Arabic"/>
          <w:sz w:val="32"/>
          <w:szCs w:val="32"/>
        </w:rPr>
        <w:t>.</w:t>
      </w:r>
      <w:r w:rsidR="00087859" w:rsidRPr="00591120">
        <w:rPr>
          <w:rFonts w:ascii="Traditional Arabic" w:hAnsi="Traditional Arabic" w:cs="Traditional Arabic" w:hint="cs"/>
          <w:sz w:val="32"/>
          <w:szCs w:val="32"/>
          <w:rtl/>
        </w:rPr>
        <w:t>سلطان، 2006).</w:t>
      </w:r>
    </w:p>
    <w:p w14:paraId="7B886F37" w14:textId="04380102"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التكاليف وحصة السوق</w:t>
      </w:r>
      <w:r w:rsidRPr="00591120">
        <w:rPr>
          <w:rFonts w:ascii="Traditional Arabic" w:hAnsi="Traditional Arabic" w:cs="Traditional Arabic" w:hint="cs"/>
          <w:b/>
          <w:bCs/>
          <w:sz w:val="32"/>
          <w:szCs w:val="32"/>
          <w:rtl/>
        </w:rPr>
        <w:t xml:space="preserve">: </w:t>
      </w:r>
      <w:r w:rsidR="00B70A2B" w:rsidRPr="00591120">
        <w:rPr>
          <w:rFonts w:ascii="Traditional Arabic" w:hAnsi="Traditional Arabic" w:cs="Traditional Arabic"/>
          <w:sz w:val="32"/>
          <w:szCs w:val="32"/>
          <w:rtl/>
        </w:rPr>
        <w:t xml:space="preserve">بعد </w:t>
      </w:r>
      <w:r w:rsidR="00B70A2B" w:rsidRPr="00591120">
        <w:rPr>
          <w:rFonts w:ascii="Traditional Arabic" w:hAnsi="Traditional Arabic" w:cs="Traditional Arabic" w:hint="cs"/>
          <w:sz w:val="32"/>
          <w:szCs w:val="32"/>
          <w:rtl/>
        </w:rPr>
        <w:t>تطبيق</w:t>
      </w:r>
      <w:r w:rsidR="00B70A2B" w:rsidRPr="00591120">
        <w:rPr>
          <w:rFonts w:ascii="Traditional Arabic" w:hAnsi="Traditional Arabic" w:cs="Traditional Arabic"/>
          <w:sz w:val="32"/>
          <w:szCs w:val="32"/>
          <w:rtl/>
        </w:rPr>
        <w:t xml:space="preserve"> الجودة المطلوبة</w:t>
      </w:r>
      <w:r w:rsidR="00B70A2B"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 xml:space="preserve">بدل </w:t>
      </w:r>
      <w:r w:rsidR="00B70A2B" w:rsidRPr="00591120">
        <w:rPr>
          <w:rFonts w:ascii="Traditional Arabic" w:hAnsi="Traditional Arabic" w:cs="Traditional Arabic" w:hint="cs"/>
          <w:sz w:val="32"/>
          <w:szCs w:val="32"/>
          <w:rtl/>
        </w:rPr>
        <w:t>استخدامات</w:t>
      </w:r>
      <w:r w:rsidR="00B70A2B" w:rsidRPr="00591120">
        <w:rPr>
          <w:rFonts w:ascii="Traditional Arabic" w:hAnsi="Traditional Arabic" w:cs="Traditional Arabic"/>
          <w:sz w:val="32"/>
          <w:szCs w:val="32"/>
          <w:rtl/>
        </w:rPr>
        <w:t xml:space="preserve"> ومراحل الإنتاج</w:t>
      </w:r>
      <w:r w:rsidR="00B70A2B"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من شأنه أن يفتح الفرص لاكتشاف الأخطاء</w:t>
      </w:r>
      <w:r w:rsidR="00B70A2B"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وتفاديها وهذا لتجنب كلفة إضافية وبالتالي تخفيض كلفة وزيادة ربح </w:t>
      </w:r>
      <w:r w:rsidRPr="00591120">
        <w:rPr>
          <w:rFonts w:ascii="Traditional Arabic" w:hAnsi="Traditional Arabic" w:cs="Traditional Arabic" w:hint="cs"/>
          <w:sz w:val="32"/>
          <w:szCs w:val="32"/>
          <w:rtl/>
        </w:rPr>
        <w:t>الشركة.(</w:t>
      </w:r>
      <w:r w:rsidR="00DE47BE" w:rsidRPr="00591120">
        <w:rPr>
          <w:rFonts w:ascii="Traditional Arabic" w:hAnsi="Traditional Arabic" w:cs="Traditional Arabic" w:hint="cs"/>
          <w:sz w:val="32"/>
          <w:szCs w:val="32"/>
          <w:rtl/>
        </w:rPr>
        <w:t>المحياوي، 2006)</w:t>
      </w:r>
    </w:p>
    <w:p w14:paraId="32CF5A3E" w14:textId="77777777" w:rsidR="00B70A2B" w:rsidRPr="00591120" w:rsidRDefault="00B70A2B"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المسؤولية القانونية عن المنتج</w:t>
      </w:r>
      <w:r w:rsidRPr="00591120">
        <w:rPr>
          <w:rFonts w:ascii="Traditional Arabic" w:hAnsi="Traditional Arabic" w:cs="Traditional Arabic"/>
          <w:sz w:val="32"/>
          <w:szCs w:val="32"/>
        </w:rPr>
        <w:t xml:space="preserve"> : </w:t>
      </w:r>
      <w:r w:rsidRPr="00591120">
        <w:rPr>
          <w:rFonts w:ascii="Traditional Arabic" w:hAnsi="Traditional Arabic" w:cs="Traditional Arabic"/>
          <w:sz w:val="32"/>
          <w:szCs w:val="32"/>
          <w:rtl/>
        </w:rPr>
        <w:t>تتحمل المنظمات التي تقوم بتصميم وإنتاج منتجات معينة المسؤولية القانونية عن أي أضرار قد تنتج عن استخدام هذه المنتجات</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ولذلك، يصبح من الضروري أن تعمل تلك </w:t>
      </w:r>
      <w:r w:rsidRPr="00591120">
        <w:rPr>
          <w:rFonts w:ascii="Traditional Arabic" w:hAnsi="Traditional Arabic" w:cs="Traditional Arabic"/>
          <w:sz w:val="32"/>
          <w:szCs w:val="32"/>
          <w:rtl/>
        </w:rPr>
        <w:lastRenderedPageBreak/>
        <w:t xml:space="preserve">المنظمات على إنتاج وتوزيع منتجات خالية من العيوب والأخطاء إلى أقصى حد ممكن، بهدف تجنب الوقوع في مشكلات قانونية </w:t>
      </w:r>
      <w:r w:rsidRPr="00591120">
        <w:rPr>
          <w:rFonts w:ascii="Traditional Arabic" w:hAnsi="Traditional Arabic" w:cs="Traditional Arabic" w:hint="cs"/>
          <w:sz w:val="32"/>
          <w:szCs w:val="32"/>
          <w:rtl/>
        </w:rPr>
        <w:t>محتملة (سلطان، 2006).</w:t>
      </w:r>
    </w:p>
    <w:p w14:paraId="43628BB8" w14:textId="0EDE1F22" w:rsidR="00B70A2B" w:rsidRPr="00591120" w:rsidRDefault="00B70A2B"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Pr>
        <w:t xml:space="preserve"> </w:t>
      </w:r>
      <w:r w:rsidRPr="00591120">
        <w:rPr>
          <w:rFonts w:ascii="Traditional Arabic" w:hAnsi="Traditional Arabic" w:cs="Traditional Arabic"/>
          <w:b/>
          <w:bCs/>
          <w:sz w:val="32"/>
          <w:szCs w:val="32"/>
          <w:rtl/>
        </w:rPr>
        <w:t>حماية المستهلك</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يساهم تطبيق معايير الجودة في المؤسسة وتحديد مواصفات واضحة في حماية المستهلك من الغش التجاري وتعزيز ثقته بمنتجات المؤسسة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إذ يؤدي تدني مستوى الجودة إلى امتناع المستهلك عن شراء منتجات المؤسسة وضعف رضا المستهلك، مما قد يترتب عليه تحمل المستهلك تكاليف إضافية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ومن هنا، جاءت أهمية جهود حماية المستهلك التي تسعى لتزويده بالإرشادات حول اختيار المنتجات ذات الجودة </w:t>
      </w:r>
      <w:r w:rsidR="00C55761" w:rsidRPr="00591120">
        <w:rPr>
          <w:rFonts w:ascii="Traditional Arabic" w:hAnsi="Traditional Arabic" w:cs="Traditional Arabic" w:hint="cs"/>
          <w:sz w:val="32"/>
          <w:szCs w:val="32"/>
          <w:rtl/>
        </w:rPr>
        <w:t>الحالية، (الطائي، 2012). لذلك يمكن استنتاج أن حماية المستهلك جاءت للكشف عن الغيش التجاري الناتج عن منتجات ذات جودة ضعيفة تؤدي إلى عدم رضا المستهلك.</w:t>
      </w:r>
    </w:p>
    <w:p w14:paraId="66BBC67B"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المضامين</w:t>
      </w:r>
      <w:r w:rsidRPr="00591120">
        <w:rPr>
          <w:rFonts w:ascii="Traditional Arabic" w:hAnsi="Traditional Arabic" w:cs="Traditional Arabic"/>
          <w:sz w:val="32"/>
          <w:szCs w:val="32"/>
          <w:rtl/>
        </w:rPr>
        <w:t xml:space="preserve"> العالمية بهدف الوصول إلى مستويات عالمية لسلعة أو خدمة لا بد للمنظمة من تطابق مواصفات المنتج حسب المعايير العالمية للجودة</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ونجد أيضا أن أهمية أخرى لجودة تتمثل في:</w:t>
      </w:r>
      <w:r w:rsidRPr="00591120">
        <w:rPr>
          <w:rFonts w:ascii="Traditional Arabic" w:hAnsi="Traditional Arabic" w:cs="Traditional Arabic" w:hint="cs"/>
          <w:sz w:val="32"/>
          <w:szCs w:val="32"/>
          <w:rtl/>
        </w:rPr>
        <w:t xml:space="preserve"> (صالح، 2009)</w:t>
      </w:r>
    </w:p>
    <w:p w14:paraId="4CBA3E77"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ونجد وأيضا أن أهمية أخرى لجودة تتمثل في: </w:t>
      </w:r>
    </w:p>
    <w:p w14:paraId="1FFB36A5" w14:textId="77777777" w:rsidR="00087859" w:rsidRPr="00591120" w:rsidRDefault="00087859"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بالنسبة للمنظمات:</w:t>
      </w:r>
    </w:p>
    <w:p w14:paraId="036C2280" w14:textId="77777777" w:rsidR="00087859" w:rsidRPr="00591120" w:rsidRDefault="00087859" w:rsidP="00591120">
      <w:pPr>
        <w:pStyle w:val="a6"/>
        <w:numPr>
          <w:ilvl w:val="0"/>
          <w:numId w:val="22"/>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تحقيق الأرباح.</w:t>
      </w:r>
    </w:p>
    <w:p w14:paraId="667431B5" w14:textId="0F9CB516" w:rsidR="00087859" w:rsidRPr="00591120" w:rsidRDefault="00C55761" w:rsidP="00591120">
      <w:pPr>
        <w:pStyle w:val="a6"/>
        <w:numPr>
          <w:ilvl w:val="0"/>
          <w:numId w:val="22"/>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تعزيز</w:t>
      </w:r>
      <w:r w:rsidR="00087859" w:rsidRPr="00591120">
        <w:rPr>
          <w:rFonts w:ascii="Traditional Arabic" w:hAnsi="Traditional Arabic" w:cs="Traditional Arabic"/>
          <w:sz w:val="32"/>
          <w:szCs w:val="32"/>
          <w:rtl/>
        </w:rPr>
        <w:t xml:space="preserve"> إنتاجية وتحقيق تكاليف الأداء.</w:t>
      </w:r>
    </w:p>
    <w:p w14:paraId="12A3E936" w14:textId="043DC6F9" w:rsidR="00087859" w:rsidRPr="00591120" w:rsidRDefault="00C55761" w:rsidP="00591120">
      <w:pPr>
        <w:pStyle w:val="a6"/>
        <w:numPr>
          <w:ilvl w:val="0"/>
          <w:numId w:val="22"/>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ضمان اتساق جودة الانتاج.</w:t>
      </w:r>
      <w:r w:rsidR="00087859" w:rsidRPr="00591120">
        <w:rPr>
          <w:rFonts w:ascii="Traditional Arabic" w:hAnsi="Traditional Arabic" w:cs="Traditional Arabic"/>
          <w:sz w:val="32"/>
          <w:szCs w:val="32"/>
          <w:rtl/>
        </w:rPr>
        <w:t>.</w:t>
      </w:r>
    </w:p>
    <w:p w14:paraId="35368B25" w14:textId="545A2C45" w:rsidR="00087859" w:rsidRPr="00591120" w:rsidRDefault="00C55761" w:rsidP="00591120">
      <w:pPr>
        <w:pStyle w:val="a6"/>
        <w:numPr>
          <w:ilvl w:val="0"/>
          <w:numId w:val="22"/>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وضع</w:t>
      </w:r>
      <w:r w:rsidR="00087859" w:rsidRPr="00591120">
        <w:rPr>
          <w:rFonts w:ascii="Traditional Arabic" w:hAnsi="Traditional Arabic" w:cs="Traditional Arabic"/>
          <w:sz w:val="32"/>
          <w:szCs w:val="32"/>
          <w:rtl/>
        </w:rPr>
        <w:t xml:space="preserve"> الاستراتيجية </w:t>
      </w:r>
      <w:r w:rsidRPr="00591120">
        <w:rPr>
          <w:rFonts w:ascii="Traditional Arabic" w:hAnsi="Traditional Arabic" w:cs="Traditional Arabic" w:hint="cs"/>
          <w:sz w:val="32"/>
          <w:szCs w:val="32"/>
          <w:rtl/>
        </w:rPr>
        <w:t>تنافسية للسوق</w:t>
      </w:r>
      <w:r w:rsidR="00087859" w:rsidRPr="00591120">
        <w:rPr>
          <w:rFonts w:ascii="Traditional Arabic" w:hAnsi="Traditional Arabic" w:cs="Traditional Arabic" w:hint="cs"/>
          <w:sz w:val="32"/>
          <w:szCs w:val="32"/>
          <w:rtl/>
        </w:rPr>
        <w:t>. (كورتل، 2011)</w:t>
      </w:r>
    </w:p>
    <w:p w14:paraId="0884CBB5" w14:textId="77777777" w:rsidR="00087859" w:rsidRPr="00591120" w:rsidRDefault="00087859"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t>بالنسبة للمستهلكين:</w:t>
      </w:r>
    </w:p>
    <w:p w14:paraId="69879A3F" w14:textId="548B38C4" w:rsidR="00087859" w:rsidRPr="00591120" w:rsidRDefault="00087859" w:rsidP="00591120">
      <w:pPr>
        <w:pStyle w:val="a6"/>
        <w:numPr>
          <w:ilvl w:val="0"/>
          <w:numId w:val="23"/>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كسب رضا </w:t>
      </w:r>
      <w:r w:rsidR="00C55761" w:rsidRPr="00591120">
        <w:rPr>
          <w:rFonts w:ascii="Traditional Arabic" w:hAnsi="Traditional Arabic" w:cs="Traditional Arabic" w:hint="cs"/>
          <w:sz w:val="32"/>
          <w:szCs w:val="32"/>
          <w:rtl/>
        </w:rPr>
        <w:t>العميل</w:t>
      </w:r>
      <w:r w:rsidRPr="00591120">
        <w:rPr>
          <w:rFonts w:ascii="Traditional Arabic" w:hAnsi="Traditional Arabic" w:cs="Traditional Arabic"/>
          <w:sz w:val="32"/>
          <w:szCs w:val="32"/>
          <w:rtl/>
        </w:rPr>
        <w:t>.</w:t>
      </w:r>
    </w:p>
    <w:p w14:paraId="12354545" w14:textId="77777777" w:rsidR="00087859" w:rsidRPr="00591120" w:rsidRDefault="00087859" w:rsidP="00591120">
      <w:pPr>
        <w:pStyle w:val="a6"/>
        <w:numPr>
          <w:ilvl w:val="0"/>
          <w:numId w:val="23"/>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المحافظة على العملاء الحالين.</w:t>
      </w:r>
    </w:p>
    <w:p w14:paraId="20AF2E80" w14:textId="26B2D548" w:rsidR="00087859" w:rsidRPr="00591120" w:rsidRDefault="00087859" w:rsidP="00591120">
      <w:pPr>
        <w:pStyle w:val="a6"/>
        <w:numPr>
          <w:ilvl w:val="0"/>
          <w:numId w:val="23"/>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تصميم منتجات تلبي </w:t>
      </w:r>
      <w:r w:rsidR="00C55761" w:rsidRPr="00591120">
        <w:rPr>
          <w:rFonts w:ascii="Traditional Arabic" w:hAnsi="Traditional Arabic" w:cs="Traditional Arabic" w:hint="cs"/>
          <w:sz w:val="32"/>
          <w:szCs w:val="32"/>
          <w:rtl/>
        </w:rPr>
        <w:t xml:space="preserve">متطلبات المستهلك المتجددة. </w:t>
      </w:r>
    </w:p>
    <w:p w14:paraId="30987A8F" w14:textId="77777777" w:rsidR="00F42509" w:rsidRPr="00591120" w:rsidRDefault="00F42509" w:rsidP="00591120">
      <w:pPr>
        <w:shd w:val="clear" w:color="auto" w:fill="FFFFFF" w:themeFill="background1"/>
        <w:jc w:val="both"/>
        <w:rPr>
          <w:rFonts w:ascii="Traditional Arabic" w:hAnsi="Traditional Arabic" w:cs="Traditional Arabic"/>
          <w:b/>
          <w:bCs/>
          <w:sz w:val="32"/>
          <w:szCs w:val="32"/>
          <w:rtl/>
        </w:rPr>
      </w:pPr>
    </w:p>
    <w:p w14:paraId="179CB9F6" w14:textId="77777777" w:rsidR="00F42509" w:rsidRPr="00591120" w:rsidRDefault="00F42509" w:rsidP="00591120">
      <w:pPr>
        <w:shd w:val="clear" w:color="auto" w:fill="FFFFFF" w:themeFill="background1"/>
        <w:jc w:val="both"/>
        <w:rPr>
          <w:rFonts w:ascii="Traditional Arabic" w:hAnsi="Traditional Arabic" w:cs="Traditional Arabic"/>
          <w:b/>
          <w:bCs/>
          <w:sz w:val="32"/>
          <w:szCs w:val="32"/>
          <w:rtl/>
        </w:rPr>
      </w:pPr>
    </w:p>
    <w:p w14:paraId="7B97B472" w14:textId="28351614" w:rsidR="00087859" w:rsidRPr="00591120" w:rsidRDefault="00087859"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lastRenderedPageBreak/>
        <w:t>أهداف الجودة:</w:t>
      </w:r>
    </w:p>
    <w:p w14:paraId="05F2725A"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للجودة جملة من الأهداف تتمثل في:</w:t>
      </w:r>
    </w:p>
    <w:p w14:paraId="4119A0C4" w14:textId="77777777" w:rsidR="00087859" w:rsidRPr="00591120" w:rsidRDefault="00087859" w:rsidP="00591120">
      <w:pPr>
        <w:pStyle w:val="a6"/>
        <w:numPr>
          <w:ilvl w:val="0"/>
          <w:numId w:val="24"/>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زيادة الربحية بسبب تقليل الأخطاء وخفض التكاليف.</w:t>
      </w:r>
    </w:p>
    <w:p w14:paraId="0F395047" w14:textId="77777777" w:rsidR="00087859" w:rsidRPr="00591120" w:rsidRDefault="00087859" w:rsidP="00591120">
      <w:pPr>
        <w:pStyle w:val="a6"/>
        <w:numPr>
          <w:ilvl w:val="0"/>
          <w:numId w:val="24"/>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زيادة القدرة التنافسية بسبب تقديم ما يحقق رضا العميل.</w:t>
      </w:r>
    </w:p>
    <w:p w14:paraId="24C97BCD" w14:textId="77777777" w:rsidR="00087859" w:rsidRPr="00591120" w:rsidRDefault="00087859" w:rsidP="00591120">
      <w:pPr>
        <w:pStyle w:val="a6"/>
        <w:numPr>
          <w:ilvl w:val="0"/>
          <w:numId w:val="24"/>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كسب رضا المنتج بسبب إرضاء الرغبات.</w:t>
      </w:r>
    </w:p>
    <w:p w14:paraId="609F304D" w14:textId="77777777" w:rsidR="00087859" w:rsidRPr="00591120" w:rsidRDefault="00087859" w:rsidP="00591120">
      <w:pPr>
        <w:pStyle w:val="a6"/>
        <w:numPr>
          <w:ilvl w:val="0"/>
          <w:numId w:val="24"/>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تحسين الثقة بين العاملين وإدارة الزيادة القدرة على جذب العملاء والتقليل من </w:t>
      </w:r>
      <w:r w:rsidRPr="00591120">
        <w:rPr>
          <w:rFonts w:ascii="Traditional Arabic" w:hAnsi="Traditional Arabic" w:cs="Traditional Arabic" w:hint="cs"/>
          <w:sz w:val="32"/>
          <w:szCs w:val="32"/>
          <w:rtl/>
        </w:rPr>
        <w:t xml:space="preserve">شكواهم. </w:t>
      </w:r>
      <w:r w:rsidRPr="00591120">
        <w:rPr>
          <w:rFonts w:ascii="Traditional Arabic" w:hAnsi="Traditional Arabic" w:cs="Traditional Arabic"/>
          <w:sz w:val="32"/>
          <w:szCs w:val="32"/>
          <w:rtl/>
        </w:rPr>
        <w:t>(</w:t>
      </w:r>
      <w:r w:rsidRPr="00591120">
        <w:rPr>
          <w:rFonts w:ascii="Traditional Arabic" w:hAnsi="Traditional Arabic" w:cs="Traditional Arabic" w:hint="cs"/>
          <w:sz w:val="32"/>
          <w:szCs w:val="32"/>
          <w:rtl/>
        </w:rPr>
        <w:t>الوادي والشيخ، (2016)</w:t>
      </w:r>
    </w:p>
    <w:p w14:paraId="560CE917" w14:textId="5D2C318E"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يرى </w:t>
      </w:r>
      <w:r w:rsidR="00C55761" w:rsidRPr="00591120">
        <w:rPr>
          <w:rFonts w:ascii="Traditional Arabic" w:hAnsi="Traditional Arabic" w:cs="Traditional Arabic" w:hint="cs"/>
          <w:sz w:val="32"/>
          <w:szCs w:val="32"/>
          <w:rtl/>
        </w:rPr>
        <w:t>مكاوي</w:t>
      </w:r>
      <w:r w:rsidRPr="00591120">
        <w:rPr>
          <w:rFonts w:ascii="Traditional Arabic" w:hAnsi="Traditional Arabic" w:cs="Traditional Arabic" w:hint="cs"/>
          <w:sz w:val="32"/>
          <w:szCs w:val="32"/>
          <w:rtl/>
        </w:rPr>
        <w:t xml:space="preserve"> بأن الأهداف والخدمات والسلع:</w:t>
      </w:r>
    </w:p>
    <w:p w14:paraId="4B360BCF" w14:textId="77777777" w:rsidR="00C55761" w:rsidRPr="00591120" w:rsidRDefault="00C55761" w:rsidP="00591120">
      <w:pPr>
        <w:pStyle w:val="a6"/>
        <w:numPr>
          <w:ilvl w:val="0"/>
          <w:numId w:val="37"/>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تُعتبر معرفة آراء العملاء وقياس مدى رضاهم عن الخدمات من البيانات المهمة في مجالات البحوث الإدارية والتخطيط</w:t>
      </w:r>
    </w:p>
    <w:p w14:paraId="6CC36ED1" w14:textId="207F358C" w:rsidR="00C55761" w:rsidRPr="00591120" w:rsidRDefault="00C55761" w:rsidP="00591120">
      <w:pPr>
        <w:pStyle w:val="a6"/>
        <w:numPr>
          <w:ilvl w:val="0"/>
          <w:numId w:val="37"/>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كما يسهم تطوير وتحسين قنوات التواصل بين العملاء ومقدمي الخدمات في تحقيق هذه الأهداف بشكل أكثر فعالية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وتبرز أهمية ذلك في رفع مستوى الإنتاجية، حيث يُعد تحقيق المستوى المنشود من جودة الخدمات أو السلع المقدمة للعملاء هو الهدف الرئيسي لتطبيق معايير الجودة. (الملكاوي، 2020)</w:t>
      </w:r>
    </w:p>
    <w:p w14:paraId="653CBEAE" w14:textId="77777777" w:rsidR="00DE47BE" w:rsidRPr="00591120" w:rsidRDefault="00DE47BE" w:rsidP="00591120">
      <w:pPr>
        <w:shd w:val="clear" w:color="auto" w:fill="FFFFFF" w:themeFill="background1"/>
        <w:spacing w:before="240" w:after="240"/>
        <w:jc w:val="both"/>
        <w:rPr>
          <w:rFonts w:ascii="Traditional Arabic" w:eastAsia="Traditional Arabic" w:hAnsi="Traditional Arabic" w:cs="Traditional Arabic"/>
          <w:sz w:val="32"/>
          <w:szCs w:val="32"/>
        </w:rPr>
      </w:pPr>
      <w:r w:rsidRPr="00591120">
        <w:rPr>
          <w:rFonts w:ascii="Traditional Arabic" w:eastAsia="Traditional Arabic" w:hAnsi="Traditional Arabic" w:cs="Traditional Arabic"/>
          <w:sz w:val="32"/>
          <w:szCs w:val="32"/>
          <w:rtl/>
        </w:rPr>
        <w:t>يتضح أن أهمية الجودة تكمن في تعزيز سمعة المؤسسة من خلال تقديم منتجات تلبي حاجات ورغبات العملاء، وتقليل التكاليف وزيادة الحصة السوقية عبر تقليل الأخطاء، وضمان المسؤولية القانونية للمنتج وسلامة المستهلك، بالإضافة إلى تحقيق معايير عالمية للمنتجات والخدمات. كما تساهم الجودة في زيادة الربحية والكفاءة والإنتاجية، وتعزيز رضا العملاء والمحافظة عليهم، وتحقيق التنافسية والاستمرارية في السوق، ما يجعلها أداة استراتيجية لنجاح المؤسسات وتلبية توقعات المستهلكين بشكل مستدام.</w:t>
      </w:r>
    </w:p>
    <w:p w14:paraId="4674D84E" w14:textId="77777777" w:rsidR="00087859" w:rsidRPr="00591120" w:rsidRDefault="00087859"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t xml:space="preserve"> تكاليف الجودة</w:t>
      </w:r>
    </w:p>
    <w:p w14:paraId="0B9B0600"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تمثل تكاليف الجودة بالكلف المرتبط بعدم الحصول على السلع أو الخدمات المطابقة بالمواصفات</w:t>
      </w:r>
    </w:p>
    <w:p w14:paraId="5541E36C"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بطريقة صحيحة المرة الأولى وهي تصنف في الأساس إلى أربع أنواع:</w:t>
      </w:r>
    </w:p>
    <w:p w14:paraId="3C40ED01" w14:textId="77777777" w:rsidR="00EC3623" w:rsidRPr="00591120" w:rsidRDefault="00C55761" w:rsidP="00591120">
      <w:p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b/>
          <w:bCs/>
          <w:sz w:val="32"/>
          <w:szCs w:val="32"/>
          <w:rtl/>
        </w:rPr>
        <w:lastRenderedPageBreak/>
        <w:t>التكاليف الوقائية</w:t>
      </w:r>
      <w:r w:rsidRPr="00591120">
        <w:rPr>
          <w:rFonts w:ascii="Traditional Arabic" w:hAnsi="Traditional Arabic" w:cs="Traditional Arabic"/>
          <w:sz w:val="32"/>
          <w:szCs w:val="32"/>
          <w:rtl/>
        </w:rPr>
        <w:t xml:space="preserve"> تشير إلى المصاريف المرتبطة بمنع حدوث العيوب أو الانحرافات في الجودة، وتهدف إلى ضمان تحقيق معايير الجودة المطلوبة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تتضمن هذه التكاليف أنشطة مثل تخطيط الجودة، الوسائل المستخدمة لمنع العيوب، إلى جانب برامج التعليم والتدريب</w:t>
      </w:r>
    </w:p>
    <w:p w14:paraId="3CCA91D0" w14:textId="77777777" w:rsidR="00EC3623" w:rsidRPr="00591120" w:rsidRDefault="00EC3623"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تكاليف التقييم: </w:t>
      </w:r>
      <w:r w:rsidR="00C55761" w:rsidRPr="00591120">
        <w:rPr>
          <w:rFonts w:ascii="Traditional Arabic" w:hAnsi="Traditional Arabic" w:cs="Traditional Arabic"/>
          <w:sz w:val="32"/>
          <w:szCs w:val="32"/>
        </w:rPr>
        <w:t xml:space="preserve"> </w:t>
      </w:r>
      <w:r w:rsidR="00C55761" w:rsidRPr="00591120">
        <w:rPr>
          <w:rFonts w:ascii="Traditional Arabic" w:hAnsi="Traditional Arabic" w:cs="Traditional Arabic"/>
          <w:sz w:val="32"/>
          <w:szCs w:val="32"/>
          <w:rtl/>
        </w:rPr>
        <w:t>تتمثل في النفقات المرتبطة بالتحقق من مطابقة المنتجات للمواصفات المعتمدة</w:t>
      </w:r>
      <w:r w:rsidR="00C55761" w:rsidRPr="00591120">
        <w:rPr>
          <w:rFonts w:ascii="Traditional Arabic" w:hAnsi="Traditional Arabic" w:cs="Traditional Arabic"/>
          <w:sz w:val="32"/>
          <w:szCs w:val="32"/>
        </w:rPr>
        <w:t xml:space="preserve">. </w:t>
      </w:r>
      <w:r w:rsidR="00C55761" w:rsidRPr="00591120">
        <w:rPr>
          <w:rFonts w:ascii="Traditional Arabic" w:hAnsi="Traditional Arabic" w:cs="Traditional Arabic"/>
          <w:sz w:val="32"/>
          <w:szCs w:val="32"/>
          <w:rtl/>
        </w:rPr>
        <w:t>وتتضمن أجور موظفي الفحص والتفتيش، بالإضافة إلى تكاليف المعدات والنفقات المرتبطة بهذا المجال</w:t>
      </w:r>
      <w:r w:rsidR="00C55761" w:rsidRPr="00591120">
        <w:rPr>
          <w:rFonts w:ascii="Traditional Arabic" w:hAnsi="Traditional Arabic" w:cs="Traditional Arabic"/>
          <w:sz w:val="32"/>
          <w:szCs w:val="32"/>
        </w:rPr>
        <w:t xml:space="preserve">. </w:t>
      </w:r>
    </w:p>
    <w:p w14:paraId="74B261EF" w14:textId="77777777" w:rsidR="00EC3623" w:rsidRPr="00591120" w:rsidRDefault="00C55761"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تكاليف الفشل الداخلي</w:t>
      </w:r>
      <w:r w:rsidR="00EC3623"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تشمل المصاريف التي تتحملها المنظمة نتيجة التخلص من المنتجات غير المطابقة للمواصفات القياسية المحددة</w:t>
      </w:r>
      <w:r w:rsidRPr="00591120">
        <w:rPr>
          <w:rFonts w:ascii="Traditional Arabic" w:hAnsi="Traditional Arabic" w:cs="Traditional Arabic"/>
          <w:sz w:val="32"/>
          <w:szCs w:val="32"/>
        </w:rPr>
        <w:t xml:space="preserve">. </w:t>
      </w:r>
    </w:p>
    <w:p w14:paraId="456B58E5" w14:textId="7BC9A4BE" w:rsidR="00087859" w:rsidRPr="00591120" w:rsidRDefault="00C55761"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تكاليف الفشل الخارجي</w:t>
      </w:r>
      <w:r w:rsidR="00EC3623"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فتشير إلى الخسائر الناجمة عن عدم تحقيق المنتجات للجودة المطلوبة بعد وصولها إلى العملاء أو خارج نطاق الشركة</w:t>
      </w:r>
      <w:r w:rsidRPr="00591120">
        <w:rPr>
          <w:rFonts w:ascii="Traditional Arabic" w:hAnsi="Traditional Arabic" w:cs="Traditional Arabic"/>
          <w:sz w:val="32"/>
          <w:szCs w:val="32"/>
        </w:rPr>
        <w:t>.</w:t>
      </w:r>
      <w:r w:rsidR="00087859" w:rsidRPr="00591120">
        <w:rPr>
          <w:rFonts w:ascii="Traditional Arabic" w:hAnsi="Traditional Arabic" w:cs="Traditional Arabic"/>
          <w:sz w:val="32"/>
          <w:szCs w:val="32"/>
          <w:rtl/>
        </w:rPr>
        <w:t xml:space="preserve"> </w:t>
      </w:r>
      <w:r w:rsidR="00087859" w:rsidRPr="00591120">
        <w:rPr>
          <w:rFonts w:ascii="Traditional Arabic" w:hAnsi="Traditional Arabic" w:cs="Traditional Arabic" w:hint="cs"/>
          <w:sz w:val="32"/>
          <w:szCs w:val="32"/>
          <w:rtl/>
        </w:rPr>
        <w:t>(العزاوي، 2020)</w:t>
      </w:r>
    </w:p>
    <w:p w14:paraId="750AF6B8" w14:textId="6EC160F5" w:rsidR="00F42509" w:rsidRPr="00591120" w:rsidRDefault="00F42509"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مفهوم جودة الخدمات الصحية:</w:t>
      </w:r>
    </w:p>
    <w:p w14:paraId="7FC47105" w14:textId="77777777" w:rsidR="00F42509" w:rsidRPr="00591120" w:rsidRDefault="00F42509" w:rsidP="00591120">
      <w:pPr>
        <w:shd w:val="clear" w:color="auto" w:fill="FFFFFF" w:themeFill="background1"/>
        <w:jc w:val="both"/>
        <w:rPr>
          <w:rFonts w:ascii="Traditional Arabic" w:hAnsi="Traditional Arabic" w:cs="Traditional Arabic"/>
          <w:b/>
          <w:bCs/>
          <w:sz w:val="32"/>
          <w:szCs w:val="32"/>
        </w:rPr>
      </w:pPr>
      <w:r w:rsidRPr="00591120">
        <w:rPr>
          <w:rFonts w:ascii="Traditional Arabic" w:hAnsi="Traditional Arabic" w:cs="Traditional Arabic"/>
          <w:b/>
          <w:bCs/>
          <w:sz w:val="32"/>
          <w:szCs w:val="32"/>
          <w:rtl/>
        </w:rPr>
        <w:t>جودة الخدمة</w:t>
      </w:r>
    </w:p>
    <w:p w14:paraId="2E30C899" w14:textId="01C6EF4E" w:rsidR="00F42509" w:rsidRPr="00591120" w:rsidRDefault="00F42509" w:rsidP="00591120">
      <w:p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 xml:space="preserve">تعد قدرة المؤسسات الخدمية في تقديم مستوى متوازن من الخدمة والتي هي مسئولية جميع العاملين في المنظمة من تقديم الخدمة لدرجة تشبع فيه حاجيات المستفيدين من الخدمة (بن تربح، </w:t>
      </w:r>
      <w:r w:rsidR="00175B76" w:rsidRPr="00591120">
        <w:rPr>
          <w:rFonts w:ascii="Traditional Arabic" w:hAnsi="Traditional Arabic" w:cs="Traditional Arabic" w:hint="cs"/>
          <w:sz w:val="32"/>
          <w:szCs w:val="32"/>
          <w:rtl/>
        </w:rPr>
        <w:t>2018</w:t>
      </w:r>
      <w:r w:rsidRPr="00591120">
        <w:rPr>
          <w:rFonts w:ascii="Traditional Arabic" w:hAnsi="Traditional Arabic" w:cs="Traditional Arabic"/>
          <w:sz w:val="32"/>
          <w:szCs w:val="32"/>
          <w:rtl/>
        </w:rPr>
        <w:t>).</w:t>
      </w:r>
    </w:p>
    <w:p w14:paraId="208C721F" w14:textId="77777777" w:rsidR="00F42509" w:rsidRPr="00591120" w:rsidRDefault="00F42509" w:rsidP="00591120">
      <w:p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وأشار فشر</w:t>
      </w:r>
      <w:r w:rsidRPr="00591120">
        <w:rPr>
          <w:rFonts w:ascii="Traditional Arabic" w:hAnsi="Traditional Arabic" w:cs="Traditional Arabic"/>
          <w:sz w:val="32"/>
          <w:szCs w:val="32"/>
        </w:rPr>
        <w:t>FISHER</w:t>
      </w:r>
      <w:r w:rsidRPr="00591120">
        <w:rPr>
          <w:rFonts w:ascii="Traditional Arabic" w:hAnsi="Traditional Arabic" w:cs="Traditional Arabic"/>
          <w:sz w:val="32"/>
          <w:szCs w:val="32"/>
          <w:rtl/>
        </w:rPr>
        <w:t xml:space="preserve">   أن جودة الخدمة (هي درجة التألق والتميز وكون الأداء ممتازاً وكون خصائص </w:t>
      </w:r>
    </w:p>
    <w:p w14:paraId="4702CF40" w14:textId="77777777" w:rsidR="00F42509" w:rsidRPr="00591120" w:rsidRDefault="00F42509" w:rsidP="00591120">
      <w:p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 xml:space="preserve"> أو بعض خصائص المنتج ممتازة عند مقارنتها مع المعايير الموضوعة سواء من منظور المؤسسة أو من منظور المستفيد. وأن ما يقوم به مقدمي الخدمة من خدمات وإنجاز بما يرغب فيه المرضى ويحصلون عليه فعليا هو يؤدي إلى رضا المرضى. </w:t>
      </w:r>
    </w:p>
    <w:p w14:paraId="51D5A8BC" w14:textId="77777777" w:rsidR="00F42509" w:rsidRPr="00591120" w:rsidRDefault="00F42509" w:rsidP="00591120">
      <w:p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 xml:space="preserve">جودة الخدمة حسب </w:t>
      </w:r>
      <w:r w:rsidRPr="00591120">
        <w:rPr>
          <w:rFonts w:ascii="Traditional Arabic" w:hAnsi="Traditional Arabic" w:cs="Traditional Arabic"/>
          <w:sz w:val="32"/>
          <w:szCs w:val="32"/>
        </w:rPr>
        <w:t>Langeard &amp; Eiglier</w:t>
      </w:r>
      <w:r w:rsidRPr="00591120">
        <w:rPr>
          <w:rFonts w:ascii="Traditional Arabic" w:hAnsi="Traditional Arabic" w:cs="Traditional Arabic"/>
          <w:sz w:val="32"/>
          <w:szCs w:val="32"/>
          <w:rtl/>
        </w:rPr>
        <w:t xml:space="preserve"> " بأن الخدمة ذات الجودة العالية هي" تلك التي في وضعية محددة ترضي الزبون" (رشيد، عائشة2014).</w:t>
      </w:r>
    </w:p>
    <w:p w14:paraId="0CB71003" w14:textId="7772FF4B" w:rsidR="00F42509" w:rsidRPr="00591120" w:rsidRDefault="00F42509" w:rsidP="00591120">
      <w:p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 xml:space="preserve">وأن جودة الخدمة " تعني مدى قدرة السلعة أو الخدمة على إرضاء حاجات المستهلكين" هي نتيجة عملية تقييم يقارن فيها الزبون توقعاته بالخدمة المقدمة له أو التي قدمت له، وأن جودة الخدمة مرتبطة ارتباطا وثيقا </w:t>
      </w:r>
      <w:r w:rsidRPr="00591120">
        <w:rPr>
          <w:rFonts w:ascii="Traditional Arabic" w:hAnsi="Traditional Arabic" w:cs="Traditional Arabic"/>
          <w:sz w:val="32"/>
          <w:szCs w:val="32"/>
          <w:rtl/>
        </w:rPr>
        <w:lastRenderedPageBreak/>
        <w:t>بدرجة رضا العميل، لذلك من الضروري التركيز والاهتمام بتوقعات العميل وإرضائه وتلبية متطلباته حتى تضمن توفر الجودة المطلوبة</w:t>
      </w:r>
      <w:r w:rsidRPr="00591120">
        <w:rPr>
          <w:rFonts w:ascii="Traditional Arabic" w:hAnsi="Traditional Arabic" w:cs="Traditional Arabic" w:hint="cs"/>
          <w:sz w:val="32"/>
          <w:szCs w:val="32"/>
          <w:rtl/>
        </w:rPr>
        <w:t>"</w:t>
      </w:r>
      <w:r w:rsidR="00175B76" w:rsidRPr="00591120">
        <w:rPr>
          <w:rFonts w:ascii="Traditional Arabic" w:hAnsi="Traditional Arabic" w:cs="Traditional Arabic"/>
          <w:sz w:val="32"/>
          <w:szCs w:val="32"/>
          <w:rtl/>
        </w:rPr>
        <w:t xml:space="preserve"> (بحر</w:t>
      </w:r>
      <w:r w:rsidR="00175B76" w:rsidRPr="00591120">
        <w:rPr>
          <w:rFonts w:ascii="Traditional Arabic" w:hAnsi="Traditional Arabic" w:cs="Traditional Arabic" w:hint="cs"/>
          <w:sz w:val="32"/>
          <w:szCs w:val="32"/>
          <w:rtl/>
        </w:rPr>
        <w:t xml:space="preserve"> والجدي،</w:t>
      </w:r>
      <w:r w:rsidRPr="00591120">
        <w:rPr>
          <w:rFonts w:ascii="Traditional Arabic" w:hAnsi="Traditional Arabic" w:cs="Traditional Arabic"/>
          <w:sz w:val="32"/>
          <w:szCs w:val="32"/>
          <w:rtl/>
        </w:rPr>
        <w:t xml:space="preserve"> 2018</w:t>
      </w:r>
      <w:r w:rsidRPr="00591120">
        <w:rPr>
          <w:rFonts w:ascii="Traditional Arabic" w:hAnsi="Traditional Arabic" w:cs="Traditional Arabic" w:hint="cs"/>
          <w:sz w:val="32"/>
          <w:szCs w:val="32"/>
          <w:rtl/>
        </w:rPr>
        <w:t>: 71</w:t>
      </w:r>
      <w:r w:rsidRPr="00591120">
        <w:rPr>
          <w:rFonts w:ascii="Traditional Arabic" w:hAnsi="Traditional Arabic" w:cs="Traditional Arabic"/>
          <w:sz w:val="32"/>
          <w:szCs w:val="32"/>
          <w:rtl/>
        </w:rPr>
        <w:t>).</w:t>
      </w:r>
    </w:p>
    <w:p w14:paraId="313E8E3E" w14:textId="4781D1A2" w:rsidR="00DF13C4" w:rsidRPr="00591120" w:rsidRDefault="00DF13C4"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مفهوم الخدمة الصحية:</w:t>
      </w:r>
    </w:p>
    <w:p w14:paraId="4A0CB87A" w14:textId="77777777" w:rsidR="00DF13C4" w:rsidRPr="00591120" w:rsidRDefault="00DF13C4" w:rsidP="00591120">
      <w:pPr>
        <w:shd w:val="clear" w:color="auto" w:fill="FFFFFF" w:themeFill="background1"/>
        <w:ind w:left="142"/>
        <w:jc w:val="both"/>
        <w:rPr>
          <w:rFonts w:ascii="Traditional Arabic" w:hAnsi="Traditional Arabic" w:cs="Traditional Arabic"/>
          <w:sz w:val="32"/>
          <w:szCs w:val="32"/>
        </w:rPr>
      </w:pPr>
      <w:r w:rsidRPr="00591120">
        <w:rPr>
          <w:rFonts w:ascii="Traditional Arabic" w:hAnsi="Traditional Arabic" w:cs="Traditional Arabic"/>
          <w:sz w:val="32"/>
          <w:szCs w:val="32"/>
          <w:rtl/>
        </w:rPr>
        <w:t>تعريف منظمة الصحة العالمية لجودة الخدمات الصحية بأنها التماشي مع المعايير والاتجاه الصحيح بطريقة آمنة ومقبولة من قبل المجتمع وبتكلفة مقبولة بحيث تؤدي إلى إحداث تأثيرات على نسبة الحالات المرضية، نسبة الوفيات، والإعاقة وسوء التغذية. وقد أكد (سعد ،2008) على أن جودة الخدمة الصحية هي أسلوب لدراسة عمليات تقديم خدمات الرعاية الصحية وتحسينها باستمرار بما يلبي احتياجات المرضى وغيرهم، وأضاف بأنها انجاز أعمال من قبل أفراد عاملين ذوي مهارات عالية كرسو أنفسهم ومهاراتهم لتقديم خدمة ذات جودة عالية لمرضاهم.</w:t>
      </w:r>
    </w:p>
    <w:p w14:paraId="650DFE81" w14:textId="77777777" w:rsidR="00DF13C4" w:rsidRPr="00591120" w:rsidRDefault="00DF13C4" w:rsidP="00591120">
      <w:pPr>
        <w:shd w:val="clear" w:color="auto" w:fill="FFFFFF" w:themeFill="background1"/>
        <w:ind w:left="142"/>
        <w:jc w:val="both"/>
        <w:rPr>
          <w:rFonts w:ascii="Traditional Arabic" w:hAnsi="Traditional Arabic" w:cs="Traditional Arabic"/>
          <w:sz w:val="32"/>
          <w:szCs w:val="32"/>
        </w:rPr>
      </w:pPr>
      <w:r w:rsidRPr="00591120">
        <w:rPr>
          <w:rFonts w:ascii="Traditional Arabic" w:hAnsi="Traditional Arabic" w:cs="Traditional Arabic"/>
          <w:sz w:val="32"/>
          <w:szCs w:val="32"/>
          <w:rtl/>
        </w:rPr>
        <w:t xml:space="preserve"> ويبين العسالي (2006) بأن جودة الخدمة الصحية تعني تقديم خدمات صحية أكثر أماناً وأسهل منالاً وأكثر إقناعاً لمقدميها وأكثر أرضاءاً للمستفيدين منها بحيث تتولد في المجتمع نظرة إيجابية الى الرعاية الصحية المقدمة.</w:t>
      </w:r>
    </w:p>
    <w:p w14:paraId="64E98110" w14:textId="77777777" w:rsidR="00DF13C4" w:rsidRPr="00591120" w:rsidRDefault="00DF13C4" w:rsidP="00591120">
      <w:pPr>
        <w:shd w:val="clear" w:color="auto" w:fill="FFFFFF" w:themeFill="background1"/>
        <w:ind w:left="142"/>
        <w:jc w:val="both"/>
        <w:rPr>
          <w:rFonts w:ascii="Traditional Arabic" w:hAnsi="Traditional Arabic" w:cs="Traditional Arabic"/>
          <w:sz w:val="32"/>
          <w:szCs w:val="32"/>
        </w:rPr>
      </w:pPr>
      <w:r w:rsidRPr="00591120">
        <w:rPr>
          <w:rFonts w:ascii="Traditional Arabic" w:hAnsi="Traditional Arabic" w:cs="Traditional Arabic"/>
          <w:sz w:val="32"/>
          <w:szCs w:val="32"/>
          <w:rtl/>
        </w:rPr>
        <w:t xml:space="preserve">الخدمات الصحية لها دوراً مهما في تصميم منتج الخدمة لكل من مقدمي الخدمة والمستفيدين، ولأهمية دور الجودة في الخدمات الصحية من جميع النواحي والذي يضمن نجاح المستشفيات من خلال مهارات بشرية ومستلزمات وأجهزة طبية على أن تؤدي إلى تخفيض التكاليف والذي يضمن نجاح المستشفيات. (عباس 2014) </w:t>
      </w:r>
    </w:p>
    <w:p w14:paraId="6D0939B9" w14:textId="77777777" w:rsidR="00DF13C4" w:rsidRPr="00591120" w:rsidRDefault="00DF13C4" w:rsidP="00591120">
      <w:pPr>
        <w:shd w:val="clear" w:color="auto" w:fill="FFFFFF" w:themeFill="background1"/>
        <w:ind w:left="142"/>
        <w:jc w:val="both"/>
        <w:rPr>
          <w:rFonts w:ascii="Traditional Arabic" w:hAnsi="Traditional Arabic" w:cs="Traditional Arabic"/>
          <w:sz w:val="32"/>
          <w:szCs w:val="32"/>
        </w:rPr>
      </w:pPr>
      <w:r w:rsidRPr="00591120">
        <w:rPr>
          <w:rFonts w:ascii="Traditional Arabic" w:hAnsi="Traditional Arabic" w:cs="Traditional Arabic"/>
          <w:sz w:val="32"/>
          <w:szCs w:val="32"/>
          <w:rtl/>
        </w:rPr>
        <w:t xml:space="preserve">وعرفت الخدمات الصحية "بأنها جميع الأنشطة والعمليات التي تحقق رضا المرضى والقبول لدى المستهلك مقابل ثمن ودون أن يتضمن تقديمها أي خطأ. (شهرزاد 2018). </w:t>
      </w:r>
    </w:p>
    <w:p w14:paraId="4591D8E5" w14:textId="28DA4A8A" w:rsidR="00087859" w:rsidRPr="00591120" w:rsidRDefault="00087859"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جودة الخدمات الصحية:</w:t>
      </w:r>
    </w:p>
    <w:p w14:paraId="2C745422" w14:textId="561CB191" w:rsidR="008D1E2E" w:rsidRPr="00591120" w:rsidRDefault="008D1E2E" w:rsidP="00591120">
      <w:pPr>
        <w:shd w:val="clear" w:color="auto" w:fill="FFFFFF" w:themeFill="background1"/>
        <w:spacing w:after="0"/>
        <w:jc w:val="both"/>
        <w:rPr>
          <w:rFonts w:ascii="Traditional Arabic" w:hAnsi="Traditional Arabic" w:cs="Traditional Arabic"/>
          <w:sz w:val="32"/>
          <w:szCs w:val="32"/>
        </w:rPr>
      </w:pPr>
      <w:r w:rsidRPr="00591120">
        <w:rPr>
          <w:rFonts w:ascii="Traditional Arabic" w:hAnsi="Traditional Arabic" w:cs="Traditional Arabic"/>
          <w:sz w:val="32"/>
          <w:szCs w:val="32"/>
          <w:rtl/>
        </w:rPr>
        <w:t xml:space="preserve">يشهد القطاع الصحي نتيجة للتطورات والطلب المستمر على الخدمات الصحية أصبح مطلبا أساسياً في تقديم الخدمات الصحية سواء من الفرد أو المجتمع وبالتالي أن مستوى الجودة يعتمد على النتيجة النهائية إلى ما يلمسه المستفيد من الخدمة فعليا وتحقق له السلامة الجسمانية والعقلية والاجتماعية وليس فقط </w:t>
      </w:r>
      <w:r w:rsidRPr="00591120">
        <w:rPr>
          <w:rFonts w:ascii="Traditional Arabic" w:hAnsi="Traditional Arabic" w:cs="Traditional Arabic"/>
          <w:sz w:val="32"/>
          <w:szCs w:val="32"/>
          <w:rtl/>
        </w:rPr>
        <w:lastRenderedPageBreak/>
        <w:t>علاج المرض. ونستطيع القول إن جودة الخدمات الصحية ذات جودة عندما تفي وتتلاءم مع متطلبات المستفيدين من الخدمة الصحي</w:t>
      </w:r>
      <w:r w:rsidR="00175B76" w:rsidRPr="00591120">
        <w:rPr>
          <w:rFonts w:ascii="Traditional Arabic" w:hAnsi="Traditional Arabic" w:cs="Traditional Arabic"/>
          <w:sz w:val="32"/>
          <w:szCs w:val="32"/>
          <w:rtl/>
        </w:rPr>
        <w:t>ة وتقييمها بما هو متوقع (الصغير</w:t>
      </w:r>
      <w:r w:rsidR="00175B76" w:rsidRPr="00591120">
        <w:rPr>
          <w:rFonts w:ascii="Traditional Arabic" w:hAnsi="Traditional Arabic" w:cs="Traditional Arabic" w:hint="cs"/>
          <w:sz w:val="32"/>
          <w:szCs w:val="32"/>
          <w:rtl/>
        </w:rPr>
        <w:t xml:space="preserve"> و</w:t>
      </w:r>
      <w:r w:rsidRPr="00591120">
        <w:rPr>
          <w:rFonts w:ascii="Traditional Arabic" w:hAnsi="Traditional Arabic" w:cs="Traditional Arabic"/>
          <w:sz w:val="32"/>
          <w:szCs w:val="32"/>
          <w:rtl/>
        </w:rPr>
        <w:t>سعد 2017).</w:t>
      </w:r>
    </w:p>
    <w:p w14:paraId="05CC632A" w14:textId="77777777" w:rsidR="008D1E2E" w:rsidRPr="00591120" w:rsidRDefault="008D1E2E" w:rsidP="00591120">
      <w:pPr>
        <w:shd w:val="clear" w:color="auto" w:fill="FFFFFF" w:themeFill="background1"/>
        <w:spacing w:after="0"/>
        <w:jc w:val="both"/>
        <w:rPr>
          <w:rFonts w:ascii="Traditional Arabic" w:hAnsi="Traditional Arabic" w:cs="Traditional Arabic"/>
          <w:sz w:val="32"/>
          <w:szCs w:val="32"/>
        </w:rPr>
      </w:pPr>
      <w:r w:rsidRPr="00591120">
        <w:rPr>
          <w:rFonts w:ascii="Traditional Arabic" w:hAnsi="Traditional Arabic" w:cs="Traditional Arabic"/>
          <w:sz w:val="32"/>
          <w:szCs w:val="32"/>
          <w:rtl/>
        </w:rPr>
        <w:t xml:space="preserve">عرفت الهيئة الأمريكية المشتركة لاعتماد منظمات الرعاية الصحية جودة الخدمات الصحية بأنها " درجة الإلتزام بالمعايير المتعارف عليها لتحديد مستوى جيد من الممارسات ومعرفة النتائج المتوقعة لخدمة أو إجراء أو تشخيص أو معالجة مشكلة طبية معينة. </w:t>
      </w:r>
    </w:p>
    <w:p w14:paraId="0D04E853" w14:textId="77777777" w:rsidR="008D1E2E" w:rsidRPr="00591120" w:rsidRDefault="008D1E2E" w:rsidP="00591120">
      <w:pPr>
        <w:shd w:val="clear" w:color="auto" w:fill="FFFFFF" w:themeFill="background1"/>
        <w:spacing w:after="0"/>
        <w:jc w:val="both"/>
        <w:rPr>
          <w:rFonts w:ascii="Traditional Arabic" w:hAnsi="Traditional Arabic" w:cs="Traditional Arabic"/>
          <w:sz w:val="32"/>
          <w:szCs w:val="32"/>
        </w:rPr>
      </w:pPr>
      <w:r w:rsidRPr="00591120">
        <w:rPr>
          <w:rFonts w:ascii="Traditional Arabic" w:hAnsi="Traditional Arabic" w:cs="Traditional Arabic"/>
          <w:sz w:val="32"/>
          <w:szCs w:val="32"/>
          <w:rtl/>
        </w:rPr>
        <w:t xml:space="preserve">وعرفت جودة الخدمات الصحية" بأنها تحقيق أفضل نتيجة لكل مريض وتجنب المضاعفات التي قد يسببها الطبيب المعالج، ثم الاهتمام بالمريض وذويه بصورة تحقق التوازن بين ما أنفقه المريض وما حصل عليه من فوائد إضافة إلى ضرورة التوثيق المعقول للعملية التشخيصية والعلاجية. يصعب إيجاد تعريف عام لمفهوم جودة الخدمات الصحية ويتفق عليه الجميع وذلك لأن مفهوم الجودة في الخدمات الصحية يعتمد على تقدير الأفراد وأولوياتهم وأهدافهم. </w:t>
      </w:r>
    </w:p>
    <w:p w14:paraId="1051761F" w14:textId="65E0D998" w:rsidR="008D1E2E" w:rsidRPr="00591120" w:rsidRDefault="008D1E2E" w:rsidP="00591120">
      <w:pPr>
        <w:shd w:val="clear" w:color="auto" w:fill="FFFFFF" w:themeFill="background1"/>
        <w:spacing w:after="0"/>
        <w:jc w:val="both"/>
        <w:rPr>
          <w:rFonts w:ascii="Traditional Arabic" w:hAnsi="Traditional Arabic" w:cs="Traditional Arabic"/>
          <w:sz w:val="32"/>
          <w:szCs w:val="32"/>
        </w:rPr>
      </w:pPr>
      <w:r w:rsidRPr="00591120">
        <w:rPr>
          <w:rFonts w:ascii="Traditional Arabic" w:hAnsi="Traditional Arabic" w:cs="Traditional Arabic"/>
          <w:sz w:val="32"/>
          <w:szCs w:val="32"/>
          <w:rtl/>
        </w:rPr>
        <w:t>ومن مفاهيم الجودة في المجال الصحي يعني" تطبيق العلوم والتقنيات الطبية بأسلوب يحقق أقصى استفادة للصحة دون زيادة التعرض للمخاطر" (رشيد، 2014</w:t>
      </w:r>
      <w:r w:rsidRPr="00591120">
        <w:rPr>
          <w:rFonts w:ascii="Traditional Arabic" w:hAnsi="Traditional Arabic" w:cs="Traditional Arabic" w:hint="cs"/>
          <w:sz w:val="32"/>
          <w:szCs w:val="32"/>
          <w:rtl/>
        </w:rPr>
        <w:t>: 25</w:t>
      </w:r>
      <w:r w:rsidRPr="00591120">
        <w:rPr>
          <w:rFonts w:ascii="Traditional Arabic" w:hAnsi="Traditional Arabic" w:cs="Traditional Arabic"/>
          <w:sz w:val="32"/>
          <w:szCs w:val="32"/>
          <w:rtl/>
        </w:rPr>
        <w:t>).</w:t>
      </w:r>
    </w:p>
    <w:p w14:paraId="202D3F0F" w14:textId="77777777" w:rsidR="008D1E2E" w:rsidRPr="00591120" w:rsidRDefault="008D1E2E" w:rsidP="00591120">
      <w:pPr>
        <w:shd w:val="clear" w:color="auto" w:fill="FFFFFF" w:themeFill="background1"/>
        <w:spacing w:after="0"/>
        <w:jc w:val="both"/>
        <w:rPr>
          <w:rFonts w:ascii="Traditional Arabic" w:hAnsi="Traditional Arabic" w:cs="Traditional Arabic"/>
          <w:sz w:val="32"/>
          <w:szCs w:val="32"/>
        </w:rPr>
      </w:pPr>
      <w:r w:rsidRPr="00591120">
        <w:rPr>
          <w:rFonts w:ascii="Traditional Arabic" w:hAnsi="Traditional Arabic" w:cs="Traditional Arabic"/>
          <w:sz w:val="32"/>
          <w:szCs w:val="32"/>
          <w:rtl/>
        </w:rPr>
        <w:t xml:space="preserve">عرفت منظمة الصحة العالمية </w:t>
      </w:r>
      <w:r w:rsidRPr="00591120">
        <w:rPr>
          <w:rFonts w:ascii="Traditional Arabic" w:hAnsi="Traditional Arabic" w:cs="Traditional Arabic"/>
          <w:sz w:val="32"/>
          <w:szCs w:val="32"/>
        </w:rPr>
        <w:t>WHO</w:t>
      </w:r>
      <w:r w:rsidRPr="00591120">
        <w:rPr>
          <w:rFonts w:ascii="Traditional Arabic" w:hAnsi="Traditional Arabic" w:cs="Traditional Arabic"/>
          <w:sz w:val="32"/>
          <w:szCs w:val="32"/>
          <w:rtl/>
        </w:rPr>
        <w:t xml:space="preserve"> بأنها " تحقق احتياجات المريض بتكلفة مقبولة" وأيضا عرفتها بأن </w:t>
      </w:r>
    </w:p>
    <w:p w14:paraId="02D8D3FB" w14:textId="47E125AF" w:rsidR="008D1E2E" w:rsidRPr="00591120" w:rsidRDefault="008D1E2E" w:rsidP="00591120">
      <w:pPr>
        <w:shd w:val="clear" w:color="auto" w:fill="FFFFFF" w:themeFill="background1"/>
        <w:spacing w:after="0"/>
        <w:jc w:val="both"/>
        <w:rPr>
          <w:rFonts w:ascii="Traditional Arabic" w:hAnsi="Traditional Arabic" w:cs="Traditional Arabic"/>
          <w:sz w:val="32"/>
          <w:szCs w:val="32"/>
        </w:rPr>
      </w:pPr>
      <w:r w:rsidRPr="00591120">
        <w:rPr>
          <w:rFonts w:ascii="Traditional Arabic" w:hAnsi="Traditional Arabic" w:cs="Traditional Arabic"/>
          <w:sz w:val="32"/>
          <w:szCs w:val="32"/>
          <w:rtl/>
        </w:rPr>
        <w:t>جودة الخدمات الصحية هي "التماشي مع المعايير والأداء الصحيح، بطريقة آمنه مقبولة من المجتمع، وبتكلفة مقبولة، بحيث تؤدي إلى احداث تغيير وتأثير على نسبة الحالات المرضية ونسبة الوفيات والإعاقة وسوء التغذية" وعرفت جودة الخدمة الصحية (بأنها تلك الدرجة التي يراها المريض في الخدمة الصحية المقدمة إليه وما يمكن أن يفيض عنها قياسيا بما هو متوقع (</w:t>
      </w:r>
      <w:r w:rsidR="00175B76" w:rsidRPr="00591120">
        <w:rPr>
          <w:rFonts w:ascii="Traditional Arabic" w:hAnsi="Traditional Arabic" w:cs="Traditional Arabic"/>
          <w:sz w:val="32"/>
          <w:szCs w:val="32"/>
          <w:rtl/>
        </w:rPr>
        <w:t>بحر</w:t>
      </w:r>
      <w:r w:rsidR="00175B76" w:rsidRPr="00591120">
        <w:rPr>
          <w:rFonts w:ascii="Traditional Arabic" w:hAnsi="Traditional Arabic" w:cs="Traditional Arabic" w:hint="cs"/>
          <w:sz w:val="32"/>
          <w:szCs w:val="32"/>
          <w:rtl/>
        </w:rPr>
        <w:t xml:space="preserve"> و</w:t>
      </w:r>
      <w:r w:rsidRPr="00591120">
        <w:rPr>
          <w:rFonts w:ascii="Traditional Arabic" w:hAnsi="Traditional Arabic" w:cs="Traditional Arabic"/>
          <w:sz w:val="32"/>
          <w:szCs w:val="32"/>
          <w:rtl/>
        </w:rPr>
        <w:t>الجدي 2018).</w:t>
      </w:r>
    </w:p>
    <w:p w14:paraId="073AA19C" w14:textId="77777777" w:rsidR="00087859" w:rsidRPr="00591120" w:rsidRDefault="00087859" w:rsidP="00591120">
      <w:pPr>
        <w:shd w:val="clear" w:color="auto" w:fill="FFFFFF" w:themeFill="background1"/>
        <w:spacing w:after="0"/>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t>العوامل المؤثرة في جودة الخدمات الصحية</w:t>
      </w:r>
    </w:p>
    <w:p w14:paraId="6F569E08" w14:textId="77777777" w:rsidR="00087859" w:rsidRPr="00591120" w:rsidRDefault="00087859" w:rsidP="00591120">
      <w:pPr>
        <w:shd w:val="clear" w:color="auto" w:fill="FFFFFF" w:themeFill="background1"/>
        <w:spacing w:after="0"/>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هناك عدة عوامل من شأنها أن تؤثر على جودة الخدمة الصحية المقدمة هذه العوامل هي:</w:t>
      </w:r>
    </w:p>
    <w:p w14:paraId="68F99A3B" w14:textId="77777777" w:rsidR="00087859" w:rsidRPr="00591120" w:rsidRDefault="00087859"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 xml:space="preserve">أولاً: </w:t>
      </w:r>
      <w:r w:rsidRPr="00591120">
        <w:rPr>
          <w:rFonts w:ascii="Traditional Arabic" w:hAnsi="Traditional Arabic" w:cs="Traditional Arabic"/>
          <w:b/>
          <w:bCs/>
          <w:sz w:val="32"/>
          <w:szCs w:val="32"/>
          <w:rtl/>
        </w:rPr>
        <w:t>تحليل توقعات الزبون</w:t>
      </w:r>
    </w:p>
    <w:p w14:paraId="4A9EB70E" w14:textId="73D9056A"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إن </w:t>
      </w:r>
      <w:r w:rsidR="007070A9" w:rsidRPr="00591120">
        <w:rPr>
          <w:rFonts w:ascii="Traditional Arabic" w:hAnsi="Traditional Arabic" w:cs="Traditional Arabic" w:hint="cs"/>
          <w:sz w:val="32"/>
          <w:szCs w:val="32"/>
          <w:rtl/>
        </w:rPr>
        <w:t>المنظمات</w:t>
      </w:r>
      <w:r w:rsidRPr="00591120">
        <w:rPr>
          <w:rFonts w:ascii="Traditional Arabic" w:hAnsi="Traditional Arabic" w:cs="Traditional Arabic"/>
          <w:sz w:val="32"/>
          <w:szCs w:val="32"/>
          <w:rtl/>
        </w:rPr>
        <w:t xml:space="preserve"> الصحية بحاجة إلى فهم توقعات </w:t>
      </w:r>
      <w:r w:rsidR="007070A9" w:rsidRPr="00591120">
        <w:rPr>
          <w:rFonts w:ascii="Traditional Arabic" w:hAnsi="Traditional Arabic" w:cs="Traditional Arabic" w:hint="cs"/>
          <w:sz w:val="32"/>
          <w:szCs w:val="32"/>
          <w:rtl/>
        </w:rPr>
        <w:t>العملاء</w:t>
      </w:r>
      <w:r w:rsidRPr="00591120">
        <w:rPr>
          <w:rFonts w:ascii="Traditional Arabic" w:hAnsi="Traditional Arabic" w:cs="Traditional Arabic"/>
          <w:sz w:val="32"/>
          <w:szCs w:val="32"/>
          <w:rtl/>
        </w:rPr>
        <w:t xml:space="preserve"> عند تصميم الخدمة الصحية</w:t>
      </w:r>
      <w:r w:rsidR="007070A9"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فإن كان التصميم يفوق </w:t>
      </w:r>
      <w:r w:rsidR="007070A9" w:rsidRPr="00591120">
        <w:rPr>
          <w:rFonts w:ascii="Traditional Arabic" w:hAnsi="Traditional Arabic" w:cs="Traditional Arabic" w:hint="cs"/>
          <w:sz w:val="32"/>
          <w:szCs w:val="32"/>
          <w:rtl/>
        </w:rPr>
        <w:t xml:space="preserve">التوقعات فالمرضى هم من </w:t>
      </w:r>
      <w:r w:rsidRPr="00591120">
        <w:rPr>
          <w:rFonts w:ascii="Traditional Arabic" w:hAnsi="Traditional Arabic" w:cs="Traditional Arabic"/>
          <w:sz w:val="32"/>
          <w:szCs w:val="32"/>
          <w:rtl/>
        </w:rPr>
        <w:t xml:space="preserve">يحققوا إدراكاتهم الخدمة المقدمة من خلال التمييز بين علاجهم المستويات المختلفة النوعية </w:t>
      </w:r>
      <w:r w:rsidR="007070A9" w:rsidRPr="00591120">
        <w:rPr>
          <w:rFonts w:ascii="Traditional Arabic" w:hAnsi="Traditional Arabic" w:cs="Traditional Arabic" w:hint="cs"/>
          <w:sz w:val="32"/>
          <w:szCs w:val="32"/>
          <w:rtl/>
        </w:rPr>
        <w:t>وهي كما يلي</w:t>
      </w:r>
      <w:r w:rsidRPr="00591120">
        <w:rPr>
          <w:rFonts w:ascii="Traditional Arabic" w:hAnsi="Traditional Arabic" w:cs="Traditional Arabic"/>
          <w:sz w:val="32"/>
          <w:szCs w:val="32"/>
          <w:rtl/>
        </w:rPr>
        <w:t>:</w:t>
      </w:r>
      <w:r w:rsidRPr="00591120">
        <w:rPr>
          <w:rFonts w:ascii="Traditional Arabic" w:hAnsi="Traditional Arabic" w:cs="Traditional Arabic" w:hint="cs"/>
          <w:sz w:val="32"/>
          <w:szCs w:val="32"/>
          <w:rtl/>
        </w:rPr>
        <w:t xml:space="preserve"> (البكري</w:t>
      </w:r>
      <w:r w:rsidR="00EC3623" w:rsidRPr="00591120">
        <w:rPr>
          <w:rFonts w:ascii="Traditional Arabic" w:hAnsi="Traditional Arabic" w:cs="Traditional Arabic" w:hint="cs"/>
          <w:sz w:val="32"/>
          <w:szCs w:val="32"/>
          <w:rtl/>
        </w:rPr>
        <w:t>، 2005)</w:t>
      </w:r>
    </w:p>
    <w:p w14:paraId="41789A2C" w14:textId="77777777" w:rsidR="007070A9" w:rsidRPr="00591120" w:rsidRDefault="007070A9" w:rsidP="00591120">
      <w:pPr>
        <w:pStyle w:val="a6"/>
        <w:numPr>
          <w:ilvl w:val="0"/>
          <w:numId w:val="25"/>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lastRenderedPageBreak/>
        <w:t>الجودة المتوقعة تشير إلى المستوى الذي يعتبره المريض مطلوبًا لتحقيق النوعية المناسبة، وهو مستوى يصعب تحديده نظرًا لتباين خصائص المرضى واحتياجاتهم الفردية</w:t>
      </w:r>
      <w:r w:rsidRPr="00591120">
        <w:rPr>
          <w:rFonts w:ascii="Traditional Arabic" w:hAnsi="Traditional Arabic" w:cs="Traditional Arabic"/>
          <w:sz w:val="32"/>
          <w:szCs w:val="32"/>
        </w:rPr>
        <w:t xml:space="preserve">. </w:t>
      </w:r>
    </w:p>
    <w:p w14:paraId="7805C819" w14:textId="77777777" w:rsidR="008F517A" w:rsidRPr="00591120" w:rsidRDefault="007070A9" w:rsidP="00591120">
      <w:pPr>
        <w:pStyle w:val="a6"/>
        <w:numPr>
          <w:ilvl w:val="0"/>
          <w:numId w:val="25"/>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الجودة المدركة تعكس تقييم المريض للخدمات الصحية المقدمة من المستشفى، حيث تختلف بناءً على الأسس الفلسفية والإمكانات المتوفرة للمستشفى بالإضافة إلى مهارات طاقم العمل</w:t>
      </w:r>
      <w:r w:rsidRPr="00591120">
        <w:rPr>
          <w:rFonts w:ascii="Traditional Arabic" w:hAnsi="Traditional Arabic" w:cs="Traditional Arabic"/>
          <w:sz w:val="32"/>
          <w:szCs w:val="32"/>
        </w:rPr>
        <w:t xml:space="preserve">. </w:t>
      </w:r>
    </w:p>
    <w:p w14:paraId="257FAFDB" w14:textId="77777777" w:rsidR="008F517A" w:rsidRPr="00591120" w:rsidRDefault="007070A9" w:rsidP="00591120">
      <w:pPr>
        <w:pStyle w:val="a6"/>
        <w:numPr>
          <w:ilvl w:val="0"/>
          <w:numId w:val="25"/>
        </w:num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الجودة القياسية تتجسد في الالتزام بالمواصفات الأساسية والمعايير المحددة لتقديم الخدمة الصحية</w:t>
      </w:r>
      <w:r w:rsidRPr="00591120">
        <w:rPr>
          <w:rFonts w:ascii="Traditional Arabic" w:hAnsi="Traditional Arabic" w:cs="Traditional Arabic"/>
          <w:sz w:val="32"/>
          <w:szCs w:val="32"/>
        </w:rPr>
        <w:t xml:space="preserve">. </w:t>
      </w:r>
    </w:p>
    <w:p w14:paraId="67B1A6AC" w14:textId="10DA65CA" w:rsidR="007070A9" w:rsidRPr="00591120" w:rsidRDefault="007070A9" w:rsidP="00591120">
      <w:pPr>
        <w:pStyle w:val="a6"/>
        <w:numPr>
          <w:ilvl w:val="0"/>
          <w:numId w:val="25"/>
        </w:num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الجودة الفعلية تعبر عن المستوى العملي للجودة الذي دأبت المؤسسة الصحية على تقديمه للمرضى بشكل مستمر</w:t>
      </w:r>
      <w:r w:rsidRPr="00591120">
        <w:rPr>
          <w:rFonts w:ascii="Traditional Arabic" w:hAnsi="Traditional Arabic" w:cs="Traditional Arabic"/>
          <w:sz w:val="32"/>
          <w:szCs w:val="32"/>
        </w:rPr>
        <w:t>.</w:t>
      </w:r>
    </w:p>
    <w:p w14:paraId="5B29842F" w14:textId="77777777" w:rsidR="00087859" w:rsidRPr="00591120" w:rsidRDefault="00087859"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ثانياً:</w:t>
      </w:r>
      <w:r w:rsidRPr="00591120">
        <w:rPr>
          <w:rFonts w:ascii="Traditional Arabic" w:hAnsi="Traditional Arabic" w:cs="Traditional Arabic"/>
          <w:b/>
          <w:bCs/>
          <w:sz w:val="32"/>
          <w:szCs w:val="32"/>
          <w:rtl/>
        </w:rPr>
        <w:t xml:space="preserve"> تحليل جودة الخدمة الصحية</w:t>
      </w:r>
    </w:p>
    <w:p w14:paraId="62C0E2BA"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بعد مرحلة البحث والفهم لحاجيات المرضى تأتي مرحلة العمل على تلبيتها وهذا من خلال تحديد والتوصيف المناسب للخدمة بغرض ضمان تحقيق مستوى الجودة المرغوبة في الخدمة الصحية المقدمة وهذا التوصيف يرتكز على العنصر البشري العامل بالمؤسسة الصحية وكذا تطور المعدات والتجهيزات الطبية </w:t>
      </w:r>
      <w:r w:rsidRPr="00591120">
        <w:rPr>
          <w:rFonts w:ascii="Traditional Arabic" w:hAnsi="Traditional Arabic" w:cs="Traditional Arabic" w:hint="cs"/>
          <w:sz w:val="32"/>
          <w:szCs w:val="32"/>
          <w:rtl/>
        </w:rPr>
        <w:t xml:space="preserve">المستعملة. </w:t>
      </w:r>
      <w:r w:rsidRPr="00591120">
        <w:rPr>
          <w:rFonts w:ascii="Traditional Arabic" w:hAnsi="Traditional Arabic" w:cs="Traditional Arabic"/>
          <w:sz w:val="32"/>
          <w:szCs w:val="32"/>
          <w:rtl/>
        </w:rPr>
        <w:t>(يديسي</w:t>
      </w:r>
      <w:r w:rsidRPr="00591120">
        <w:rPr>
          <w:rFonts w:ascii="Traditional Arabic" w:hAnsi="Traditional Arabic" w:cs="Traditional Arabic" w:hint="cs"/>
          <w:sz w:val="32"/>
          <w:szCs w:val="32"/>
          <w:rtl/>
        </w:rPr>
        <w:t xml:space="preserve"> وبلال، 2011)</w:t>
      </w:r>
    </w:p>
    <w:p w14:paraId="1CC6E9BE" w14:textId="77777777" w:rsidR="00087859" w:rsidRPr="00591120" w:rsidRDefault="00087859"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 xml:space="preserve">ثالثاً: </w:t>
      </w:r>
      <w:r w:rsidRPr="00591120">
        <w:rPr>
          <w:rFonts w:ascii="Traditional Arabic" w:hAnsi="Traditional Arabic" w:cs="Traditional Arabic"/>
          <w:b/>
          <w:bCs/>
          <w:sz w:val="32"/>
          <w:szCs w:val="32"/>
          <w:rtl/>
        </w:rPr>
        <w:t>أداء العاملين:</w:t>
      </w:r>
    </w:p>
    <w:p w14:paraId="1601CE48"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إن إدارة الأفراد العاملين بالمؤسسة الخدمية يستوجب من المؤسسة تقييم أداء العاملين بشكل موضوعي، وتتمثل هذا التقييم في العملية التي يتم بواسطتها قياس مدى جودة العمل الذي يمارسه العاملون ومحاولة تنمية وتطوير وتحسين الأداء، تؤثر في أداء العاملين عنصر المكافات الذي غالبا ما</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يحدده أساس أداء الموظف، وكذلك من خلال تقييم الأداء يمكن التعرف على مدى حاجات الموظفين</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إلى التدريب.</w:t>
      </w:r>
      <w:r w:rsidRPr="00591120">
        <w:rPr>
          <w:rFonts w:ascii="Traditional Arabic" w:hAnsi="Traditional Arabic" w:cs="Traditional Arabic" w:hint="cs"/>
          <w:sz w:val="32"/>
          <w:szCs w:val="32"/>
          <w:rtl/>
        </w:rPr>
        <w:t>(العياشي وبشاغة، 2017)</w:t>
      </w:r>
    </w:p>
    <w:p w14:paraId="5E5352BB" w14:textId="33CB1515" w:rsidR="00087859" w:rsidRPr="00591120" w:rsidRDefault="009759BE"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 xml:space="preserve">رابعاً: </w:t>
      </w:r>
      <w:r w:rsidR="00087859" w:rsidRPr="00591120">
        <w:rPr>
          <w:rFonts w:ascii="Traditional Arabic" w:hAnsi="Traditional Arabic" w:cs="Traditional Arabic"/>
          <w:b/>
          <w:bCs/>
          <w:sz w:val="32"/>
          <w:szCs w:val="32"/>
          <w:rtl/>
        </w:rPr>
        <w:t>إدارة توقعات الخدمة</w:t>
      </w:r>
    </w:p>
    <w:p w14:paraId="3D99C113" w14:textId="10F4A02C"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من المهم بالنسبة للمؤسسة الصحية عمومية كانت أو خاصة الاستعداد لمواجهة توقعات الزبائن الجودة الخدمة الصحية المقدمة أو التي ستقدم، ومن هنا من الضرورة على المقدم الخدمة الاتصال والتواصل مع المرضى داخل المؤسسة وعن مختلف شرائح المجتمع، وهذا التعرف على رغباتهم ومطالبهم ومن ثم تحديد الإمكانيات والكفاءات القادرة على استجابة لمطالبهم.</w:t>
      </w:r>
      <w:r w:rsidRPr="00591120">
        <w:rPr>
          <w:rFonts w:ascii="Traditional Arabic" w:hAnsi="Traditional Arabic" w:cs="Traditional Arabic" w:hint="cs"/>
          <w:sz w:val="32"/>
          <w:szCs w:val="32"/>
          <w:rtl/>
        </w:rPr>
        <w:t xml:space="preserve"> (احمد، 2018)</w:t>
      </w:r>
    </w:p>
    <w:p w14:paraId="2AFD93C7" w14:textId="77777777" w:rsidR="00DE47BE" w:rsidRPr="00591120" w:rsidRDefault="00DE47BE" w:rsidP="00591120">
      <w:pPr>
        <w:shd w:val="clear" w:color="auto" w:fill="FFFFFF" w:themeFill="background1"/>
        <w:spacing w:before="240" w:after="240"/>
        <w:jc w:val="both"/>
        <w:rPr>
          <w:rFonts w:ascii="Traditional Arabic" w:eastAsia="Traditional Arabic" w:hAnsi="Traditional Arabic" w:cs="Traditional Arabic"/>
          <w:sz w:val="32"/>
          <w:szCs w:val="32"/>
        </w:rPr>
      </w:pPr>
      <w:r w:rsidRPr="00591120">
        <w:rPr>
          <w:rFonts w:ascii="Traditional Arabic" w:eastAsia="Traditional Arabic" w:hAnsi="Traditional Arabic" w:cs="Traditional Arabic"/>
          <w:sz w:val="32"/>
          <w:szCs w:val="32"/>
          <w:rtl/>
        </w:rPr>
        <w:lastRenderedPageBreak/>
        <w:t>يتضح أن جودة الخدمات الصحية تتأثر بعدة عوامل تشمل التخطيط الوقائي والتقييم المستمر للأداء وتحليل توقعات المرضى وإدارة الموارد البشرية والمعدات، وأن تحقيق الجودة يتطلب توازن بين الجودة المتوقعة والمدركة والقياسية والفعلية لضمان تقديم خدمة فعالة تلبي احتياجات المرضى.</w:t>
      </w:r>
    </w:p>
    <w:p w14:paraId="4E90DA61" w14:textId="77777777" w:rsidR="00087859" w:rsidRPr="00591120" w:rsidRDefault="00087859"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t>أبعاد جودة الخدمات الصحية</w:t>
      </w:r>
    </w:p>
    <w:p w14:paraId="2616AB55"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هنالك عدة أبعاد من شأنها أن تؤثر على جودة الخدمة الصحية المقدمة وتتمثل هذه أبعاد في:</w:t>
      </w:r>
    </w:p>
    <w:p w14:paraId="4EB7AB87"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الاستجابة</w:t>
      </w:r>
      <w:r w:rsidRPr="00591120">
        <w:rPr>
          <w:rFonts w:ascii="Traditional Arabic" w:hAnsi="Traditional Arabic" w:cs="Traditional Arabic"/>
          <w:sz w:val="32"/>
          <w:szCs w:val="32"/>
          <w:rtl/>
        </w:rPr>
        <w:t xml:space="preserve"> وتتمثل في قيام الكوادر الطبية والإدارية بتقديم الخدمة العلاجية للمرضى بشكل فوري ومستعجل، بالإضافة لقدرتهم على التكيف مع الظروف الطارئة والمستعجلة</w:t>
      </w:r>
      <w:r w:rsidRPr="00591120">
        <w:rPr>
          <w:rFonts w:ascii="Traditional Arabic" w:hAnsi="Traditional Arabic" w:cs="Traditional Arabic" w:hint="cs"/>
          <w:sz w:val="32"/>
          <w:szCs w:val="32"/>
          <w:rtl/>
        </w:rPr>
        <w:t xml:space="preserve"> (النسور، 2008)</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و</w:t>
      </w:r>
      <w:r w:rsidRPr="00591120">
        <w:rPr>
          <w:rFonts w:ascii="Traditional Arabic" w:hAnsi="Traditional Arabic" w:cs="Traditional Arabic"/>
          <w:sz w:val="32"/>
          <w:szCs w:val="32"/>
          <w:rtl/>
        </w:rPr>
        <w:t>تعني</w:t>
      </w:r>
      <w:r w:rsidRPr="00591120">
        <w:rPr>
          <w:rFonts w:ascii="Traditional Arabic" w:hAnsi="Traditional Arabic" w:cs="Traditional Arabic" w:hint="cs"/>
          <w:sz w:val="32"/>
          <w:szCs w:val="32"/>
          <w:rtl/>
        </w:rPr>
        <w:t xml:space="preserve"> أيضا</w:t>
      </w:r>
      <w:r w:rsidRPr="00591120">
        <w:rPr>
          <w:rFonts w:ascii="Traditional Arabic" w:hAnsi="Traditional Arabic" w:cs="Traditional Arabic"/>
          <w:sz w:val="32"/>
          <w:szCs w:val="32"/>
          <w:rtl/>
        </w:rPr>
        <w:t xml:space="preserve"> قدرة مقدم الخدمة على الاستجابة وسرعته بالرد على طالبات ورغبات المستفيدين واستفساراتهم كما أن الاستجابة في مجال الخدمات الصحية تعني مدى رغبة وقدرة واستعداد مقدم الخدمة بشكل دائم في تقديم الخدمة للمريض</w:t>
      </w:r>
      <w:r w:rsidRPr="00591120">
        <w:rPr>
          <w:rFonts w:ascii="Traditional Arabic" w:hAnsi="Traditional Arabic" w:cs="Traditional Arabic" w:hint="cs"/>
          <w:sz w:val="32"/>
          <w:szCs w:val="32"/>
          <w:rtl/>
        </w:rPr>
        <w:t xml:space="preserve"> (محمود وأسعد، 2014). </w:t>
      </w:r>
    </w:p>
    <w:p w14:paraId="773C371A"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الاعتمادية</w:t>
      </w:r>
      <w:r w:rsidRPr="00591120">
        <w:rPr>
          <w:rFonts w:ascii="Traditional Arabic" w:hAnsi="Traditional Arabic" w:cs="Traditional Arabic" w:hint="cs"/>
          <w:sz w:val="32"/>
          <w:szCs w:val="32"/>
          <w:rtl/>
        </w:rPr>
        <w:t xml:space="preserve"> ی</w:t>
      </w:r>
      <w:r w:rsidRPr="00591120">
        <w:rPr>
          <w:rFonts w:ascii="Traditional Arabic" w:hAnsi="Traditional Arabic" w:cs="Traditional Arabic" w:hint="eastAsia"/>
          <w:sz w:val="32"/>
          <w:szCs w:val="32"/>
          <w:rtl/>
        </w:rPr>
        <w:t>ر</w:t>
      </w:r>
      <w:r w:rsidRPr="00591120">
        <w:rPr>
          <w:rFonts w:ascii="Traditional Arabic" w:hAnsi="Traditional Arabic" w:cs="Traditional Arabic" w:hint="cs"/>
          <w:sz w:val="32"/>
          <w:szCs w:val="32"/>
          <w:rtl/>
        </w:rPr>
        <w:t>ی</w:t>
      </w:r>
      <w:r w:rsidRPr="00591120">
        <w:rPr>
          <w:rFonts w:ascii="Traditional Arabic" w:hAnsi="Traditional Arabic" w:cs="Traditional Arabic"/>
          <w:sz w:val="32"/>
          <w:szCs w:val="32"/>
          <w:rtl/>
        </w:rPr>
        <w:t xml:space="preserve"> </w:t>
      </w:r>
      <w:r w:rsidRPr="00591120">
        <w:rPr>
          <w:rFonts w:ascii="Traditional Arabic" w:hAnsi="Traditional Arabic" w:cs="Traditional Arabic"/>
          <w:sz w:val="32"/>
          <w:szCs w:val="32"/>
        </w:rPr>
        <w:t>slack</w:t>
      </w:r>
      <w:r w:rsidRPr="00591120">
        <w:rPr>
          <w:rFonts w:ascii="Traditional Arabic" w:hAnsi="Traditional Arabic" w:cs="Traditional Arabic"/>
          <w:sz w:val="32"/>
          <w:szCs w:val="32"/>
          <w:rtl/>
        </w:rPr>
        <w:t xml:space="preserve"> بأن الاعتمادية في مجال الخدمات الصحية تعنى الالتزام بالمواعيد المحددة للمرضى وتسليم نتائج الفحوصات المخبرية والأشعة إليهم حسب المواعيد المحددة وأن الاعتمادية في الخدمات الصحية تمثل حل أو إيجاد حلول للمشاكل المتوقعة</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hint="eastAsia"/>
          <w:sz w:val="32"/>
          <w:szCs w:val="32"/>
          <w:rtl/>
        </w:rPr>
        <w:t>حيث</w:t>
      </w:r>
      <w:r w:rsidRPr="00591120">
        <w:rPr>
          <w:rFonts w:ascii="Traditional Arabic" w:hAnsi="Traditional Arabic" w:cs="Traditional Arabic"/>
          <w:sz w:val="32"/>
          <w:szCs w:val="32"/>
          <w:rtl/>
        </w:rPr>
        <w:t xml:space="preserve"> يمثل هذا البعد %32% كأهمية نسبية في الجودة مقارنة بالأبعاد الأخرى ومن مظاهر تقييم هذا البعد نجد دقة السجلات المعتمدة في إدارة المستفيدين المواعيد الدقيقة في الإجراءات الطبية وتقديم خدمة في الوقت المضبوط وبدقة وثبات أي بدون أخطاء، ووضع حلول لمشاكل المري</w:t>
      </w:r>
      <w:r w:rsidRPr="00591120">
        <w:rPr>
          <w:rFonts w:ascii="Traditional Arabic" w:hAnsi="Traditional Arabic" w:cs="Traditional Arabic" w:hint="eastAsia"/>
          <w:sz w:val="32"/>
          <w:szCs w:val="32"/>
          <w:rtl/>
        </w:rPr>
        <w:t>ض</w:t>
      </w:r>
      <w:r w:rsidRPr="00591120">
        <w:rPr>
          <w:rFonts w:ascii="Traditional Arabic" w:hAnsi="Traditional Arabic" w:cs="Traditional Arabic"/>
          <w:sz w:val="32"/>
          <w:szCs w:val="32"/>
          <w:rtl/>
        </w:rPr>
        <w:t xml:space="preserve"> مما يعطيه إحساس بالثقة والأمان</w:t>
      </w:r>
      <w:r w:rsidRPr="00591120">
        <w:rPr>
          <w:rFonts w:ascii="Traditional Arabic" w:hAnsi="Traditional Arabic" w:cs="Traditional Arabic" w:hint="cs"/>
          <w:sz w:val="32"/>
          <w:szCs w:val="32"/>
          <w:rtl/>
        </w:rPr>
        <w:t xml:space="preserve"> (ذياب، 2012)</w:t>
      </w:r>
      <w:r w:rsidRPr="00591120">
        <w:rPr>
          <w:rFonts w:ascii="Traditional Arabic" w:hAnsi="Traditional Arabic" w:cs="Traditional Arabic"/>
          <w:sz w:val="32"/>
          <w:szCs w:val="32"/>
          <w:rtl/>
        </w:rPr>
        <w:t>.</w:t>
      </w:r>
      <w:r w:rsidRPr="00591120">
        <w:rPr>
          <w:rFonts w:ascii="Traditional Arabic" w:hAnsi="Traditional Arabic" w:cs="Traditional Arabic" w:hint="cs"/>
          <w:sz w:val="32"/>
          <w:szCs w:val="32"/>
          <w:rtl/>
        </w:rPr>
        <w:t xml:space="preserve"> </w:t>
      </w:r>
    </w:p>
    <w:p w14:paraId="5C1AD136"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الأمان (الضمان)</w:t>
      </w:r>
      <w:r w:rsidRPr="00591120">
        <w:rPr>
          <w:rFonts w:ascii="Traditional Arabic" w:hAnsi="Traditional Arabic" w:cs="Traditional Arabic" w:hint="cs"/>
          <w:b/>
          <w:bCs/>
          <w:sz w:val="32"/>
          <w:szCs w:val="32"/>
          <w:rtl/>
        </w:rPr>
        <w:t xml:space="preserve"> </w:t>
      </w:r>
      <w:r w:rsidRPr="00591120">
        <w:rPr>
          <w:rFonts w:ascii="Traditional Arabic" w:hAnsi="Traditional Arabic" w:cs="Traditional Arabic" w:hint="eastAsia"/>
          <w:sz w:val="32"/>
          <w:szCs w:val="32"/>
          <w:rtl/>
        </w:rPr>
        <w:t>ينبثق</w:t>
      </w:r>
      <w:r w:rsidRPr="00591120">
        <w:rPr>
          <w:rFonts w:ascii="Traditional Arabic" w:hAnsi="Traditional Arabic" w:cs="Traditional Arabic"/>
          <w:sz w:val="32"/>
          <w:szCs w:val="32"/>
          <w:rtl/>
        </w:rPr>
        <w:t xml:space="preserve"> الأمان في مجال الخدمة الصحية من ثقة المرضى بالأطباء والكادر المستشفى، والثقة بقدراتهم ومؤهلاتهم العلمية، ومن معايير تقييم جودة الخدمة الصحية بحسب هذا البعد تتمثل في سمعة ومكانة</w:t>
      </w:r>
      <w:r w:rsidRPr="00591120">
        <w:rPr>
          <w:rFonts w:ascii="Traditional Arabic" w:hAnsi="Traditional Arabic" w:cs="Traditional Arabic" w:hint="cs"/>
          <w:sz w:val="32"/>
          <w:szCs w:val="32"/>
          <w:rtl/>
        </w:rPr>
        <w:t xml:space="preserve"> المستشفى عالية والمعرفة والطهارة المتميزة والكافية للأطباء والطاقم الطبي بالإضافة لضمان الشخصية للعاملين. (عبد الواحد، 20212)  </w:t>
      </w:r>
    </w:p>
    <w:p w14:paraId="0BD8ECB2"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التعاطف :</w:t>
      </w:r>
      <w:r w:rsidRPr="00591120">
        <w:rPr>
          <w:rFonts w:ascii="Traditional Arabic" w:hAnsi="Traditional Arabic" w:cs="Traditional Arabic" w:hint="cs"/>
          <w:b/>
          <w:bCs/>
          <w:sz w:val="32"/>
          <w:szCs w:val="32"/>
          <w:rtl/>
        </w:rPr>
        <w:t xml:space="preserve"> </w:t>
      </w:r>
      <w:r w:rsidRPr="00591120">
        <w:rPr>
          <w:rFonts w:ascii="Traditional Arabic" w:hAnsi="Traditional Arabic" w:cs="Traditional Arabic"/>
          <w:sz w:val="32"/>
          <w:szCs w:val="32"/>
          <w:rtl/>
        </w:rPr>
        <w:t xml:space="preserve">يشير هذا البعد إلى درجة العناية بالمستفيد ورعايته بشكل خاص، واعطاء اهتمام لمشاكله ومحاولة إيجاد حل لها وستشمل هذا البعد على مجموعة خصائص وهي هذا توفير الخدمة من حيث الزمن </w:t>
      </w:r>
      <w:r w:rsidRPr="00591120">
        <w:rPr>
          <w:rFonts w:ascii="Traditional Arabic" w:hAnsi="Traditional Arabic" w:cs="Traditional Arabic"/>
          <w:sz w:val="32"/>
          <w:szCs w:val="32"/>
          <w:rtl/>
        </w:rPr>
        <w:lastRenderedPageBreak/>
        <w:t xml:space="preserve">والمكان والاتصالات نجد بأن من معايير تقييم هذا البعد الاهتمام الشخصي بالمريض والإصغاء الجيد ل شكاويه، وتلبي احتياجاته بروح من اللطف والود والمحبة. </w:t>
      </w:r>
      <w:r w:rsidRPr="00591120">
        <w:rPr>
          <w:rFonts w:ascii="Traditional Arabic" w:hAnsi="Traditional Arabic" w:cs="Traditional Arabic" w:hint="cs"/>
          <w:sz w:val="32"/>
          <w:szCs w:val="32"/>
          <w:rtl/>
        </w:rPr>
        <w:t xml:space="preserve">(محمود وأسعد، 2014). </w:t>
      </w:r>
    </w:p>
    <w:p w14:paraId="1BFD279B"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 xml:space="preserve"> الملموسية</w:t>
      </w:r>
      <w:r w:rsidRPr="00591120">
        <w:rPr>
          <w:rFonts w:ascii="Traditional Arabic" w:hAnsi="Traditional Arabic" w:cs="Traditional Arabic" w:hint="cs"/>
          <w:b/>
          <w:bCs/>
          <w:sz w:val="32"/>
          <w:szCs w:val="32"/>
          <w:rtl/>
        </w:rPr>
        <w:t xml:space="preserve"> </w:t>
      </w:r>
      <w:r w:rsidRPr="00591120">
        <w:rPr>
          <w:rFonts w:ascii="Traditional Arabic" w:hAnsi="Traditional Arabic" w:cs="Traditional Arabic"/>
          <w:sz w:val="32"/>
          <w:szCs w:val="32"/>
          <w:rtl/>
        </w:rPr>
        <w:t>يشير إلى مظهر التسهيلات المادية المتاحة للمؤسسة الخدماتية والمعدات ومظهر الأفراد</w:t>
      </w:r>
    </w:p>
    <w:p w14:paraId="59E52EF6" w14:textId="77777777" w:rsidR="00087859" w:rsidRPr="00591120" w:rsidRDefault="00087859" w:rsidP="00591120">
      <w:pPr>
        <w:shd w:val="clear" w:color="auto" w:fill="FFFFFF" w:themeFill="background1"/>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المتعاملين مع مقدمي الخدمات وأدوات ووسائل الاتصال بينهم.</w:t>
      </w:r>
      <w:r w:rsidRPr="00591120">
        <w:rPr>
          <w:rFonts w:ascii="Traditional Arabic" w:hAnsi="Traditional Arabic" w:cs="Traditional Arabic" w:hint="cs"/>
          <w:sz w:val="32"/>
          <w:szCs w:val="32"/>
          <w:rtl/>
        </w:rPr>
        <w:t>. (الضمور، 2008)</w:t>
      </w:r>
    </w:p>
    <w:p w14:paraId="48478269" w14:textId="2A669789" w:rsidR="00087859" w:rsidRPr="00591120" w:rsidRDefault="00087859"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يمثل هذا البعد 11% كأهمية نسبية قياسا بالأبعاد الأخرى ومن معايير تقييم هذا البعد نجد أماكن الاستقبال والانتظار المناسبة المظهر الخارجي المقدمي الخدمة والأدوات المستخدمة في التشخيص والعلاج بالإضافة إلى استخدام أدوات نظيفة والأخذ بالاعتبار نظافة في التسهيلات الصحية وأخيرا الوصفة الطبية التي يستوجب أن تكون سهلة الفهم للمرضى </w:t>
      </w:r>
      <w:r w:rsidRPr="00591120">
        <w:rPr>
          <w:rFonts w:ascii="Traditional Arabic" w:hAnsi="Traditional Arabic" w:cs="Traditional Arabic" w:hint="cs"/>
          <w:sz w:val="32"/>
          <w:szCs w:val="32"/>
          <w:rtl/>
        </w:rPr>
        <w:t>(عتيق، 2013)</w:t>
      </w:r>
      <w:r w:rsidRPr="00591120">
        <w:rPr>
          <w:rFonts w:ascii="Traditional Arabic" w:hAnsi="Traditional Arabic" w:cs="Traditional Arabic"/>
          <w:sz w:val="32"/>
          <w:szCs w:val="32"/>
          <w:rtl/>
        </w:rPr>
        <w:t>. 4</w:t>
      </w:r>
    </w:p>
    <w:p w14:paraId="3CD02DDA" w14:textId="77777777" w:rsidR="009759BE" w:rsidRPr="00591120" w:rsidRDefault="009759BE" w:rsidP="00591120">
      <w:pPr>
        <w:shd w:val="clear" w:color="auto" w:fill="FFFFFF" w:themeFill="background1"/>
        <w:spacing w:after="0" w:line="312" w:lineRule="auto"/>
        <w:jc w:val="both"/>
        <w:rPr>
          <w:rFonts w:ascii="Traditional Arabic" w:hAnsi="Traditional Arabic" w:cs="Traditional Arabic"/>
          <w:sz w:val="32"/>
          <w:szCs w:val="32"/>
          <w:rtl/>
        </w:rPr>
      </w:pPr>
    </w:p>
    <w:p w14:paraId="7A62D753" w14:textId="77777777" w:rsidR="00087859" w:rsidRPr="00591120" w:rsidRDefault="00087859"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noProof/>
        </w:rPr>
        <w:drawing>
          <wp:anchor distT="0" distB="0" distL="114300" distR="114300" simplePos="0" relativeHeight="251659264" behindDoc="0" locked="0" layoutInCell="1" allowOverlap="1" wp14:anchorId="617206CB" wp14:editId="7FE89653">
            <wp:simplePos x="0" y="0"/>
            <wp:positionH relativeFrom="column">
              <wp:posOffset>-152400</wp:posOffset>
            </wp:positionH>
            <wp:positionV relativeFrom="paragraph">
              <wp:posOffset>-3810</wp:posOffset>
            </wp:positionV>
            <wp:extent cx="5426710" cy="2171700"/>
            <wp:effectExtent l="0" t="0" r="2540" b="0"/>
            <wp:wrapNone/>
            <wp:docPr id="12113815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a:extLst>
                        <a:ext uri="{28A0092B-C50C-407E-A947-70E740481C1C}">
                          <a14:useLocalDpi xmlns:a14="http://schemas.microsoft.com/office/drawing/2010/main" val="0"/>
                        </a:ext>
                      </a:extLst>
                    </a:blip>
                    <a:srcRect t="12387" b="65137"/>
                    <a:stretch>
                      <a:fillRect/>
                    </a:stretch>
                  </pic:blipFill>
                  <pic:spPr bwMode="auto">
                    <a:xfrm>
                      <a:off x="0" y="0"/>
                      <a:ext cx="5426710" cy="2171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EB7B8C" w14:textId="77777777" w:rsidR="00087859" w:rsidRPr="00591120" w:rsidRDefault="00087859" w:rsidP="00591120">
      <w:pPr>
        <w:shd w:val="clear" w:color="auto" w:fill="FFFFFF" w:themeFill="background1"/>
        <w:spacing w:after="0" w:line="312" w:lineRule="auto"/>
        <w:jc w:val="both"/>
        <w:rPr>
          <w:rFonts w:ascii="Traditional Arabic" w:hAnsi="Traditional Arabic" w:cs="Traditional Arabic"/>
          <w:sz w:val="32"/>
          <w:szCs w:val="32"/>
          <w:rtl/>
        </w:rPr>
      </w:pPr>
    </w:p>
    <w:p w14:paraId="30EF6F05" w14:textId="19351DC8" w:rsidR="00087859" w:rsidRPr="00591120" w:rsidRDefault="00087859" w:rsidP="00591120">
      <w:pPr>
        <w:shd w:val="clear" w:color="auto" w:fill="FFFFFF" w:themeFill="background1"/>
        <w:spacing w:after="0" w:line="312" w:lineRule="auto"/>
        <w:jc w:val="both"/>
        <w:rPr>
          <w:rFonts w:ascii="Traditional Arabic" w:hAnsi="Traditional Arabic" w:cs="Traditional Arabic"/>
          <w:sz w:val="32"/>
          <w:szCs w:val="32"/>
          <w:rtl/>
        </w:rPr>
      </w:pPr>
    </w:p>
    <w:p w14:paraId="25C45308" w14:textId="77B2176B" w:rsidR="009B24A1" w:rsidRPr="00591120" w:rsidRDefault="009B24A1" w:rsidP="00591120">
      <w:pPr>
        <w:shd w:val="clear" w:color="auto" w:fill="FFFFFF" w:themeFill="background1"/>
        <w:spacing w:after="0" w:line="312" w:lineRule="auto"/>
        <w:jc w:val="both"/>
        <w:rPr>
          <w:rFonts w:ascii="Traditional Arabic" w:hAnsi="Traditional Arabic" w:cs="Traditional Arabic"/>
          <w:sz w:val="32"/>
          <w:szCs w:val="32"/>
          <w:rtl/>
        </w:rPr>
      </w:pPr>
    </w:p>
    <w:p w14:paraId="6C82DF64" w14:textId="77777777" w:rsidR="00087859" w:rsidRPr="00591120" w:rsidRDefault="00087859" w:rsidP="00591120">
      <w:pPr>
        <w:shd w:val="clear" w:color="auto" w:fill="FFFFFF" w:themeFill="background1"/>
        <w:spacing w:after="0" w:line="312" w:lineRule="auto"/>
        <w:jc w:val="both"/>
        <w:rPr>
          <w:rFonts w:ascii="Traditional Arabic" w:hAnsi="Traditional Arabic" w:cs="Traditional Arabic"/>
          <w:sz w:val="32"/>
          <w:szCs w:val="32"/>
          <w:rtl/>
        </w:rPr>
      </w:pPr>
    </w:p>
    <w:p w14:paraId="73C0F197" w14:textId="77777777" w:rsidR="00087859" w:rsidRPr="00591120" w:rsidRDefault="00087859" w:rsidP="00591120">
      <w:pPr>
        <w:shd w:val="clear" w:color="auto" w:fill="FFFFFF" w:themeFill="background1"/>
        <w:spacing w:after="0" w:line="312" w:lineRule="auto"/>
        <w:jc w:val="both"/>
        <w:rPr>
          <w:rFonts w:ascii="Traditional Arabic" w:hAnsi="Traditional Arabic" w:cs="Traditional Arabic"/>
          <w:sz w:val="32"/>
          <w:szCs w:val="32"/>
          <w:rtl/>
        </w:rPr>
      </w:pPr>
    </w:p>
    <w:p w14:paraId="4C012E35" w14:textId="197BCED4" w:rsidR="00087859" w:rsidRPr="00591120" w:rsidRDefault="00087859" w:rsidP="00591120">
      <w:pPr>
        <w:shd w:val="clear" w:color="auto" w:fill="FFFFFF" w:themeFill="background1"/>
        <w:spacing w:after="0" w:line="312" w:lineRule="auto"/>
        <w:jc w:val="center"/>
        <w:rPr>
          <w:rFonts w:ascii="Traditional Arabic" w:hAnsi="Traditional Arabic" w:cs="Traditional Arabic"/>
          <w:sz w:val="32"/>
          <w:szCs w:val="32"/>
          <w:rtl/>
        </w:rPr>
      </w:pPr>
      <w:r w:rsidRPr="00591120">
        <w:rPr>
          <w:rFonts w:ascii="Traditional Arabic" w:hAnsi="Traditional Arabic" w:cs="Traditional Arabic" w:hint="cs"/>
          <w:sz w:val="32"/>
          <w:szCs w:val="32"/>
          <w:rtl/>
        </w:rPr>
        <w:t>شكل رقم (2) رس تخطيطي يوضح أبعاد جودة الخدمات الصحية</w:t>
      </w:r>
    </w:p>
    <w:p w14:paraId="73356B76" w14:textId="77777777" w:rsidR="00DE47BE" w:rsidRPr="00591120" w:rsidRDefault="00DE47BE" w:rsidP="00591120">
      <w:pPr>
        <w:shd w:val="clear" w:color="auto" w:fill="FFFFFF" w:themeFill="background1"/>
        <w:spacing w:after="0" w:line="312" w:lineRule="auto"/>
        <w:jc w:val="both"/>
        <w:rPr>
          <w:rFonts w:ascii="Traditional Arabic" w:eastAsia="Traditional Arabic" w:hAnsi="Traditional Arabic" w:cs="Traditional Arabic"/>
          <w:sz w:val="32"/>
          <w:szCs w:val="32"/>
        </w:rPr>
      </w:pPr>
      <w:r w:rsidRPr="00591120">
        <w:rPr>
          <w:rFonts w:ascii="Traditional Arabic" w:eastAsia="Traditional Arabic" w:hAnsi="Traditional Arabic" w:cs="Traditional Arabic"/>
          <w:sz w:val="32"/>
          <w:szCs w:val="32"/>
          <w:rtl/>
        </w:rPr>
        <w:t>يتضح مما سبق أن جودة الخدمات الصحية تعتمد على خمسة أبعاد مترابطة تشمل الاستجابة الفورية والاعتمادية في المواعيد والنتائج، وضمان الأمان والثقة بالمؤسسة والعاملين، والتعاطف والعناية بالمستفيدين، والملموسية التي تشمل التسهيلات المادية والمظهر الخارجي والأدوات المستخدمة، وأن تحقيق جودة متكاملة يتطلب الاهتمام بكل هذه الأبعاد لضمان رضا المرضى وثقتهم بالخدمة المقدمة.</w:t>
      </w:r>
    </w:p>
    <w:p w14:paraId="1B43C8A0" w14:textId="77777777" w:rsidR="00EB0605" w:rsidRPr="00591120" w:rsidRDefault="00EB0605" w:rsidP="00591120">
      <w:pPr>
        <w:shd w:val="clear" w:color="auto" w:fill="FFFFFF" w:themeFill="background1"/>
        <w:spacing w:after="0" w:line="312" w:lineRule="auto"/>
        <w:jc w:val="both"/>
        <w:rPr>
          <w:rFonts w:ascii="Traditional Arabic" w:hAnsi="Traditional Arabic" w:cs="Traditional Arabic"/>
          <w:b/>
          <w:bCs/>
          <w:sz w:val="32"/>
          <w:szCs w:val="32"/>
          <w:rtl/>
        </w:rPr>
      </w:pPr>
    </w:p>
    <w:p w14:paraId="4ECB3310" w14:textId="77777777" w:rsidR="00EB0605" w:rsidRPr="00591120" w:rsidRDefault="00EB0605" w:rsidP="00591120">
      <w:pPr>
        <w:shd w:val="clear" w:color="auto" w:fill="FFFFFF" w:themeFill="background1"/>
        <w:spacing w:after="0" w:line="312" w:lineRule="auto"/>
        <w:jc w:val="both"/>
        <w:rPr>
          <w:rFonts w:ascii="Traditional Arabic" w:hAnsi="Traditional Arabic" w:cs="Traditional Arabic"/>
          <w:b/>
          <w:bCs/>
          <w:sz w:val="32"/>
          <w:szCs w:val="32"/>
          <w:rtl/>
        </w:rPr>
      </w:pPr>
    </w:p>
    <w:p w14:paraId="645686EF" w14:textId="0CEF2E2D" w:rsidR="00087859" w:rsidRPr="00591120" w:rsidRDefault="00087859" w:rsidP="00591120">
      <w:pPr>
        <w:shd w:val="clear" w:color="auto" w:fill="FFFFFF" w:themeFill="background1"/>
        <w:spacing w:after="0" w:line="312" w:lineRule="auto"/>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lastRenderedPageBreak/>
        <w:t>عناصر جودة الخدمات الصحية</w:t>
      </w:r>
    </w:p>
    <w:p w14:paraId="66837D4D" w14:textId="77777777" w:rsidR="00087859" w:rsidRPr="00591120" w:rsidRDefault="00087859"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أكد المعهد الطبي الدولي </w:t>
      </w:r>
      <w:r w:rsidRPr="00591120">
        <w:rPr>
          <w:rFonts w:ascii="Traditional Arabic" w:hAnsi="Traditional Arabic" w:cs="Traditional Arabic"/>
          <w:sz w:val="32"/>
          <w:szCs w:val="32"/>
        </w:rPr>
        <w:t>IOM</w:t>
      </w:r>
      <w:r w:rsidRPr="00591120">
        <w:rPr>
          <w:rFonts w:ascii="Traditional Arabic" w:hAnsi="Traditional Arabic" w:cs="Traditional Arabic"/>
          <w:sz w:val="32"/>
          <w:szCs w:val="32"/>
          <w:rtl/>
        </w:rPr>
        <w:t xml:space="preserve"> على أن هناك ستة عناصر يحدد جودة الخدمة الصحية وينبغي توفرها في المستشفيات لتحقيق الجودة وهي:</w:t>
      </w:r>
    </w:p>
    <w:p w14:paraId="5D6AE430" w14:textId="77777777" w:rsidR="00087859" w:rsidRPr="00591120" w:rsidRDefault="00087859"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الأمان:</w:t>
      </w:r>
      <w:r w:rsidRPr="00591120">
        <w:rPr>
          <w:rFonts w:ascii="Traditional Arabic" w:hAnsi="Traditional Arabic" w:cs="Traditional Arabic"/>
          <w:sz w:val="32"/>
          <w:szCs w:val="32"/>
          <w:rtl/>
        </w:rPr>
        <w:t xml:space="preserve"> أي ألا يتعرض المرضى للأداء من الخدمات الصحية التي تهدف إلى مساعدتهم.</w:t>
      </w:r>
    </w:p>
    <w:p w14:paraId="68C0F0E2" w14:textId="77777777" w:rsidR="00087859" w:rsidRPr="00591120" w:rsidRDefault="00087859"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 xml:space="preserve">الفاعلية </w:t>
      </w:r>
      <w:r w:rsidRPr="00591120">
        <w:rPr>
          <w:rFonts w:ascii="Traditional Arabic" w:hAnsi="Traditional Arabic" w:cs="Traditional Arabic"/>
          <w:sz w:val="32"/>
          <w:szCs w:val="32"/>
          <w:rtl/>
        </w:rPr>
        <w:t>يعني أن نقدم الخدمات الصحية على أساس المعرفة العامية للجميع.</w:t>
      </w:r>
    </w:p>
    <w:p w14:paraId="4CE5FA13" w14:textId="77777777" w:rsidR="00087859" w:rsidRPr="00591120" w:rsidRDefault="00087859"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التركيز</w:t>
      </w:r>
      <w:r w:rsidRPr="00591120">
        <w:rPr>
          <w:rFonts w:ascii="Traditional Arabic" w:hAnsi="Traditional Arabic" w:cs="Traditional Arabic"/>
          <w:sz w:val="32"/>
          <w:szCs w:val="32"/>
          <w:rtl/>
        </w:rPr>
        <w:t xml:space="preserve"> على المريض توفير الخدمة وتقدير المريض واستجابة مقدمي الخدمة الاحتياجات المرضى وراحته وعدم العاطفي له.</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الموسوي</w:t>
      </w:r>
      <w:r w:rsidRPr="00591120">
        <w:rPr>
          <w:rFonts w:ascii="Traditional Arabic" w:hAnsi="Traditional Arabic" w:cs="Traditional Arabic" w:hint="cs"/>
          <w:sz w:val="32"/>
          <w:szCs w:val="32"/>
          <w:rtl/>
        </w:rPr>
        <w:t>، 2017)</w:t>
      </w:r>
    </w:p>
    <w:p w14:paraId="2DB77AED" w14:textId="77777777" w:rsidR="00087859" w:rsidRPr="00591120" w:rsidRDefault="00087859"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الكفاءة ويشير إلى تحسين تنظيم الموارد المتاحة للقطاع الصحي واستخدامها بشكل أمثل لتحقيق الأهداف المحددة.</w:t>
      </w:r>
      <w:r w:rsidRPr="00591120">
        <w:rPr>
          <w:rFonts w:ascii="Traditional Arabic" w:hAnsi="Traditional Arabic" w:cs="Traditional Arabic" w:hint="cs"/>
          <w:sz w:val="32"/>
          <w:szCs w:val="32"/>
          <w:rtl/>
        </w:rPr>
        <w:t>(نصيرات، 2008)</w:t>
      </w:r>
    </w:p>
    <w:p w14:paraId="72F3AFA2" w14:textId="77777777" w:rsidR="00087859" w:rsidRPr="00591120" w:rsidRDefault="00087859"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الاستجابة</w:t>
      </w:r>
      <w:r w:rsidRPr="00591120">
        <w:rPr>
          <w:rFonts w:ascii="Traditional Arabic" w:hAnsi="Traditional Arabic" w:cs="Traditional Arabic"/>
          <w:sz w:val="32"/>
          <w:szCs w:val="32"/>
          <w:rtl/>
        </w:rPr>
        <w:t xml:space="preserve"> حيث يستجيب العاملون بسرعة وبشكل خلاق لطالبات العميل ومشكلاته.</w:t>
      </w:r>
      <w:r w:rsidRPr="00591120">
        <w:rPr>
          <w:rFonts w:ascii="Traditional Arabic" w:hAnsi="Traditional Arabic" w:cs="Traditional Arabic" w:hint="cs"/>
          <w:sz w:val="32"/>
          <w:szCs w:val="32"/>
          <w:rtl/>
        </w:rPr>
        <w:t xml:space="preserve"> (صالح، 2011)</w:t>
      </w:r>
    </w:p>
    <w:p w14:paraId="09A5DC61" w14:textId="77777777" w:rsidR="00087859" w:rsidRPr="00591120" w:rsidRDefault="00087859"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العدالة</w:t>
      </w:r>
      <w:r w:rsidRPr="00591120">
        <w:rPr>
          <w:rFonts w:ascii="Traditional Arabic" w:hAnsi="Traditional Arabic" w:cs="Traditional Arabic"/>
          <w:sz w:val="32"/>
          <w:szCs w:val="32"/>
          <w:rtl/>
        </w:rPr>
        <w:t xml:space="preserve"> ينبغي أن تستند الجودة على احتياجات المريض وليس على خصائص نوع الاجتماع أو</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العرق، أو المستوى الاقتصادي والاجتماعي</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الموسوي</w:t>
      </w:r>
      <w:r w:rsidRPr="00591120">
        <w:rPr>
          <w:rFonts w:ascii="Traditional Arabic" w:hAnsi="Traditional Arabic" w:cs="Traditional Arabic" w:hint="cs"/>
          <w:sz w:val="32"/>
          <w:szCs w:val="32"/>
          <w:rtl/>
        </w:rPr>
        <w:t>، 2017)</w:t>
      </w:r>
    </w:p>
    <w:p w14:paraId="2C07AA38" w14:textId="77777777" w:rsidR="00087859" w:rsidRPr="00591120" w:rsidRDefault="00087859" w:rsidP="00591120">
      <w:pPr>
        <w:shd w:val="clear" w:color="auto" w:fill="FFFFFF" w:themeFill="background1"/>
        <w:spacing w:after="0" w:line="312" w:lineRule="auto"/>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t>أهداف جودة الخدمات الصحية</w:t>
      </w:r>
    </w:p>
    <w:p w14:paraId="3D19F7F1" w14:textId="77777777" w:rsidR="00087859" w:rsidRPr="00591120" w:rsidRDefault="00087859"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تتمثل أهداف الرئيسية لجودة الخدمات الصحية فيما يلي:</w:t>
      </w:r>
    </w:p>
    <w:p w14:paraId="2849AAF9" w14:textId="77777777" w:rsidR="00087859" w:rsidRPr="00591120" w:rsidRDefault="00087859" w:rsidP="00591120">
      <w:pPr>
        <w:pStyle w:val="a6"/>
        <w:numPr>
          <w:ilvl w:val="0"/>
          <w:numId w:val="26"/>
        </w:num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ضمان الصحة البدنية والنفسية للمستفيدين.</w:t>
      </w:r>
    </w:p>
    <w:p w14:paraId="2D30E4CE" w14:textId="77777777" w:rsidR="00087859" w:rsidRPr="00591120" w:rsidRDefault="00087859" w:rsidP="00591120">
      <w:pPr>
        <w:pStyle w:val="a6"/>
        <w:numPr>
          <w:ilvl w:val="0"/>
          <w:numId w:val="26"/>
        </w:num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تمكين المنظمات الصحية من تأدية مهامها بكفاءة وفاعلية.</w:t>
      </w:r>
    </w:p>
    <w:p w14:paraId="47C67E37" w14:textId="77777777" w:rsidR="00087859" w:rsidRPr="00591120" w:rsidRDefault="00087859" w:rsidP="00591120">
      <w:pPr>
        <w:pStyle w:val="a6"/>
        <w:numPr>
          <w:ilvl w:val="0"/>
          <w:numId w:val="26"/>
        </w:num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تقديم خدمة صحية ذات جودة مميزة من شأنها تحقيق رضا المستفيد للمريض وزيادة ولاءه للمنظمة</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الصحية والذي سيصبح فيما بعد وسيلة إعلامية فاعلة لتلك المنظمة الصحية.</w:t>
      </w:r>
    </w:p>
    <w:p w14:paraId="24E4D37B" w14:textId="77777777" w:rsidR="00087859" w:rsidRPr="00591120" w:rsidRDefault="00087859" w:rsidP="00591120">
      <w:pPr>
        <w:pStyle w:val="a6"/>
        <w:numPr>
          <w:ilvl w:val="0"/>
          <w:numId w:val="26"/>
        </w:num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تطوير وتحسين قنوات الاتصال بين المستفيدين من الخدمة الصحية ومقدميها.</w:t>
      </w:r>
    </w:p>
    <w:p w14:paraId="7991E4CE" w14:textId="77777777" w:rsidR="00087859" w:rsidRPr="00591120" w:rsidRDefault="00087859" w:rsidP="00591120">
      <w:pPr>
        <w:pStyle w:val="a6"/>
        <w:numPr>
          <w:ilvl w:val="0"/>
          <w:numId w:val="26"/>
        </w:num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تحقيق مستويات إنتاجية أفضل إذ يعتبر البلوغ إلى مستوى المطلوب من الرعاية الصحية المقدمة</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إلى المستفيدين المرضى الهدف الأساسي من تطبيق الجودة.</w:t>
      </w:r>
    </w:p>
    <w:p w14:paraId="6D03ABD8" w14:textId="77777777" w:rsidR="00087859" w:rsidRPr="00591120" w:rsidRDefault="00087859" w:rsidP="00591120">
      <w:pPr>
        <w:pStyle w:val="a6"/>
        <w:numPr>
          <w:ilvl w:val="0"/>
          <w:numId w:val="26"/>
        </w:num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تحسين معنويات العاملين إذ أن المنظمة الصحية هي التي يكن لها تعزيز الثقة لدى العاملين لديها</w:t>
      </w:r>
    </w:p>
    <w:p w14:paraId="40E464CC" w14:textId="77777777" w:rsidR="00087859" w:rsidRPr="00591120" w:rsidRDefault="00087859" w:rsidP="00591120">
      <w:pPr>
        <w:pStyle w:val="a6"/>
        <w:numPr>
          <w:ilvl w:val="0"/>
          <w:numId w:val="26"/>
        </w:num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lastRenderedPageBreak/>
        <w:t>وجعلهم يشعرون بأنهم أعضاء يتمتعون بالفاعلية مما يؤدي إلى تحسين معنوياتهم وبالتالي الحصول</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على أفضل النتائج.</w:t>
      </w:r>
      <w:r w:rsidRPr="00591120">
        <w:rPr>
          <w:rFonts w:ascii="Traditional Arabic" w:hAnsi="Traditional Arabic" w:cs="Traditional Arabic" w:hint="cs"/>
          <w:sz w:val="32"/>
          <w:szCs w:val="32"/>
          <w:rtl/>
        </w:rPr>
        <w:t xml:space="preserve"> (كافي، 2017)</w:t>
      </w:r>
    </w:p>
    <w:p w14:paraId="14FBAC2C" w14:textId="77777777" w:rsidR="00087859" w:rsidRPr="00591120" w:rsidRDefault="00087859" w:rsidP="00591120">
      <w:pPr>
        <w:shd w:val="clear" w:color="auto" w:fill="FFFFFF" w:themeFill="background1"/>
        <w:spacing w:after="0" w:line="312" w:lineRule="auto"/>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t>أهمية جودة الخدمات الصحية</w:t>
      </w:r>
    </w:p>
    <w:p w14:paraId="1608C118" w14:textId="77777777" w:rsidR="00087859" w:rsidRPr="00591120" w:rsidRDefault="00087859"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يعتبر الاهتمام الآن بالجودة في الخدمات الصحية مؤشرا على أهميتها في القطاع الصحي وهذا</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الأخير يعتبر من أكثر القطاعات احتياجا لاستخدام مثل هذه الأساليب وذلك لأهمية القطاع وكثرة المستفيدين منه وتتمثل أهميته فيما يلي:</w:t>
      </w:r>
      <w:r w:rsidRPr="00591120">
        <w:rPr>
          <w:rFonts w:ascii="Traditional Arabic" w:hAnsi="Traditional Arabic" w:cs="Traditional Arabic" w:hint="cs"/>
          <w:sz w:val="32"/>
          <w:szCs w:val="32"/>
          <w:rtl/>
        </w:rPr>
        <w:t xml:space="preserve"> (لكموته وحايدة، 2021)</w:t>
      </w:r>
    </w:p>
    <w:p w14:paraId="68E47688" w14:textId="77777777" w:rsidR="00087859" w:rsidRPr="00591120" w:rsidRDefault="00087859" w:rsidP="00591120">
      <w:pPr>
        <w:pStyle w:val="a6"/>
        <w:numPr>
          <w:ilvl w:val="0"/>
          <w:numId w:val="27"/>
        </w:num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تساعد برامج الجودة على تشجيع العاملين في المؤسسات الصحية بمختلف مستوياتهم على زيادة</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إنتاجهم وحثهم على تقديم الأفضل.</w:t>
      </w:r>
    </w:p>
    <w:p w14:paraId="1FA41DD1" w14:textId="77777777" w:rsidR="00087859" w:rsidRPr="00591120" w:rsidRDefault="00087859" w:rsidP="00591120">
      <w:pPr>
        <w:pStyle w:val="a6"/>
        <w:numPr>
          <w:ilvl w:val="0"/>
          <w:numId w:val="27"/>
        </w:num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تحكن إدارة المؤسسة الصحية من التعرف على احتياجات المرضى والعمل على تحقيقها مما يؤدي إلى تحسين سمعة المؤسسة الصحية.</w:t>
      </w:r>
    </w:p>
    <w:p w14:paraId="7618AFAB" w14:textId="77777777" w:rsidR="00087859" w:rsidRPr="00591120" w:rsidRDefault="00087859" w:rsidP="00591120">
      <w:pPr>
        <w:pStyle w:val="a6"/>
        <w:numPr>
          <w:ilvl w:val="0"/>
          <w:numId w:val="27"/>
        </w:num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تعد جودة الخدمة الصحية مؤشراتها في قياس مستوى الرضا المحقق لدى المستهلك.</w:t>
      </w:r>
    </w:p>
    <w:p w14:paraId="2C181DAC" w14:textId="77777777" w:rsidR="00087859" w:rsidRPr="00591120" w:rsidRDefault="00087859" w:rsidP="00591120">
      <w:pPr>
        <w:pStyle w:val="a6"/>
        <w:numPr>
          <w:ilvl w:val="0"/>
          <w:numId w:val="27"/>
        </w:num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أصبح للجودة أبعاد رئيسية يتم اعتمادها كأساس في القياس والتأثير مستوى الجودة.</w:t>
      </w:r>
    </w:p>
    <w:p w14:paraId="34370E5A" w14:textId="77777777" w:rsidR="00087859" w:rsidRPr="00591120" w:rsidRDefault="00087859" w:rsidP="00591120">
      <w:pPr>
        <w:pStyle w:val="a6"/>
        <w:numPr>
          <w:ilvl w:val="0"/>
          <w:numId w:val="27"/>
        </w:num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ارتبطت الجودة إلى حد كبير مع الجودة التي أصبح من الضروري اعتماد عدد من المقاييس لتأثير</w:t>
      </w:r>
    </w:p>
    <w:p w14:paraId="3F2E5562" w14:textId="77777777" w:rsidR="00087859" w:rsidRPr="00591120" w:rsidRDefault="00087859" w:rsidP="00591120">
      <w:pPr>
        <w:pStyle w:val="a6"/>
        <w:numPr>
          <w:ilvl w:val="0"/>
          <w:numId w:val="27"/>
        </w:num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مستوى الرضا المحقق من خلال الربط بين الخدمة المقدمة والجودة.</w:t>
      </w:r>
    </w:p>
    <w:p w14:paraId="6F8E5D67" w14:textId="77777777" w:rsidR="00087859" w:rsidRPr="00591120" w:rsidRDefault="00087859" w:rsidP="00591120">
      <w:pPr>
        <w:pStyle w:val="a6"/>
        <w:numPr>
          <w:ilvl w:val="0"/>
          <w:numId w:val="27"/>
        </w:num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زيادة الطلب على مختلف أنواع الخدمات الصحية الحديثة ورافق هذه الزيادة من نوع آخر في</w:t>
      </w:r>
    </w:p>
    <w:p w14:paraId="43A2193A" w14:textId="77777777" w:rsidR="00087859" w:rsidRPr="00591120" w:rsidRDefault="00087859" w:rsidP="00591120">
      <w:pPr>
        <w:pStyle w:val="a6"/>
        <w:numPr>
          <w:ilvl w:val="0"/>
          <w:numId w:val="27"/>
        </w:num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الاهتمام بتلبية حاجات وتوقعات المستفيد المريض.</w:t>
      </w:r>
    </w:p>
    <w:p w14:paraId="3CAE939F" w14:textId="77777777" w:rsidR="00087859" w:rsidRPr="00591120" w:rsidRDefault="00087859" w:rsidP="00591120">
      <w:pPr>
        <w:pStyle w:val="a6"/>
        <w:numPr>
          <w:ilvl w:val="0"/>
          <w:numId w:val="27"/>
        </w:num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زيادة قوس التنافس بين المؤسسات الصحية المشابهة.</w:t>
      </w:r>
    </w:p>
    <w:p w14:paraId="10621487" w14:textId="77777777" w:rsidR="00087859" w:rsidRPr="00591120" w:rsidRDefault="00087859" w:rsidP="00591120">
      <w:pPr>
        <w:pStyle w:val="a6"/>
        <w:numPr>
          <w:ilvl w:val="0"/>
          <w:numId w:val="27"/>
        </w:num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تأمين بيئة تساعد على سلامة المريض وبعث الاطمئنان في نفسه إلى سلامة الإجراءات المتخذة</w:t>
      </w:r>
    </w:p>
    <w:p w14:paraId="1DBA49C0" w14:textId="77777777" w:rsidR="00087859" w:rsidRPr="00591120" w:rsidRDefault="00087859" w:rsidP="00591120">
      <w:pPr>
        <w:pStyle w:val="a6"/>
        <w:numPr>
          <w:ilvl w:val="0"/>
          <w:numId w:val="27"/>
        </w:num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حيال وضعه الصحي بحيث تحقق له الرضا والقناعة حول الإجراءات المقدمة له.</w:t>
      </w:r>
    </w:p>
    <w:p w14:paraId="0EAC01E7" w14:textId="77777777" w:rsidR="00087859" w:rsidRPr="00591120" w:rsidRDefault="00087859" w:rsidP="00591120">
      <w:pPr>
        <w:pStyle w:val="a6"/>
        <w:numPr>
          <w:ilvl w:val="0"/>
          <w:numId w:val="27"/>
        </w:num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ضمان الاستخدام المناسب للموارد المستهدفة.</w:t>
      </w:r>
    </w:p>
    <w:p w14:paraId="5D35A6CE" w14:textId="77777777" w:rsidR="00EB0605" w:rsidRPr="00591120" w:rsidRDefault="00EB0605" w:rsidP="00591120">
      <w:pPr>
        <w:shd w:val="clear" w:color="auto" w:fill="FFFFFF" w:themeFill="background1"/>
        <w:spacing w:after="0" w:line="312" w:lineRule="auto"/>
        <w:jc w:val="both"/>
        <w:rPr>
          <w:rFonts w:ascii="Traditional Arabic" w:hAnsi="Traditional Arabic" w:cs="Traditional Arabic"/>
          <w:b/>
          <w:bCs/>
          <w:sz w:val="32"/>
          <w:szCs w:val="32"/>
          <w:rtl/>
        </w:rPr>
      </w:pPr>
    </w:p>
    <w:p w14:paraId="507170A8" w14:textId="77777777" w:rsidR="00EB0605" w:rsidRPr="00591120" w:rsidRDefault="00EB0605" w:rsidP="00591120">
      <w:pPr>
        <w:shd w:val="clear" w:color="auto" w:fill="FFFFFF" w:themeFill="background1"/>
        <w:spacing w:after="0" w:line="312" w:lineRule="auto"/>
        <w:jc w:val="both"/>
        <w:rPr>
          <w:rFonts w:ascii="Traditional Arabic" w:hAnsi="Traditional Arabic" w:cs="Traditional Arabic"/>
          <w:b/>
          <w:bCs/>
          <w:sz w:val="32"/>
          <w:szCs w:val="32"/>
          <w:rtl/>
        </w:rPr>
      </w:pPr>
    </w:p>
    <w:p w14:paraId="77D1A267" w14:textId="3FE1B1DE" w:rsidR="00087859" w:rsidRPr="00591120" w:rsidRDefault="00087859" w:rsidP="00591120">
      <w:pPr>
        <w:shd w:val="clear" w:color="auto" w:fill="FFFFFF" w:themeFill="background1"/>
        <w:spacing w:after="0" w:line="312" w:lineRule="auto"/>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lastRenderedPageBreak/>
        <w:t>ضوابط عامة لجودة الخدمة الصحية</w:t>
      </w:r>
    </w:p>
    <w:p w14:paraId="40503F0E" w14:textId="77777777" w:rsidR="00087859" w:rsidRPr="00591120" w:rsidRDefault="00087859"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الجودة الخدمات الصحية مجموعة من الضوابط المتمثلة فيما يلي:</w:t>
      </w:r>
    </w:p>
    <w:p w14:paraId="618FDCD1" w14:textId="77777777" w:rsidR="00087859" w:rsidRPr="00591120" w:rsidRDefault="00087859" w:rsidP="00591120">
      <w:pPr>
        <w:pStyle w:val="a6"/>
        <w:numPr>
          <w:ilvl w:val="0"/>
          <w:numId w:val="28"/>
        </w:num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الإجازة:</w:t>
      </w:r>
      <w:r w:rsidRPr="00591120">
        <w:rPr>
          <w:rFonts w:ascii="Traditional Arabic" w:hAnsi="Traditional Arabic" w:cs="Traditional Arabic"/>
          <w:sz w:val="32"/>
          <w:szCs w:val="32"/>
          <w:rtl/>
        </w:rPr>
        <w:t xml:space="preserve"> إن النقطة الأهم في نظام الإنجازات أنه يقوم على افتراض أن الشخص المؤهل للإجازة سوف يقدم خدمات صحية جيدة ولحدة زمنية طويلة ومع ذلك فإن الدراسات تشير إلى الاختلافات الكبيرة في الجودة وهذا ما يبين أن النظام الإيجاز وقليل المصداقية فيما يتعلق بضمان الأداء الجيد كما أن هناك اتجاه بتعديل هذا النظام إدخال ما يسمى بنظام الإجازة المؤسسة حيث تصبح المؤسسة الصحية المسؤولة عن الكفاءة الأفراد الذين يستخدمهم.</w:t>
      </w:r>
      <w:r w:rsidRPr="00591120">
        <w:rPr>
          <w:rFonts w:ascii="Traditional Arabic" w:hAnsi="Traditional Arabic" w:cs="Traditional Arabic" w:hint="cs"/>
          <w:sz w:val="32"/>
          <w:szCs w:val="32"/>
          <w:rtl/>
        </w:rPr>
        <w:t xml:space="preserve"> (إبراهيم، 2018)</w:t>
      </w:r>
    </w:p>
    <w:p w14:paraId="67172ADF" w14:textId="77777777" w:rsidR="00087859" w:rsidRPr="00591120" w:rsidRDefault="00087859" w:rsidP="00591120">
      <w:pPr>
        <w:pStyle w:val="a6"/>
        <w:numPr>
          <w:ilvl w:val="0"/>
          <w:numId w:val="28"/>
        </w:num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الاعتماد</w:t>
      </w:r>
      <w:r w:rsidRPr="00591120">
        <w:rPr>
          <w:rFonts w:ascii="Traditional Arabic" w:hAnsi="Traditional Arabic" w:cs="Traditional Arabic"/>
          <w:sz w:val="32"/>
          <w:szCs w:val="32"/>
          <w:rtl/>
        </w:rPr>
        <w:t xml:space="preserve"> وهو من المداخل الشائعة لجودة الشائعة لضمان الجودة، وهو تقييم المؤسسات الصحية على أساس الهيكل المادي للمؤسسة الهيكل التنظيمي، مؤهل العاملين في المؤسسة الصحية، فهذا النظام يعمل على أساس إذا تحققت المعايير المادية والتنظيمية فإن الخدمات الصحية المقدمة جيدة.</w:t>
      </w:r>
      <w:r w:rsidRPr="00591120">
        <w:rPr>
          <w:rFonts w:ascii="Traditional Arabic" w:hAnsi="Traditional Arabic" w:cs="Traditional Arabic" w:hint="cs"/>
          <w:sz w:val="32"/>
          <w:szCs w:val="32"/>
          <w:rtl/>
        </w:rPr>
        <w:t xml:space="preserve"> (لكموته وحايدة، 2021)</w:t>
      </w:r>
    </w:p>
    <w:p w14:paraId="7ED48AE5" w14:textId="75F50412" w:rsidR="00087859" w:rsidRPr="00591120" w:rsidRDefault="00087859" w:rsidP="00591120">
      <w:pPr>
        <w:pStyle w:val="a6"/>
        <w:numPr>
          <w:ilvl w:val="0"/>
          <w:numId w:val="28"/>
        </w:numPr>
        <w:shd w:val="clear" w:color="auto" w:fill="FFFFFF" w:themeFill="background1"/>
        <w:spacing w:after="0" w:line="312" w:lineRule="auto"/>
        <w:jc w:val="both"/>
        <w:rPr>
          <w:rFonts w:ascii="Traditional Arabic" w:hAnsi="Traditional Arabic" w:cs="Traditional Arabic"/>
          <w:sz w:val="32"/>
          <w:szCs w:val="32"/>
        </w:rPr>
      </w:pPr>
      <w:r w:rsidRPr="00591120">
        <w:rPr>
          <w:rFonts w:ascii="Traditional Arabic" w:hAnsi="Traditional Arabic" w:cs="Traditional Arabic"/>
          <w:b/>
          <w:bCs/>
          <w:sz w:val="32"/>
          <w:szCs w:val="32"/>
          <w:rtl/>
        </w:rPr>
        <w:t>الشهادات</w:t>
      </w:r>
      <w:r w:rsidRPr="00591120">
        <w:rPr>
          <w:rFonts w:ascii="Traditional Arabic" w:hAnsi="Traditional Arabic" w:cs="Traditional Arabic"/>
          <w:sz w:val="32"/>
          <w:szCs w:val="32"/>
          <w:rtl/>
        </w:rPr>
        <w:t>: يتم استخدام المعايير التالية الخبرة والتعليم ونتائج الامتحانات هذه المعايير الثلاثة تحدد</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أهلية المقدم من عدمها.</w:t>
      </w:r>
      <w:r w:rsidRPr="00591120">
        <w:rPr>
          <w:rFonts w:ascii="Traditional Arabic" w:hAnsi="Traditional Arabic" w:cs="Traditional Arabic" w:hint="cs"/>
          <w:sz w:val="32"/>
          <w:szCs w:val="32"/>
          <w:rtl/>
        </w:rPr>
        <w:t xml:space="preserve"> (نصيرات، 2008)</w:t>
      </w:r>
    </w:p>
    <w:p w14:paraId="14D66981" w14:textId="77777777" w:rsidR="00212817" w:rsidRPr="00591120" w:rsidRDefault="00212817"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علاقة ممارسة الموارد البشرية الخضراء بجودة الخدمة:</w:t>
      </w:r>
    </w:p>
    <w:p w14:paraId="009A2C25" w14:textId="77777777" w:rsidR="00212817" w:rsidRPr="00591120" w:rsidRDefault="00212817" w:rsidP="00591120">
      <w:pPr>
        <w:shd w:val="clear" w:color="auto" w:fill="FFFFFF" w:themeFill="background1"/>
        <w:spacing w:after="0" w:line="330" w:lineRule="atLeast"/>
        <w:jc w:val="both"/>
        <w:rPr>
          <w:rFonts w:ascii="Traditional Arabic" w:hAnsi="Traditional Arabic" w:cs="Traditional Arabic"/>
          <w:sz w:val="32"/>
          <w:szCs w:val="32"/>
        </w:rPr>
      </w:pPr>
      <w:r w:rsidRPr="00591120">
        <w:rPr>
          <w:rFonts w:ascii="Traditional Arabic" w:hAnsi="Traditional Arabic" w:cs="Traditional Arabic"/>
          <w:sz w:val="32"/>
          <w:szCs w:val="32"/>
          <w:rtl/>
        </w:rPr>
        <w:t>في ظل بيئة عالمية تتسم بتنافسية شديدة وتسارع مستمر في وتيرة التغيير على كافة الأصعدة، بات من الضروري أن تبذل المنظمات جهودًا استثنائية وتوظف طاقات كبيرة مع اتباع أساليب إدارية فعّالة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يهدف ذلك إلى تمكينها من مواجهة التحديات وتجاوز العقبات التي قد تعترض طريقها، خاصةً في سياقات تتسم بعدم الاستقرار والتقلب، حيث يظل المستقبل غامضًا وصعب التوقع</w:t>
      </w:r>
      <w:r w:rsidRPr="00591120">
        <w:rPr>
          <w:rFonts w:ascii="Traditional Arabic" w:hAnsi="Traditional Arabic" w:cs="Traditional Arabic"/>
          <w:sz w:val="32"/>
          <w:szCs w:val="32"/>
        </w:rPr>
        <w:t>.</w:t>
      </w:r>
    </w:p>
    <w:p w14:paraId="359C3659" w14:textId="77777777" w:rsidR="00212817" w:rsidRPr="00591120" w:rsidRDefault="00212817" w:rsidP="00591120">
      <w:pPr>
        <w:shd w:val="clear" w:color="auto" w:fill="FFFFFF" w:themeFill="background1"/>
        <w:spacing w:after="0" w:line="330" w:lineRule="atLeast"/>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في السنوات الأخيرة، أسهمت القضايا البيئية في تعزيز اهتمام منظمات الأعمال ودول العالم بالبيئة والتنمية المستدامة، نظراً لتأثيراتها الاقتصادية والبيئية على مختلف الأنشطة التي تمارسها تلك المنظمات</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وقد نتج عن هذا التحول ضرورة إعادة صياغة بعض الوظائف، بما في ذلك إدارة الموارد البشرية الخضراء، التي تهدف إلى تحسين الأداء البيئي من خلال تعزيز مشاركة الموظفين وزيادة التزامهم نحو المحافظة على البيئة، كما أشار لذلك الهيتي وإسماعيل </w:t>
      </w:r>
      <w:r w:rsidRPr="00591120">
        <w:rPr>
          <w:rFonts w:ascii="Traditional Arabic" w:hAnsi="Traditional Arabic" w:cs="Traditional Arabic"/>
          <w:sz w:val="32"/>
          <w:szCs w:val="32"/>
        </w:rPr>
        <w:t xml:space="preserve">(2019). </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 xml:space="preserve">ومع تزايد التركيز على المسؤولية البيئية، تصاعدت أهمية الإدارة الخضراء عبر تبني ممارسات مثل الاستخدام الأمثل للموارد، ترشيد استهلاكها، الالتزام بطرق التصنيع المستدامة، </w:t>
      </w:r>
      <w:r w:rsidRPr="00591120">
        <w:rPr>
          <w:rFonts w:ascii="Traditional Arabic" w:hAnsi="Traditional Arabic" w:cs="Traditional Arabic"/>
          <w:sz w:val="32"/>
          <w:szCs w:val="32"/>
          <w:rtl/>
        </w:rPr>
        <w:lastRenderedPageBreak/>
        <w:t xml:space="preserve">تطبيق التكنولوجيا النظيفة أو ما يُعرف بالتكنولوجيا الخضراء، والتعامل مع الانبعاثات بأساليب آمنة وصديقة للبيئة، وفقاً لما ذكره </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ازغير</w:t>
      </w:r>
      <w:r w:rsidRPr="00591120">
        <w:rPr>
          <w:rFonts w:ascii="Traditional Arabic" w:hAnsi="Traditional Arabic" w:cs="Traditional Arabic"/>
          <w:sz w:val="32"/>
          <w:szCs w:val="32"/>
        </w:rPr>
        <w:t xml:space="preserve"> </w:t>
      </w:r>
      <w:r w:rsidRPr="00591120">
        <w:rPr>
          <w:rFonts w:ascii="Traditional Arabic" w:hAnsi="Traditional Arabic" w:cs="Traditional Arabic" w:hint="cs"/>
          <w:sz w:val="32"/>
          <w:szCs w:val="32"/>
          <w:rtl/>
        </w:rPr>
        <w:t>، 2019)</w:t>
      </w:r>
    </w:p>
    <w:p w14:paraId="44DDC2EF" w14:textId="77777777" w:rsidR="00212817" w:rsidRPr="00591120" w:rsidRDefault="00212817" w:rsidP="00591120">
      <w:p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hint="cs"/>
          <w:sz w:val="32"/>
          <w:szCs w:val="32"/>
          <w:rtl/>
        </w:rPr>
        <w:t>نظراً</w:t>
      </w:r>
      <w:r w:rsidRPr="00591120">
        <w:rPr>
          <w:rFonts w:ascii="Traditional Arabic" w:hAnsi="Traditional Arabic" w:cs="Traditional Arabic"/>
          <w:sz w:val="32"/>
          <w:szCs w:val="32"/>
          <w:rtl/>
        </w:rPr>
        <w:t xml:space="preserve"> لأن إدارة الموارد البشرية الخضراء تعتمد بشكل رئيسي على العنصر البشري، أشار الطاهر وأبوسن</w:t>
      </w:r>
      <w:r w:rsidRPr="00591120">
        <w:rPr>
          <w:rFonts w:ascii="Traditional Arabic" w:hAnsi="Traditional Arabic" w:cs="Traditional Arabic"/>
          <w:sz w:val="32"/>
          <w:szCs w:val="32"/>
        </w:rPr>
        <w:t xml:space="preserve"> (2019) </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إلى أن رأس المال البشري يُعتبر العامل الرئيسي في الإدارة الاستراتيجية والمحدد الأساسي لتحقيق التنمية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وحينما تبرز فجوة بين رأس المال البشري وباقي عناصر رأس المال، يصبح من الضروري التركيز على إعداد العنصر البشري من خلال التدريب وتعزيز الخبرات ودعم القدرات الإدارية والإبداعية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وعندما يتحقق التكامل في تطوير الكوادر البشرية، يصبح من الممكن تحسين القدرة التنموية واستغلال باقي أنواع رأس المال بشكل أمثل</w:t>
      </w:r>
      <w:r w:rsidRPr="00591120">
        <w:rPr>
          <w:rFonts w:ascii="Traditional Arabic" w:hAnsi="Traditional Arabic" w:cs="Traditional Arabic"/>
          <w:sz w:val="32"/>
          <w:szCs w:val="32"/>
        </w:rPr>
        <w:t>.</w:t>
      </w:r>
    </w:p>
    <w:p w14:paraId="0A8C1E86" w14:textId="3FD15E3C" w:rsidR="00212817" w:rsidRPr="00591120" w:rsidRDefault="00DF3704" w:rsidP="00591120">
      <w:pPr>
        <w:shd w:val="clear" w:color="auto" w:fill="FFFFFF" w:themeFill="background1"/>
        <w:jc w:val="both"/>
        <w:rPr>
          <w:rFonts w:ascii="Traditional Arabic" w:hAnsi="Traditional Arabic" w:cs="Traditional Arabic"/>
          <w:sz w:val="32"/>
          <w:szCs w:val="32"/>
        </w:rPr>
      </w:pPr>
      <w:r w:rsidRPr="00591120">
        <w:rPr>
          <w:rFonts w:ascii="Traditional Arabic" w:hAnsi="Traditional Arabic" w:cs="Traditional Arabic"/>
          <w:sz w:val="32"/>
          <w:szCs w:val="32"/>
          <w:rtl/>
        </w:rPr>
        <w:t>من هذا المنطلق، يؤكد السكا</w:t>
      </w:r>
      <w:r w:rsidRPr="00591120">
        <w:rPr>
          <w:rFonts w:ascii="Traditional Arabic" w:hAnsi="Traditional Arabic" w:cs="Traditional Arabic" w:hint="cs"/>
          <w:sz w:val="32"/>
          <w:szCs w:val="32"/>
          <w:rtl/>
        </w:rPr>
        <w:t>ق</w:t>
      </w:r>
      <w:r w:rsidR="00212817" w:rsidRPr="00591120">
        <w:rPr>
          <w:rFonts w:ascii="Traditional Arabic" w:hAnsi="Traditional Arabic" w:cs="Traditional Arabic"/>
          <w:sz w:val="32"/>
          <w:szCs w:val="32"/>
          <w:rtl/>
        </w:rPr>
        <w:t>ي وآخرون</w:t>
      </w:r>
      <w:r w:rsidR="00212817" w:rsidRPr="00591120">
        <w:rPr>
          <w:rFonts w:ascii="Traditional Arabic" w:hAnsi="Traditional Arabic" w:cs="Traditional Arabic"/>
          <w:sz w:val="32"/>
          <w:szCs w:val="32"/>
        </w:rPr>
        <w:t xml:space="preserve"> (2017) </w:t>
      </w:r>
      <w:r w:rsidR="00212817" w:rsidRPr="00591120">
        <w:rPr>
          <w:rFonts w:ascii="Traditional Arabic" w:hAnsi="Traditional Arabic" w:cs="Traditional Arabic"/>
          <w:sz w:val="32"/>
          <w:szCs w:val="32"/>
          <w:rtl/>
        </w:rPr>
        <w:t>على أهمية دور إدارة الموارد البشرية في دعم الأنشطة الصديقة للبيئة</w:t>
      </w:r>
      <w:r w:rsidR="00212817" w:rsidRPr="00591120">
        <w:rPr>
          <w:rFonts w:ascii="Traditional Arabic" w:hAnsi="Traditional Arabic" w:cs="Traditional Arabic"/>
          <w:sz w:val="32"/>
          <w:szCs w:val="32"/>
        </w:rPr>
        <w:t xml:space="preserve">. </w:t>
      </w:r>
      <w:r w:rsidR="00212817" w:rsidRPr="00591120">
        <w:rPr>
          <w:rFonts w:ascii="Traditional Arabic" w:hAnsi="Traditional Arabic" w:cs="Traditional Arabic"/>
          <w:sz w:val="32"/>
          <w:szCs w:val="32"/>
          <w:rtl/>
        </w:rPr>
        <w:t>حيث تتضمن تلك الأهمية وضع مجموعة من السياسات الرامية إلى تعزيز استخدام الموارد المتاحة داخل المنظمات بشكل مستدام، مع إيلاء اهتمام خاص بالجوانب البيئية</w:t>
      </w:r>
      <w:r w:rsidR="00212817" w:rsidRPr="00591120">
        <w:rPr>
          <w:rFonts w:ascii="Traditional Arabic" w:hAnsi="Traditional Arabic" w:cs="Traditional Arabic"/>
          <w:sz w:val="32"/>
          <w:szCs w:val="32"/>
        </w:rPr>
        <w:t>.</w:t>
      </w:r>
    </w:p>
    <w:p w14:paraId="3C7BAA09" w14:textId="77777777" w:rsidR="00212817" w:rsidRPr="00591120" w:rsidRDefault="00212817" w:rsidP="00591120">
      <w:pPr>
        <w:shd w:val="clear" w:color="auto" w:fill="FFFFFF" w:themeFill="background1"/>
        <w:spacing w:after="0" w:line="336"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منذ ظهور المنظمات وتطورها في مراحلها الأولى، أولت اهتمامًا كبيرًا بمناقشة كيفية التعامل مع الموارد البشرية وظروف بيئة العمل الخاصة بها</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من بين القضايا الراهنة المتعلقة بالموارد البشرية، برزت ممارسة إدارة الموارد البشرية الخضراء كوسيلة تساعد المنظمات، بما في ذلك المستشفيات، على تحقيق أهدافها وواجباتها تجاه البيئة المحيطة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ومن خلال مراجعة الدراسات السابقة، تبيّن وجود اهتمام كبير بهذا المجال، حيث تتعدد الأبحاث التي تربط بين إدارة الموارد البشرية وحماية البيئة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كما أشارت نتائج بعض الدراسات إلى أن تطبيق نظم الإدارة البيئية يمكن أن يسهم في تحقيق فوائد اقتصادية للمنظمات، مثل ما ورد في إحدى الدراسات</w:t>
      </w:r>
      <w:r w:rsidRPr="00591120">
        <w:rPr>
          <w:rFonts w:ascii="Traditional Arabic" w:hAnsi="Traditional Arabic" w:cs="Traditional Arabic"/>
          <w:sz w:val="32"/>
          <w:szCs w:val="32"/>
        </w:rPr>
        <w:t>.</w:t>
      </w:r>
    </w:p>
    <w:p w14:paraId="6F36ED50" w14:textId="77777777" w:rsidR="00212817" w:rsidRPr="00591120" w:rsidRDefault="00212817" w:rsidP="00591120">
      <w:pPr>
        <w:shd w:val="clear" w:color="auto" w:fill="FFFFFF" w:themeFill="background1"/>
        <w:spacing w:after="0" w:line="336"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Pr>
        <w:t>Jackson et al (2011</w:t>
      </w:r>
      <w:proofErr w:type="gramStart"/>
      <w:r w:rsidRPr="00591120">
        <w:rPr>
          <w:rFonts w:ascii="Traditional Arabic" w:hAnsi="Traditional Arabic" w:cs="Traditional Arabic"/>
          <w:sz w:val="32"/>
          <w:szCs w:val="32"/>
        </w:rPr>
        <w:t xml:space="preserve">) </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tl/>
        </w:rPr>
        <w:t>وكما</w:t>
      </w:r>
      <w:proofErr w:type="gramEnd"/>
      <w:r w:rsidRPr="00591120">
        <w:rPr>
          <w:rFonts w:ascii="Traditional Arabic" w:hAnsi="Traditional Arabic" w:cs="Traditional Arabic"/>
          <w:sz w:val="32"/>
          <w:szCs w:val="32"/>
          <w:rtl/>
        </w:rPr>
        <w:t xml:space="preserve"> أكدت نتائج دراسات أخرى ومنها على سبيل المثال دراسة (2012) </w:t>
      </w:r>
      <w:r w:rsidRPr="00591120">
        <w:rPr>
          <w:rFonts w:ascii="Traditional Arabic" w:hAnsi="Traditional Arabic" w:cs="Traditional Arabic"/>
          <w:sz w:val="32"/>
          <w:szCs w:val="32"/>
        </w:rPr>
        <w:t>Mandip</w:t>
      </w:r>
      <w:r w:rsidRPr="00591120">
        <w:rPr>
          <w:rFonts w:ascii="Traditional Arabic" w:hAnsi="Traditional Arabic" w:cs="Traditional Arabic"/>
          <w:sz w:val="32"/>
          <w:szCs w:val="32"/>
          <w:rtl/>
        </w:rPr>
        <w:t xml:space="preserve"> أن تطبيق إدارة الموارد البشرية الخضراء يساهم في تحقيق الاستدامة البيئية</w:t>
      </w:r>
      <w:r w:rsidRPr="00591120">
        <w:rPr>
          <w:rFonts w:ascii="Traditional Arabic" w:hAnsi="Traditional Arabic" w:cs="Traditional Arabic" w:hint="cs"/>
          <w:sz w:val="32"/>
          <w:szCs w:val="32"/>
          <w:rtl/>
        </w:rPr>
        <w:t>.</w:t>
      </w:r>
    </w:p>
    <w:p w14:paraId="293B124C" w14:textId="77777777" w:rsidR="00212817" w:rsidRPr="00591120" w:rsidRDefault="00212817" w:rsidP="00591120">
      <w:pPr>
        <w:shd w:val="clear" w:color="auto" w:fill="FFFFFF" w:themeFill="background1"/>
        <w:spacing w:after="0" w:line="336" w:lineRule="auto"/>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النتائج والآثار المرتبطة بتطيق ممارسة إدارة الموارد البشرية الخضرء بجودة الخدمة الصحية:</w:t>
      </w:r>
    </w:p>
    <w:p w14:paraId="5A39A761" w14:textId="77777777" w:rsidR="00212817" w:rsidRPr="00591120" w:rsidRDefault="00212817" w:rsidP="00591120">
      <w:pPr>
        <w:shd w:val="clear" w:color="auto" w:fill="FFFFFF" w:themeFill="background1"/>
        <w:spacing w:after="0" w:line="336"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يمكن تصنيف الآثار والنتائج الخاصة بتطبيق مفهوم إدارة الموارد البشرية الخضراء على حسب الآتي: (الجمل)92020، ص</w:t>
      </w:r>
    </w:p>
    <w:p w14:paraId="70D70FCC" w14:textId="77777777" w:rsidR="00212817" w:rsidRPr="00591120" w:rsidRDefault="00212817" w:rsidP="00591120">
      <w:pPr>
        <w:shd w:val="clear" w:color="auto" w:fill="FFFFFF" w:themeFill="background1"/>
        <w:spacing w:after="0" w:line="336" w:lineRule="auto"/>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lastRenderedPageBreak/>
        <w:t>على مستوى الفرد:</w:t>
      </w:r>
    </w:p>
    <w:p w14:paraId="058603F8" w14:textId="77777777" w:rsidR="00212817" w:rsidRPr="00591120" w:rsidRDefault="00212817" w:rsidP="00591120">
      <w:pPr>
        <w:pStyle w:val="a6"/>
        <w:numPr>
          <w:ilvl w:val="0"/>
          <w:numId w:val="40"/>
        </w:numPr>
        <w:shd w:val="clear" w:color="auto" w:fill="FFFFFF" w:themeFill="background1"/>
        <w:spacing w:after="0" w:line="336" w:lineRule="auto"/>
        <w:jc w:val="both"/>
      </w:pPr>
      <w:r w:rsidRPr="00591120">
        <w:rPr>
          <w:rFonts w:ascii="Traditional Arabic" w:hAnsi="Traditional Arabic" w:cs="Traditional Arabic"/>
          <w:sz w:val="32"/>
          <w:szCs w:val="32"/>
          <w:rtl/>
        </w:rPr>
        <w:t>توفير فرص عمل ملائمة للمواهب البشرية المتميزة، من خلال تعزيز صورة المنظمة كجهة صديقة للبيئة</w:t>
      </w:r>
      <w:r w:rsidRPr="00591120">
        <w:rPr>
          <w:rFonts w:ascii="Traditional Arabic" w:hAnsi="Traditional Arabic" w:cs="Traditional Arabic"/>
          <w:sz w:val="32"/>
          <w:szCs w:val="32"/>
        </w:rPr>
        <w:t xml:space="preserve">. </w:t>
      </w:r>
    </w:p>
    <w:p w14:paraId="0152E224" w14:textId="77777777" w:rsidR="00212817" w:rsidRPr="00591120" w:rsidRDefault="00212817" w:rsidP="00591120">
      <w:pPr>
        <w:pStyle w:val="a6"/>
        <w:numPr>
          <w:ilvl w:val="0"/>
          <w:numId w:val="40"/>
        </w:numPr>
        <w:shd w:val="clear" w:color="auto" w:fill="FFFFFF" w:themeFill="background1"/>
        <w:spacing w:after="0" w:line="336"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تلبية احتياجات العاملين عبر تمكينهم من تحقيق الذات وتعزيز روحهم المعنوية</w:t>
      </w:r>
      <w:r w:rsidRPr="00591120">
        <w:rPr>
          <w:rFonts w:ascii="Traditional Arabic" w:hAnsi="Traditional Arabic" w:cs="Traditional Arabic"/>
          <w:sz w:val="32"/>
          <w:szCs w:val="32"/>
        </w:rPr>
        <w:t xml:space="preserve">. </w:t>
      </w:r>
    </w:p>
    <w:p w14:paraId="63BA3686" w14:textId="77777777" w:rsidR="00212817" w:rsidRPr="00591120" w:rsidRDefault="00212817" w:rsidP="00591120">
      <w:pPr>
        <w:pStyle w:val="a6"/>
        <w:numPr>
          <w:ilvl w:val="0"/>
          <w:numId w:val="40"/>
        </w:numPr>
        <w:shd w:val="clear" w:color="auto" w:fill="FFFFFF" w:themeFill="background1"/>
        <w:spacing w:after="0" w:line="336" w:lineRule="auto"/>
        <w:jc w:val="both"/>
      </w:pP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تشجيع العاملين على تبني سلوكيات بيئية إيجابية، سواء في حياتهم الشخصية أو المهنية</w:t>
      </w:r>
      <w:r w:rsidRPr="00591120">
        <w:rPr>
          <w:rFonts w:ascii="Traditional Arabic" w:hAnsi="Traditional Arabic" w:cs="Traditional Arabic" w:hint="cs"/>
          <w:sz w:val="32"/>
          <w:szCs w:val="32"/>
          <w:rtl/>
        </w:rPr>
        <w:t>.</w:t>
      </w:r>
    </w:p>
    <w:p w14:paraId="79CA9C67" w14:textId="77777777" w:rsidR="00212817" w:rsidRPr="00591120" w:rsidRDefault="00212817" w:rsidP="00591120">
      <w:pPr>
        <w:pStyle w:val="a6"/>
        <w:numPr>
          <w:ilvl w:val="0"/>
          <w:numId w:val="40"/>
        </w:numPr>
        <w:shd w:val="clear" w:color="auto" w:fill="FFFFFF" w:themeFill="background1"/>
        <w:spacing w:after="0" w:line="336"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رفع كفاءة أداء العاملين من خلال نشر الوعي وزيادة معرفتهم بالتدابير المالية</w:t>
      </w:r>
      <w:r w:rsidRPr="00591120">
        <w:rPr>
          <w:rFonts w:ascii="Traditional Arabic" w:hAnsi="Traditional Arabic" w:cs="Traditional Arabic"/>
          <w:sz w:val="32"/>
          <w:szCs w:val="32"/>
        </w:rPr>
        <w:t>.</w:t>
      </w:r>
    </w:p>
    <w:p w14:paraId="6CDF0C08" w14:textId="77777777" w:rsidR="00212817" w:rsidRPr="00591120" w:rsidRDefault="00212817" w:rsidP="00591120">
      <w:pPr>
        <w:pStyle w:val="a6"/>
        <w:numPr>
          <w:ilvl w:val="0"/>
          <w:numId w:val="40"/>
        </w:numPr>
        <w:shd w:val="clear" w:color="auto" w:fill="FFFFFF" w:themeFill="background1"/>
        <w:spacing w:after="0" w:line="336" w:lineRule="auto"/>
        <w:jc w:val="both"/>
      </w:pPr>
      <w:r w:rsidRPr="00591120">
        <w:rPr>
          <w:rFonts w:ascii="Traditional Arabic" w:hAnsi="Traditional Arabic" w:cs="Traditional Arabic"/>
          <w:sz w:val="32"/>
          <w:szCs w:val="32"/>
          <w:rtl/>
        </w:rPr>
        <w:t>ضمان انسيابية سير العمل بما يحقق التكامل بين السلوك والإنجاز، لتأدية الموارد البشرية مهامها بفاعلية وكفاءة</w:t>
      </w:r>
      <w:r w:rsidRPr="00591120">
        <w:rPr>
          <w:rFonts w:ascii="Traditional Arabic" w:hAnsi="Traditional Arabic" w:cs="Traditional Arabic"/>
          <w:sz w:val="32"/>
          <w:szCs w:val="32"/>
        </w:rPr>
        <w:t xml:space="preserve">. </w:t>
      </w:r>
    </w:p>
    <w:p w14:paraId="43DD8F69" w14:textId="77777777" w:rsidR="00212817" w:rsidRPr="00591120" w:rsidRDefault="00212817" w:rsidP="00591120">
      <w:pPr>
        <w:pStyle w:val="a6"/>
        <w:numPr>
          <w:ilvl w:val="0"/>
          <w:numId w:val="40"/>
        </w:numPr>
        <w:shd w:val="clear" w:color="auto" w:fill="FFFFFF" w:themeFill="background1"/>
        <w:spacing w:after="0" w:line="336"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الحفاظ على العاملين من خلال تقليل معدل دوران الوظائف وتعزيز شعورهم بالولاء والرضا الوظيفي</w:t>
      </w:r>
      <w:r w:rsidRPr="00591120">
        <w:rPr>
          <w:rFonts w:ascii="Traditional Arabic" w:hAnsi="Traditional Arabic" w:cs="Traditional Arabic"/>
          <w:sz w:val="32"/>
          <w:szCs w:val="32"/>
        </w:rPr>
        <w:t>.</w:t>
      </w:r>
    </w:p>
    <w:p w14:paraId="25D37667" w14:textId="77777777" w:rsidR="00212817" w:rsidRPr="00591120" w:rsidRDefault="00212817" w:rsidP="00591120">
      <w:pPr>
        <w:shd w:val="clear" w:color="auto" w:fill="FFFFFF" w:themeFill="background1"/>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t>على مستوى المنظمة:</w:t>
      </w:r>
    </w:p>
    <w:p w14:paraId="3C721D4B" w14:textId="77777777" w:rsidR="00212817" w:rsidRPr="00591120" w:rsidRDefault="00212817" w:rsidP="00591120">
      <w:pPr>
        <w:pStyle w:val="a6"/>
        <w:numPr>
          <w:ilvl w:val="0"/>
          <w:numId w:val="41"/>
        </w:numPr>
        <w:shd w:val="clear" w:color="auto" w:fill="FFFFFF" w:themeFill="background1"/>
        <w:spacing w:line="259" w:lineRule="auto"/>
        <w:jc w:val="both"/>
      </w:pPr>
      <w:r w:rsidRPr="00591120">
        <w:rPr>
          <w:rFonts w:ascii="Traditional Arabic" w:hAnsi="Traditional Arabic" w:cs="Traditional Arabic"/>
          <w:sz w:val="32"/>
          <w:szCs w:val="32"/>
          <w:rtl/>
        </w:rPr>
        <w:t>تعزيز وتحسين الإنتاجية مع رفع مستوى الاستدامة البيئية، مما يسهم في زيادة الربحية عن طريق خفض تكاليف الإنتاج</w:t>
      </w:r>
      <w:r w:rsidRPr="00591120">
        <w:rPr>
          <w:rFonts w:ascii="Traditional Arabic" w:hAnsi="Traditional Arabic" w:cs="Traditional Arabic"/>
          <w:sz w:val="32"/>
          <w:szCs w:val="32"/>
        </w:rPr>
        <w:t xml:space="preserve">. - </w:t>
      </w:r>
      <w:r w:rsidRPr="00591120">
        <w:rPr>
          <w:rFonts w:ascii="Traditional Arabic" w:hAnsi="Traditional Arabic" w:cs="Traditional Arabic"/>
          <w:sz w:val="32"/>
          <w:szCs w:val="32"/>
          <w:rtl/>
        </w:rPr>
        <w:t>تقليل الأثر البيئي السلبي وتعزيز صورة المنظمة ككيان صديق للبيئة</w:t>
      </w:r>
      <w:r w:rsidRPr="00591120">
        <w:rPr>
          <w:rFonts w:ascii="Traditional Arabic" w:hAnsi="Traditional Arabic" w:cs="Traditional Arabic"/>
          <w:sz w:val="32"/>
          <w:szCs w:val="32"/>
        </w:rPr>
        <w:t>.</w:t>
      </w:r>
    </w:p>
    <w:p w14:paraId="00DA91DA" w14:textId="77777777" w:rsidR="00212817" w:rsidRPr="00591120" w:rsidRDefault="00212817" w:rsidP="00591120">
      <w:pPr>
        <w:pStyle w:val="a6"/>
        <w:numPr>
          <w:ilvl w:val="0"/>
          <w:numId w:val="41"/>
        </w:numPr>
        <w:shd w:val="clear" w:color="auto" w:fill="FFFFFF" w:themeFill="background1"/>
        <w:spacing w:line="259" w:lineRule="auto"/>
        <w:jc w:val="both"/>
        <w:rPr>
          <w:rFonts w:ascii="Traditional Arabic" w:hAnsi="Traditional Arabic" w:cs="Traditional Arabic"/>
          <w:sz w:val="32"/>
          <w:szCs w:val="32"/>
        </w:rPr>
      </w:pP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استقطاب والحفاظ على أفضل الكفاءات والمواهب المتميزة</w:t>
      </w:r>
      <w:r w:rsidRPr="00591120">
        <w:rPr>
          <w:rFonts w:ascii="Traditional Arabic" w:hAnsi="Traditional Arabic" w:cs="Traditional Arabic"/>
          <w:sz w:val="32"/>
          <w:szCs w:val="32"/>
        </w:rPr>
        <w:t xml:space="preserve">. </w:t>
      </w:r>
    </w:p>
    <w:p w14:paraId="5C1A163C" w14:textId="77777777" w:rsidR="00212817" w:rsidRPr="00591120" w:rsidRDefault="00212817" w:rsidP="00591120">
      <w:pPr>
        <w:pStyle w:val="a6"/>
        <w:numPr>
          <w:ilvl w:val="0"/>
          <w:numId w:val="41"/>
        </w:numPr>
        <w:shd w:val="clear" w:color="auto" w:fill="FFFFFF" w:themeFill="background1"/>
        <w:spacing w:line="259" w:lineRule="auto"/>
        <w:jc w:val="both"/>
      </w:pP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تحقيق ميزة تنافسية وتحسين الأداء العام للمنظمة من خلال توطيد ممارسات المسؤولية الاجتماعية تجاه البيئة</w:t>
      </w:r>
      <w:r w:rsidRPr="00591120">
        <w:rPr>
          <w:rFonts w:ascii="Traditional Arabic" w:hAnsi="Traditional Arabic" w:cs="Traditional Arabic"/>
          <w:sz w:val="32"/>
          <w:szCs w:val="32"/>
        </w:rPr>
        <w:t xml:space="preserve">. </w:t>
      </w:r>
    </w:p>
    <w:p w14:paraId="6FD3E4EB" w14:textId="77777777" w:rsidR="00212817" w:rsidRPr="00591120" w:rsidRDefault="00212817" w:rsidP="00591120">
      <w:pPr>
        <w:pStyle w:val="a6"/>
        <w:numPr>
          <w:ilvl w:val="0"/>
          <w:numId w:val="41"/>
        </w:numPr>
        <w:shd w:val="clear" w:color="auto" w:fill="FFFFFF" w:themeFill="background1"/>
        <w:spacing w:line="259"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تحسين الأداء البيئي للمؤسسة وتحقيق عوائد مستدامة للمستثمرين عبر الاستخدام الأمثل للموارد وتطبيق إدارة فعّالة للمخاطر</w:t>
      </w:r>
      <w:r w:rsidRPr="00591120">
        <w:rPr>
          <w:rFonts w:ascii="Traditional Arabic" w:hAnsi="Traditional Arabic" w:cs="Traditional Arabic"/>
          <w:sz w:val="32"/>
          <w:szCs w:val="32"/>
        </w:rPr>
        <w:t>.</w:t>
      </w:r>
    </w:p>
    <w:p w14:paraId="2F0210F8" w14:textId="77777777" w:rsidR="00212817" w:rsidRPr="00591120" w:rsidRDefault="00212817" w:rsidP="00591120">
      <w:pPr>
        <w:pStyle w:val="a6"/>
        <w:numPr>
          <w:ilvl w:val="0"/>
          <w:numId w:val="41"/>
        </w:numPr>
        <w:shd w:val="clear" w:color="auto" w:fill="FFFFFF" w:themeFill="background1"/>
        <w:spacing w:line="259" w:lineRule="auto"/>
        <w:jc w:val="both"/>
      </w:pPr>
      <w:r w:rsidRPr="00591120">
        <w:rPr>
          <w:rFonts w:ascii="Traditional Arabic" w:hAnsi="Traditional Arabic" w:cs="Traditional Arabic"/>
          <w:sz w:val="32"/>
          <w:szCs w:val="32"/>
          <w:rtl/>
        </w:rPr>
        <w:t>رفع مستوى الجودة الشاملة للمنظمة داخلياً وخارجياً عبر الابتكار وتطبيق إجراءات وأساليب عمل مستدامة وصديقة للبيئة</w:t>
      </w:r>
      <w:r w:rsidRPr="00591120">
        <w:rPr>
          <w:rFonts w:ascii="Traditional Arabic" w:hAnsi="Traditional Arabic" w:cs="Traditional Arabic"/>
          <w:sz w:val="32"/>
          <w:szCs w:val="32"/>
        </w:rPr>
        <w:t xml:space="preserve">. </w:t>
      </w:r>
    </w:p>
    <w:p w14:paraId="7D51CED6" w14:textId="77777777" w:rsidR="00212817" w:rsidRPr="00591120" w:rsidRDefault="00212817" w:rsidP="00591120">
      <w:pPr>
        <w:pStyle w:val="a6"/>
        <w:numPr>
          <w:ilvl w:val="0"/>
          <w:numId w:val="41"/>
        </w:numPr>
        <w:shd w:val="clear" w:color="auto" w:fill="FFFFFF" w:themeFill="background1"/>
        <w:spacing w:line="259"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 xml:space="preserve">تعزيز التطوير التنظيمي من خلال إنشاء بيئة </w:t>
      </w:r>
      <w:r w:rsidRPr="00591120">
        <w:rPr>
          <w:rFonts w:ascii="Traditional Arabic" w:hAnsi="Traditional Arabic" w:cs="Traditional Arabic" w:hint="cs"/>
          <w:sz w:val="32"/>
          <w:szCs w:val="32"/>
          <w:rtl/>
        </w:rPr>
        <w:t>صحية</w:t>
      </w:r>
      <w:r w:rsidRPr="00591120">
        <w:rPr>
          <w:rFonts w:ascii="Traditional Arabic" w:hAnsi="Traditional Arabic" w:cs="Traditional Arabic"/>
          <w:sz w:val="32"/>
          <w:szCs w:val="32"/>
          <w:rtl/>
        </w:rPr>
        <w:t xml:space="preserve"> تدعم الاستدامة وتبني ثقافة خضراء داخل إطار عمل المنظمة</w:t>
      </w:r>
      <w:r w:rsidRPr="00591120">
        <w:rPr>
          <w:rFonts w:ascii="Traditional Arabic" w:hAnsi="Traditional Arabic" w:cs="Traditional Arabic"/>
          <w:sz w:val="32"/>
          <w:szCs w:val="32"/>
        </w:rPr>
        <w:t>.</w:t>
      </w:r>
    </w:p>
    <w:p w14:paraId="4678D24A" w14:textId="77777777" w:rsidR="00212817" w:rsidRPr="00591120" w:rsidRDefault="00212817" w:rsidP="00591120">
      <w:pPr>
        <w:pStyle w:val="a6"/>
        <w:numPr>
          <w:ilvl w:val="0"/>
          <w:numId w:val="41"/>
        </w:numPr>
        <w:shd w:val="clear" w:color="auto" w:fill="FFFFFF" w:themeFill="background1"/>
        <w:spacing w:line="259" w:lineRule="auto"/>
        <w:jc w:val="both"/>
      </w:pPr>
      <w:r w:rsidRPr="00591120">
        <w:rPr>
          <w:rFonts w:ascii="Traditional Arabic" w:hAnsi="Traditional Arabic" w:cs="Traditional Arabic"/>
          <w:sz w:val="32"/>
          <w:szCs w:val="32"/>
        </w:rPr>
        <w:lastRenderedPageBreak/>
        <w:t xml:space="preserve"> </w:t>
      </w:r>
      <w:r w:rsidRPr="00591120">
        <w:rPr>
          <w:rFonts w:ascii="Traditional Arabic" w:hAnsi="Traditional Arabic" w:cs="Traditional Arabic"/>
          <w:sz w:val="32"/>
          <w:szCs w:val="32"/>
          <w:rtl/>
        </w:rPr>
        <w:t>تحسين العلاقة مع كافة أصحاب المصلحة، بما يشمل العملاء، الموردين، الوسطاء، المساهمين، العاملين، ووسائل الإعلام، لضمان الثقة والشفافية</w:t>
      </w:r>
      <w:r w:rsidRPr="00591120">
        <w:rPr>
          <w:rFonts w:ascii="Traditional Arabic" w:hAnsi="Traditional Arabic" w:cs="Traditional Arabic"/>
          <w:sz w:val="32"/>
          <w:szCs w:val="32"/>
        </w:rPr>
        <w:t>. –</w:t>
      </w:r>
    </w:p>
    <w:p w14:paraId="2428461D" w14:textId="77777777" w:rsidR="00212817" w:rsidRPr="00591120" w:rsidRDefault="00212817" w:rsidP="00591120">
      <w:pPr>
        <w:pStyle w:val="a6"/>
        <w:numPr>
          <w:ilvl w:val="0"/>
          <w:numId w:val="41"/>
        </w:numPr>
        <w:shd w:val="clear" w:color="auto" w:fill="FFFFFF" w:themeFill="background1"/>
        <w:spacing w:line="259" w:lineRule="auto"/>
        <w:jc w:val="both"/>
        <w:rPr>
          <w:rFonts w:ascii="Traditional Arabic" w:hAnsi="Traditional Arabic" w:cs="Traditional Arabic"/>
          <w:sz w:val="32"/>
          <w:szCs w:val="32"/>
        </w:rPr>
      </w:pP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تعزيز العلاقات التجارية للمنظمة في السوق عبر تلبية احتياجات العملاء بطريقة تراعي الاستدامة البيئية واستخدام ذلك كأداة فعالة في تحقيق أهداف التسويق الاستراتيجي</w:t>
      </w:r>
      <w:r w:rsidRPr="00591120">
        <w:rPr>
          <w:rFonts w:ascii="Traditional Arabic" w:hAnsi="Traditional Arabic" w:cs="Traditional Arabic"/>
          <w:sz w:val="32"/>
          <w:szCs w:val="32"/>
        </w:rPr>
        <w:t>.</w:t>
      </w:r>
    </w:p>
    <w:p w14:paraId="60BE3282" w14:textId="77777777" w:rsidR="00E16482" w:rsidRPr="00591120" w:rsidRDefault="00E16482" w:rsidP="00591120">
      <w:pPr>
        <w:shd w:val="clear" w:color="auto" w:fill="FFFFFF" w:themeFill="background1"/>
        <w:spacing w:after="0" w:line="312" w:lineRule="auto"/>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نظريات جودة الخدمة:</w:t>
      </w:r>
    </w:p>
    <w:p w14:paraId="7BA48C40" w14:textId="547EA964" w:rsidR="00E16482" w:rsidRPr="00591120" w:rsidRDefault="00856865" w:rsidP="00591120">
      <w:pPr>
        <w:shd w:val="clear" w:color="auto" w:fill="FFFFFF" w:themeFill="background1"/>
        <w:spacing w:after="0" w:line="312" w:lineRule="auto"/>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نظرية</w:t>
      </w:r>
      <w:r w:rsidR="00E16482" w:rsidRPr="00591120">
        <w:rPr>
          <w:rFonts w:ascii="Traditional Arabic" w:hAnsi="Traditional Arabic" w:cs="Traditional Arabic" w:hint="cs"/>
          <w:b/>
          <w:bCs/>
          <w:sz w:val="32"/>
          <w:szCs w:val="32"/>
          <w:rtl/>
        </w:rPr>
        <w:t xml:space="preserve"> الفجوة:</w:t>
      </w:r>
    </w:p>
    <w:p w14:paraId="72A56A15" w14:textId="506DF378" w:rsidR="00E16482" w:rsidRPr="00591120" w:rsidRDefault="00E16482"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يعد هذا المدخل من الركائز الأساسية التي تعتمد عليها نظرية الفجوة في تفسير العمليات النفسية التي يعتمدها العميل لتقييم جودة الخدمات واتخاذ قراره بشأنها</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يستند هذا المدخل إلى فكرة أن مستوى جودة الخدمة يتحدد من خلال الفرق بين توقعات العملاء حول الخدمة وما يدركونه فعليًا خلال تجربتهم لها</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وبناءً على ذلك، تُقاس جودة الخدمة بمدى التطابق أو الفجوة بين مستوى الخدمة التي يتم تقديمها فعلي</w:t>
      </w:r>
      <w:r w:rsidRPr="00591120">
        <w:rPr>
          <w:rFonts w:ascii="Traditional Arabic" w:hAnsi="Traditional Arabic" w:cs="Traditional Arabic" w:hint="cs"/>
          <w:sz w:val="32"/>
          <w:szCs w:val="32"/>
          <w:rtl/>
        </w:rPr>
        <w:t>اً</w:t>
      </w:r>
      <w:r w:rsidRPr="00591120">
        <w:rPr>
          <w:rFonts w:ascii="Traditional Arabic" w:hAnsi="Traditional Arabic" w:cs="Traditional Arabic"/>
          <w:sz w:val="32"/>
          <w:szCs w:val="32"/>
          <w:rtl/>
        </w:rPr>
        <w:t xml:space="preserve"> للعميل وبين ما كان يتوقعه مسبقًا</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وقد تبنى هذا الطرح الفكري توجهاً نظرياً يفسر بأن عملاء المؤسسات الخدمية يقومون بمقارنة مستمرة بين الخدمة التي يتصورون أنها يجب أن تُقدم لهم وبين الأداء الفعلي الذي يحصلون عليه من المنظمة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انطلاقاً من هذا الأساس، فإن إدراك العملاء لجودة الخدمة يعتمد على حجم التباين، أو الفجوة، بين الخدمة المتوقعة والخدمة التي تم إدراكها عمليًا</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وبالتالي، يمكن قياس جودة الخدمة من خلال هذا الاختلاف الواضح بين التوقعات والتجربة الفعلية</w:t>
      </w:r>
      <w:r w:rsidRPr="00591120">
        <w:rPr>
          <w:rFonts w:ascii="Traditional Arabic" w:hAnsi="Traditional Arabic" w:cs="Traditional Arabic"/>
          <w:sz w:val="32"/>
          <w:szCs w:val="32"/>
        </w:rPr>
        <w:t xml:space="preserve"> </w:t>
      </w:r>
      <w:r w:rsidRPr="00591120">
        <w:rPr>
          <w:rFonts w:ascii="Traditional Arabic" w:hAnsi="Traditional Arabic" w:cs="Traditional Arabic" w:hint="cs"/>
          <w:sz w:val="32"/>
          <w:szCs w:val="32"/>
          <w:rtl/>
        </w:rPr>
        <w:t xml:space="preserve"> وهي كما يلي:</w:t>
      </w:r>
      <w:r w:rsidRPr="00591120">
        <w:rPr>
          <w:rFonts w:ascii="Traditional Arabic" w:hAnsi="Traditional Arabic" w:cs="Traditional Arabic"/>
          <w:sz w:val="32"/>
          <w:szCs w:val="32"/>
          <w:rtl/>
        </w:rPr>
        <w:t>.</w:t>
      </w:r>
      <w:r w:rsidRPr="00591120">
        <w:rPr>
          <w:rFonts w:ascii="Traditional Arabic" w:hAnsi="Traditional Arabic" w:cs="Traditional Arabic" w:hint="cs"/>
          <w:sz w:val="32"/>
          <w:szCs w:val="32"/>
          <w:rtl/>
        </w:rPr>
        <w:t xml:space="preserve"> (</w:t>
      </w:r>
      <w:r w:rsidR="00856865" w:rsidRPr="00591120">
        <w:rPr>
          <w:rFonts w:ascii="Traditional Arabic" w:hAnsi="Traditional Arabic" w:cs="Traditional Arabic" w:hint="cs"/>
          <w:sz w:val="32"/>
          <w:szCs w:val="32"/>
          <w:rtl/>
        </w:rPr>
        <w:t>شفيق وجودة، 2007</w:t>
      </w:r>
      <w:r w:rsidRPr="00591120">
        <w:rPr>
          <w:rFonts w:ascii="Traditional Arabic" w:hAnsi="Traditional Arabic" w:cs="Traditional Arabic" w:hint="cs"/>
          <w:sz w:val="32"/>
          <w:szCs w:val="32"/>
          <w:rtl/>
        </w:rPr>
        <w:t>)</w:t>
      </w:r>
    </w:p>
    <w:p w14:paraId="4EE3AB21" w14:textId="77777777" w:rsidR="00E16482" w:rsidRPr="00591120" w:rsidRDefault="00E16482" w:rsidP="00591120">
      <w:pPr>
        <w:pStyle w:val="a6"/>
        <w:numPr>
          <w:ilvl w:val="0"/>
          <w:numId w:val="46"/>
        </w:numPr>
        <w:shd w:val="clear" w:color="auto" w:fill="FFFFFF" w:themeFill="background1"/>
        <w:spacing w:after="0" w:line="312"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إذا تجاوزت جودة الخدمة المتوقعة مستوى الخدمة الفعلية المقدمة، فإن جودة الخدمة تصبح دون المستوى المرضي وتميل إلى أن تكون غير مقبولة تماماً من قبل العملاء</w:t>
      </w:r>
    </w:p>
    <w:p w14:paraId="0F28E270" w14:textId="77777777" w:rsidR="00E16482" w:rsidRPr="00591120" w:rsidRDefault="00E16482" w:rsidP="00591120">
      <w:pPr>
        <w:pStyle w:val="a6"/>
        <w:numPr>
          <w:ilvl w:val="0"/>
          <w:numId w:val="46"/>
        </w:num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عندما تكون جودة الخدمة المتوقعة مساوية لجودة الخدمة المقدمة فعلياً، فإن الجودة تكون مرضية للعملاء</w:t>
      </w:r>
      <w:r w:rsidRPr="00591120">
        <w:rPr>
          <w:rFonts w:ascii="Traditional Arabic" w:hAnsi="Traditional Arabic" w:cs="Traditional Arabic"/>
          <w:sz w:val="32"/>
          <w:szCs w:val="32"/>
        </w:rPr>
        <w:t xml:space="preserve">. </w:t>
      </w:r>
    </w:p>
    <w:p w14:paraId="2E83A72C" w14:textId="77777777" w:rsidR="00E16482" w:rsidRPr="00591120" w:rsidRDefault="00E16482" w:rsidP="00591120">
      <w:pPr>
        <w:pStyle w:val="a6"/>
        <w:numPr>
          <w:ilvl w:val="0"/>
          <w:numId w:val="46"/>
        </w:num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أما إذا كانت جودة الخدمة المتوقعة أقل من جودة الخدمة الفعلية، فهذا يعني أن الجودة تتجاوز مستوى الرضا وتقترب من المثالية ضمن الإطار الزمني المحدد</w:t>
      </w:r>
      <w:r w:rsidRPr="00591120">
        <w:rPr>
          <w:rFonts w:ascii="Traditional Arabic" w:hAnsi="Traditional Arabic" w:cs="Traditional Arabic"/>
          <w:sz w:val="32"/>
          <w:szCs w:val="32"/>
        </w:rPr>
        <w:t>.</w:t>
      </w:r>
    </w:p>
    <w:p w14:paraId="0BB11D94" w14:textId="77777777" w:rsidR="00E16482" w:rsidRPr="00591120" w:rsidRDefault="00E16482" w:rsidP="00591120">
      <w:pPr>
        <w:shd w:val="clear" w:color="auto" w:fill="FFFFFF" w:themeFill="background1"/>
        <w:spacing w:after="0" w:line="312"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lastRenderedPageBreak/>
        <w:t xml:space="preserve">أشارت الدراسات التي أجراها </w:t>
      </w:r>
      <w:r w:rsidRPr="00591120">
        <w:rPr>
          <w:rFonts w:ascii="Traditional Arabic" w:hAnsi="Traditional Arabic" w:cs="Traditional Arabic"/>
          <w:sz w:val="32"/>
          <w:szCs w:val="32"/>
        </w:rPr>
        <w:t xml:space="preserve">Berry </w:t>
      </w:r>
      <w:r w:rsidRPr="00591120">
        <w:rPr>
          <w:rFonts w:ascii="Traditional Arabic" w:hAnsi="Traditional Arabic" w:cs="Traditional Arabic"/>
          <w:sz w:val="32"/>
          <w:szCs w:val="32"/>
          <w:rtl/>
        </w:rPr>
        <w:t xml:space="preserve">وآخرون عام </w:t>
      </w:r>
      <w:r w:rsidRPr="00591120">
        <w:rPr>
          <w:rFonts w:ascii="Traditional Arabic" w:hAnsi="Traditional Arabic" w:cs="Traditional Arabic"/>
          <w:sz w:val="32"/>
          <w:szCs w:val="32"/>
        </w:rPr>
        <w:t xml:space="preserve">1988 </w:t>
      </w:r>
      <w:r w:rsidRPr="00591120">
        <w:rPr>
          <w:rFonts w:ascii="Traditional Arabic" w:hAnsi="Traditional Arabic" w:cs="Traditional Arabic"/>
          <w:sz w:val="32"/>
          <w:szCs w:val="32"/>
          <w:rtl/>
        </w:rPr>
        <w:t>إلى أن التحديات المتعلقة بقياس جودة الخدمات تنتج عن وجود فجوة بين توقعات العميل وما تدركه المنظمات الخدمية بشأن تلك التوقعات</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وأوضح الباحثون أن هذه الفجوة تتشكل فعلياً من خمس فجوات، </w:t>
      </w:r>
      <w:r w:rsidRPr="00591120">
        <w:rPr>
          <w:rFonts w:ascii="Traditional Arabic" w:hAnsi="Traditional Arabic" w:cs="Traditional Arabic" w:hint="cs"/>
          <w:sz w:val="32"/>
          <w:szCs w:val="32"/>
          <w:rtl/>
        </w:rPr>
        <w:t>وهي كما يلي:</w:t>
      </w:r>
    </w:p>
    <w:p w14:paraId="24C85B08" w14:textId="77777777" w:rsidR="00E16482" w:rsidRPr="00591120" w:rsidRDefault="00E16482"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الفجوة الأولى</w:t>
      </w:r>
      <w:r w:rsidRPr="00591120">
        <w:rPr>
          <w:rFonts w:ascii="Traditional Arabic" w:hAnsi="Traditional Arabic" w:cs="Traditional Arabic"/>
          <w:sz w:val="32"/>
          <w:szCs w:val="32"/>
          <w:rtl/>
        </w:rPr>
        <w:t xml:space="preserve"> تنشأ نتيجة الاختلاف بين توقعات العميل المتعلقة بمستوى الخدمة والإدراك الذي تمتلكه الإدارة لهذه التوقعات</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يعود السبب في كثير من الأحيان إلى عدم قدرة الإدارة على التعرف الدقيق على احتياجات العملاء ورغباتهم المتوقعة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وقد يكون لدى المديرين فهم نسبي لاحتياجات العملاء، لكنهم ربما يغفلون عن مستوى الأداء الذي يتطلع إليه العميل. وهذا يؤدي إلى اتخاذ قرارات غير مدروسة تُفضي إلى سوء استغلال الموارد المتاحة في المؤسسة الخدمية وتكبّدها تكاليف مرتفعة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لمعالجة هذه الفجوة، يصبح من الضروري التركيز على جمع معلومات دقيقة وموضوعية حول توقعات العملاء فيما يتعلق بالجودة ومستوى الأداء المنتظر</w:t>
      </w:r>
      <w:r w:rsidRPr="00591120">
        <w:rPr>
          <w:rFonts w:ascii="Traditional Arabic" w:hAnsi="Traditional Arabic" w:cs="Traditional Arabic"/>
          <w:sz w:val="32"/>
          <w:szCs w:val="32"/>
        </w:rPr>
        <w:t>.</w:t>
      </w:r>
    </w:p>
    <w:p w14:paraId="35591873" w14:textId="77777777" w:rsidR="00E16482" w:rsidRPr="00591120" w:rsidRDefault="00E16482" w:rsidP="00591120">
      <w:pPr>
        <w:shd w:val="clear" w:color="auto" w:fill="FFFFFF" w:themeFill="background1"/>
        <w:spacing w:after="0" w:line="312" w:lineRule="auto"/>
        <w:jc w:val="both"/>
        <w:rPr>
          <w:rFonts w:ascii="Traditional Arabic" w:hAnsi="Traditional Arabic" w:cs="Traditional Arabic"/>
          <w:sz w:val="32"/>
          <w:szCs w:val="32"/>
        </w:rPr>
      </w:pPr>
      <w:r w:rsidRPr="00591120">
        <w:rPr>
          <w:rFonts w:ascii="Traditional Arabic" w:hAnsi="Traditional Arabic" w:cs="Traditional Arabic"/>
          <w:b/>
          <w:bCs/>
          <w:sz w:val="32"/>
          <w:szCs w:val="32"/>
          <w:rtl/>
        </w:rPr>
        <w:t>الفجوة الثانية</w:t>
      </w:r>
      <w:r w:rsidRPr="00591120">
        <w:rPr>
          <w:rFonts w:ascii="Traditional Arabic" w:hAnsi="Traditional Arabic" w:cs="Traditional Arabic"/>
          <w:sz w:val="32"/>
          <w:szCs w:val="32"/>
          <w:rtl/>
        </w:rPr>
        <w:t xml:space="preserve"> تنشأ نتيجة الفارق بين إدراك الإدارة لتوقعات العميل والمواصفات الفعلية للخدمة المقدمة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بمعنى آخر، تكمن المشكلة في عدم قدرة الإدارة على تحويل توقعات العميل إلى معايير أداء واضحة ومحددة في الخدمة المقدمة. قد يعود هذا الأمر إلى عدة أسباب، منها صعوبة التنبؤ بمستوى الطلب، تقييم توقعات العملاء بشكل دقيق، أو تنوع الخدمات التي تقدمها المؤسسة بشكل كبير</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للتغلب على هذه الفجوة، يجب التركيز على وضع معايير وأنماط أداء تعبر بدقة عن توقعات العملاء فيما يتعلق بجودة الخدمة</w:t>
      </w:r>
      <w:r w:rsidRPr="00591120">
        <w:rPr>
          <w:rFonts w:ascii="Traditional Arabic" w:hAnsi="Traditional Arabic" w:cs="Traditional Arabic"/>
          <w:sz w:val="32"/>
          <w:szCs w:val="32"/>
        </w:rPr>
        <w:t>.</w:t>
      </w:r>
    </w:p>
    <w:p w14:paraId="360BC5C0" w14:textId="77777777" w:rsidR="00E16482" w:rsidRPr="00591120" w:rsidRDefault="00E16482" w:rsidP="00591120">
      <w:pPr>
        <w:shd w:val="clear" w:color="auto" w:fill="FFFFFF" w:themeFill="background1"/>
        <w:spacing w:after="0" w:line="312" w:lineRule="auto"/>
        <w:jc w:val="both"/>
        <w:rPr>
          <w:rFonts w:ascii="Traditional Arabic" w:hAnsi="Traditional Arabic" w:cs="Traditional Arabic"/>
          <w:sz w:val="32"/>
          <w:szCs w:val="32"/>
        </w:rPr>
      </w:pPr>
      <w:r w:rsidRPr="00591120">
        <w:rPr>
          <w:rFonts w:ascii="Traditional Arabic" w:hAnsi="Traditional Arabic" w:cs="Traditional Arabic"/>
          <w:b/>
          <w:bCs/>
          <w:sz w:val="32"/>
          <w:szCs w:val="32"/>
          <w:rtl/>
        </w:rPr>
        <w:t>الفجوة الثالثة</w:t>
      </w:r>
      <w:r w:rsidRPr="00591120">
        <w:rPr>
          <w:rFonts w:ascii="Traditional Arabic" w:hAnsi="Traditional Arabic" w:cs="Traditional Arabic"/>
          <w:sz w:val="32"/>
          <w:szCs w:val="32"/>
          <w:rtl/>
        </w:rPr>
        <w:t xml:space="preserve"> تنشأ نتيجة التباين بين المواصفات المحددة لجودة الخدمة وبين الخدمة التي يتم تقديمها فعليًا. ويعود ذلك إلى عدم قدرة المؤسسة على تقديم الخدمة وفقًا للمواصفات ومستويات الأداء المطلوبة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يمكن أن يكون السبب في ذلك غياب المهارات الضرورية لدى الموظفين، نقص الأنظمة الكافية، أو عدم الاستفادة من التكنولوجيا المتقدمة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وللتغلب على هذه الفجوة، يكون من الضروري توفير الموارد اللازمة والكافية، إلى جانب إجراء تقييم دوري للأداء لضمان تحقيق الأهداف المنشودة</w:t>
      </w:r>
      <w:r w:rsidRPr="00591120">
        <w:rPr>
          <w:rFonts w:ascii="Traditional Arabic" w:hAnsi="Traditional Arabic" w:cs="Traditional Arabic"/>
          <w:sz w:val="32"/>
          <w:szCs w:val="32"/>
        </w:rPr>
        <w:t>.</w:t>
      </w:r>
    </w:p>
    <w:p w14:paraId="7CAE25A5" w14:textId="77777777" w:rsidR="00E16482" w:rsidRPr="00591120" w:rsidRDefault="00E16482" w:rsidP="00591120">
      <w:pPr>
        <w:shd w:val="clear" w:color="auto" w:fill="FFFFFF" w:themeFill="background1"/>
        <w:spacing w:after="0" w:line="312" w:lineRule="auto"/>
        <w:jc w:val="both"/>
        <w:rPr>
          <w:rFonts w:ascii="Traditional Arabic" w:hAnsi="Traditional Arabic" w:cs="Traditional Arabic"/>
          <w:sz w:val="32"/>
          <w:szCs w:val="32"/>
        </w:rPr>
      </w:pPr>
      <w:r w:rsidRPr="00591120">
        <w:rPr>
          <w:rFonts w:ascii="Traditional Arabic" w:hAnsi="Traditional Arabic" w:cs="Traditional Arabic"/>
          <w:b/>
          <w:bCs/>
          <w:sz w:val="32"/>
          <w:szCs w:val="32"/>
          <w:rtl/>
        </w:rPr>
        <w:t>الفجوة الرابعة</w:t>
      </w:r>
      <w:r w:rsidRPr="00591120">
        <w:rPr>
          <w:rFonts w:ascii="Traditional Arabic" w:hAnsi="Traditional Arabic" w:cs="Traditional Arabic"/>
          <w:sz w:val="32"/>
          <w:szCs w:val="32"/>
          <w:rtl/>
        </w:rPr>
        <w:t xml:space="preserve"> تُظهر التباين بين الخدمة الفعلية المُقدَّمة وبين المواصفات التي وعدت المؤسسة بتوفيرها من خلال وسائل الاتصال الخارجية، كالإعلانات أو تصريحات مسؤولي التسويق</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 xml:space="preserve">يعود السبب الأساسي وراء </w:t>
      </w:r>
      <w:r w:rsidRPr="00591120">
        <w:rPr>
          <w:rFonts w:ascii="Traditional Arabic" w:hAnsi="Traditional Arabic" w:cs="Traditional Arabic"/>
          <w:sz w:val="32"/>
          <w:szCs w:val="32"/>
          <w:rtl/>
        </w:rPr>
        <w:lastRenderedPageBreak/>
        <w:t>ظهور هذه الفجوة إلى نقص التنسيق بين أنشطة الإنتاج وتسويق الخدمات. ولتجاوز هذه الفجوة، ينبغي تحقيق تنسيق فعّال بين أقسام المؤسسة المختلفة لضمان تنفيذ الوعود المقدمة للعملاء بشكل دقيق</w:t>
      </w:r>
      <w:r w:rsidRPr="00591120">
        <w:rPr>
          <w:rFonts w:ascii="Traditional Arabic" w:hAnsi="Traditional Arabic" w:cs="Traditional Arabic"/>
          <w:sz w:val="32"/>
          <w:szCs w:val="32"/>
        </w:rPr>
        <w:t>.</w:t>
      </w:r>
    </w:p>
    <w:p w14:paraId="3FE73569" w14:textId="3E904507" w:rsidR="00E16482" w:rsidRPr="00591120" w:rsidRDefault="00E16482"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b/>
          <w:bCs/>
          <w:sz w:val="32"/>
          <w:szCs w:val="32"/>
          <w:rtl/>
        </w:rPr>
        <w:t>الفجوة الخامسة،</w:t>
      </w:r>
      <w:r w:rsidRPr="00591120">
        <w:rPr>
          <w:rFonts w:ascii="Traditional Arabic" w:hAnsi="Traditional Arabic" w:cs="Traditional Arabic"/>
          <w:sz w:val="32"/>
          <w:szCs w:val="32"/>
          <w:rtl/>
        </w:rPr>
        <w:t xml:space="preserve"> والمعروفة بفجوة العملاء </w:t>
      </w:r>
      <w:r w:rsidRPr="00591120">
        <w:rPr>
          <w:rFonts w:ascii="Traditional Arabic" w:hAnsi="Traditional Arabic" w:cs="Traditional Arabic"/>
          <w:sz w:val="32"/>
          <w:szCs w:val="32"/>
        </w:rPr>
        <w:t>(Customer Gap)</w:t>
      </w:r>
      <w:r w:rsidRPr="00591120">
        <w:rPr>
          <w:rFonts w:ascii="Traditional Arabic" w:hAnsi="Traditional Arabic" w:cs="Traditional Arabic"/>
          <w:sz w:val="32"/>
          <w:szCs w:val="32"/>
          <w:rtl/>
        </w:rPr>
        <w:t>، تنشأ عندما تحدث واحدة أو أكثر من الفجوات الرئيسية الأخرى التي تؤدي إلى اختلاف بين توقعات العملاء ومستوى الأداء الفعلي للخدمة المقدمة</w:t>
      </w:r>
      <w:r w:rsidRPr="00591120">
        <w:rPr>
          <w:rFonts w:ascii="Traditional Arabic" w:hAnsi="Traditional Arabic" w:cs="Traditional Arabic"/>
          <w:sz w:val="32"/>
          <w:szCs w:val="32"/>
        </w:rPr>
        <w:t>.</w:t>
      </w:r>
      <w:r w:rsidRPr="00591120">
        <w:rPr>
          <w:rFonts w:ascii="Traditional Arabic" w:hAnsi="Traditional Arabic" w:cs="Traditional Arabic" w:hint="cs"/>
          <w:sz w:val="32"/>
          <w:szCs w:val="32"/>
          <w:rtl/>
        </w:rPr>
        <w:t xml:space="preserve"> </w:t>
      </w:r>
      <w:r w:rsidR="00856865" w:rsidRPr="00591120">
        <w:rPr>
          <w:rFonts w:ascii="Traditional Arabic" w:hAnsi="Traditional Arabic" w:cs="Traditional Arabic" w:hint="cs"/>
          <w:sz w:val="32"/>
          <w:szCs w:val="32"/>
          <w:rtl/>
        </w:rPr>
        <w:t>(المبيريك، 2004)</w:t>
      </w:r>
    </w:p>
    <w:p w14:paraId="23F8CA66" w14:textId="77777777" w:rsidR="00E16482" w:rsidRPr="00591120" w:rsidRDefault="00E16482" w:rsidP="00591120">
      <w:pPr>
        <w:shd w:val="clear" w:color="auto" w:fill="FFFFFF" w:themeFill="background1"/>
        <w:spacing w:after="0" w:line="312"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يتيح نموذج الفجوات الخمس</w:t>
      </w:r>
      <w:r w:rsidRPr="00591120">
        <w:rPr>
          <w:rFonts w:ascii="Traditional Arabic" w:hAnsi="Traditional Arabic" w:cs="Traditional Arabic"/>
          <w:sz w:val="32"/>
          <w:szCs w:val="32"/>
        </w:rPr>
        <w:t xml:space="preserve"> Servqual </w:t>
      </w:r>
      <w:r w:rsidRPr="00591120">
        <w:rPr>
          <w:rFonts w:ascii="Traditional Arabic" w:hAnsi="Traditional Arabic" w:cs="Traditional Arabic"/>
          <w:sz w:val="32"/>
          <w:szCs w:val="32"/>
          <w:rtl/>
        </w:rPr>
        <w:t>للمؤسسة تحديد المجالات التي يمكنها التفوق فيها، كما يوفّر أداة لتوجيه تحسين الجودة على المدى الطويل أو لمقارنة أدائها مع أداء المنافسين</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بالإضافة إلى ذلك، يمكن استخدام هذا النموذج كوسيلة لتعزيز الأداء والوصول بمستوى الخدمة إلى معايير الجودة التي تحقق رضا العملاء وتلبي تطلعاتهم</w:t>
      </w:r>
      <w:r w:rsidRPr="00591120">
        <w:rPr>
          <w:rFonts w:ascii="Traditional Arabic" w:hAnsi="Traditional Arabic" w:cs="Traditional Arabic"/>
          <w:sz w:val="32"/>
          <w:szCs w:val="32"/>
        </w:rPr>
        <w:t>.</w:t>
      </w:r>
    </w:p>
    <w:p w14:paraId="3EBBE71A" w14:textId="77777777" w:rsidR="00E16482" w:rsidRPr="00591120" w:rsidRDefault="00E16482" w:rsidP="00591120">
      <w:pPr>
        <w:shd w:val="clear" w:color="auto" w:fill="FFFFFF" w:themeFill="background1"/>
        <w:spacing w:after="0" w:line="336" w:lineRule="auto"/>
        <w:jc w:val="both"/>
        <w:rPr>
          <w:rFonts w:ascii="Traditional Arabic" w:hAnsi="Traditional Arabic" w:cs="Traditional Arabic"/>
          <w:b/>
          <w:bCs/>
          <w:sz w:val="32"/>
          <w:szCs w:val="32"/>
          <w:rtl/>
        </w:rPr>
      </w:pPr>
      <w:r w:rsidRPr="00591120">
        <w:rPr>
          <w:rFonts w:ascii="Traditional Arabic" w:hAnsi="Traditional Arabic" w:cs="Traditional Arabic"/>
          <w:b/>
          <w:bCs/>
          <w:sz w:val="32"/>
          <w:szCs w:val="32"/>
          <w:rtl/>
        </w:rPr>
        <w:t>أساليب معالجة الفجوات</w:t>
      </w:r>
    </w:p>
    <w:p w14:paraId="08C37064" w14:textId="77777777" w:rsidR="00856865" w:rsidRPr="00591120" w:rsidRDefault="00E16482" w:rsidP="00591120">
      <w:pPr>
        <w:shd w:val="clear" w:color="auto" w:fill="FFFFFF" w:themeFill="background1"/>
        <w:spacing w:after="0" w:line="336" w:lineRule="auto"/>
        <w:jc w:val="both"/>
        <w:rPr>
          <w:rFonts w:ascii="Arial" w:eastAsia="Times New Roman" w:hAnsi="Arial" w:cs="Arial"/>
          <w:sz w:val="30"/>
          <w:szCs w:val="30"/>
          <w:rtl/>
        </w:rPr>
      </w:pPr>
      <w:r w:rsidRPr="00591120">
        <w:rPr>
          <w:rFonts w:ascii="Traditional Arabic" w:hAnsi="Traditional Arabic" w:cs="Traditional Arabic"/>
          <w:sz w:val="32"/>
          <w:szCs w:val="32"/>
          <w:rtl/>
        </w:rPr>
        <w:t>مع الأخذ بعين الاعتبار أن توقعات العملاء وتقييمهم لجودة الخدمة، إلى جانب إدراكهم لها، غالباً ما تكون في حالة متغيرة وغير ثابتة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يعود ذلك جزئياً إلى التحولات التي تحدث في أذواق ورغبات العملاء أنفسهم، إضافة إلى التأثيرات الناتجة عن التطور الاقتصادي والتسويقي في عالم يتميز بالديناميكية المستمرة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بناءً على هذا السياق، سنسعى إلى اقتراح مجموعة من الأساليب التي نعتبرها ملائمة للتعامل مع الفجوات التي تؤدي إلى المشكلات المرتبطة بجودة الخدمة كما يدركها العميل. وتتمثل هذه المقترحات فيما يلي</w:t>
      </w:r>
      <w:r w:rsidRPr="00591120">
        <w:rPr>
          <w:rFonts w:ascii="Traditional Arabic" w:hAnsi="Traditional Arabic" w:cs="Traditional Arabic"/>
          <w:sz w:val="32"/>
          <w:szCs w:val="32"/>
        </w:rPr>
        <w:t xml:space="preserve"> </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w:t>
      </w:r>
      <w:r w:rsidR="00856865" w:rsidRPr="00591120">
        <w:rPr>
          <w:rFonts w:ascii="Arial" w:eastAsia="Times New Roman" w:hAnsi="Arial" w:cs="Arial"/>
          <w:sz w:val="30"/>
          <w:szCs w:val="30"/>
        </w:rPr>
        <w:t>(Zeithaml, 2013)</w:t>
      </w:r>
    </w:p>
    <w:p w14:paraId="40EDE071" w14:textId="77777777" w:rsidR="00E16482" w:rsidRPr="00591120" w:rsidRDefault="00E16482" w:rsidP="00591120">
      <w:pPr>
        <w:pStyle w:val="a6"/>
        <w:numPr>
          <w:ilvl w:val="0"/>
          <w:numId w:val="47"/>
        </w:numPr>
        <w:shd w:val="clear" w:color="auto" w:fill="FFFFFF" w:themeFill="background1"/>
        <w:spacing w:after="0" w:line="312"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معرفة وفهم المحددات الأساسية لجودة الخدمة يشكلان عاملاً حيوياً في تعزيز الأداء وتحقيق رضا العملاء. تلعب البحوث الميدانية دوراً جوهرياً في تحديد هذه المحددات كما يراها العملاء، سواء تعلق الأمر بمؤسسة الخدمة نفسها أو بالمنافسين</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بالإضافة إلى ذلك، ينبغي تقييم ما إذا كانت هذه المحددات الأولية للجودة تحتاج إلى تعديل أو تكييف استناداً إلى الظروف الاستثنائية أو غير المعتادة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بناءً على ذلك، يجب دمج هذه العوامل الحقيقية ضمن برامج تحسين الجودة واستراتيجيات تقديم الخدمة لضمان تحقيق التميز والوفاء بتوقعات العملاء</w:t>
      </w:r>
      <w:r w:rsidRPr="00591120">
        <w:rPr>
          <w:rFonts w:ascii="Traditional Arabic" w:hAnsi="Traditional Arabic" w:cs="Traditional Arabic"/>
          <w:sz w:val="32"/>
          <w:szCs w:val="32"/>
        </w:rPr>
        <w:t>.</w:t>
      </w:r>
    </w:p>
    <w:p w14:paraId="00C82406" w14:textId="77777777" w:rsidR="00E16482" w:rsidRPr="00591120" w:rsidRDefault="00E16482" w:rsidP="00591120">
      <w:pPr>
        <w:pStyle w:val="a6"/>
        <w:numPr>
          <w:ilvl w:val="0"/>
          <w:numId w:val="47"/>
        </w:numPr>
        <w:shd w:val="clear" w:color="auto" w:fill="FFFFFF" w:themeFill="background1"/>
        <w:spacing w:after="0" w:line="312"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lastRenderedPageBreak/>
        <w:t>صياغة معايير الجودة وتثبيتها داخل المؤسسة، مع إبلاغ العاملين بها وضمان فهمهم الكامل لها، يُعدّ أمراً بالغ الأهمية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عند وضع معايير الجودة، يجب أن تكون هذه المعايير مكتوبة وواضحة لتسهيل استيعابها من قِبل الجميع، بالإضافة إلى تطبيقها بشكل عملي في تفاعلهم مع العملاء</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وينبغي أن تعكس هذه المعايير توقعات العملاء بصورة حقيقية ومباشرة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يمكن للمؤسسات الخدمية الاستناد إلى القواعد العامة التي تُنظم النشاط في مجال صناعتها كمرجعية لتحديد المستوى المطلوب من الخدمة المقدمة للعملاء</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غير أن تطبيق هذه القواعد يهدف أساساً إلى حماية العملاء من الممارسات غير السليمة للمؤسسة وتوفير حد أدنى من الخدمة المقبولة، بدلاً من استخدامها كمعايير لتحقيق التميز أو التفوق في الأداء</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لذا، يتطلب تحقيق التميز صياغة معايير تتجاوز الحدود الدنيا لتلبية توقعات العملاء وتقديم خدمات تفوق هذه التوقعات</w:t>
      </w:r>
      <w:r w:rsidRPr="00591120">
        <w:rPr>
          <w:rFonts w:ascii="Traditional Arabic" w:hAnsi="Traditional Arabic" w:cs="Traditional Arabic"/>
          <w:sz w:val="32"/>
          <w:szCs w:val="32"/>
        </w:rPr>
        <w:t>.</w:t>
      </w:r>
    </w:p>
    <w:p w14:paraId="191AACE9" w14:textId="77777777" w:rsidR="00E16482" w:rsidRPr="00591120" w:rsidRDefault="00E16482" w:rsidP="00591120">
      <w:pPr>
        <w:pStyle w:val="a6"/>
        <w:numPr>
          <w:ilvl w:val="0"/>
          <w:numId w:val="47"/>
        </w:numPr>
        <w:shd w:val="clear" w:color="auto" w:fill="FFFFFF" w:themeFill="background1"/>
        <w:spacing w:after="0" w:line="312"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وضع معايير أداء تتجاوز الحد الأدنى المعتمد في القطاع الخدمي يمثل خطوة مهمة نحو تعزيز الجودة والتميز. على سبيل المثال، اعتادت المؤسسات الخدمية، وخصوصاً في القطاع المصرفي، الالتزام بمبادئ عمل تشمل إبلاغ العملاء بشكل مكتوب بأي شروط خاصة أو استثنائية مرتبطة بجوانب الخدمة المختلفة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وتشمل هذه الجوانب قضايا مثل منح الائتمان، فتح الحسابات، مناقشة الرسوم المرتبطة بالخدمات المقدمة، ومعالجة شكاوى العملاء بأنواعها المتعددة</w:t>
      </w:r>
      <w:r w:rsidRPr="00591120">
        <w:rPr>
          <w:rFonts w:ascii="Traditional Arabic" w:hAnsi="Traditional Arabic" w:cs="Traditional Arabic"/>
          <w:sz w:val="32"/>
          <w:szCs w:val="32"/>
        </w:rPr>
        <w:t>.</w:t>
      </w:r>
    </w:p>
    <w:p w14:paraId="2F681900" w14:textId="77777777" w:rsidR="00E16482" w:rsidRPr="00591120" w:rsidRDefault="00E16482" w:rsidP="00591120">
      <w:pPr>
        <w:pStyle w:val="a6"/>
        <w:numPr>
          <w:ilvl w:val="0"/>
          <w:numId w:val="46"/>
        </w:numPr>
        <w:shd w:val="clear" w:color="auto" w:fill="FFFFFF" w:themeFill="background1"/>
        <w:spacing w:after="0" w:line="336"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 xml:space="preserve">تقديم ضمانات محددة لأداء الخدمة يُعد عاملًا مهمًا لبناء الثقة مع العملاء وتعزيز سمعة المؤسسات. فعلى سبيل المثال، شركات مثل </w:t>
      </w:r>
      <w:r w:rsidRPr="00591120">
        <w:rPr>
          <w:rFonts w:ascii="Traditional Arabic" w:hAnsi="Traditional Arabic" w:cs="Traditional Arabic"/>
          <w:sz w:val="32"/>
          <w:szCs w:val="32"/>
        </w:rPr>
        <w:t xml:space="preserve">FEDEX </w:t>
      </w:r>
      <w:r w:rsidRPr="00591120">
        <w:rPr>
          <w:rFonts w:ascii="Traditional Arabic" w:hAnsi="Traditional Arabic" w:cs="Traditional Arabic"/>
          <w:sz w:val="32"/>
          <w:szCs w:val="32"/>
          <w:rtl/>
        </w:rPr>
        <w:t>و</w:t>
      </w:r>
      <w:r w:rsidRPr="00591120">
        <w:rPr>
          <w:rFonts w:ascii="Traditional Arabic" w:hAnsi="Traditional Arabic" w:cs="Traditional Arabic"/>
          <w:sz w:val="32"/>
          <w:szCs w:val="32"/>
        </w:rPr>
        <w:t xml:space="preserve">DHL </w:t>
      </w:r>
      <w:r w:rsidRPr="00591120">
        <w:rPr>
          <w:rFonts w:ascii="Traditional Arabic" w:hAnsi="Traditional Arabic" w:cs="Traditional Arabic"/>
          <w:sz w:val="32"/>
          <w:szCs w:val="32"/>
          <w:rtl/>
        </w:rPr>
        <w:t xml:space="preserve">تلتزم بتسليم الطرود والرسائل خلال فترة زمنية معينة، مما يُظهر التزامها بالمواعيد ويُعزز ثقة العميل. أما شركات الطيران، فتتعهد بالتعويض عن الأمتعة المفقودة أو التالفة، مما يطمئن المسافرين على حقوقهم. في بعض الحالات، قد تُركز هذه الضمانات على طريقة تقديم الخدمة وليس فقط على نتيجتها النهائية، مثل المؤسسات التي تُعلن عن القدرة على إنهاء إجراءات الحصول على القرض سريعًا، خلال </w:t>
      </w:r>
      <w:r w:rsidRPr="00591120">
        <w:rPr>
          <w:rFonts w:ascii="Traditional Arabic" w:hAnsi="Traditional Arabic" w:cs="Traditional Arabic"/>
          <w:sz w:val="32"/>
          <w:szCs w:val="32"/>
        </w:rPr>
        <w:t xml:space="preserve">24 </w:t>
      </w:r>
      <w:r w:rsidRPr="00591120">
        <w:rPr>
          <w:rFonts w:ascii="Traditional Arabic" w:hAnsi="Traditional Arabic" w:cs="Traditional Arabic"/>
          <w:sz w:val="32"/>
          <w:szCs w:val="32"/>
          <w:rtl/>
        </w:rPr>
        <w:t xml:space="preserve">أو </w:t>
      </w:r>
      <w:r w:rsidRPr="00591120">
        <w:rPr>
          <w:rFonts w:ascii="Traditional Arabic" w:hAnsi="Traditional Arabic" w:cs="Traditional Arabic"/>
          <w:sz w:val="32"/>
          <w:szCs w:val="32"/>
        </w:rPr>
        <w:t xml:space="preserve">48 </w:t>
      </w:r>
      <w:r w:rsidRPr="00591120">
        <w:rPr>
          <w:rFonts w:ascii="Traditional Arabic" w:hAnsi="Traditional Arabic" w:cs="Traditional Arabic"/>
          <w:sz w:val="32"/>
          <w:szCs w:val="32"/>
          <w:rtl/>
        </w:rPr>
        <w:t>ساعة، بغض النظر عن قيمة القرض</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هذه المبادرات تُساهم في ترسيخ سمعة إيجابية لدى العملاء عند الوفاء بها، مما يدعم مكانة المؤسسة في السوق</w:t>
      </w:r>
      <w:r w:rsidRPr="00591120">
        <w:rPr>
          <w:rFonts w:ascii="Traditional Arabic" w:hAnsi="Traditional Arabic" w:cs="Traditional Arabic"/>
          <w:sz w:val="32"/>
          <w:szCs w:val="32"/>
        </w:rPr>
        <w:t>.</w:t>
      </w:r>
    </w:p>
    <w:p w14:paraId="4793D660" w14:textId="77777777" w:rsidR="00E16482" w:rsidRPr="00591120" w:rsidRDefault="00E16482" w:rsidP="00591120">
      <w:pPr>
        <w:pStyle w:val="a6"/>
        <w:numPr>
          <w:ilvl w:val="0"/>
          <w:numId w:val="46"/>
        </w:numPr>
        <w:shd w:val="clear" w:color="auto" w:fill="FFFFFF" w:themeFill="background1"/>
        <w:spacing w:after="0" w:line="336"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lastRenderedPageBreak/>
        <w:t>العلاقات التفاعلية بين مفهوم الخدمة والمستفيد تُعتبر عنصرًا أساسيًا لضمان تحقيق رضا المستفيد، إذ تُعد من العوامل الرئيسية التي تحدد جودة الخدمة كما يراها المستفيد</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وبالتالي، يصبح من الضروري الاستمرار في تدريب العاملين على الأساليب الإيجابية وطرق التعامل الفعّال مع العملاء، مما يعزز جودة الخدمة ويحقق النتائج المرجوة</w:t>
      </w:r>
      <w:r w:rsidRPr="00591120">
        <w:rPr>
          <w:rFonts w:ascii="Traditional Arabic" w:hAnsi="Traditional Arabic" w:cs="Traditional Arabic"/>
          <w:sz w:val="32"/>
          <w:szCs w:val="32"/>
        </w:rPr>
        <w:t>.</w:t>
      </w:r>
    </w:p>
    <w:p w14:paraId="78F2A0CA" w14:textId="1F7B0DA9" w:rsidR="00856865" w:rsidRPr="00591120" w:rsidRDefault="00856865" w:rsidP="00591120">
      <w:pPr>
        <w:shd w:val="clear" w:color="auto" w:fill="FFFFFF" w:themeFill="background1"/>
        <w:spacing w:after="0" w:line="336" w:lineRule="auto"/>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تحليل النظرية وارتباطها بفروض الدراسة:</w:t>
      </w:r>
    </w:p>
    <w:p w14:paraId="0D93FA01" w14:textId="39291AB7" w:rsidR="00E16482" w:rsidRPr="00591120" w:rsidRDefault="00E16482" w:rsidP="00591120">
      <w:pPr>
        <w:shd w:val="clear" w:color="auto" w:fill="FFFFFF" w:themeFill="background1"/>
        <w:spacing w:after="0" w:line="336" w:lineRule="auto"/>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مما سبق يتضح أن نظرية الفجوة ركائز اساسية يعمدها العميل وذلك لتقييم جودة </w:t>
      </w:r>
      <w:r w:rsidRPr="00591120">
        <w:rPr>
          <w:rFonts w:ascii="Traditional Arabic" w:hAnsi="Traditional Arabic" w:cs="Traditional Arabic"/>
          <w:sz w:val="32"/>
          <w:szCs w:val="32"/>
          <w:rtl/>
        </w:rPr>
        <w:t>الخدمات واتخاذ قراره بشأنها</w:t>
      </w:r>
      <w:r w:rsidRPr="00591120">
        <w:rPr>
          <w:rFonts w:ascii="Traditional Arabic" w:hAnsi="Traditional Arabic" w:cs="Traditional Arabic" w:hint="cs"/>
          <w:sz w:val="32"/>
          <w:szCs w:val="32"/>
          <w:rtl/>
        </w:rPr>
        <w:t xml:space="preserve">، وهي تستند على فكرة أن مستوى </w:t>
      </w:r>
      <w:r w:rsidRPr="00591120">
        <w:rPr>
          <w:rFonts w:ascii="Traditional Arabic" w:hAnsi="Traditional Arabic" w:cs="Traditional Arabic"/>
          <w:sz w:val="32"/>
          <w:szCs w:val="32"/>
          <w:rtl/>
        </w:rPr>
        <w:t>مستوى جودة الخدمة يتحدد من خلال الفرق بين توقعات العملاء حول الخدمة</w:t>
      </w:r>
      <w:r w:rsidRPr="00591120">
        <w:rPr>
          <w:rFonts w:ascii="Traditional Arabic" w:hAnsi="Traditional Arabic" w:cs="Traditional Arabic" w:hint="cs"/>
          <w:sz w:val="32"/>
          <w:szCs w:val="32"/>
          <w:rtl/>
        </w:rPr>
        <w:t xml:space="preserve">، وفي هذه الحالة </w:t>
      </w:r>
      <w:r w:rsidRPr="00591120">
        <w:rPr>
          <w:rFonts w:ascii="Traditional Arabic" w:hAnsi="Traditional Arabic" w:cs="Traditional Arabic"/>
          <w:sz w:val="32"/>
          <w:szCs w:val="32"/>
          <w:rtl/>
        </w:rPr>
        <w:t>تُقاس جودة الخدمة بمدى التطابق أو الفجوة بين مستوى الخدمة التي يتم تقديمها فعلي</w:t>
      </w:r>
      <w:r w:rsidRPr="00591120">
        <w:rPr>
          <w:rFonts w:ascii="Traditional Arabic" w:hAnsi="Traditional Arabic" w:cs="Traditional Arabic" w:hint="cs"/>
          <w:sz w:val="32"/>
          <w:szCs w:val="32"/>
          <w:rtl/>
        </w:rPr>
        <w:t>اً</w:t>
      </w:r>
      <w:r w:rsidRPr="00591120">
        <w:rPr>
          <w:rFonts w:ascii="Traditional Arabic" w:hAnsi="Traditional Arabic" w:cs="Traditional Arabic"/>
          <w:sz w:val="32"/>
          <w:szCs w:val="32"/>
          <w:rtl/>
        </w:rPr>
        <w:t xml:space="preserve"> للعميل وبين ما كان يتوقعه مسبقًا</w:t>
      </w:r>
      <w:r w:rsidRPr="00591120">
        <w:rPr>
          <w:rFonts w:ascii="Traditional Arabic" w:hAnsi="Traditional Arabic" w:cs="Traditional Arabic" w:hint="cs"/>
          <w:sz w:val="32"/>
          <w:szCs w:val="32"/>
          <w:rtl/>
        </w:rPr>
        <w:t xml:space="preserve">، فإدراءك العملاء لجودة الخدمة يعتمد على </w:t>
      </w:r>
      <w:r w:rsidRPr="00591120">
        <w:rPr>
          <w:rFonts w:ascii="Traditional Arabic" w:hAnsi="Traditional Arabic" w:cs="Traditional Arabic"/>
          <w:sz w:val="32"/>
          <w:szCs w:val="32"/>
          <w:rtl/>
        </w:rPr>
        <w:t>حجم التباين، أو الفجوة، بين الخدمة المتوقعة والخدمة التي تم إدراكها عملي</w:t>
      </w:r>
      <w:r w:rsidRPr="00591120">
        <w:rPr>
          <w:rFonts w:ascii="Traditional Arabic" w:hAnsi="Traditional Arabic" w:cs="Traditional Arabic" w:hint="cs"/>
          <w:sz w:val="32"/>
          <w:szCs w:val="32"/>
          <w:rtl/>
        </w:rPr>
        <w:t>اً بين العميل والمؤسسة.</w:t>
      </w:r>
    </w:p>
    <w:p w14:paraId="00EAC159" w14:textId="77777777" w:rsidR="00E16482" w:rsidRPr="00591120" w:rsidRDefault="00E16482" w:rsidP="00591120">
      <w:pPr>
        <w:shd w:val="clear" w:color="auto" w:fill="FFFFFF" w:themeFill="background1"/>
        <w:spacing w:after="0" w:line="336" w:lineRule="auto"/>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قسم الباحثون هذه النظرية إلى خمسة فجوان الأولى </w:t>
      </w:r>
      <w:r w:rsidRPr="00591120">
        <w:rPr>
          <w:rFonts w:ascii="Traditional Arabic" w:hAnsi="Traditional Arabic" w:cs="Traditional Arabic"/>
          <w:sz w:val="32"/>
          <w:szCs w:val="32"/>
          <w:rtl/>
        </w:rPr>
        <w:t>تنشأ نتيجة الاختلاف بين توقعات العميل المتعلقة بمستوى الخدمة والإدراك الذي تمتلكه الإدارة لهذه التوقعات</w:t>
      </w:r>
      <w:r w:rsidRPr="00591120">
        <w:rPr>
          <w:rFonts w:ascii="Traditional Arabic" w:hAnsi="Traditional Arabic" w:cs="Traditional Arabic" w:hint="cs"/>
          <w:sz w:val="32"/>
          <w:szCs w:val="32"/>
          <w:rtl/>
        </w:rPr>
        <w:t xml:space="preserve">، والفجوة الثانية </w:t>
      </w:r>
      <w:r w:rsidRPr="00591120">
        <w:rPr>
          <w:rFonts w:ascii="Traditional Arabic" w:hAnsi="Traditional Arabic" w:cs="Traditional Arabic"/>
          <w:sz w:val="32"/>
          <w:szCs w:val="32"/>
          <w:rtl/>
        </w:rPr>
        <w:t>تنشأ نتيجة الفارق بين إدراك الإدارة لتوقعات العميل والمواصفات الفعلية للخدمة المقدمة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بمعنى آخر، تكمن المشكلة في عدم قدرة الإدارة على تحويل توقعات العميل إلى معايير أداء واضحة ومحددة في الخدمة المقدمة</w:t>
      </w:r>
      <w:r w:rsidRPr="00591120">
        <w:rPr>
          <w:rFonts w:ascii="Traditional Arabic" w:hAnsi="Traditional Arabic" w:cs="Traditional Arabic" w:hint="cs"/>
          <w:sz w:val="32"/>
          <w:szCs w:val="32"/>
          <w:rtl/>
        </w:rPr>
        <w:t>، أما الفجوة الثالثة</w:t>
      </w:r>
      <w:r w:rsidRPr="00591120">
        <w:rPr>
          <w:rFonts w:ascii="Traditional Arabic" w:hAnsi="Traditional Arabic" w:cs="Traditional Arabic"/>
          <w:sz w:val="32"/>
          <w:szCs w:val="32"/>
          <w:rtl/>
        </w:rPr>
        <w:t xml:space="preserve"> تنشأ نتيجة التباين بين المواصفات المحددة لجودة الخدمة وبين الخدمة التي يتم تقديمها فعليًا. ويعود ذلك إلى عدم قدرة المؤسسة على تقديم الخدمة وفقًا للمواصفات ومستويات الأداء المطلوبة</w:t>
      </w:r>
      <w:r w:rsidRPr="00591120">
        <w:rPr>
          <w:rFonts w:ascii="Traditional Arabic" w:hAnsi="Traditional Arabic" w:cs="Traditional Arabic" w:hint="cs"/>
          <w:sz w:val="32"/>
          <w:szCs w:val="32"/>
          <w:rtl/>
        </w:rPr>
        <w:t>، والفجوة الرعبة،</w:t>
      </w:r>
      <w:r w:rsidRPr="00591120">
        <w:rPr>
          <w:rFonts w:ascii="Traditional Arabic" w:hAnsi="Traditional Arabic" w:cs="Traditional Arabic"/>
          <w:sz w:val="32"/>
          <w:szCs w:val="32"/>
          <w:rtl/>
        </w:rPr>
        <w:t xml:space="preserve"> تُظهر التباين بين الخدمة الفعلية المُقدَّمة وبين المواصفات التي وعدت المؤسسة بتوفيرها من خلال وسائل الاتصال الخارجية، كالإعلانات أو تصريحات مسؤولي التسويق</w:t>
      </w:r>
      <w:r w:rsidRPr="00591120">
        <w:rPr>
          <w:rFonts w:ascii="Traditional Arabic" w:hAnsi="Traditional Arabic" w:cs="Traditional Arabic" w:hint="cs"/>
          <w:sz w:val="32"/>
          <w:szCs w:val="32"/>
          <w:rtl/>
        </w:rPr>
        <w:t xml:space="preserve">، أما الفجوة الخامسة </w:t>
      </w:r>
      <w:r w:rsidRPr="00591120">
        <w:rPr>
          <w:rFonts w:ascii="Traditional Arabic" w:hAnsi="Traditional Arabic" w:cs="Traditional Arabic"/>
          <w:sz w:val="32"/>
          <w:szCs w:val="32"/>
          <w:rtl/>
        </w:rPr>
        <w:t xml:space="preserve">والمعروفة بفجوة العملاء </w:t>
      </w:r>
      <w:r w:rsidRPr="00591120">
        <w:rPr>
          <w:rFonts w:ascii="Traditional Arabic" w:hAnsi="Traditional Arabic" w:cs="Traditional Arabic"/>
          <w:sz w:val="32"/>
          <w:szCs w:val="32"/>
        </w:rPr>
        <w:t>(Customer Gap)</w:t>
      </w:r>
      <w:r w:rsidRPr="00591120">
        <w:rPr>
          <w:rFonts w:ascii="Traditional Arabic" w:hAnsi="Traditional Arabic" w:cs="Traditional Arabic"/>
          <w:sz w:val="32"/>
          <w:szCs w:val="32"/>
          <w:rtl/>
        </w:rPr>
        <w:t>، تنشأ عندما تحدث واحدة أو أكثر من الفجوات الرئيسية الأخرى التي تؤدي إلى اختلاف بين توقعات العملاء ومستوى الأداء الفعلي للخدمة المقدمة</w:t>
      </w:r>
      <w:r w:rsidRPr="00591120">
        <w:rPr>
          <w:rFonts w:ascii="Traditional Arabic" w:hAnsi="Traditional Arabic" w:cs="Traditional Arabic" w:hint="cs"/>
          <w:sz w:val="32"/>
          <w:szCs w:val="32"/>
          <w:rtl/>
        </w:rPr>
        <w:t xml:space="preserve">، ويسفتفاد من هذه الفجوات </w:t>
      </w:r>
      <w:r w:rsidRPr="00591120">
        <w:rPr>
          <w:rFonts w:ascii="Traditional Arabic" w:hAnsi="Traditional Arabic" w:cs="Traditional Arabic" w:hint="cs"/>
          <w:sz w:val="32"/>
          <w:szCs w:val="32"/>
          <w:rtl/>
        </w:rPr>
        <w:lastRenderedPageBreak/>
        <w:t xml:space="preserve">في </w:t>
      </w:r>
      <w:r w:rsidRPr="00591120">
        <w:rPr>
          <w:rFonts w:ascii="Traditional Arabic" w:hAnsi="Traditional Arabic" w:cs="Traditional Arabic"/>
          <w:sz w:val="32"/>
          <w:szCs w:val="32"/>
          <w:rtl/>
        </w:rPr>
        <w:t>هذا الإطار الاستراتيجي يُستخدم لتحليل وتحديد العوامل التي تسهم في تدهور جودة الخدمة، مع التركيز على الفجوة بين توقعات العميل وما يتم تقديمه له فعليًا</w:t>
      </w:r>
      <w:r w:rsidRPr="00591120">
        <w:rPr>
          <w:rFonts w:ascii="Traditional Arabic" w:hAnsi="Traditional Arabic" w:cs="Traditional Arabic"/>
          <w:sz w:val="32"/>
          <w:szCs w:val="32"/>
        </w:rPr>
        <w:t>.</w:t>
      </w:r>
    </w:p>
    <w:p w14:paraId="490823A9" w14:textId="77777777" w:rsidR="00E16482" w:rsidRPr="00591120" w:rsidRDefault="00E16482" w:rsidP="00591120">
      <w:pPr>
        <w:shd w:val="clear" w:color="auto" w:fill="FFFFFF" w:themeFill="background1"/>
        <w:spacing w:after="0" w:line="336" w:lineRule="auto"/>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لذلك ترتبط هذه النظرية ارتباط وثيق بجودة الخدمة ولذلك </w:t>
      </w:r>
      <w:r w:rsidRPr="00591120">
        <w:rPr>
          <w:rFonts w:ascii="Traditional Arabic" w:hAnsi="Traditional Arabic" w:cs="Traditional Arabic"/>
          <w:sz w:val="32"/>
          <w:szCs w:val="32"/>
          <w:rtl/>
        </w:rPr>
        <w:t>لقياس جودة الخدمات وإدارتها. ترتبط النظرية ارتباطاً وثيقاً بجودة الخدمات من خلال سد الفجوة بين توقعات العميل للخدمة وإدراكه للخدمة الفعلية التي تلقاها</w:t>
      </w:r>
      <w:r w:rsidRPr="00591120">
        <w:rPr>
          <w:rFonts w:ascii="Traditional Arabic" w:hAnsi="Traditional Arabic" w:cs="Traditional Arabic"/>
          <w:sz w:val="32"/>
          <w:szCs w:val="32"/>
        </w:rPr>
        <w:t xml:space="preserve"> </w:t>
      </w:r>
      <w:r w:rsidRPr="00591120">
        <w:rPr>
          <w:rFonts w:ascii="Traditional Arabic" w:hAnsi="Traditional Arabic" w:cs="Traditional Arabic" w:hint="cs"/>
          <w:sz w:val="32"/>
          <w:szCs w:val="32"/>
          <w:rtl/>
        </w:rPr>
        <w:t xml:space="preserve"> حيث ترتبط بالفرضية الثالثة من الدراسة والتي مفاهدها (</w:t>
      </w:r>
      <w:r w:rsidRPr="00591120">
        <w:rPr>
          <w:rFonts w:ascii="Times New Roman" w:hAnsi="Times New Roman" w:cs="Traditional Arabic" w:hint="cs"/>
          <w:szCs w:val="32"/>
          <w:rtl/>
        </w:rPr>
        <w:t xml:space="preserve">توجد علاقة ارتباطية ذات دلالة احصائية عند </w:t>
      </w:r>
      <w:r w:rsidRPr="00591120">
        <w:rPr>
          <w:rFonts w:ascii="Times New Roman" w:hAnsi="Times New Roman" w:cs="Traditional Arabic"/>
          <w:szCs w:val="32"/>
          <w:rtl/>
        </w:rPr>
        <w:t>مستوى الدالة (</w:t>
      </w:r>
      <w:r w:rsidRPr="00591120">
        <w:rPr>
          <w:rFonts w:ascii="Times New Roman" w:hAnsi="Times New Roman" w:cs="Traditional Arabic"/>
          <w:szCs w:val="32"/>
        </w:rPr>
        <w:t>α ≤0.05</w:t>
      </w:r>
      <w:r w:rsidRPr="00591120">
        <w:rPr>
          <w:rFonts w:ascii="Times New Roman" w:hAnsi="Times New Roman" w:cs="Traditional Arabic"/>
          <w:szCs w:val="32"/>
          <w:rtl/>
        </w:rPr>
        <w:t xml:space="preserve">) </w:t>
      </w:r>
      <w:r w:rsidRPr="00591120">
        <w:rPr>
          <w:rFonts w:ascii="Times New Roman" w:hAnsi="Times New Roman" w:cs="Traditional Arabic" w:hint="cs"/>
          <w:szCs w:val="32"/>
          <w:rtl/>
        </w:rPr>
        <w:t xml:space="preserve">بين </w:t>
      </w:r>
      <w:r w:rsidRPr="00591120">
        <w:rPr>
          <w:rFonts w:ascii="Times New Roman" w:hAnsi="Times New Roman" w:cs="Traditional Arabic"/>
          <w:szCs w:val="32"/>
          <w:rtl/>
        </w:rPr>
        <w:t xml:space="preserve">تحقيق جودة الخدمات الصحية </w:t>
      </w:r>
      <w:r w:rsidRPr="00591120">
        <w:rPr>
          <w:rFonts w:ascii="Times New Roman" w:hAnsi="Times New Roman" w:cs="Traditional Arabic" w:hint="cs"/>
          <w:szCs w:val="32"/>
          <w:rtl/>
        </w:rPr>
        <w:t>بمستشفيات بريدة الحكومية</w:t>
      </w:r>
      <w:r w:rsidRPr="00591120">
        <w:rPr>
          <w:rFonts w:ascii="Traditional Arabic" w:hAnsi="Traditional Arabic" w:cs="Traditional Arabic" w:hint="cs"/>
          <w:sz w:val="32"/>
          <w:szCs w:val="32"/>
          <w:rtl/>
        </w:rPr>
        <w:t xml:space="preserve"> </w:t>
      </w:r>
      <w:r w:rsidRPr="00591120">
        <w:rPr>
          <w:rFonts w:ascii="Times New Roman" w:hAnsi="Times New Roman" w:cs="Traditional Arabic" w:hint="cs"/>
          <w:szCs w:val="32"/>
          <w:rtl/>
        </w:rPr>
        <w:t>بأبعادها المتمثلة في (الاعتمادية، الملموسية، الاستجابة، الضمان، التعاطف) و</w:t>
      </w:r>
      <w:r w:rsidRPr="00591120">
        <w:rPr>
          <w:rFonts w:ascii="Times New Roman" w:hAnsi="Times New Roman" w:cs="Traditional Arabic"/>
          <w:szCs w:val="32"/>
          <w:rtl/>
        </w:rPr>
        <w:t>ممارسات إدارة الموارد البشرية الخضراء من وجهة نظر عينة الدراسة</w:t>
      </w:r>
      <w:r w:rsidRPr="00591120">
        <w:rPr>
          <w:rFonts w:ascii="Times New Roman" w:hAnsi="Times New Roman" w:cs="Traditional Arabic" w:hint="cs"/>
          <w:szCs w:val="32"/>
          <w:rtl/>
        </w:rPr>
        <w:t>) والتي تبرها بأنه كلما قلت فجوة جودة الخدمة بأعباد الدراسة زادة جودة الخدمة ورضا العميل.</w:t>
      </w:r>
    </w:p>
    <w:p w14:paraId="49775957" w14:textId="77777777" w:rsidR="00E16482" w:rsidRPr="00591120" w:rsidRDefault="00E16482" w:rsidP="00591120">
      <w:pPr>
        <w:shd w:val="clear" w:color="auto" w:fill="FFFFFF" w:themeFill="background1"/>
        <w:spacing w:after="0" w:line="312" w:lineRule="auto"/>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 xml:space="preserve">نظرية </w:t>
      </w:r>
      <w:r w:rsidRPr="00591120">
        <w:rPr>
          <w:rFonts w:ascii="Traditional Arabic" w:hAnsi="Traditional Arabic" w:cs="Traditional Arabic"/>
          <w:b/>
          <w:bCs/>
          <w:sz w:val="32"/>
          <w:szCs w:val="32"/>
          <w:rtl/>
        </w:rPr>
        <w:t>الإتجاه:</w:t>
      </w:r>
    </w:p>
    <w:p w14:paraId="02AB3A79" w14:textId="77777777" w:rsidR="00E16482" w:rsidRPr="00591120" w:rsidRDefault="00E16482" w:rsidP="00591120">
      <w:pPr>
        <w:shd w:val="clear" w:color="auto" w:fill="FFFFFF" w:themeFill="background1"/>
        <w:spacing w:after="0" w:line="312" w:lineRule="auto"/>
        <w:rPr>
          <w:rFonts w:ascii="Traditional Arabic" w:hAnsi="Traditional Arabic" w:cs="Traditional Arabic"/>
          <w:sz w:val="32"/>
          <w:szCs w:val="32"/>
          <w:rtl/>
        </w:rPr>
      </w:pPr>
      <w:r w:rsidRPr="00591120">
        <w:rPr>
          <w:rFonts w:ascii="Traditional Arabic" w:hAnsi="Traditional Arabic" w:cs="Traditional Arabic"/>
          <w:sz w:val="32"/>
          <w:szCs w:val="32"/>
          <w:rtl/>
        </w:rPr>
        <w:t>تم طرح هذا النموذج في عام 1992 بناءً على الدراسات التي أجراها كل من تايلور وكرونين</w:t>
      </w:r>
      <w:r w:rsidRPr="00591120">
        <w:rPr>
          <w:rFonts w:ascii="Traditional Arabic" w:hAnsi="Traditional Arabic" w:cs="Traditional Arabic"/>
          <w:sz w:val="32"/>
          <w:szCs w:val="32"/>
        </w:rPr>
        <w:t xml:space="preserve"> Taylor et Cronin )</w:t>
      </w:r>
      <w:r w:rsidRPr="00591120">
        <w:rPr>
          <w:rFonts w:ascii="Traditional Arabic" w:hAnsi="Traditional Arabic" w:cs="Traditional Arabic" w:hint="cs"/>
          <w:sz w:val="32"/>
          <w:szCs w:val="32"/>
          <w:rtl/>
        </w:rPr>
        <w:t xml:space="preserve"> </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ويُعرّف مفهوم الجودة في هذا النموذج كونه اتجاهًا يرتبط بتصور العميل للأداء الفعلي للخدمة المقدمة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ويُفسر الاتجاه على أنه تقييم الأداء استنادًا إلى مجموعة من الأبعاد المرتبطة بالخدمة المقدمة</w:t>
      </w:r>
      <w:r w:rsidRPr="00591120">
        <w:rPr>
          <w:rFonts w:ascii="Traditional Arabic" w:hAnsi="Traditional Arabic" w:cs="Traditional Arabic"/>
          <w:sz w:val="32"/>
          <w:szCs w:val="32"/>
        </w:rPr>
        <w:t>.</w:t>
      </w:r>
    </w:p>
    <w:p w14:paraId="7DEEDB97" w14:textId="77777777" w:rsidR="00E16482" w:rsidRPr="00591120" w:rsidRDefault="00E16482" w:rsidP="00591120">
      <w:pPr>
        <w:shd w:val="clear" w:color="auto" w:fill="FFFFFF" w:themeFill="background1"/>
        <w:spacing w:after="0" w:line="312"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يعتمد نموذج الاتجاه على فكرة تجاوز مفهوم الفجوة في تقييم جودة الخدمة، موجهًا التركيز نحو تقييم الأداء الفعلي للخدمة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هذا النموذج يركز على جانب إدراكات العميل فقط، حيث تُعتبر جودة الخدمة انعكاسًا لاتجاهات تعتمد على إدراكات العملاء السابقة، تجاربهم مع المؤسسة، ومستوى رضاهم عن الأداء الحالي للخدمة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وفقًا لهذا النموذج، يُعد الرضا عنصرًا وسيطًا بين الإدراكات السابقة حول الخدمة والأداء الحالي لها</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ضمن هذا السياق، يتم تقييم جودة الخدمة من وجهة نظر العميل استنادًا إلى هذه العوامل</w:t>
      </w:r>
      <w:r w:rsidRPr="00591120">
        <w:rPr>
          <w:rFonts w:ascii="Traditional Arabic" w:hAnsi="Traditional Arabic" w:cs="Traditional Arabic"/>
          <w:sz w:val="32"/>
          <w:szCs w:val="32"/>
        </w:rPr>
        <w:t>.</w:t>
      </w:r>
    </w:p>
    <w:p w14:paraId="4F6B336E" w14:textId="6601C251" w:rsidR="00E16482" w:rsidRPr="00591120" w:rsidRDefault="00E16482"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يرى معلا</w:t>
      </w:r>
      <w:r w:rsidRPr="00591120">
        <w:rPr>
          <w:rFonts w:ascii="Traditional Arabic" w:hAnsi="Traditional Arabic" w:cs="Traditional Arabic"/>
          <w:sz w:val="32"/>
          <w:szCs w:val="32"/>
        </w:rPr>
        <w:t xml:space="preserve"> (1998) </w:t>
      </w:r>
      <w:r w:rsidRPr="00591120">
        <w:rPr>
          <w:rFonts w:ascii="Traditional Arabic" w:hAnsi="Traditional Arabic" w:cs="Traditional Arabic"/>
          <w:sz w:val="32"/>
          <w:szCs w:val="32"/>
          <w:rtl/>
        </w:rPr>
        <w:t>في هذا السياق أن تقييم العميل لتجربته الأولى مع المؤسسة يعتمد بشكل كبير على توقعاته المسبقة حول جودة الخدمة. بمعنى أن العميل يقوم بتقييم أداء الخدمة بناءً على خبراته السابقة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lastRenderedPageBreak/>
        <w:t>وإذا لم يكن لديه خبرات سابقة، فإنه يستند أساسًا إلى توقعاته التي تكونت أثناء مرحلة ما قبل الحصول على الخدمة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كما يشير إلى أن توقعات العميل المستقبلية تجاه الخدمة تتشكل بناءً على عملية تقييم الأداء الحالي، حيث يتغير موقف العميل أو نظرته للخدمة وفقًا لمستوى الرضا الذي حققه خلال تفاعله مع المؤسسة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ويعتمد نموذج تقييم الجودة في هذا الإطار على عدد من الافتراضات الرئيسية</w:t>
      </w:r>
      <w:r w:rsidRPr="00591120">
        <w:rPr>
          <w:rFonts w:ascii="Traditional Arabic" w:hAnsi="Traditional Arabic" w:cs="Traditional Arabic" w:hint="cs"/>
          <w:sz w:val="32"/>
          <w:szCs w:val="32"/>
          <w:rtl/>
        </w:rPr>
        <w:t xml:space="preserve"> كما يلي:</w:t>
      </w:r>
      <w:r w:rsidR="00591120" w:rsidRPr="00591120">
        <w:rPr>
          <w:rFonts w:ascii="Traditional Arabic" w:hAnsi="Traditional Arabic" w:cs="Traditional Arabic" w:hint="cs"/>
          <w:sz w:val="32"/>
          <w:szCs w:val="32"/>
          <w:rtl/>
        </w:rPr>
        <w:t xml:space="preserve"> (الضمور، 2015)</w:t>
      </w:r>
    </w:p>
    <w:p w14:paraId="5F7F50E6" w14:textId="77777777" w:rsidR="00E16482" w:rsidRPr="00591120" w:rsidRDefault="00E16482" w:rsidP="00591120">
      <w:pPr>
        <w:pStyle w:val="a6"/>
        <w:numPr>
          <w:ilvl w:val="0"/>
          <w:numId w:val="48"/>
        </w:numPr>
        <w:shd w:val="clear" w:color="auto" w:fill="FFFFFF" w:themeFill="background1"/>
        <w:spacing w:after="0" w:line="312"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في حال عدم امتلاك العميل خبرة سابقة في التعامل مع المؤسسة، فإن تقييمه لجودة الخدمة يرتبط بشكل أولي بتوقعاته المسبقة عنها</w:t>
      </w:r>
    </w:p>
    <w:p w14:paraId="324F6358" w14:textId="77777777" w:rsidR="00E16482" w:rsidRPr="00591120" w:rsidRDefault="00E16482" w:rsidP="00591120">
      <w:pPr>
        <w:pStyle w:val="a6"/>
        <w:numPr>
          <w:ilvl w:val="0"/>
          <w:numId w:val="48"/>
        </w:numPr>
        <w:shd w:val="clear" w:color="auto" w:fill="FFFFFF" w:themeFill="background1"/>
        <w:spacing w:after="0" w:line="312" w:lineRule="auto"/>
        <w:jc w:val="both"/>
      </w:pP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تكرار تعامل العميل مع المؤسسة وتزايد خبرته المتراكمة، قد يؤدي عدم رضاه عن مستوى الخدمة المقدمة إلى إعادة النظر في تقييمه الأولي للجودة</w:t>
      </w:r>
      <w:r w:rsidRPr="00591120">
        <w:rPr>
          <w:rFonts w:ascii="Traditional Arabic" w:hAnsi="Traditional Arabic" w:cs="Traditional Arabic"/>
          <w:sz w:val="32"/>
          <w:szCs w:val="32"/>
        </w:rPr>
        <w:t xml:space="preserve">. </w:t>
      </w:r>
    </w:p>
    <w:p w14:paraId="2AA2EE01" w14:textId="77777777" w:rsidR="00E16482" w:rsidRPr="00591120" w:rsidRDefault="00E16482" w:rsidP="00591120">
      <w:pPr>
        <w:pStyle w:val="a6"/>
        <w:numPr>
          <w:ilvl w:val="0"/>
          <w:numId w:val="48"/>
        </w:numPr>
        <w:shd w:val="clear" w:color="auto" w:fill="FFFFFF" w:themeFill="background1"/>
        <w:spacing w:after="0" w:line="312" w:lineRule="auto"/>
        <w:jc w:val="both"/>
        <w:rPr>
          <w:rFonts w:ascii="Traditional Arabic" w:hAnsi="Traditional Arabic" w:cs="Traditional Arabic" w:hint="cs"/>
          <w:sz w:val="32"/>
          <w:szCs w:val="32"/>
          <w:rtl/>
        </w:rPr>
      </w:pPr>
      <w:r w:rsidRPr="00591120">
        <w:rPr>
          <w:rFonts w:ascii="Traditional Arabic" w:hAnsi="Traditional Arabic" w:cs="Traditional Arabic"/>
          <w:sz w:val="32"/>
          <w:szCs w:val="32"/>
          <w:rtl/>
        </w:rPr>
        <w:t>تراكم الخبرات المستمرة عبر الوقت، يشرع العميل في إجراء مراجعات إدراكية متجددة لمستوى الجودة</w:t>
      </w:r>
      <w:r w:rsidRPr="00591120">
        <w:rPr>
          <w:rFonts w:ascii="Traditional Arabic" w:hAnsi="Traditional Arabic" w:cs="Traditional Arabic"/>
          <w:sz w:val="32"/>
          <w:szCs w:val="32"/>
        </w:rPr>
        <w:t>.</w:t>
      </w:r>
    </w:p>
    <w:p w14:paraId="47915755" w14:textId="77777777" w:rsidR="00E16482" w:rsidRPr="00591120" w:rsidRDefault="00E16482"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وبالتالي فإن تقييم العميل لمستوى الخدمة يكون محصلة لكل عمليات التعديل الإدراكي التي يقوم بها العميل فيما يتعلق بجودة الخدمة ، وهكذا فإن رضا العميل عن مستوى الأداء الفعلي للخدمة ، له أثر مساعد في تشكيل إدراكات العميل للجودة ، وعند تكرار الإقبال فإن الرضا يصبح أحد المدخلات الرئيسية في عملية التقييم.</w:t>
      </w:r>
    </w:p>
    <w:p w14:paraId="2DD02FD9" w14:textId="46D8C1E1" w:rsidR="00E16482" w:rsidRPr="00591120" w:rsidRDefault="00E16482"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وعليه نخلص إلى أن الاتجاه كأسلوب لتقييم جودة الخدمة يتضمن الأفكار التالية:</w:t>
      </w:r>
      <w:r w:rsidR="00591120" w:rsidRPr="00591120">
        <w:rPr>
          <w:rFonts w:ascii="Traditional Arabic" w:hAnsi="Traditional Arabic" w:cs="Traditional Arabic" w:hint="cs"/>
          <w:sz w:val="32"/>
          <w:szCs w:val="32"/>
          <w:rtl/>
        </w:rPr>
        <w:t xml:space="preserve"> (حمود، 2009)</w:t>
      </w:r>
    </w:p>
    <w:p w14:paraId="26C854C0" w14:textId="77777777" w:rsidR="00E16482" w:rsidRPr="00591120" w:rsidRDefault="00E16482" w:rsidP="00591120">
      <w:pPr>
        <w:pStyle w:val="a6"/>
        <w:numPr>
          <w:ilvl w:val="0"/>
          <w:numId w:val="48"/>
        </w:numPr>
        <w:shd w:val="clear" w:color="auto" w:fill="FFFFFF" w:themeFill="background1"/>
        <w:spacing w:after="0" w:line="312" w:lineRule="auto"/>
        <w:jc w:val="both"/>
        <w:rPr>
          <w:rFonts w:ascii="Traditional Arabic" w:hAnsi="Traditional Arabic" w:cs="Traditional Arabic"/>
          <w:sz w:val="32"/>
          <w:szCs w:val="32"/>
        </w:rPr>
      </w:pPr>
      <w:r w:rsidRPr="00591120">
        <w:rPr>
          <w:rFonts w:ascii="Traditional Arabic" w:hAnsi="Traditional Arabic" w:cs="Traditional Arabic"/>
          <w:sz w:val="32"/>
          <w:szCs w:val="32"/>
          <w:rtl/>
        </w:rPr>
        <w:t>يعتمد تقييم العميل لجودة الخدمة المقدمة من المؤسسة بشكل كبير على الأداء الفعلي الحالي للخدمة</w:t>
      </w:r>
      <w:r w:rsidRPr="00591120">
        <w:rPr>
          <w:rFonts w:ascii="Traditional Arabic" w:hAnsi="Traditional Arabic" w:cs="Traditional Arabic"/>
          <w:sz w:val="32"/>
          <w:szCs w:val="32"/>
        </w:rPr>
        <w:t xml:space="preserve">. </w:t>
      </w:r>
    </w:p>
    <w:p w14:paraId="6E681713" w14:textId="77777777" w:rsidR="00E16482" w:rsidRPr="00591120" w:rsidRDefault="00E16482" w:rsidP="00591120">
      <w:pPr>
        <w:pStyle w:val="a6"/>
        <w:numPr>
          <w:ilvl w:val="0"/>
          <w:numId w:val="48"/>
        </w:numPr>
        <w:shd w:val="clear" w:color="auto" w:fill="FFFFFF" w:themeFill="background1"/>
        <w:spacing w:after="0" w:line="312" w:lineRule="auto"/>
        <w:jc w:val="both"/>
        <w:rPr>
          <w:rFonts w:ascii="Traditional Arabic" w:hAnsi="Traditional Arabic" w:cs="Traditional Arabic"/>
          <w:sz w:val="32"/>
          <w:szCs w:val="32"/>
        </w:rPr>
      </w:pP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يرتبط رضا العميل بتقييمه لجودة الخدمة بناءً على الخبرات السابقة مع المؤسسة، حيث تُعد هذه العملية تراكمية وطويلة الأجل نسبيًا</w:t>
      </w:r>
      <w:r w:rsidRPr="00591120">
        <w:rPr>
          <w:rFonts w:ascii="Traditional Arabic" w:hAnsi="Traditional Arabic" w:cs="Traditional Arabic"/>
          <w:sz w:val="32"/>
          <w:szCs w:val="32"/>
        </w:rPr>
        <w:t xml:space="preserve">. </w:t>
      </w:r>
    </w:p>
    <w:p w14:paraId="2A4A1F20" w14:textId="77777777" w:rsidR="00E16482" w:rsidRPr="00591120" w:rsidRDefault="00E16482" w:rsidP="00591120">
      <w:pPr>
        <w:pStyle w:val="a6"/>
        <w:numPr>
          <w:ilvl w:val="0"/>
          <w:numId w:val="48"/>
        </w:num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تُشكل المؤشرات المحددة لمستوى الجودة، مثل الاعتمادية والاستجابة والتعاطف والأمان والملموسية، أساسًا رئيسيًا في عملية تقييم مستوى الخدمة</w:t>
      </w:r>
      <w:r w:rsidRPr="00591120">
        <w:rPr>
          <w:rFonts w:ascii="Traditional Arabic" w:hAnsi="Traditional Arabic" w:cs="Traditional Arabic"/>
          <w:sz w:val="32"/>
          <w:szCs w:val="32"/>
        </w:rPr>
        <w:t>.</w:t>
      </w:r>
    </w:p>
    <w:p w14:paraId="3603D9F9" w14:textId="77777777" w:rsidR="00856865" w:rsidRPr="00591120" w:rsidRDefault="00856865" w:rsidP="00591120">
      <w:pPr>
        <w:shd w:val="clear" w:color="auto" w:fill="FFFFFF" w:themeFill="background1"/>
        <w:spacing w:after="0" w:line="336" w:lineRule="auto"/>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lastRenderedPageBreak/>
        <w:t>تحليل النظرية وارتباطها بفروض الدراسة:</w:t>
      </w:r>
    </w:p>
    <w:p w14:paraId="7898E5C3" w14:textId="6167B6B8" w:rsidR="00E16482" w:rsidRPr="00591120" w:rsidRDefault="00E16482"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يتضح من هذه النظرية بأنها تعد </w:t>
      </w:r>
      <w:r w:rsidRPr="00591120">
        <w:rPr>
          <w:rFonts w:ascii="Traditional Arabic" w:hAnsi="Traditional Arabic" w:cs="Traditional Arabic"/>
          <w:sz w:val="32"/>
          <w:szCs w:val="32"/>
          <w:rtl/>
        </w:rPr>
        <w:t>حجر الأساس في إدارة جودة الخدمات، حيث يتم التركيز على كيفية إدراك العميل للخدمة بدلاً من الاكتفاء بالمواصفات الفنية للإنتاج. الاستفادة من هذا النهج تعني تصميم وتطوير الخدمات بما يتماشى مع توقعات العميل وما يراه كخدمة ذات جودة عالية</w:t>
      </w:r>
      <w:r w:rsidRPr="00591120">
        <w:rPr>
          <w:rFonts w:ascii="Traditional Arabic" w:hAnsi="Traditional Arabic" w:cs="Traditional Arabic"/>
          <w:sz w:val="32"/>
          <w:szCs w:val="32"/>
        </w:rPr>
        <w:t>.</w:t>
      </w:r>
    </w:p>
    <w:p w14:paraId="1CB3738F" w14:textId="77777777" w:rsidR="00E16482" w:rsidRPr="00591120" w:rsidRDefault="00E16482" w:rsidP="00591120">
      <w:pPr>
        <w:shd w:val="clear" w:color="auto" w:fill="FFFFFF" w:themeFill="background1"/>
        <w:spacing w:after="0" w:line="312" w:lineRule="auto"/>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وترتبط هذه النظرية ارتبا وثيق ومتكامل </w:t>
      </w:r>
      <w:r w:rsidRPr="00591120">
        <w:rPr>
          <w:rFonts w:ascii="Traditional Arabic" w:hAnsi="Traditional Arabic" w:cs="Traditional Arabic"/>
          <w:sz w:val="32"/>
          <w:szCs w:val="32"/>
          <w:rtl/>
        </w:rPr>
        <w:t>بجودة الخدمات ، حيث تلعب اتجاهات كل من العاملين والمستفيدين (العملاء) دوراً جوهرياً في تحديد مستوى الجودة، سواء المدركة أو الفعلية</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تعتمد جودة الخدمة إلى حد كبير على "الموقف" أو "الاتجاه" الذي يتبناه الفرد استناداً إلى توقعاته مقارنةً بالأداء الفعلي، مما ينعكس بشكل مباشر على مستوى الرضا والاستمرارية</w:t>
      </w:r>
      <w:r w:rsidRPr="00591120">
        <w:rPr>
          <w:rFonts w:ascii="Traditional Arabic" w:hAnsi="Traditional Arabic" w:cs="Traditional Arabic"/>
          <w:sz w:val="32"/>
          <w:szCs w:val="32"/>
        </w:rPr>
        <w:t>.</w:t>
      </w:r>
    </w:p>
    <w:p w14:paraId="2B650965" w14:textId="77777777" w:rsidR="00E16482" w:rsidRPr="00591120" w:rsidRDefault="00E16482" w:rsidP="00591120">
      <w:pPr>
        <w:shd w:val="clear" w:color="auto" w:fill="FFFFFF" w:themeFill="background1"/>
        <w:spacing w:after="0" w:line="360" w:lineRule="auto"/>
        <w:jc w:val="both"/>
        <w:rPr>
          <w:rFonts w:ascii="Times New Roman" w:hAnsi="Times New Roman" w:cs="Traditional Arabic" w:hint="cs"/>
          <w:sz w:val="22"/>
          <w:szCs w:val="32"/>
          <w:rtl/>
        </w:rPr>
      </w:pPr>
      <w:r w:rsidRPr="00591120">
        <w:rPr>
          <w:rFonts w:ascii="Traditional Arabic" w:hAnsi="Traditional Arabic" w:cs="Traditional Arabic"/>
          <w:sz w:val="32"/>
          <w:szCs w:val="32"/>
          <w:rtl/>
        </w:rPr>
        <w:t>تؤدي الاتجاهات الإيجابية للعاملين، عند تسخيرها لخدمة العميل، إلى تقديم خدمات عالية الجودة تنعكس بشكل إيجابي على المستفيد</w:t>
      </w:r>
      <w:r w:rsidRPr="00591120">
        <w:rPr>
          <w:rFonts w:ascii="Traditional Arabic" w:hAnsi="Traditional Arabic" w:cs="Traditional Arabic"/>
          <w:sz w:val="32"/>
          <w:szCs w:val="32"/>
        </w:rPr>
        <w:t xml:space="preserve">. </w:t>
      </w:r>
      <w:r w:rsidRPr="00591120">
        <w:rPr>
          <w:rFonts w:ascii="Traditional Arabic" w:hAnsi="Traditional Arabic" w:cs="Traditional Arabic"/>
          <w:sz w:val="32"/>
          <w:szCs w:val="32"/>
          <w:rtl/>
        </w:rPr>
        <w:t>وهذا بدوره يساهم في تعزيز الرضا وبناء الولاء لديه</w:t>
      </w:r>
      <w:r w:rsidRPr="00591120">
        <w:rPr>
          <w:rFonts w:ascii="Traditional Arabic" w:hAnsi="Traditional Arabic" w:cs="Traditional Arabic" w:hint="cs"/>
          <w:sz w:val="32"/>
          <w:szCs w:val="32"/>
          <w:rtl/>
        </w:rPr>
        <w:t>، وهنا تتحقق الفرضة رقم والتي الثالثة (</w:t>
      </w:r>
      <w:r w:rsidRPr="00591120">
        <w:rPr>
          <w:rFonts w:ascii="Times New Roman" w:hAnsi="Times New Roman" w:cs="Traditional Arabic" w:hint="cs"/>
          <w:szCs w:val="32"/>
          <w:rtl/>
        </w:rPr>
        <w:t xml:space="preserve">توجد علاقة ارتباطية ذات دلالة احصائية عند </w:t>
      </w:r>
      <w:r w:rsidRPr="00591120">
        <w:rPr>
          <w:rFonts w:ascii="Times New Roman" w:hAnsi="Times New Roman" w:cs="Traditional Arabic"/>
          <w:szCs w:val="32"/>
          <w:rtl/>
        </w:rPr>
        <w:t>مستوى الدالة (</w:t>
      </w:r>
      <w:r w:rsidRPr="00591120">
        <w:rPr>
          <w:rFonts w:ascii="Times New Roman" w:hAnsi="Times New Roman" w:cs="Traditional Arabic"/>
          <w:szCs w:val="32"/>
        </w:rPr>
        <w:t>α ≤0.05</w:t>
      </w:r>
      <w:r w:rsidRPr="00591120">
        <w:rPr>
          <w:rFonts w:ascii="Times New Roman" w:hAnsi="Times New Roman" w:cs="Traditional Arabic"/>
          <w:szCs w:val="32"/>
          <w:rtl/>
        </w:rPr>
        <w:t xml:space="preserve">) </w:t>
      </w:r>
      <w:r w:rsidRPr="00591120">
        <w:rPr>
          <w:rFonts w:ascii="Times New Roman" w:hAnsi="Times New Roman" w:cs="Traditional Arabic" w:hint="cs"/>
          <w:szCs w:val="32"/>
          <w:rtl/>
        </w:rPr>
        <w:t xml:space="preserve">بين </w:t>
      </w:r>
      <w:r w:rsidRPr="00591120">
        <w:rPr>
          <w:rFonts w:ascii="Times New Roman" w:hAnsi="Times New Roman" w:cs="Traditional Arabic"/>
          <w:szCs w:val="32"/>
          <w:rtl/>
        </w:rPr>
        <w:t xml:space="preserve">تحقيق جودة الخدمات الصحية </w:t>
      </w:r>
      <w:r w:rsidRPr="00591120">
        <w:rPr>
          <w:rFonts w:ascii="Times New Roman" w:hAnsi="Times New Roman" w:cs="Traditional Arabic" w:hint="cs"/>
          <w:szCs w:val="32"/>
          <w:rtl/>
        </w:rPr>
        <w:t>بمستشفيات بريدة الحكومية</w:t>
      </w:r>
      <w:r w:rsidRPr="00591120">
        <w:rPr>
          <w:rFonts w:ascii="Traditional Arabic" w:hAnsi="Traditional Arabic" w:cs="Traditional Arabic" w:hint="cs"/>
          <w:sz w:val="32"/>
          <w:szCs w:val="32"/>
          <w:rtl/>
        </w:rPr>
        <w:t xml:space="preserve"> </w:t>
      </w:r>
      <w:r w:rsidRPr="00591120">
        <w:rPr>
          <w:rFonts w:ascii="Times New Roman" w:hAnsi="Times New Roman" w:cs="Traditional Arabic" w:hint="cs"/>
          <w:szCs w:val="32"/>
          <w:rtl/>
        </w:rPr>
        <w:t>بأبعادها المتمثلة في (الاعتمادية، الملموسية، الاستجابة، الضمان، التعاطف) و</w:t>
      </w:r>
      <w:r w:rsidRPr="00591120">
        <w:rPr>
          <w:rFonts w:ascii="Times New Roman" w:hAnsi="Times New Roman" w:cs="Traditional Arabic"/>
          <w:szCs w:val="32"/>
          <w:rtl/>
        </w:rPr>
        <w:t>ممارسات إدارة الموارد البشرية الخضراء من وجهة نظر عينة الدراسة</w:t>
      </w:r>
      <w:r w:rsidRPr="00591120">
        <w:rPr>
          <w:rFonts w:ascii="Times New Roman" w:hAnsi="Times New Roman" w:cs="Traditional Arabic" w:hint="cs"/>
          <w:szCs w:val="32"/>
          <w:rtl/>
        </w:rPr>
        <w:t xml:space="preserve">)، اي كلما زادة </w:t>
      </w:r>
      <w:r w:rsidRPr="00591120">
        <w:rPr>
          <w:rFonts w:ascii="Traditional Arabic" w:hAnsi="Traditional Arabic" w:cs="Traditional Arabic"/>
          <w:sz w:val="32"/>
          <w:szCs w:val="32"/>
          <w:rtl/>
        </w:rPr>
        <w:t>الاتجاهات الإيجابية للعاملين</w:t>
      </w:r>
      <w:r w:rsidRPr="00591120">
        <w:rPr>
          <w:rFonts w:ascii="Traditional Arabic" w:hAnsi="Traditional Arabic" w:cs="Traditional Arabic" w:hint="cs"/>
          <w:sz w:val="32"/>
          <w:szCs w:val="32"/>
          <w:rtl/>
        </w:rPr>
        <w:t xml:space="preserve"> نحو جودة الخدمة لأبعاد الدراسة زاد رضا العميل من الخدمة المقدمة.)</w:t>
      </w:r>
    </w:p>
    <w:p w14:paraId="2E43BB61" w14:textId="77777777" w:rsidR="00E16482" w:rsidRPr="00591120" w:rsidRDefault="00E16482" w:rsidP="00591120">
      <w:pPr>
        <w:shd w:val="clear" w:color="auto" w:fill="FFFFFF" w:themeFill="background1"/>
        <w:spacing w:after="0" w:line="312" w:lineRule="auto"/>
        <w:jc w:val="both"/>
        <w:rPr>
          <w:rFonts w:ascii="Traditional Arabic" w:hAnsi="Traditional Arabic" w:cs="Traditional Arabic"/>
          <w:sz w:val="32"/>
          <w:szCs w:val="32"/>
          <w:rtl/>
        </w:rPr>
      </w:pPr>
    </w:p>
    <w:bookmarkEnd w:id="1"/>
    <w:p w14:paraId="3AE163E2" w14:textId="17D42A80" w:rsidR="00423DF1" w:rsidRPr="00591120" w:rsidRDefault="00423DF1" w:rsidP="00591120">
      <w:pPr>
        <w:shd w:val="clear" w:color="auto" w:fill="FFFFFF" w:themeFill="background1"/>
        <w:bidi w:val="0"/>
        <w:rPr>
          <w:rFonts w:ascii="Traditional Arabic" w:hAnsi="Traditional Arabic" w:cs="Traditional Arabic"/>
          <w:sz w:val="32"/>
          <w:szCs w:val="32"/>
        </w:rPr>
      </w:pPr>
      <w:r w:rsidRPr="00591120">
        <w:rPr>
          <w:rFonts w:ascii="Traditional Arabic" w:hAnsi="Traditional Arabic" w:cs="Traditional Arabic"/>
          <w:sz w:val="32"/>
          <w:szCs w:val="32"/>
          <w:rtl/>
        </w:rPr>
        <w:br w:type="page"/>
      </w:r>
    </w:p>
    <w:p w14:paraId="1C5CC11F" w14:textId="761D986F" w:rsidR="00423DF1" w:rsidRPr="00591120" w:rsidRDefault="00EB0605" w:rsidP="00591120">
      <w:pPr>
        <w:shd w:val="clear" w:color="auto" w:fill="FFFFFF" w:themeFill="background1"/>
        <w:spacing w:after="0" w:line="360" w:lineRule="auto"/>
        <w:jc w:val="both"/>
        <w:rPr>
          <w:rFonts w:ascii="Times New Roman" w:hAnsi="Times New Roman" w:cs="Traditional Arabic"/>
          <w:b/>
          <w:bCs/>
          <w:szCs w:val="32"/>
          <w:rtl/>
        </w:rPr>
      </w:pPr>
      <w:r w:rsidRPr="00591120">
        <w:rPr>
          <w:rFonts w:ascii="Times New Roman" w:hAnsi="Times New Roman" w:cs="Traditional Arabic" w:hint="cs"/>
          <w:b/>
          <w:bCs/>
          <w:szCs w:val="32"/>
          <w:rtl/>
        </w:rPr>
        <w:lastRenderedPageBreak/>
        <w:t xml:space="preserve">المبحث الثالث: </w:t>
      </w:r>
      <w:r w:rsidR="00423DF1" w:rsidRPr="00591120">
        <w:rPr>
          <w:rFonts w:ascii="Times New Roman" w:hAnsi="Times New Roman" w:cs="Traditional Arabic"/>
          <w:b/>
          <w:bCs/>
          <w:szCs w:val="32"/>
          <w:rtl/>
        </w:rPr>
        <w:t>الدراسات السابقة:</w:t>
      </w:r>
    </w:p>
    <w:p w14:paraId="2D697477" w14:textId="6BA7F7C5" w:rsidR="00423DF1" w:rsidRPr="00591120" w:rsidRDefault="00423DF1" w:rsidP="00591120">
      <w:pPr>
        <w:shd w:val="clear" w:color="auto" w:fill="FFFFFF" w:themeFill="background1"/>
        <w:spacing w:after="0" w:line="360" w:lineRule="auto"/>
        <w:ind w:left="15"/>
        <w:jc w:val="both"/>
        <w:rPr>
          <w:rFonts w:ascii="Times New Roman" w:hAnsi="Times New Roman" w:cs="Traditional Arabic"/>
          <w:color w:val="000000" w:themeColor="text1"/>
          <w:szCs w:val="32"/>
          <w:rtl/>
        </w:rPr>
      </w:pPr>
      <w:r w:rsidRPr="00591120">
        <w:rPr>
          <w:rFonts w:ascii="Times New Roman" w:hAnsi="Times New Roman" w:cs="Traditional Arabic"/>
          <w:color w:val="000000" w:themeColor="text1"/>
          <w:szCs w:val="32"/>
          <w:rtl/>
        </w:rPr>
        <w:t>سوف يتم استعراض الجهود المعرفية للدراسات السابقة ذات الصلة بالدراسة الحالية (شاملة المتغير المستقل والتابع) وتم تقسيمها إلى محورين محاور: المحور الأول إدارة الموارد البشرية الخضراء وعلاقتها ببعض المتغيرات</w:t>
      </w:r>
      <w:r w:rsidRPr="00591120">
        <w:rPr>
          <w:rFonts w:ascii="Times New Roman" w:hAnsi="Times New Roman" w:cs="Traditional Arabic" w:hint="cs"/>
          <w:color w:val="000000" w:themeColor="text1"/>
          <w:szCs w:val="32"/>
          <w:rtl/>
        </w:rPr>
        <w:t xml:space="preserve">، </w:t>
      </w:r>
      <w:r w:rsidRPr="00591120">
        <w:rPr>
          <w:rFonts w:ascii="Times New Roman" w:hAnsi="Times New Roman" w:cs="Traditional Arabic"/>
          <w:color w:val="000000" w:themeColor="text1"/>
          <w:szCs w:val="32"/>
          <w:rtl/>
        </w:rPr>
        <w:t>المحور الثاني:</w:t>
      </w:r>
      <w:r w:rsidRPr="00591120">
        <w:rPr>
          <w:rFonts w:ascii="Times New Roman" w:hAnsi="Times New Roman" w:cs="Traditional Arabic" w:hint="cs"/>
          <w:color w:val="000000" w:themeColor="text1"/>
          <w:szCs w:val="32"/>
          <w:rtl/>
        </w:rPr>
        <w:t xml:space="preserve"> </w:t>
      </w:r>
      <w:r w:rsidRPr="00591120">
        <w:rPr>
          <w:rFonts w:ascii="Times New Roman" w:hAnsi="Times New Roman" w:cs="Traditional Arabic"/>
          <w:color w:val="000000" w:themeColor="text1"/>
          <w:szCs w:val="32"/>
          <w:rtl/>
        </w:rPr>
        <w:t xml:space="preserve">جودة الخدمات الصحية وعلاقتها ببعض </w:t>
      </w:r>
      <w:r w:rsidRPr="00591120">
        <w:rPr>
          <w:rFonts w:ascii="Times New Roman" w:hAnsi="Times New Roman" w:cs="Traditional Arabic" w:hint="cs"/>
          <w:color w:val="000000" w:themeColor="text1"/>
          <w:szCs w:val="32"/>
          <w:rtl/>
        </w:rPr>
        <w:t>المتغيرات، وتم</w:t>
      </w:r>
      <w:r w:rsidRPr="00591120">
        <w:rPr>
          <w:rFonts w:ascii="Times New Roman" w:hAnsi="Times New Roman" w:cs="Traditional Arabic"/>
          <w:color w:val="000000" w:themeColor="text1"/>
          <w:szCs w:val="32"/>
          <w:rtl/>
        </w:rPr>
        <w:t xml:space="preserve"> عرضها حسب التسلسل الزمني من الأحداث إلى الأقدم وهي على النحو التالي:</w:t>
      </w:r>
    </w:p>
    <w:p w14:paraId="07B4BDA5" w14:textId="77777777" w:rsidR="00237F05" w:rsidRPr="00591120" w:rsidRDefault="00237F05" w:rsidP="00591120">
      <w:pPr>
        <w:shd w:val="clear" w:color="auto" w:fill="FFFFFF" w:themeFill="background1"/>
        <w:spacing w:after="0" w:line="360" w:lineRule="auto"/>
        <w:jc w:val="both"/>
        <w:rPr>
          <w:rFonts w:ascii="Times New Roman" w:hAnsi="Times New Roman" w:cs="Traditional Arabic"/>
          <w:b/>
          <w:bCs/>
          <w:color w:val="000000" w:themeColor="text1"/>
          <w:szCs w:val="32"/>
          <w:rtl/>
        </w:rPr>
      </w:pPr>
      <w:r w:rsidRPr="00591120">
        <w:rPr>
          <w:rFonts w:ascii="Times New Roman" w:hAnsi="Times New Roman" w:cs="Traditional Arabic"/>
          <w:b/>
          <w:bCs/>
          <w:color w:val="000000" w:themeColor="text1"/>
          <w:szCs w:val="32"/>
          <w:rtl/>
        </w:rPr>
        <w:t xml:space="preserve">المحور الأول: دراسة تتعلق </w:t>
      </w:r>
      <w:r w:rsidRPr="00591120">
        <w:rPr>
          <w:rFonts w:ascii="Times New Roman" w:hAnsi="Times New Roman" w:cs="Traditional Arabic" w:hint="cs"/>
          <w:b/>
          <w:bCs/>
          <w:color w:val="000000" w:themeColor="text1"/>
          <w:szCs w:val="32"/>
          <w:rtl/>
        </w:rPr>
        <w:t>بالمتغير</w:t>
      </w:r>
      <w:r w:rsidRPr="00591120">
        <w:rPr>
          <w:rFonts w:ascii="Times New Roman" w:hAnsi="Times New Roman" w:cs="Traditional Arabic"/>
          <w:b/>
          <w:bCs/>
          <w:color w:val="000000" w:themeColor="text1"/>
          <w:szCs w:val="32"/>
          <w:rtl/>
        </w:rPr>
        <w:t xml:space="preserve"> المستقل إدارة الموارد البشرية الخضراء وعلاقتها ببعض المتغيرات:</w:t>
      </w:r>
    </w:p>
    <w:p w14:paraId="3BDC2807" w14:textId="0058F442" w:rsidR="00237F05" w:rsidRPr="00591120" w:rsidRDefault="00FF34DF" w:rsidP="00591120">
      <w:pPr>
        <w:shd w:val="clear" w:color="auto" w:fill="FFFFFF" w:themeFill="background1"/>
        <w:spacing w:after="0" w:line="360" w:lineRule="auto"/>
        <w:jc w:val="both"/>
        <w:rPr>
          <w:rFonts w:ascii="Times New Roman" w:hAnsi="Times New Roman" w:cs="Traditional Arabic"/>
          <w:b/>
          <w:bCs/>
          <w:color w:val="000000" w:themeColor="text1"/>
          <w:szCs w:val="32"/>
          <w:rtl/>
        </w:rPr>
      </w:pPr>
      <w:r w:rsidRPr="00591120">
        <w:rPr>
          <w:rFonts w:ascii="Times New Roman" w:hAnsi="Times New Roman" w:cs="Traditional Arabic" w:hint="cs"/>
          <w:b/>
          <w:bCs/>
          <w:color w:val="000000" w:themeColor="text1"/>
          <w:szCs w:val="32"/>
          <w:rtl/>
        </w:rPr>
        <w:t xml:space="preserve">أولاً: </w:t>
      </w:r>
      <w:r w:rsidR="00237F05" w:rsidRPr="00591120">
        <w:rPr>
          <w:rFonts w:ascii="Times New Roman" w:hAnsi="Times New Roman" w:cs="Traditional Arabic"/>
          <w:b/>
          <w:bCs/>
          <w:color w:val="000000" w:themeColor="text1"/>
          <w:szCs w:val="32"/>
          <w:rtl/>
        </w:rPr>
        <w:t>الدراسات العربية:</w:t>
      </w:r>
    </w:p>
    <w:p w14:paraId="07F85A28" w14:textId="77777777" w:rsidR="00237F05" w:rsidRPr="00591120" w:rsidRDefault="00237F05" w:rsidP="00591120">
      <w:pPr>
        <w:shd w:val="clear" w:color="auto" w:fill="FFFFFF" w:themeFill="background1"/>
        <w:spacing w:after="0" w:line="360" w:lineRule="auto"/>
        <w:jc w:val="both"/>
        <w:rPr>
          <w:rFonts w:ascii="Times New Roman" w:hAnsi="Times New Roman" w:cs="Traditional Arabic"/>
          <w:b/>
          <w:bCs/>
          <w:color w:val="000000" w:themeColor="text1"/>
          <w:szCs w:val="32"/>
          <w:rtl/>
        </w:rPr>
      </w:pPr>
      <w:r w:rsidRPr="00591120">
        <w:rPr>
          <w:rFonts w:ascii="Times New Roman" w:hAnsi="Times New Roman" w:cs="Traditional Arabic"/>
          <w:b/>
          <w:bCs/>
          <w:color w:val="000000" w:themeColor="text1"/>
          <w:szCs w:val="32"/>
          <w:rtl/>
        </w:rPr>
        <w:t xml:space="preserve">دراسة </w:t>
      </w:r>
      <w:r w:rsidRPr="00591120">
        <w:rPr>
          <w:rFonts w:ascii="Times New Roman" w:hAnsi="Times New Roman" w:cs="Traditional Arabic" w:hint="cs"/>
          <w:b/>
          <w:bCs/>
          <w:color w:val="000000" w:themeColor="text1"/>
          <w:szCs w:val="32"/>
          <w:rtl/>
        </w:rPr>
        <w:t xml:space="preserve">العنزي (2024) </w:t>
      </w:r>
      <w:r w:rsidRPr="00591120">
        <w:rPr>
          <w:rFonts w:ascii="Times New Roman" w:hAnsi="Times New Roman" w:cs="Traditional Arabic"/>
          <w:b/>
          <w:bCs/>
          <w:color w:val="000000" w:themeColor="text1"/>
          <w:szCs w:val="32"/>
          <w:rtl/>
        </w:rPr>
        <w:t>بعنوان: دور ممارسة إدارة الموارد البشرية الخضراء في تحسين الأداء المؤسسي في المستشفيات "دراسة حالة على مستشفى الملك خالد بتبوك:</w:t>
      </w:r>
    </w:p>
    <w:p w14:paraId="5DA75A31" w14:textId="77777777" w:rsidR="00237F05" w:rsidRPr="00591120" w:rsidRDefault="00237F05" w:rsidP="00591120">
      <w:pPr>
        <w:shd w:val="clear" w:color="auto" w:fill="FFFFFF" w:themeFill="background1"/>
        <w:spacing w:after="0" w:line="360" w:lineRule="auto"/>
        <w:jc w:val="both"/>
        <w:rPr>
          <w:rFonts w:ascii="Times New Roman" w:hAnsi="Times New Roman" w:cs="Traditional Arabic"/>
          <w:color w:val="000000" w:themeColor="text1"/>
          <w:szCs w:val="32"/>
          <w:rtl/>
        </w:rPr>
      </w:pPr>
      <w:r w:rsidRPr="00591120">
        <w:rPr>
          <w:rFonts w:ascii="Times New Roman" w:hAnsi="Times New Roman" w:cs="Traditional Arabic"/>
          <w:color w:val="000000" w:themeColor="text1"/>
          <w:szCs w:val="32"/>
          <w:rtl/>
        </w:rPr>
        <w:t xml:space="preserve">هدفت الدراسة إلى التعرف على تبني المستشفى محل الدراسة لأهمية تطبيق ممارسات الموارد البشرية الخضراء، وتحديد إدراك المستشفى محل الدراسة للأداء المؤسسي، تحليل العلاقة بين ممارسات الموارد البشرية الخضراء والأداء المؤسسي بالمستشفى محل الدراسة توصل الباحث إلى عدد من النتائج أهمها: أن </w:t>
      </w:r>
      <w:r w:rsidRPr="00591120">
        <w:rPr>
          <w:rFonts w:ascii="Times New Roman" w:hAnsi="Times New Roman" w:cs="Traditional Arabic" w:hint="cs"/>
          <w:color w:val="000000" w:themeColor="text1"/>
          <w:szCs w:val="32"/>
          <w:rtl/>
        </w:rPr>
        <w:t>أبرز</w:t>
      </w:r>
      <w:r w:rsidRPr="00591120">
        <w:rPr>
          <w:rFonts w:ascii="Times New Roman" w:hAnsi="Times New Roman" w:cs="Traditional Arabic"/>
          <w:color w:val="000000" w:themeColor="text1"/>
          <w:szCs w:val="32"/>
          <w:rtl/>
        </w:rPr>
        <w:t xml:space="preserve"> ممارسات التدريب الأخضر تمثلت في: أن الإدارة تعتبر البرامج التدريبية الخضراء </w:t>
      </w:r>
      <w:r w:rsidRPr="00591120">
        <w:rPr>
          <w:rFonts w:ascii="Times New Roman" w:hAnsi="Times New Roman" w:cs="Traditional Arabic" w:hint="cs"/>
          <w:color w:val="000000" w:themeColor="text1"/>
          <w:szCs w:val="32"/>
          <w:rtl/>
        </w:rPr>
        <w:t>أحد</w:t>
      </w:r>
      <w:r w:rsidRPr="00591120">
        <w:rPr>
          <w:rFonts w:ascii="Times New Roman" w:hAnsi="Times New Roman" w:cs="Traditional Arabic"/>
          <w:color w:val="000000" w:themeColor="text1"/>
          <w:szCs w:val="32"/>
          <w:rtl/>
        </w:rPr>
        <w:t xml:space="preserve"> مكونات الاستراتيجيات </w:t>
      </w:r>
      <w:r w:rsidRPr="00591120">
        <w:rPr>
          <w:rFonts w:ascii="Times New Roman" w:hAnsi="Times New Roman" w:cs="Traditional Arabic" w:hint="cs"/>
          <w:color w:val="000000" w:themeColor="text1"/>
          <w:szCs w:val="32"/>
          <w:rtl/>
        </w:rPr>
        <w:t>بالمستشفى،</w:t>
      </w:r>
      <w:r w:rsidRPr="00591120">
        <w:rPr>
          <w:rFonts w:ascii="Times New Roman" w:hAnsi="Times New Roman" w:cs="Traditional Arabic"/>
          <w:color w:val="000000" w:themeColor="text1"/>
          <w:szCs w:val="32"/>
          <w:rtl/>
        </w:rPr>
        <w:t xml:space="preserve"> </w:t>
      </w:r>
      <w:r w:rsidRPr="00591120">
        <w:rPr>
          <w:rFonts w:ascii="Times New Roman" w:hAnsi="Times New Roman" w:cs="Traditional Arabic" w:hint="cs"/>
          <w:color w:val="000000" w:themeColor="text1"/>
          <w:szCs w:val="32"/>
          <w:rtl/>
        </w:rPr>
        <w:t>بالإضافة</w:t>
      </w:r>
      <w:r w:rsidRPr="00591120">
        <w:rPr>
          <w:rFonts w:ascii="Times New Roman" w:hAnsi="Times New Roman" w:cs="Traditional Arabic"/>
          <w:color w:val="000000" w:themeColor="text1"/>
          <w:szCs w:val="32"/>
          <w:rtl/>
        </w:rPr>
        <w:t xml:space="preserve"> إلى حرص الإدارة على وجود برامج تدريبيه وأنشطة تركز على البيئية. من </w:t>
      </w:r>
      <w:r w:rsidRPr="00591120">
        <w:rPr>
          <w:rFonts w:ascii="Times New Roman" w:hAnsi="Times New Roman" w:cs="Traditional Arabic" w:hint="cs"/>
          <w:color w:val="000000" w:themeColor="text1"/>
          <w:szCs w:val="32"/>
          <w:rtl/>
        </w:rPr>
        <w:t>أبرز</w:t>
      </w:r>
      <w:r w:rsidRPr="00591120">
        <w:rPr>
          <w:rFonts w:ascii="Times New Roman" w:hAnsi="Times New Roman" w:cs="Traditional Arabic"/>
          <w:color w:val="000000" w:themeColor="text1"/>
          <w:szCs w:val="32"/>
          <w:rtl/>
        </w:rPr>
        <w:t xml:space="preserve"> ممارسات التعويض والتحفيز الاخضر من وجهة نظر عينة الدراسة </w:t>
      </w:r>
      <w:r w:rsidRPr="00591120">
        <w:rPr>
          <w:rFonts w:ascii="Times New Roman" w:hAnsi="Times New Roman" w:cs="Traditional Arabic" w:hint="cs"/>
          <w:color w:val="000000" w:themeColor="text1"/>
          <w:szCs w:val="32"/>
          <w:rtl/>
        </w:rPr>
        <w:t>مكافأة</w:t>
      </w:r>
      <w:r w:rsidRPr="00591120">
        <w:rPr>
          <w:rFonts w:ascii="Times New Roman" w:hAnsi="Times New Roman" w:cs="Traditional Arabic"/>
          <w:color w:val="000000" w:themeColor="text1"/>
          <w:szCs w:val="32"/>
          <w:rtl/>
        </w:rPr>
        <w:t xml:space="preserve"> المقترحات الخضراء المقدمة من قبل العاملين والتي يمكن أن تستثمر في تحسين الأداء البيئي بالإضافة غلى توفير الحوافز لتشجيع الانشطة والسلوكيات الصديقية للبيئية مثل إعادة التدوير للنف</w:t>
      </w:r>
      <w:r w:rsidRPr="00591120">
        <w:rPr>
          <w:rFonts w:ascii="Times New Roman" w:hAnsi="Times New Roman" w:cs="Traditional Arabic" w:hint="cs"/>
          <w:color w:val="000000" w:themeColor="text1"/>
          <w:szCs w:val="32"/>
          <w:rtl/>
        </w:rPr>
        <w:t>ا</w:t>
      </w:r>
      <w:r w:rsidRPr="00591120">
        <w:rPr>
          <w:rFonts w:ascii="Times New Roman" w:hAnsi="Times New Roman" w:cs="Traditional Arabic"/>
          <w:color w:val="000000" w:themeColor="text1"/>
          <w:szCs w:val="32"/>
          <w:rtl/>
        </w:rPr>
        <w:t xml:space="preserve">يات، أن </w:t>
      </w:r>
      <w:r w:rsidRPr="00591120">
        <w:rPr>
          <w:rFonts w:ascii="Times New Roman" w:hAnsi="Times New Roman" w:cs="Traditional Arabic" w:hint="cs"/>
          <w:color w:val="000000" w:themeColor="text1"/>
          <w:szCs w:val="32"/>
          <w:rtl/>
        </w:rPr>
        <w:t>أبرز</w:t>
      </w:r>
      <w:r w:rsidRPr="00591120">
        <w:rPr>
          <w:rFonts w:ascii="Times New Roman" w:hAnsi="Times New Roman" w:cs="Traditional Arabic"/>
          <w:color w:val="000000" w:themeColor="text1"/>
          <w:szCs w:val="32"/>
          <w:rtl/>
        </w:rPr>
        <w:t xml:space="preserve"> ممارسات الأداء الأخضر للموارد البشرية "إدراك المستشفى للدور الهام الذي تلعبه الممارسات الخضراء في خلق الريادة والتميز للمستشفى على المنافسين في زيادة كفاءة المستشفى بالجوانب الإدارية والخدمات المقدمة لعملائها".</w:t>
      </w:r>
    </w:p>
    <w:p w14:paraId="783BE356" w14:textId="77777777" w:rsidR="00237F05" w:rsidRPr="00591120" w:rsidRDefault="00237F05" w:rsidP="00591120">
      <w:pPr>
        <w:shd w:val="clear" w:color="auto" w:fill="FFFFFF" w:themeFill="background1"/>
        <w:spacing w:after="0" w:line="360" w:lineRule="auto"/>
        <w:jc w:val="both"/>
        <w:rPr>
          <w:rFonts w:ascii="Times New Roman" w:hAnsi="Times New Roman" w:cs="Traditional Arabic"/>
          <w:b/>
          <w:bCs/>
          <w:color w:val="000000" w:themeColor="text1"/>
          <w:szCs w:val="32"/>
          <w:rtl/>
        </w:rPr>
      </w:pPr>
      <w:r w:rsidRPr="00591120">
        <w:rPr>
          <w:rFonts w:ascii="Times New Roman" w:hAnsi="Times New Roman" w:cs="Traditional Arabic"/>
          <w:b/>
          <w:bCs/>
          <w:color w:val="000000" w:themeColor="text1"/>
          <w:szCs w:val="32"/>
          <w:rtl/>
        </w:rPr>
        <w:lastRenderedPageBreak/>
        <w:t xml:space="preserve">دراسة </w:t>
      </w:r>
      <w:r w:rsidRPr="00591120">
        <w:rPr>
          <w:rFonts w:ascii="Times New Roman" w:hAnsi="Times New Roman" w:cs="Traditional Arabic" w:hint="cs"/>
          <w:b/>
          <w:bCs/>
          <w:color w:val="000000" w:themeColor="text1"/>
          <w:szCs w:val="32"/>
          <w:rtl/>
        </w:rPr>
        <w:t xml:space="preserve">المراد (2022) </w:t>
      </w:r>
      <w:r w:rsidRPr="00591120">
        <w:rPr>
          <w:rFonts w:ascii="Times New Roman" w:hAnsi="Times New Roman" w:cs="Traditional Arabic"/>
          <w:b/>
          <w:bCs/>
          <w:color w:val="000000" w:themeColor="text1"/>
          <w:szCs w:val="32"/>
          <w:rtl/>
        </w:rPr>
        <w:t>بعنوان: معوقات تطبيق الإدارة الخضراء للموارد البشرية في المستشفيات الجامعية في الجمهورية العربية السورية:</w:t>
      </w:r>
    </w:p>
    <w:p w14:paraId="2C8D5CC5" w14:textId="77777777" w:rsidR="00237F05" w:rsidRPr="00591120" w:rsidRDefault="00237F05" w:rsidP="00591120">
      <w:pPr>
        <w:shd w:val="clear" w:color="auto" w:fill="FFFFFF" w:themeFill="background1"/>
        <w:spacing w:after="0" w:line="312" w:lineRule="auto"/>
        <w:jc w:val="both"/>
        <w:rPr>
          <w:rFonts w:ascii="Times New Roman" w:hAnsi="Times New Roman" w:cs="Traditional Arabic"/>
          <w:color w:val="000000" w:themeColor="text1"/>
          <w:szCs w:val="32"/>
          <w:rtl/>
        </w:rPr>
      </w:pPr>
      <w:r w:rsidRPr="00591120">
        <w:rPr>
          <w:rFonts w:ascii="Times New Roman" w:hAnsi="Times New Roman" w:cs="Traditional Arabic"/>
          <w:color w:val="000000" w:themeColor="text1"/>
          <w:szCs w:val="32"/>
          <w:rtl/>
        </w:rPr>
        <w:t>هدفت الدراسة إلى التعرف على المعوقات التي يمكن أن تحول دون تطبيق الإدارة الخضراء للموارد البشرية ، وقياس درجة الاختلاف بين فئة من يرون أن هناك جدوى من تطبيق الإدارة الخضراء للموارد البشرية، ومن يرون خلاف ذلك من حيث الخصائص المميزة لهم "الجنس، العمر، المستوى التعليمي، المستوى الوظيفة" من اهم نتائج الدراسة: توجد معوقات في المستشفيات محل الدراسة من وجهة نظر أفراد العينة تحول دون تطبيق الإدارة الخضراء للموارد البشرية، وتوجد فروق ذات دلالة احصائية بين درجة موافقة العاملين في المستشفيات محل الدراسة على مدى وجود المعوقات التي تحول دون تطبيق الإدارة الخضراء للموارد البشرية وفقا للمستوى الوظيفي (الرؤساء: وهم مديرو الإدارات ورؤساء الأقسام، والمرؤوسين، وهم اخصائي</w:t>
      </w:r>
      <w:r w:rsidRPr="00591120">
        <w:rPr>
          <w:rFonts w:ascii="Times New Roman" w:hAnsi="Times New Roman" w:cs="Traditional Arabic" w:hint="cs"/>
          <w:color w:val="000000" w:themeColor="text1"/>
          <w:szCs w:val="32"/>
          <w:rtl/>
        </w:rPr>
        <w:t>ين</w:t>
      </w:r>
      <w:r w:rsidRPr="00591120">
        <w:rPr>
          <w:rFonts w:ascii="Times New Roman" w:hAnsi="Times New Roman" w:cs="Traditional Arabic"/>
          <w:color w:val="000000" w:themeColor="text1"/>
          <w:szCs w:val="32"/>
          <w:rtl/>
        </w:rPr>
        <w:t xml:space="preserve"> الموارد البشرية)، توجد اختلافات بين فئة من يرون أن هناك جدوى من </w:t>
      </w:r>
      <w:r w:rsidRPr="00591120">
        <w:rPr>
          <w:rFonts w:ascii="Times New Roman" w:hAnsi="Times New Roman" w:cs="Traditional Arabic" w:hint="cs"/>
          <w:color w:val="000000" w:themeColor="text1"/>
          <w:szCs w:val="32"/>
          <w:rtl/>
        </w:rPr>
        <w:t>تطبيق</w:t>
      </w:r>
      <w:r w:rsidRPr="00591120">
        <w:rPr>
          <w:rFonts w:ascii="Times New Roman" w:hAnsi="Times New Roman" w:cs="Traditional Arabic"/>
          <w:color w:val="000000" w:themeColor="text1"/>
          <w:szCs w:val="32"/>
          <w:rtl/>
        </w:rPr>
        <w:t xml:space="preserve"> الإدارة الخضراء للموارد البشرية، ومن يرون خلاف ذلك من حيث الخصائص الممي</w:t>
      </w:r>
      <w:r w:rsidRPr="00591120">
        <w:rPr>
          <w:rFonts w:ascii="Times New Roman" w:hAnsi="Times New Roman" w:cs="Traditional Arabic" w:hint="cs"/>
          <w:color w:val="000000" w:themeColor="text1"/>
          <w:szCs w:val="32"/>
          <w:rtl/>
        </w:rPr>
        <w:t>ز</w:t>
      </w:r>
      <w:r w:rsidRPr="00591120">
        <w:rPr>
          <w:rFonts w:ascii="Times New Roman" w:hAnsi="Times New Roman" w:cs="Traditional Arabic"/>
          <w:color w:val="000000" w:themeColor="text1"/>
          <w:szCs w:val="32"/>
          <w:rtl/>
        </w:rPr>
        <w:t>ة لهم "الجنس، العمر، المستوى التعليمي، المستوى الوظيفي".</w:t>
      </w:r>
    </w:p>
    <w:p w14:paraId="462CB53A" w14:textId="77777777" w:rsidR="00237F05" w:rsidRPr="00591120" w:rsidRDefault="00237F05" w:rsidP="00591120">
      <w:pPr>
        <w:shd w:val="clear" w:color="auto" w:fill="FFFFFF" w:themeFill="background1"/>
        <w:spacing w:after="0" w:line="312" w:lineRule="auto"/>
        <w:jc w:val="both"/>
        <w:rPr>
          <w:rFonts w:ascii="Times New Roman" w:hAnsi="Times New Roman" w:cs="Traditional Arabic"/>
          <w:b/>
          <w:bCs/>
          <w:color w:val="000000" w:themeColor="text1"/>
          <w:szCs w:val="32"/>
          <w:rtl/>
        </w:rPr>
      </w:pPr>
      <w:r w:rsidRPr="00591120">
        <w:rPr>
          <w:rFonts w:ascii="Times New Roman" w:hAnsi="Times New Roman" w:cs="Traditional Arabic"/>
          <w:b/>
          <w:bCs/>
          <w:color w:val="000000" w:themeColor="text1"/>
          <w:szCs w:val="32"/>
          <w:rtl/>
        </w:rPr>
        <w:t xml:space="preserve">دراسة: </w:t>
      </w:r>
      <w:r w:rsidRPr="00591120">
        <w:rPr>
          <w:rFonts w:ascii="Times New Roman" w:hAnsi="Times New Roman" w:cs="Traditional Arabic" w:hint="cs"/>
          <w:b/>
          <w:bCs/>
          <w:color w:val="000000" w:themeColor="text1"/>
          <w:szCs w:val="32"/>
          <w:rtl/>
        </w:rPr>
        <w:t xml:space="preserve">عثمان وطه (2023) </w:t>
      </w:r>
      <w:r w:rsidRPr="00591120">
        <w:rPr>
          <w:rFonts w:ascii="Times New Roman" w:hAnsi="Times New Roman" w:cs="Traditional Arabic"/>
          <w:b/>
          <w:bCs/>
          <w:color w:val="000000" w:themeColor="text1"/>
          <w:szCs w:val="32"/>
          <w:rtl/>
        </w:rPr>
        <w:t>بعنوان: دور ممارسات إدارة الموارد البشرية الخضراء في تحقيق إدارة الجودة الشاملة البيئية: "دراسة استطلاعية لآراء عينة من القيادات الإدارية في عدد من الم</w:t>
      </w:r>
      <w:r w:rsidRPr="00591120">
        <w:rPr>
          <w:rFonts w:ascii="Times New Roman" w:hAnsi="Times New Roman" w:cs="Traditional Arabic" w:hint="cs"/>
          <w:b/>
          <w:bCs/>
          <w:color w:val="000000" w:themeColor="text1"/>
          <w:szCs w:val="32"/>
          <w:rtl/>
        </w:rPr>
        <w:t>س</w:t>
      </w:r>
      <w:r w:rsidRPr="00591120">
        <w:rPr>
          <w:rFonts w:ascii="Times New Roman" w:hAnsi="Times New Roman" w:cs="Traditional Arabic"/>
          <w:b/>
          <w:bCs/>
          <w:color w:val="000000" w:themeColor="text1"/>
          <w:szCs w:val="32"/>
          <w:rtl/>
        </w:rPr>
        <w:t>تشفيات الأهلية في اقليم كوردستان – العراق:</w:t>
      </w:r>
    </w:p>
    <w:p w14:paraId="3C314CBC" w14:textId="77777777" w:rsidR="00237F05" w:rsidRPr="00591120" w:rsidRDefault="00237F05" w:rsidP="00591120">
      <w:pPr>
        <w:shd w:val="clear" w:color="auto" w:fill="FFFFFF" w:themeFill="background1"/>
        <w:spacing w:after="0" w:line="312" w:lineRule="auto"/>
        <w:jc w:val="both"/>
        <w:rPr>
          <w:rFonts w:ascii="Times New Roman" w:hAnsi="Times New Roman" w:cs="Traditional Arabic"/>
          <w:color w:val="000000" w:themeColor="text1"/>
          <w:szCs w:val="32"/>
          <w:rtl/>
        </w:rPr>
      </w:pPr>
      <w:r w:rsidRPr="00591120">
        <w:rPr>
          <w:rFonts w:ascii="Times New Roman" w:hAnsi="Times New Roman" w:cs="Traditional Arabic"/>
          <w:color w:val="000000" w:themeColor="text1"/>
          <w:szCs w:val="32"/>
          <w:rtl/>
        </w:rPr>
        <w:t>هدفت الدراسة إلى تسليط الضوء على الدور الذي يلعبه ممارسات إدارة الموارد البشرية الخضراء في تحقيق إدارة الجودة الشاملة البيئية ، من خلال استطلاع آراء عينة من القيادات الإدارية في المستشفيات الخاصة في اقليم كوردستان العراق، من أهم النتائج التي توصلت إليها الدراسة: وجود مستويات معنوية من التلازم الايجابي بين متغيرات البحث في المستشفيات المبحوثة، والتي تدل على أنه كلما تحسنت مستويات الاعتماد على ممارسات إدارة الموارد البشرية الخضراء في المستشفيات المبحوثة، فإن ذلك يسهل من تحسين مستويات إدارة الجودة الشاملة للبيئة والعكس صحيح.</w:t>
      </w:r>
    </w:p>
    <w:p w14:paraId="4A5999E5" w14:textId="77777777" w:rsidR="00237F05" w:rsidRPr="00591120" w:rsidRDefault="00237F05" w:rsidP="00591120">
      <w:pPr>
        <w:shd w:val="clear" w:color="auto" w:fill="FFFFFF" w:themeFill="background1"/>
        <w:spacing w:after="0" w:line="312" w:lineRule="auto"/>
        <w:jc w:val="both"/>
        <w:rPr>
          <w:rFonts w:ascii="Times New Roman" w:hAnsi="Times New Roman" w:cs="Traditional Arabic"/>
          <w:b/>
          <w:bCs/>
          <w:color w:val="000000" w:themeColor="text1"/>
          <w:szCs w:val="32"/>
          <w:rtl/>
        </w:rPr>
      </w:pPr>
      <w:r w:rsidRPr="00591120">
        <w:rPr>
          <w:rFonts w:ascii="Times New Roman" w:hAnsi="Times New Roman" w:cs="Traditional Arabic"/>
          <w:b/>
          <w:bCs/>
          <w:color w:val="000000" w:themeColor="text1"/>
          <w:szCs w:val="32"/>
          <w:rtl/>
        </w:rPr>
        <w:lastRenderedPageBreak/>
        <w:t xml:space="preserve">دراسة </w:t>
      </w:r>
      <w:r w:rsidRPr="00591120">
        <w:rPr>
          <w:rFonts w:ascii="Times New Roman" w:hAnsi="Times New Roman" w:cs="Traditional Arabic" w:hint="cs"/>
          <w:b/>
          <w:bCs/>
          <w:color w:val="000000" w:themeColor="text1"/>
          <w:szCs w:val="32"/>
          <w:rtl/>
        </w:rPr>
        <w:t xml:space="preserve">الصحفي والقرني (2023) </w:t>
      </w:r>
      <w:r w:rsidRPr="00591120">
        <w:rPr>
          <w:rFonts w:ascii="Times New Roman" w:hAnsi="Times New Roman" w:cs="Traditional Arabic"/>
          <w:b/>
          <w:bCs/>
          <w:color w:val="000000" w:themeColor="text1"/>
          <w:szCs w:val="32"/>
          <w:rtl/>
        </w:rPr>
        <w:t>بعنوان: أثر ممارسات إدارة الموارد البشرية الخضراء على تحقيق الأداء المستدام والدور الوسيط لسلوكيات المواطنة البيئية دراسة ميدانية على موظفي فرع وزارة الموارد البشرية والتنمية الاجتماعية في محافظة جدة:</w:t>
      </w:r>
    </w:p>
    <w:p w14:paraId="6A71B89C" w14:textId="77777777" w:rsidR="00237F05" w:rsidRPr="00591120" w:rsidRDefault="00237F05" w:rsidP="00591120">
      <w:pPr>
        <w:shd w:val="clear" w:color="auto" w:fill="FFFFFF" w:themeFill="background1"/>
        <w:spacing w:after="0" w:line="312" w:lineRule="auto"/>
        <w:jc w:val="both"/>
        <w:rPr>
          <w:rFonts w:ascii="Times New Roman" w:hAnsi="Times New Roman" w:cs="Traditional Arabic"/>
          <w:color w:val="000000" w:themeColor="text1"/>
          <w:szCs w:val="32"/>
          <w:rtl/>
        </w:rPr>
      </w:pPr>
      <w:r w:rsidRPr="00591120">
        <w:rPr>
          <w:rFonts w:ascii="Times New Roman" w:hAnsi="Times New Roman" w:cs="Traditional Arabic"/>
          <w:szCs w:val="32"/>
          <w:rtl/>
        </w:rPr>
        <w:t>سعت الدراسة إلى التعرف على مستوى تطبيق ممارسات إدارة الموارد البشرية الخض</w:t>
      </w:r>
      <w:r w:rsidRPr="00591120">
        <w:rPr>
          <w:rFonts w:ascii="Times New Roman" w:hAnsi="Times New Roman" w:cs="Traditional Arabic" w:hint="cs"/>
          <w:szCs w:val="32"/>
          <w:rtl/>
        </w:rPr>
        <w:t>راء</w:t>
      </w:r>
      <w:r w:rsidRPr="00591120">
        <w:rPr>
          <w:rFonts w:ascii="Times New Roman" w:hAnsi="Times New Roman" w:cs="Traditional Arabic"/>
          <w:szCs w:val="32"/>
          <w:rtl/>
        </w:rPr>
        <w:t xml:space="preserve"> والأداء المستدام وسلوكيات المواطنة التنظيمية البيئية، والعالقة بينهم في وزارة الموارد البشرية والتنمية والاجتماعية في محافظة جدة، بالإضافة إلى تحديد مدى تأثير سلوكيات المواطنة التنظيمية البيئية كوسيط في الع</w:t>
      </w:r>
      <w:r w:rsidRPr="00591120">
        <w:rPr>
          <w:rFonts w:ascii="Times New Roman" w:hAnsi="Times New Roman" w:cs="Traditional Arabic" w:hint="cs"/>
          <w:szCs w:val="32"/>
          <w:rtl/>
        </w:rPr>
        <w:t>لا</w:t>
      </w:r>
      <w:r w:rsidRPr="00591120">
        <w:rPr>
          <w:rFonts w:ascii="Times New Roman" w:hAnsi="Times New Roman" w:cs="Traditional Arabic"/>
          <w:szCs w:val="32"/>
          <w:rtl/>
        </w:rPr>
        <w:t xml:space="preserve">قة بين ممارسات إدارة الموارد البشرية الخضراء (الاستقطاب والاختبار الأخضر والتدريب والتطوير الأخضر، والمكافآت الخضراء، إدارة الأداء الأخضر) والأداء المستدام، توصلت الدراسة إلى مجموعة من النتائج من أهمها: </w:t>
      </w:r>
      <w:r w:rsidRPr="00591120">
        <w:rPr>
          <w:rFonts w:ascii="Times New Roman" w:hAnsi="Times New Roman" w:cs="Traditional Arabic"/>
          <w:color w:val="000000" w:themeColor="text1"/>
          <w:szCs w:val="32"/>
          <w:rtl/>
        </w:rPr>
        <w:t>أن واقع تطبيق ممارسات إدارة الموارد البشرية الخضراء والأداء المستدام وسلوكيات ال</w:t>
      </w:r>
      <w:r w:rsidRPr="00591120">
        <w:rPr>
          <w:rFonts w:ascii="Times New Roman" w:hAnsi="Times New Roman" w:cs="Traditional Arabic" w:hint="cs"/>
          <w:color w:val="000000" w:themeColor="text1"/>
          <w:szCs w:val="32"/>
          <w:rtl/>
        </w:rPr>
        <w:t>م</w:t>
      </w:r>
      <w:r w:rsidRPr="00591120">
        <w:rPr>
          <w:rFonts w:ascii="Times New Roman" w:hAnsi="Times New Roman" w:cs="Traditional Arabic"/>
          <w:color w:val="000000" w:themeColor="text1"/>
          <w:szCs w:val="32"/>
          <w:rtl/>
        </w:rPr>
        <w:t xml:space="preserve">واطنة التنظيمية البيئية في وزارة الموارد البشرية والتنمية الاجتماعية في محافظة جدة كان مرتفعاً، وأن هناك أثر لممارسات إدارة الموارد البشرية الخضراء </w:t>
      </w:r>
      <w:r w:rsidRPr="00591120">
        <w:rPr>
          <w:rFonts w:ascii="Times New Roman" w:hAnsi="Times New Roman" w:cs="Traditional Arabic"/>
          <w:szCs w:val="32"/>
          <w:rtl/>
        </w:rPr>
        <w:t>(الاستقطاب والاختبار الأخضر والتدريب والتطوير الأخضر، والمكافآت الخضراء، إدارة الأداء الأخضر ) على تحقيق الأداء المستدام، وأن سلوكيات المواطنة التنظيمية البيئية لا تتوسط العلاقة بين إدارة الموارد البشرية الخضراء والأداء المستدام، وأن هناك فروق بين آراء أفراد العينة حول تطبيق ممارسات إدارة الموارد البشرية الخضراء والأداء المستدام في وزارة الموارد البشرية والتنمية الاجتماعية باختلاف سنوات الخبرة، وعدم وجود فروق وفقا للمنصب الوظيفي والعمر.</w:t>
      </w:r>
    </w:p>
    <w:p w14:paraId="27C43162" w14:textId="148AA0E4" w:rsidR="00237F05" w:rsidRPr="00591120" w:rsidRDefault="00FF34DF" w:rsidP="00591120">
      <w:pPr>
        <w:shd w:val="clear" w:color="auto" w:fill="FFFFFF" w:themeFill="background1"/>
        <w:spacing w:after="0"/>
        <w:rPr>
          <w:rFonts w:ascii="Times New Roman" w:hAnsi="Times New Roman" w:cs="Traditional Arabic"/>
          <w:b/>
          <w:bCs/>
          <w:color w:val="000000" w:themeColor="text1"/>
          <w:szCs w:val="32"/>
          <w:rtl/>
        </w:rPr>
      </w:pPr>
      <w:r w:rsidRPr="00591120">
        <w:rPr>
          <w:rFonts w:ascii="Times New Roman" w:hAnsi="Times New Roman" w:cs="Traditional Arabic" w:hint="cs"/>
          <w:b/>
          <w:bCs/>
          <w:color w:val="000000" w:themeColor="text1"/>
          <w:szCs w:val="32"/>
          <w:rtl/>
        </w:rPr>
        <w:t xml:space="preserve">ثانياً: </w:t>
      </w:r>
      <w:r w:rsidR="00237F05" w:rsidRPr="00591120">
        <w:rPr>
          <w:rFonts w:ascii="Times New Roman" w:hAnsi="Times New Roman" w:cs="Traditional Arabic"/>
          <w:b/>
          <w:bCs/>
          <w:color w:val="000000" w:themeColor="text1"/>
          <w:szCs w:val="32"/>
          <w:rtl/>
        </w:rPr>
        <w:t>الدراسات الأجنبية:</w:t>
      </w:r>
    </w:p>
    <w:p w14:paraId="2CA747FB" w14:textId="77777777" w:rsidR="00237F05" w:rsidRPr="00591120" w:rsidRDefault="00237F05" w:rsidP="00591120">
      <w:pPr>
        <w:pStyle w:val="2"/>
        <w:shd w:val="clear" w:color="auto" w:fill="FFFFFF" w:themeFill="background1"/>
        <w:spacing w:before="0" w:after="0"/>
        <w:textAlignment w:val="center"/>
        <w:rPr>
          <w:rFonts w:ascii="Times New Roman" w:eastAsia="Times New Roman" w:hAnsi="Times New Roman" w:cs="Times New Roman"/>
          <w:b/>
          <w:bCs/>
          <w:color w:val="1F1F1F"/>
          <w:kern w:val="36"/>
          <w:sz w:val="24"/>
          <w:szCs w:val="24"/>
        </w:rPr>
      </w:pPr>
      <w:r w:rsidRPr="00591120">
        <w:rPr>
          <w:rFonts w:ascii="Traditional Arabic" w:eastAsia="Times New Roman" w:hAnsi="Traditional Arabic" w:cs="Traditional Arabic" w:hint="cs"/>
          <w:b/>
          <w:bCs/>
          <w:color w:val="1F1F1F"/>
          <w:kern w:val="36"/>
          <w:rtl/>
        </w:rPr>
        <w:t>دراسة</w:t>
      </w:r>
      <w:r w:rsidRPr="00591120">
        <w:rPr>
          <w:rFonts w:ascii="Times New Roman" w:eastAsia="Times New Roman" w:hAnsi="Times New Roman" w:cs="Times New Roman" w:hint="cs"/>
          <w:b/>
          <w:bCs/>
          <w:color w:val="1F1F1F"/>
          <w:kern w:val="36"/>
          <w:sz w:val="24"/>
          <w:szCs w:val="24"/>
          <w:rtl/>
        </w:rPr>
        <w:t xml:space="preserve"> </w:t>
      </w:r>
      <w:r w:rsidRPr="00591120">
        <w:rPr>
          <w:rFonts w:ascii="Times New Roman" w:eastAsia="Times New Roman" w:hAnsi="Times New Roman" w:cs="Times New Roman" w:hint="cs"/>
          <w:b/>
          <w:bCs/>
          <w:color w:val="1F1F1F"/>
          <w:kern w:val="36"/>
          <w:sz w:val="24"/>
          <w:szCs w:val="24"/>
        </w:rPr>
        <w:t>Tran (2023)</w:t>
      </w:r>
      <w:r w:rsidRPr="00591120">
        <w:rPr>
          <w:rFonts w:ascii="Times New Roman" w:eastAsia="Times New Roman" w:hAnsi="Times New Roman" w:cs="Times New Roman" w:hint="cs"/>
          <w:b/>
          <w:bCs/>
          <w:color w:val="1F1F1F"/>
          <w:kern w:val="36"/>
          <w:sz w:val="24"/>
          <w:szCs w:val="24"/>
          <w:rtl/>
        </w:rPr>
        <w:t xml:space="preserve"> </w:t>
      </w:r>
      <w:r w:rsidRPr="00591120">
        <w:rPr>
          <w:rFonts w:ascii="Traditional Arabic" w:eastAsia="Times New Roman" w:hAnsi="Traditional Arabic" w:cs="Traditional Arabic" w:hint="cs"/>
          <w:b/>
          <w:bCs/>
          <w:color w:val="1F1F1F"/>
          <w:kern w:val="36"/>
          <w:rtl/>
        </w:rPr>
        <w:t>بعنوان</w:t>
      </w:r>
      <w:r w:rsidRPr="00591120">
        <w:rPr>
          <w:rFonts w:ascii="Times New Roman" w:eastAsia="Times New Roman" w:hAnsi="Times New Roman" w:cs="Times New Roman" w:hint="cs"/>
          <w:b/>
          <w:bCs/>
          <w:color w:val="1F1F1F"/>
          <w:kern w:val="36"/>
          <w:sz w:val="24"/>
          <w:szCs w:val="24"/>
          <w:rtl/>
        </w:rPr>
        <w:t xml:space="preserve">: </w:t>
      </w:r>
      <w:r w:rsidRPr="00591120">
        <w:rPr>
          <w:rFonts w:ascii="Times New Roman" w:eastAsia="Times New Roman" w:hAnsi="Times New Roman" w:cs="Times New Roman" w:hint="cs"/>
          <w:b/>
          <w:bCs/>
          <w:color w:val="1F1F1F"/>
          <w:kern w:val="36"/>
          <w:sz w:val="24"/>
          <w:szCs w:val="24"/>
        </w:rPr>
        <w:t>An</w:t>
      </w:r>
      <w:r w:rsidRPr="00591120">
        <w:rPr>
          <w:rFonts w:ascii="Times New Roman" w:eastAsia="Times New Roman" w:hAnsi="Times New Roman" w:cs="Times New Roman"/>
          <w:b/>
          <w:bCs/>
          <w:color w:val="1F1F1F"/>
          <w:kern w:val="36"/>
          <w:sz w:val="24"/>
          <w:szCs w:val="24"/>
        </w:rPr>
        <w:t xml:space="preserve"> empirical investigation on the impact of green human resources management and green leadership on green work engagement Author links open overlay panel</w:t>
      </w:r>
    </w:p>
    <w:p w14:paraId="288137AF" w14:textId="77777777" w:rsidR="00237F05" w:rsidRPr="00591120" w:rsidRDefault="00237F05" w:rsidP="00591120">
      <w:pPr>
        <w:pStyle w:val="HTML"/>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360" w:lineRule="auto"/>
        <w:jc w:val="both"/>
        <w:rPr>
          <w:rFonts w:ascii="Traditional Arabic" w:hAnsi="Traditional Arabic" w:cs="Traditional Arabic"/>
          <w:color w:val="FF0000"/>
          <w:sz w:val="32"/>
          <w:szCs w:val="32"/>
          <w:rtl/>
          <w:lang w:bidi="ar"/>
        </w:rPr>
      </w:pPr>
      <w:r w:rsidRPr="00591120">
        <w:rPr>
          <w:rFonts w:ascii="Traditional Arabic" w:hAnsi="Traditional Arabic" w:cs="Traditional Arabic" w:hint="cs"/>
          <w:sz w:val="32"/>
          <w:szCs w:val="32"/>
          <w:rtl/>
        </w:rPr>
        <w:t>هدفت الدراسة إلى التفاعل بين إدارة الموارد البشرية الخضراء، والقيادة الخضراء، والمشاركة في العمل الأخضر، والثقافة التنظيمية الخضراء في سوق ناشئة</w:t>
      </w:r>
      <w:r w:rsidRPr="00591120">
        <w:rPr>
          <w:rFonts w:ascii="Traditional Arabic" w:hAnsi="Traditional Arabic" w:cs="Traditional Arabic" w:hint="cs"/>
          <w:sz w:val="32"/>
          <w:szCs w:val="32"/>
          <w:rtl/>
          <w:lang w:bidi="ar"/>
        </w:rPr>
        <w:t xml:space="preserve">. </w:t>
      </w:r>
      <w:r w:rsidRPr="00591120">
        <w:rPr>
          <w:rFonts w:ascii="Traditional Arabic" w:hAnsi="Traditional Arabic" w:cs="Traditional Arabic" w:hint="cs"/>
          <w:sz w:val="32"/>
          <w:szCs w:val="32"/>
          <w:rtl/>
        </w:rPr>
        <w:t>وكذلك البحث عن تحديد الدور الوسيط للثقافة التنظيمية الخضراء في العلاقة بين إدارة الموارد البشرية الخضراء، والقيادة الخضراء، والمشاركة في العمل الأخضر في قطاع المنتجات الزراعية في فيتنام</w:t>
      </w:r>
      <w:r w:rsidRPr="00591120">
        <w:rPr>
          <w:rFonts w:ascii="Traditional Arabic" w:hAnsi="Traditional Arabic" w:cs="Traditional Arabic" w:hint="cs"/>
          <w:sz w:val="32"/>
          <w:szCs w:val="32"/>
          <w:rtl/>
          <w:lang w:bidi="ar"/>
        </w:rPr>
        <w:t xml:space="preserve">. </w:t>
      </w:r>
      <w:r w:rsidRPr="00591120">
        <w:rPr>
          <w:rFonts w:ascii="Traditional Arabic" w:hAnsi="Traditional Arabic" w:cs="Traditional Arabic" w:hint="cs"/>
          <w:sz w:val="32"/>
          <w:szCs w:val="32"/>
          <w:rtl/>
        </w:rPr>
        <w:t xml:space="preserve">كشف الدراسة أن إدارة الموارد البشرية الخضراء والقيادة الخضراء لهما </w:t>
      </w:r>
      <w:r w:rsidRPr="00591120">
        <w:rPr>
          <w:rFonts w:ascii="Traditional Arabic" w:hAnsi="Traditional Arabic" w:cs="Traditional Arabic" w:hint="cs"/>
          <w:sz w:val="32"/>
          <w:szCs w:val="32"/>
          <w:rtl/>
        </w:rPr>
        <w:lastRenderedPageBreak/>
        <w:t>تأثير إيجابي على المشاركة في العمل الأخضر</w:t>
      </w:r>
      <w:r w:rsidRPr="00591120">
        <w:rPr>
          <w:rFonts w:ascii="Traditional Arabic" w:hAnsi="Traditional Arabic" w:cs="Traditional Arabic" w:hint="cs"/>
          <w:sz w:val="32"/>
          <w:szCs w:val="32"/>
          <w:rtl/>
          <w:lang w:bidi="ar"/>
        </w:rPr>
        <w:t xml:space="preserve">. </w:t>
      </w:r>
      <w:r w:rsidRPr="00591120">
        <w:rPr>
          <w:rFonts w:ascii="Traditional Arabic" w:hAnsi="Traditional Arabic" w:cs="Traditional Arabic" w:hint="cs"/>
          <w:sz w:val="32"/>
          <w:szCs w:val="32"/>
          <w:rtl/>
        </w:rPr>
        <w:t>وأن الثقافة التنظيمية الخضراء تلعب دورًا وسيطًا في العلاقة بين إدارة الموارد البشرية الخضراء، والقيادة الخضراء، والمشاركة الخضراء في العمل</w:t>
      </w:r>
      <w:r w:rsidRPr="00591120">
        <w:rPr>
          <w:rFonts w:ascii="Traditional Arabic" w:hAnsi="Traditional Arabic" w:cs="Traditional Arabic" w:hint="cs"/>
          <w:color w:val="FF0000"/>
          <w:sz w:val="32"/>
          <w:szCs w:val="32"/>
          <w:rtl/>
          <w:lang w:bidi="ar"/>
        </w:rPr>
        <w:t xml:space="preserve">. </w:t>
      </w:r>
    </w:p>
    <w:p w14:paraId="004203B4" w14:textId="77777777" w:rsidR="00237F05" w:rsidRPr="00591120" w:rsidRDefault="00237F05" w:rsidP="00591120">
      <w:pPr>
        <w:shd w:val="clear" w:color="auto" w:fill="FFFFFF" w:themeFill="background1"/>
        <w:spacing w:after="0" w:line="312" w:lineRule="auto"/>
        <w:jc w:val="both"/>
        <w:rPr>
          <w:rFonts w:ascii="Times New Roman" w:hAnsi="Times New Roman" w:cs="Traditional Arabic"/>
          <w:b/>
          <w:bCs/>
          <w:color w:val="000000" w:themeColor="text1"/>
          <w:szCs w:val="32"/>
        </w:rPr>
      </w:pPr>
      <w:r w:rsidRPr="00591120">
        <w:rPr>
          <w:rFonts w:ascii="Times New Roman" w:hAnsi="Times New Roman" w:cs="Traditional Arabic" w:hint="cs"/>
          <w:b/>
          <w:bCs/>
          <w:color w:val="000000" w:themeColor="text1"/>
          <w:szCs w:val="32"/>
          <w:rtl/>
        </w:rPr>
        <w:t xml:space="preserve">دراسة </w:t>
      </w:r>
      <w:r w:rsidRPr="00591120">
        <w:rPr>
          <w:rFonts w:ascii="Times New Roman" w:hAnsi="Times New Roman" w:cs="Traditional Arabic" w:hint="cs"/>
          <w:b/>
          <w:bCs/>
          <w:color w:val="000000" w:themeColor="text1"/>
          <w:szCs w:val="32"/>
        </w:rPr>
        <w:t>Acqual et al (2021)</w:t>
      </w:r>
      <w:r w:rsidRPr="00591120">
        <w:rPr>
          <w:rFonts w:ascii="Times New Roman" w:hAnsi="Times New Roman" w:cs="Traditional Arabic"/>
          <w:b/>
          <w:bCs/>
          <w:color w:val="000000" w:themeColor="text1"/>
          <w:szCs w:val="32"/>
          <w:rtl/>
        </w:rPr>
        <w:t xml:space="preserve"> بعنوان: </w:t>
      </w:r>
      <w:r w:rsidRPr="00591120">
        <w:rPr>
          <w:rFonts w:ascii="Times New Roman" w:hAnsi="Times New Roman" w:cs="Traditional Arabic"/>
          <w:b/>
          <w:bCs/>
          <w:szCs w:val="32"/>
        </w:rPr>
        <w:t>Examining the link among green human resource management practices, green supply chain management practices and performance. Benchmarking</w:t>
      </w:r>
    </w:p>
    <w:p w14:paraId="7F94BCAB" w14:textId="77777777" w:rsidR="00237F05" w:rsidRPr="00591120" w:rsidRDefault="00237F05" w:rsidP="00591120">
      <w:pPr>
        <w:shd w:val="clear" w:color="auto" w:fill="FFFFFF" w:themeFill="background1"/>
        <w:spacing w:after="0" w:line="312" w:lineRule="auto"/>
        <w:jc w:val="both"/>
        <w:rPr>
          <w:rFonts w:ascii="Times New Roman" w:hAnsi="Times New Roman" w:cs="Traditional Arabic"/>
          <w:color w:val="000000" w:themeColor="text1"/>
          <w:szCs w:val="32"/>
          <w:rtl/>
        </w:rPr>
      </w:pPr>
      <w:r w:rsidRPr="00591120">
        <w:rPr>
          <w:rFonts w:ascii="Times New Roman" w:hAnsi="Times New Roman" w:cs="Traditional Arabic"/>
          <w:color w:val="000000" w:themeColor="text1"/>
          <w:szCs w:val="32"/>
          <w:rtl/>
        </w:rPr>
        <w:t xml:space="preserve">هدفت إلى التعرف على اختبار تأثير إدارة الموارد البشرية الخضراء وممارسات إدارة سلسلة التوريد الخضراء على الأداء التشغيلي والسوقي والمالي والاجتماعي </w:t>
      </w:r>
      <w:r w:rsidRPr="00591120">
        <w:rPr>
          <w:rFonts w:ascii="Times New Roman" w:hAnsi="Times New Roman" w:cs="Traditional Arabic" w:hint="cs"/>
          <w:color w:val="000000" w:themeColor="text1"/>
          <w:szCs w:val="32"/>
          <w:rtl/>
        </w:rPr>
        <w:t>والبيئي.</w:t>
      </w:r>
      <w:r w:rsidRPr="00591120">
        <w:rPr>
          <w:rFonts w:ascii="Times New Roman" w:hAnsi="Times New Roman" w:cs="Traditional Arabic"/>
          <w:color w:val="000000" w:themeColor="text1"/>
          <w:szCs w:val="32"/>
          <w:rtl/>
        </w:rPr>
        <w:t xml:space="preserve"> </w:t>
      </w:r>
      <w:r w:rsidRPr="00591120">
        <w:rPr>
          <w:rFonts w:ascii="Times New Roman" w:hAnsi="Times New Roman" w:cs="Traditional Arabic" w:hint="cs"/>
          <w:color w:val="000000" w:themeColor="text1"/>
          <w:szCs w:val="32"/>
          <w:rtl/>
        </w:rPr>
        <w:t>و</w:t>
      </w:r>
      <w:r w:rsidRPr="00591120">
        <w:rPr>
          <w:rFonts w:ascii="Times New Roman" w:hAnsi="Times New Roman" w:cs="Traditional Arabic"/>
          <w:color w:val="000000" w:themeColor="text1"/>
          <w:szCs w:val="32"/>
          <w:rtl/>
        </w:rPr>
        <w:t>من أهم النتائج التي توصلت إليها ال</w:t>
      </w:r>
      <w:r w:rsidRPr="00591120">
        <w:rPr>
          <w:rFonts w:ascii="Times New Roman" w:hAnsi="Times New Roman" w:cs="Traditional Arabic" w:hint="cs"/>
          <w:color w:val="000000" w:themeColor="text1"/>
          <w:szCs w:val="32"/>
          <w:rtl/>
        </w:rPr>
        <w:t>د</w:t>
      </w:r>
      <w:r w:rsidRPr="00591120">
        <w:rPr>
          <w:rFonts w:ascii="Times New Roman" w:hAnsi="Times New Roman" w:cs="Traditional Arabic"/>
          <w:color w:val="000000" w:themeColor="text1"/>
          <w:szCs w:val="32"/>
          <w:rtl/>
        </w:rPr>
        <w:t>راسة: أن ممارسات إدارة سلسلة التوريد الخضراء تلعب دور وسيط جزئي مكمل بين إدارة الموارد البشرية الخضراء والأداء التشغيلي والسوقي والاجتماعي والب</w:t>
      </w:r>
      <w:r w:rsidRPr="00591120">
        <w:rPr>
          <w:rFonts w:ascii="Times New Roman" w:hAnsi="Times New Roman" w:cs="Traditional Arabic" w:hint="cs"/>
          <w:color w:val="000000" w:themeColor="text1"/>
          <w:szCs w:val="32"/>
          <w:rtl/>
        </w:rPr>
        <w:t>ي</w:t>
      </w:r>
      <w:r w:rsidRPr="00591120">
        <w:rPr>
          <w:rFonts w:ascii="Times New Roman" w:hAnsi="Times New Roman" w:cs="Traditional Arabic"/>
          <w:color w:val="000000" w:themeColor="text1"/>
          <w:szCs w:val="32"/>
          <w:rtl/>
        </w:rPr>
        <w:t>ئي، بينما تلعب دور الوساطة الجزئي التنافسي بين إدارة الموارد البشرية الخضراء والأداء المالي.</w:t>
      </w:r>
    </w:p>
    <w:p w14:paraId="0816F9BE" w14:textId="77777777" w:rsidR="00237F05" w:rsidRPr="00591120" w:rsidRDefault="00237F05" w:rsidP="00591120">
      <w:pPr>
        <w:shd w:val="clear" w:color="auto" w:fill="FFFFFF" w:themeFill="background1"/>
        <w:spacing w:after="0" w:line="312" w:lineRule="auto"/>
        <w:jc w:val="both"/>
        <w:rPr>
          <w:rFonts w:ascii="Times New Roman" w:hAnsi="Times New Roman" w:cs="Traditional Arabic"/>
          <w:b/>
          <w:bCs/>
          <w:color w:val="000000" w:themeColor="text1"/>
          <w:szCs w:val="32"/>
        </w:rPr>
      </w:pPr>
      <w:r w:rsidRPr="00591120">
        <w:rPr>
          <w:rFonts w:ascii="Times New Roman" w:hAnsi="Times New Roman" w:cs="Traditional Arabic" w:hint="cs"/>
          <w:b/>
          <w:bCs/>
          <w:color w:val="000000" w:themeColor="text1"/>
          <w:szCs w:val="32"/>
          <w:rtl/>
        </w:rPr>
        <w:t xml:space="preserve">دراسة </w:t>
      </w:r>
      <w:r w:rsidRPr="00591120">
        <w:rPr>
          <w:rFonts w:ascii="Times New Roman" w:hAnsi="Times New Roman" w:cs="Traditional Arabic" w:hint="cs"/>
          <w:b/>
          <w:bCs/>
          <w:color w:val="000000" w:themeColor="text1"/>
          <w:szCs w:val="32"/>
        </w:rPr>
        <w:t>Malik et al (2021)</w:t>
      </w:r>
      <w:r w:rsidRPr="00591120">
        <w:rPr>
          <w:rFonts w:ascii="Times New Roman" w:hAnsi="Times New Roman" w:cs="Traditional Arabic" w:hint="cs"/>
          <w:b/>
          <w:bCs/>
          <w:color w:val="000000" w:themeColor="text1"/>
          <w:szCs w:val="32"/>
          <w:rtl/>
        </w:rPr>
        <w:t xml:space="preserve"> </w:t>
      </w:r>
      <w:r w:rsidRPr="00591120">
        <w:rPr>
          <w:rFonts w:ascii="Times New Roman" w:hAnsi="Times New Roman" w:cs="Traditional Arabic"/>
          <w:b/>
          <w:bCs/>
          <w:color w:val="000000" w:themeColor="text1"/>
          <w:szCs w:val="32"/>
          <w:rtl/>
        </w:rPr>
        <w:t xml:space="preserve">بعنوان: </w:t>
      </w:r>
      <w:r w:rsidRPr="00591120">
        <w:rPr>
          <w:rFonts w:ascii="Times New Roman" w:hAnsi="Times New Roman" w:cs="Traditional Arabic"/>
          <w:b/>
          <w:bCs/>
          <w:szCs w:val="32"/>
        </w:rPr>
        <w:t>Corporate Social Responsibility, Green Human Resources Management, and Sustainable Performance: Is Organizational Citizenship Behavior towards Environment the Missing</w:t>
      </w:r>
    </w:p>
    <w:p w14:paraId="7477950F" w14:textId="77777777" w:rsidR="00237F05" w:rsidRPr="00591120" w:rsidRDefault="00237F05" w:rsidP="00591120">
      <w:pPr>
        <w:shd w:val="clear" w:color="auto" w:fill="FFFFFF" w:themeFill="background1"/>
        <w:spacing w:after="0" w:line="288" w:lineRule="auto"/>
        <w:jc w:val="both"/>
        <w:rPr>
          <w:rFonts w:ascii="Times New Roman" w:hAnsi="Times New Roman" w:cs="Traditional Arabic"/>
          <w:color w:val="000000" w:themeColor="text1"/>
          <w:szCs w:val="32"/>
          <w:rtl/>
        </w:rPr>
      </w:pPr>
      <w:r w:rsidRPr="00591120">
        <w:rPr>
          <w:rFonts w:ascii="Times New Roman" w:hAnsi="Times New Roman" w:cs="Traditional Arabic"/>
          <w:color w:val="000000" w:themeColor="text1"/>
          <w:szCs w:val="32"/>
          <w:rtl/>
        </w:rPr>
        <w:t xml:space="preserve">هدفت الدراسة إلى التحقيق في الدور الوسيط لسلوكيات المواطنة البيئية على العلاقة بين إدارة الموارد البشرية الخضراء بأبعادها (التوظيف والاختبار الاخضر، والمكافآت الخضراء، وتقييم الأداء الأخضر) ، والمسئولية الاجتماعية للمنظمات والأداء المستدام ، </w:t>
      </w:r>
      <w:r w:rsidRPr="00591120">
        <w:rPr>
          <w:rFonts w:ascii="Times New Roman" w:hAnsi="Times New Roman" w:cs="Traditional Arabic" w:hint="cs"/>
          <w:color w:val="000000" w:themeColor="text1"/>
          <w:szCs w:val="32"/>
          <w:rtl/>
        </w:rPr>
        <w:t>و</w:t>
      </w:r>
      <w:r w:rsidRPr="00591120">
        <w:rPr>
          <w:rFonts w:ascii="Times New Roman" w:hAnsi="Times New Roman" w:cs="Traditional Arabic"/>
          <w:color w:val="000000" w:themeColor="text1"/>
          <w:szCs w:val="32"/>
          <w:rtl/>
        </w:rPr>
        <w:t>من أهم النتائج التي توصلت إليها ال</w:t>
      </w:r>
      <w:r w:rsidRPr="00591120">
        <w:rPr>
          <w:rFonts w:ascii="Times New Roman" w:hAnsi="Times New Roman" w:cs="Traditional Arabic" w:hint="cs"/>
          <w:color w:val="000000" w:themeColor="text1"/>
          <w:szCs w:val="32"/>
          <w:rtl/>
        </w:rPr>
        <w:t>د</w:t>
      </w:r>
      <w:r w:rsidRPr="00591120">
        <w:rPr>
          <w:rFonts w:ascii="Times New Roman" w:hAnsi="Times New Roman" w:cs="Traditional Arabic"/>
          <w:color w:val="000000" w:themeColor="text1"/>
          <w:szCs w:val="32"/>
          <w:rtl/>
        </w:rPr>
        <w:t xml:space="preserve">راسة: أن سلوك المواطنة التنظيمية البيئية </w:t>
      </w:r>
      <w:r w:rsidRPr="00591120">
        <w:rPr>
          <w:rFonts w:ascii="Times New Roman" w:hAnsi="Times New Roman" w:cs="Traditional Arabic" w:hint="cs"/>
          <w:color w:val="000000" w:themeColor="text1"/>
          <w:szCs w:val="32"/>
          <w:rtl/>
        </w:rPr>
        <w:t>يت</w:t>
      </w:r>
      <w:r w:rsidRPr="00591120">
        <w:rPr>
          <w:rFonts w:ascii="Times New Roman" w:hAnsi="Times New Roman" w:cs="Traditional Arabic"/>
          <w:color w:val="000000" w:themeColor="text1"/>
          <w:szCs w:val="32"/>
          <w:rtl/>
        </w:rPr>
        <w:t>وسط العلاقة بين المسؤولية الاجتماعية للمنظمات وممارسات إدارة الموارد البشرية الخضراء والأداء المستدام، أن المنظمات التي تعطي أولوية لممارسات إدارة الموارد البشرية الخضراء والمسؤولية الاجتماعية للمنظمات من المرج</w:t>
      </w:r>
      <w:r w:rsidRPr="00591120">
        <w:rPr>
          <w:rFonts w:ascii="Times New Roman" w:hAnsi="Times New Roman" w:cs="Traditional Arabic" w:hint="cs"/>
          <w:color w:val="000000" w:themeColor="text1"/>
          <w:szCs w:val="32"/>
          <w:rtl/>
        </w:rPr>
        <w:t>ح</w:t>
      </w:r>
      <w:r w:rsidRPr="00591120">
        <w:rPr>
          <w:rFonts w:ascii="Times New Roman" w:hAnsi="Times New Roman" w:cs="Traditional Arabic"/>
          <w:color w:val="000000" w:themeColor="text1"/>
          <w:szCs w:val="32"/>
          <w:rtl/>
        </w:rPr>
        <w:t xml:space="preserve"> أن تظهر سلوك المواطنة التنظيمية البيئية ، مما يؤدي بدوره إلى أداء مستدام أفضل، أي أن سلوك المواطنة التنظيمية البيئية يؤثر بشكل كبير على الأداء المستدام.</w:t>
      </w:r>
    </w:p>
    <w:p w14:paraId="16D53087" w14:textId="77777777" w:rsidR="00237F05" w:rsidRPr="00591120" w:rsidRDefault="00237F05" w:rsidP="00591120">
      <w:pPr>
        <w:shd w:val="clear" w:color="auto" w:fill="FFFFFF" w:themeFill="background1"/>
        <w:spacing w:after="0" w:line="288" w:lineRule="auto"/>
        <w:jc w:val="both"/>
        <w:rPr>
          <w:rFonts w:ascii="Times New Roman" w:hAnsi="Times New Roman" w:cs="Traditional Arabic"/>
          <w:b/>
          <w:bCs/>
          <w:color w:val="000000" w:themeColor="text1"/>
          <w:szCs w:val="32"/>
        </w:rPr>
      </w:pPr>
      <w:r w:rsidRPr="00591120">
        <w:rPr>
          <w:rFonts w:ascii="Times New Roman" w:hAnsi="Times New Roman" w:cs="Traditional Arabic"/>
          <w:b/>
          <w:bCs/>
          <w:color w:val="000000" w:themeColor="text1"/>
          <w:szCs w:val="32"/>
          <w:rtl/>
        </w:rPr>
        <w:t xml:space="preserve">دراسة </w:t>
      </w:r>
      <w:r w:rsidRPr="00591120">
        <w:rPr>
          <w:rFonts w:ascii="Times New Roman" w:hAnsi="Times New Roman" w:cs="Traditional Arabic"/>
          <w:b/>
          <w:bCs/>
          <w:color w:val="000000" w:themeColor="text1"/>
          <w:szCs w:val="32"/>
        </w:rPr>
        <w:t>Malik et al (2020)</w:t>
      </w:r>
      <w:r w:rsidRPr="00591120">
        <w:rPr>
          <w:rFonts w:ascii="Times New Roman" w:hAnsi="Times New Roman" w:cs="Traditional Arabic"/>
          <w:b/>
          <w:bCs/>
          <w:color w:val="000000" w:themeColor="text1"/>
          <w:szCs w:val="32"/>
          <w:rtl/>
        </w:rPr>
        <w:t xml:space="preserve"> بعنوان: </w:t>
      </w:r>
      <w:r w:rsidRPr="00591120">
        <w:rPr>
          <w:rFonts w:ascii="Times New Roman" w:hAnsi="Times New Roman" w:cs="Traditional Arabic"/>
          <w:b/>
          <w:bCs/>
          <w:szCs w:val="32"/>
        </w:rPr>
        <w:t>Pathways towards sustainability in organizations: Empirical evidence on the role of green human resource management practices and green intellectual capital</w:t>
      </w:r>
    </w:p>
    <w:p w14:paraId="0BB36172" w14:textId="77777777" w:rsidR="00237F05" w:rsidRPr="00591120" w:rsidRDefault="00237F05" w:rsidP="00591120">
      <w:pPr>
        <w:shd w:val="clear" w:color="auto" w:fill="FFFFFF" w:themeFill="background1"/>
        <w:spacing w:after="0" w:line="312" w:lineRule="auto"/>
        <w:jc w:val="both"/>
        <w:rPr>
          <w:rFonts w:ascii="Times New Roman" w:hAnsi="Times New Roman" w:cs="Traditional Arabic"/>
          <w:color w:val="000000" w:themeColor="text1"/>
          <w:szCs w:val="32"/>
          <w:rtl/>
        </w:rPr>
      </w:pPr>
      <w:r w:rsidRPr="00591120">
        <w:rPr>
          <w:rFonts w:ascii="Times New Roman" w:hAnsi="Times New Roman" w:cs="Traditional Arabic"/>
          <w:color w:val="000000" w:themeColor="text1"/>
          <w:szCs w:val="32"/>
          <w:rtl/>
        </w:rPr>
        <w:t xml:space="preserve">هدفت الدراسة إلى التحقيق في تأثير ممارسات إدارة الموارد البشرية الخضراء ورأس المال الفكري الأخضر على الأداء المستدام، </w:t>
      </w:r>
      <w:r w:rsidRPr="00591120">
        <w:rPr>
          <w:rFonts w:ascii="Times New Roman" w:hAnsi="Times New Roman" w:cs="Traditional Arabic" w:hint="cs"/>
          <w:color w:val="000000" w:themeColor="text1"/>
          <w:szCs w:val="32"/>
          <w:rtl/>
        </w:rPr>
        <w:t>و</w:t>
      </w:r>
      <w:r w:rsidRPr="00591120">
        <w:rPr>
          <w:rFonts w:ascii="Times New Roman" w:hAnsi="Times New Roman" w:cs="Traditional Arabic"/>
          <w:color w:val="000000" w:themeColor="text1"/>
          <w:szCs w:val="32"/>
          <w:rtl/>
        </w:rPr>
        <w:t>من أهم النتائج التي ت</w:t>
      </w:r>
      <w:r w:rsidRPr="00591120">
        <w:rPr>
          <w:rFonts w:ascii="Times New Roman" w:hAnsi="Times New Roman" w:cs="Traditional Arabic" w:hint="cs"/>
          <w:color w:val="000000" w:themeColor="text1"/>
          <w:szCs w:val="32"/>
          <w:rtl/>
        </w:rPr>
        <w:t>و</w:t>
      </w:r>
      <w:r w:rsidRPr="00591120">
        <w:rPr>
          <w:rFonts w:ascii="Times New Roman" w:hAnsi="Times New Roman" w:cs="Traditional Arabic"/>
          <w:color w:val="000000" w:themeColor="text1"/>
          <w:szCs w:val="32"/>
          <w:rtl/>
        </w:rPr>
        <w:t xml:space="preserve">صل إليها الباحثين، أن كل من بعدي إدارة الموارد البشرية </w:t>
      </w:r>
      <w:r w:rsidRPr="00591120">
        <w:rPr>
          <w:rFonts w:ascii="Times New Roman" w:hAnsi="Times New Roman" w:cs="Traditional Arabic"/>
          <w:color w:val="000000" w:themeColor="text1"/>
          <w:szCs w:val="32"/>
          <w:rtl/>
        </w:rPr>
        <w:lastRenderedPageBreak/>
        <w:t>الخضراء (التوظيف والاختبار الأخضر، والمكافآت الخضراء) ورأس المال البشري الفكري الأخضر بأبعاده (رأس المال البشري الأخضر، ورأس المال الهيكلي الأخضر، ورأس المال العلائقي الأخضر) لهما تأثير ايجابي على الأداء المستدام للمنظمات محل الدراسة.</w:t>
      </w:r>
    </w:p>
    <w:p w14:paraId="7BAE00F1" w14:textId="77777777" w:rsidR="00237F05" w:rsidRPr="00591120" w:rsidRDefault="00237F05" w:rsidP="00591120">
      <w:pPr>
        <w:shd w:val="clear" w:color="auto" w:fill="FFFFFF" w:themeFill="background1"/>
        <w:spacing w:after="0" w:line="312" w:lineRule="auto"/>
        <w:jc w:val="both"/>
        <w:rPr>
          <w:rFonts w:ascii="Times New Roman" w:hAnsi="Times New Roman" w:cs="Traditional Arabic"/>
          <w:b/>
          <w:bCs/>
          <w:color w:val="000000" w:themeColor="text1"/>
          <w:szCs w:val="32"/>
          <w:rtl/>
        </w:rPr>
      </w:pPr>
      <w:r w:rsidRPr="00591120">
        <w:rPr>
          <w:rFonts w:ascii="Times New Roman" w:hAnsi="Times New Roman" w:cs="Traditional Arabic"/>
          <w:b/>
          <w:bCs/>
          <w:color w:val="000000" w:themeColor="text1"/>
          <w:szCs w:val="32"/>
          <w:rtl/>
        </w:rPr>
        <w:t>المحور الثاني: دراسات تتعلق بالمتغير التابع: جودة الخدمات الصحية وعلاقتها ببعض المتغيرات:</w:t>
      </w:r>
    </w:p>
    <w:p w14:paraId="5D671609" w14:textId="77777777" w:rsidR="00237F05" w:rsidRPr="00591120" w:rsidRDefault="00237F05" w:rsidP="00591120">
      <w:pPr>
        <w:shd w:val="clear" w:color="auto" w:fill="FFFFFF" w:themeFill="background1"/>
        <w:spacing w:after="0" w:line="312" w:lineRule="auto"/>
        <w:jc w:val="both"/>
        <w:rPr>
          <w:rFonts w:ascii="Times New Roman" w:hAnsi="Times New Roman" w:cs="Traditional Arabic"/>
          <w:b/>
          <w:bCs/>
          <w:color w:val="000000" w:themeColor="text1"/>
          <w:szCs w:val="32"/>
          <w:rtl/>
        </w:rPr>
      </w:pPr>
      <w:r w:rsidRPr="00591120">
        <w:rPr>
          <w:rFonts w:ascii="Times New Roman" w:hAnsi="Times New Roman" w:cs="Traditional Arabic"/>
          <w:b/>
          <w:bCs/>
          <w:color w:val="000000" w:themeColor="text1"/>
          <w:szCs w:val="32"/>
          <w:rtl/>
        </w:rPr>
        <w:t>الدراسات العربية:</w:t>
      </w:r>
    </w:p>
    <w:p w14:paraId="56C5341B" w14:textId="77777777" w:rsidR="00237F05" w:rsidRPr="00591120" w:rsidRDefault="00237F05" w:rsidP="00591120">
      <w:pPr>
        <w:shd w:val="clear" w:color="auto" w:fill="FFFFFF" w:themeFill="background1"/>
        <w:spacing w:after="0" w:line="312" w:lineRule="auto"/>
        <w:jc w:val="both"/>
        <w:rPr>
          <w:rFonts w:ascii="Times New Roman" w:hAnsi="Times New Roman" w:cs="Traditional Arabic"/>
          <w:b/>
          <w:bCs/>
          <w:color w:val="000000" w:themeColor="text1"/>
          <w:szCs w:val="32"/>
          <w:rtl/>
        </w:rPr>
      </w:pPr>
      <w:r w:rsidRPr="00591120">
        <w:rPr>
          <w:rFonts w:ascii="Times New Roman" w:hAnsi="Times New Roman" w:cs="Traditional Arabic"/>
          <w:b/>
          <w:bCs/>
          <w:color w:val="000000" w:themeColor="text1"/>
          <w:szCs w:val="32"/>
          <w:rtl/>
        </w:rPr>
        <w:t xml:space="preserve">دراسة بن سالم (2024) بعنوان: تأثير جودة الخدمة الصحية في رضا المرضى "دراسة ميدانية لعينة من زبائن المؤسسة الاستشفائية لطب </w:t>
      </w:r>
      <w:r w:rsidRPr="00591120">
        <w:rPr>
          <w:rFonts w:ascii="Times New Roman" w:hAnsi="Times New Roman" w:cs="Traditional Arabic" w:hint="cs"/>
          <w:b/>
          <w:bCs/>
          <w:color w:val="000000" w:themeColor="text1"/>
          <w:szCs w:val="32"/>
          <w:rtl/>
        </w:rPr>
        <w:t>العيون،</w:t>
      </w:r>
      <w:r w:rsidRPr="00591120">
        <w:rPr>
          <w:rFonts w:ascii="Times New Roman" w:hAnsi="Times New Roman" w:cs="Traditional Arabic"/>
          <w:b/>
          <w:bCs/>
          <w:color w:val="000000" w:themeColor="text1"/>
          <w:szCs w:val="32"/>
          <w:rtl/>
        </w:rPr>
        <w:t xml:space="preserve"> صداقة – كوبا الجزائر- ورقة.  </w:t>
      </w:r>
      <w:r w:rsidRPr="00591120">
        <w:rPr>
          <w:rFonts w:ascii="Times New Roman" w:hAnsi="Times New Roman" w:cs="Traditional Arabic"/>
          <w:color w:val="000000" w:themeColor="text1"/>
          <w:szCs w:val="32"/>
          <w:rtl/>
        </w:rPr>
        <w:t xml:space="preserve">هدفت الدراسة إلى معرفة تأثير جودة الخدمة الصحية في رضا المرضى للمؤسسة الاستشفائية لطب العيون صداقة كوبا الجزائر ورقة، وبتحديد كل بعد من أبعاد الجودة على رضا المرضى، </w:t>
      </w:r>
      <w:r w:rsidRPr="00591120">
        <w:rPr>
          <w:rFonts w:ascii="Times New Roman" w:hAnsi="Times New Roman" w:cs="Traditional Arabic" w:hint="cs"/>
          <w:color w:val="000000" w:themeColor="text1"/>
          <w:szCs w:val="32"/>
          <w:rtl/>
        </w:rPr>
        <w:t>و</w:t>
      </w:r>
      <w:r w:rsidRPr="00591120">
        <w:rPr>
          <w:rFonts w:ascii="Times New Roman" w:hAnsi="Times New Roman" w:cs="Traditional Arabic"/>
          <w:color w:val="000000" w:themeColor="text1"/>
          <w:szCs w:val="32"/>
          <w:rtl/>
        </w:rPr>
        <w:t>من أهم نتائج الدراسة: أن مستوى مرتفع لجو</w:t>
      </w:r>
      <w:r w:rsidRPr="00591120">
        <w:rPr>
          <w:rFonts w:ascii="Times New Roman" w:hAnsi="Times New Roman" w:cs="Traditional Arabic" w:hint="cs"/>
          <w:color w:val="000000" w:themeColor="text1"/>
          <w:szCs w:val="32"/>
          <w:rtl/>
        </w:rPr>
        <w:t>د</w:t>
      </w:r>
      <w:r w:rsidRPr="00591120">
        <w:rPr>
          <w:rFonts w:ascii="Times New Roman" w:hAnsi="Times New Roman" w:cs="Traditional Arabic"/>
          <w:color w:val="000000" w:themeColor="text1"/>
          <w:szCs w:val="32"/>
          <w:rtl/>
        </w:rPr>
        <w:t>ة الخدمة الصحية بمختلف أبعادها، يوجد مستوى مرتفع لجودة الخدمات الصحية بأبعادها المستقلة (</w:t>
      </w:r>
      <w:r w:rsidRPr="00591120">
        <w:rPr>
          <w:rFonts w:ascii="Times New Roman" w:hAnsi="Times New Roman" w:cs="Traditional Arabic" w:hint="cs"/>
          <w:color w:val="000000" w:themeColor="text1"/>
          <w:szCs w:val="32"/>
          <w:rtl/>
        </w:rPr>
        <w:t>الاعتمادية،</w:t>
      </w:r>
      <w:r w:rsidRPr="00591120">
        <w:rPr>
          <w:rFonts w:ascii="Times New Roman" w:hAnsi="Times New Roman" w:cs="Traditional Arabic"/>
          <w:color w:val="000000" w:themeColor="text1"/>
          <w:szCs w:val="32"/>
          <w:rtl/>
        </w:rPr>
        <w:t xml:space="preserve"> والتعاطف) ما نسبته 59.1%، لا توجد فروق ذات دلالة احصائية لرضا المرضى تعزى إلى المتغيرات الشخصية "الجنس، السن، المستوى التعليمي، عدد مرات الزيارة"، في المؤسسة </w:t>
      </w:r>
      <w:r w:rsidRPr="00591120">
        <w:rPr>
          <w:rFonts w:ascii="Times New Roman" w:hAnsi="Times New Roman" w:cs="Traditional Arabic" w:hint="cs"/>
          <w:color w:val="000000" w:themeColor="text1"/>
          <w:szCs w:val="32"/>
          <w:rtl/>
        </w:rPr>
        <w:t>الاستشفائية.</w:t>
      </w:r>
    </w:p>
    <w:p w14:paraId="666CCBAB" w14:textId="77777777" w:rsidR="00237F05" w:rsidRPr="00591120" w:rsidRDefault="00237F05" w:rsidP="00591120">
      <w:pPr>
        <w:shd w:val="clear" w:color="auto" w:fill="FFFFFF" w:themeFill="background1"/>
        <w:spacing w:after="0" w:line="360" w:lineRule="auto"/>
        <w:jc w:val="both"/>
        <w:rPr>
          <w:rFonts w:ascii="Times New Roman" w:hAnsi="Times New Roman" w:cs="Traditional Arabic"/>
          <w:b/>
          <w:bCs/>
          <w:color w:val="000000" w:themeColor="text1"/>
          <w:szCs w:val="32"/>
          <w:rtl/>
        </w:rPr>
      </w:pPr>
      <w:r w:rsidRPr="00591120">
        <w:rPr>
          <w:rFonts w:ascii="Times New Roman" w:hAnsi="Times New Roman" w:cs="Traditional Arabic"/>
          <w:b/>
          <w:bCs/>
          <w:color w:val="000000" w:themeColor="text1"/>
          <w:szCs w:val="32"/>
          <w:rtl/>
        </w:rPr>
        <w:t>دراسة القرني (2023) بعنوان: تأثير جودة الخدمات الصحية على مستوى رضا المرضى: دراسة ميدانية في مستشفى القوات المسلحة بالجنوب:</w:t>
      </w:r>
    </w:p>
    <w:p w14:paraId="76CE537B" w14:textId="77777777" w:rsidR="00237F05" w:rsidRPr="00591120" w:rsidRDefault="00237F05" w:rsidP="00591120">
      <w:pPr>
        <w:shd w:val="clear" w:color="auto" w:fill="FFFFFF" w:themeFill="background1"/>
        <w:spacing w:after="0" w:line="312" w:lineRule="auto"/>
        <w:jc w:val="both"/>
        <w:rPr>
          <w:rFonts w:ascii="Times New Roman" w:hAnsi="Times New Roman" w:cs="Traditional Arabic"/>
          <w:color w:val="000000" w:themeColor="text1"/>
          <w:szCs w:val="32"/>
          <w:rtl/>
        </w:rPr>
      </w:pPr>
      <w:r w:rsidRPr="00591120">
        <w:rPr>
          <w:rFonts w:ascii="Times New Roman" w:hAnsi="Times New Roman" w:cs="Traditional Arabic"/>
          <w:color w:val="000000" w:themeColor="text1"/>
          <w:szCs w:val="32"/>
          <w:rtl/>
        </w:rPr>
        <w:t>ه</w:t>
      </w:r>
      <w:r w:rsidRPr="00591120">
        <w:rPr>
          <w:rFonts w:ascii="Times New Roman" w:hAnsi="Times New Roman" w:cs="Traditional Arabic" w:hint="cs"/>
          <w:color w:val="000000" w:themeColor="text1"/>
          <w:szCs w:val="32"/>
          <w:rtl/>
        </w:rPr>
        <w:t>د</w:t>
      </w:r>
      <w:r w:rsidRPr="00591120">
        <w:rPr>
          <w:rFonts w:ascii="Times New Roman" w:hAnsi="Times New Roman" w:cs="Traditional Arabic"/>
          <w:color w:val="000000" w:themeColor="text1"/>
          <w:szCs w:val="32"/>
          <w:rtl/>
        </w:rPr>
        <w:t xml:space="preserve">فت الدراسة إلى التعرف على دور تطبيق إدارة الجودة في عملية الرعاية الصحية في المستشفيات وتأثيرها على درجة رضا المرضى (دراسة ميدانية </w:t>
      </w:r>
      <w:r w:rsidRPr="00591120">
        <w:rPr>
          <w:rFonts w:ascii="Times New Roman" w:hAnsi="Times New Roman" w:cs="Traditional Arabic" w:hint="cs"/>
          <w:color w:val="000000" w:themeColor="text1"/>
          <w:szCs w:val="32"/>
          <w:rtl/>
        </w:rPr>
        <w:t>ف</w:t>
      </w:r>
      <w:r w:rsidRPr="00591120">
        <w:rPr>
          <w:rFonts w:ascii="Times New Roman" w:hAnsi="Times New Roman" w:cs="Traditional Arabic"/>
          <w:color w:val="000000" w:themeColor="text1"/>
          <w:szCs w:val="32"/>
          <w:rtl/>
        </w:rPr>
        <w:t>ي مستشفى القوات المسلحة بالجنوب)، من أهم النتائج التي توصل إليها الباحث: أن مستوى استجابات أفراد العينة على فقرات بعد الاعتمادية جاءت بدرجة كبيرة بمتوسط حسابي (3.946)، وأن مستوى استجابات أفراد العينة على فقرات بعد الملموسية جاءت بدرجة كبيرة، بمتوسط حسابي (6.948</w:t>
      </w:r>
      <w:r w:rsidRPr="00591120">
        <w:rPr>
          <w:rFonts w:ascii="Times New Roman" w:hAnsi="Times New Roman" w:cs="Traditional Arabic" w:hint="cs"/>
          <w:color w:val="000000" w:themeColor="text1"/>
          <w:szCs w:val="32"/>
          <w:rtl/>
        </w:rPr>
        <w:t>) وكذلك</w:t>
      </w:r>
      <w:r w:rsidRPr="00591120">
        <w:rPr>
          <w:rFonts w:ascii="Times New Roman" w:hAnsi="Times New Roman" w:cs="Traditional Arabic"/>
          <w:color w:val="000000" w:themeColor="text1"/>
          <w:szCs w:val="32"/>
          <w:rtl/>
        </w:rPr>
        <w:t xml:space="preserve"> بعد الضمان كان بدرجة كبيرة بمتوسط حسابي (4.054). وان مستوى استجابات أفراد العينة لمحور رضا المرضى جاءت بدرجة كبيرة بمتوسط حسابي (3.958)، واظهرت الدراسة وجود أثر ذو دلالة احصائية بين مستوى جودة الخدمات الصحية ومستوى رضى المرضى في مستشفى القوات المسلحة بالجنوب.</w:t>
      </w:r>
    </w:p>
    <w:p w14:paraId="64659941" w14:textId="77777777" w:rsidR="00237F05" w:rsidRPr="00591120" w:rsidRDefault="00237F05" w:rsidP="00591120">
      <w:pPr>
        <w:shd w:val="clear" w:color="auto" w:fill="FFFFFF" w:themeFill="background1"/>
        <w:spacing w:after="0" w:line="312" w:lineRule="auto"/>
        <w:jc w:val="both"/>
        <w:rPr>
          <w:rFonts w:ascii="Times New Roman" w:hAnsi="Times New Roman" w:cs="Traditional Arabic"/>
          <w:b/>
          <w:bCs/>
          <w:color w:val="000000" w:themeColor="text1"/>
          <w:szCs w:val="32"/>
          <w:rtl/>
        </w:rPr>
      </w:pPr>
      <w:r w:rsidRPr="00591120">
        <w:rPr>
          <w:rFonts w:ascii="Times New Roman" w:hAnsi="Times New Roman" w:cs="Traditional Arabic"/>
          <w:b/>
          <w:bCs/>
          <w:color w:val="000000" w:themeColor="text1"/>
          <w:szCs w:val="32"/>
          <w:rtl/>
        </w:rPr>
        <w:lastRenderedPageBreak/>
        <w:t>دراسة مشطر ومخانية (2023) بعنوان: واقع جودة الخدمات الصحية وتأثيرها على رضا المرضى "دراسة ميدانية بمستشفى الحكيم عقبي – قالمة":</w:t>
      </w:r>
    </w:p>
    <w:p w14:paraId="28B55152" w14:textId="77777777" w:rsidR="00237F05" w:rsidRPr="00591120" w:rsidRDefault="00237F05" w:rsidP="00591120">
      <w:pPr>
        <w:shd w:val="clear" w:color="auto" w:fill="FFFFFF" w:themeFill="background1"/>
        <w:spacing w:after="0" w:line="312" w:lineRule="auto"/>
        <w:jc w:val="both"/>
        <w:rPr>
          <w:rFonts w:ascii="Times New Roman" w:hAnsi="Times New Roman" w:cs="Traditional Arabic"/>
          <w:color w:val="000000" w:themeColor="text1"/>
          <w:szCs w:val="32"/>
          <w:rtl/>
        </w:rPr>
      </w:pPr>
      <w:r w:rsidRPr="00591120">
        <w:rPr>
          <w:rFonts w:ascii="Times New Roman" w:hAnsi="Times New Roman" w:cs="Traditional Arabic"/>
          <w:color w:val="000000" w:themeColor="text1"/>
          <w:szCs w:val="32"/>
          <w:rtl/>
        </w:rPr>
        <w:t xml:space="preserve">هدفت الدراسة إلى تسليط الضوء على واقع جودة الخدمات الصحية المقدمة </w:t>
      </w:r>
      <w:r w:rsidRPr="00591120">
        <w:rPr>
          <w:rFonts w:ascii="Times New Roman" w:hAnsi="Times New Roman" w:cs="Traditional Arabic" w:hint="cs"/>
          <w:color w:val="000000" w:themeColor="text1"/>
          <w:szCs w:val="32"/>
          <w:rtl/>
        </w:rPr>
        <w:t>ف</w:t>
      </w:r>
      <w:r w:rsidRPr="00591120">
        <w:rPr>
          <w:rFonts w:ascii="Times New Roman" w:hAnsi="Times New Roman" w:cs="Traditional Arabic"/>
          <w:color w:val="000000" w:themeColor="text1"/>
          <w:szCs w:val="32"/>
          <w:rtl/>
        </w:rPr>
        <w:t>ي المؤسسات الاستشفائية العمومية حسب راي المريض، التعرف على ماهية جودة الخدمات الصحية والمفاهيم بهم، الوقوف على أبعاد جودة الخدمات الصحية، التطرق إلى واقع المؤسسة الصحية عن طريق معرفة نوعية الخدمات المقدمة فيها، من اهم النتائج التي توصلت إليها الدراسة: أن مستشفى الحكيم عقبي لولاية قائمة كمؤسسة عمومية توفر خدمات صحية ذات جودة عالية حسب آراء وانطباعات المرضى، هناك علاقة ارتباطية طردية بين بعد الملموسية وجودة الخدمة الصحية بمستوى معنوي ذات دلالة احصائية بـ (</w:t>
      </w:r>
      <w:r w:rsidRPr="00591120">
        <w:rPr>
          <w:rFonts w:ascii="Times New Roman" w:hAnsi="Times New Roman" w:cs="Traditional Arabic"/>
          <w:color w:val="000000" w:themeColor="text1"/>
          <w:szCs w:val="32"/>
        </w:rPr>
        <w:t>0.000</w:t>
      </w:r>
      <w:r w:rsidRPr="00591120">
        <w:rPr>
          <w:rFonts w:ascii="Times New Roman" w:hAnsi="Times New Roman" w:cs="Traditional Arabic"/>
          <w:color w:val="000000" w:themeColor="text1"/>
          <w:szCs w:val="32"/>
          <w:rtl/>
        </w:rPr>
        <w:t>) هناك علاقة ارتباطية طردية بين بعد الضمان وجودة الخدمة الصحية بمستوى معنوي ذات دلالة احصائية قدرت (</w:t>
      </w:r>
      <w:r w:rsidRPr="00591120">
        <w:rPr>
          <w:rFonts w:ascii="Times New Roman" w:hAnsi="Times New Roman" w:cs="Traditional Arabic"/>
          <w:color w:val="000000" w:themeColor="text1"/>
          <w:szCs w:val="32"/>
        </w:rPr>
        <w:t>0.000</w:t>
      </w:r>
      <w:r w:rsidRPr="00591120">
        <w:rPr>
          <w:rFonts w:ascii="Times New Roman" w:hAnsi="Times New Roman" w:cs="Traditional Arabic"/>
          <w:color w:val="000000" w:themeColor="text1"/>
          <w:szCs w:val="32"/>
          <w:rtl/>
        </w:rPr>
        <w:t>)، هناك علاقة ارتباطية بين بعد التعاطف وجودة الخدمة الصحية بمستوى ذات دلالة احصائية (</w:t>
      </w:r>
      <w:r w:rsidRPr="00591120">
        <w:rPr>
          <w:rFonts w:ascii="Times New Roman" w:hAnsi="Times New Roman" w:cs="Traditional Arabic"/>
          <w:color w:val="000000" w:themeColor="text1"/>
          <w:szCs w:val="32"/>
        </w:rPr>
        <w:t>0.000</w:t>
      </w:r>
      <w:r w:rsidRPr="00591120">
        <w:rPr>
          <w:rFonts w:ascii="Times New Roman" w:hAnsi="Times New Roman" w:cs="Traditional Arabic"/>
          <w:color w:val="000000" w:themeColor="text1"/>
          <w:szCs w:val="32"/>
          <w:rtl/>
        </w:rPr>
        <w:t>).</w:t>
      </w:r>
    </w:p>
    <w:p w14:paraId="4EFD702F" w14:textId="77777777" w:rsidR="00237F05" w:rsidRPr="00591120" w:rsidRDefault="00237F05" w:rsidP="00591120">
      <w:pPr>
        <w:shd w:val="clear" w:color="auto" w:fill="FFFFFF" w:themeFill="background1"/>
        <w:spacing w:after="0" w:line="312" w:lineRule="auto"/>
        <w:jc w:val="both"/>
        <w:rPr>
          <w:rFonts w:ascii="Times New Roman" w:hAnsi="Times New Roman" w:cs="Traditional Arabic"/>
          <w:b/>
          <w:bCs/>
          <w:color w:val="000000" w:themeColor="text1"/>
          <w:szCs w:val="32"/>
          <w:rtl/>
        </w:rPr>
      </w:pPr>
      <w:r w:rsidRPr="00591120">
        <w:rPr>
          <w:rFonts w:ascii="Times New Roman" w:hAnsi="Times New Roman" w:cs="Traditional Arabic"/>
          <w:b/>
          <w:bCs/>
          <w:color w:val="000000" w:themeColor="text1"/>
          <w:szCs w:val="32"/>
          <w:rtl/>
        </w:rPr>
        <w:t>دراسة بحر والجدي (2019) بعنوان: أثر جودة الخدمات الصحية على رضا المرضى في المستشفيات الأهلية في محافظة غزة:</w:t>
      </w:r>
    </w:p>
    <w:p w14:paraId="6BC59A28" w14:textId="77777777" w:rsidR="00237F05" w:rsidRPr="00591120" w:rsidRDefault="00237F05" w:rsidP="00591120">
      <w:pPr>
        <w:shd w:val="clear" w:color="auto" w:fill="FFFFFF" w:themeFill="background1"/>
        <w:spacing w:after="0" w:line="312" w:lineRule="auto"/>
        <w:jc w:val="both"/>
        <w:rPr>
          <w:rFonts w:ascii="Times New Roman" w:hAnsi="Times New Roman" w:cs="Traditional Arabic"/>
          <w:color w:val="000000" w:themeColor="text1"/>
          <w:szCs w:val="32"/>
          <w:rtl/>
        </w:rPr>
      </w:pPr>
      <w:r w:rsidRPr="00591120">
        <w:rPr>
          <w:rFonts w:ascii="Times New Roman" w:hAnsi="Times New Roman" w:cs="Traditional Arabic"/>
          <w:color w:val="000000" w:themeColor="text1"/>
          <w:szCs w:val="32"/>
          <w:rtl/>
        </w:rPr>
        <w:t xml:space="preserve">هدفت الدراسة إلى تسليط الضوء على أثر جودة الخدمات الصحية على رضا المرضى في المستشفيات الأهلية في محافظات غزة، من اهم نتائج الدراسة: وجود علاقة بين أبعاد جودة الخدمة الصحية المدرجة ومستوى الأداء </w:t>
      </w:r>
      <w:r w:rsidRPr="00591120">
        <w:rPr>
          <w:rFonts w:ascii="Times New Roman" w:hAnsi="Times New Roman" w:cs="Traditional Arabic" w:hint="cs"/>
          <w:color w:val="000000" w:themeColor="text1"/>
          <w:szCs w:val="32"/>
          <w:rtl/>
        </w:rPr>
        <w:t>المطلوب غير</w:t>
      </w:r>
      <w:r w:rsidRPr="00591120">
        <w:rPr>
          <w:rFonts w:ascii="Times New Roman" w:hAnsi="Times New Roman" w:cs="Traditional Arabic"/>
          <w:color w:val="000000" w:themeColor="text1"/>
          <w:szCs w:val="32"/>
          <w:rtl/>
        </w:rPr>
        <w:t xml:space="preserve"> أن قوة هذه العلاقة يختلف تأثيرها من بعد </w:t>
      </w:r>
      <w:r w:rsidRPr="00591120">
        <w:rPr>
          <w:rFonts w:ascii="Times New Roman" w:hAnsi="Times New Roman" w:cs="Traditional Arabic" w:hint="cs"/>
          <w:color w:val="000000" w:themeColor="text1"/>
          <w:szCs w:val="32"/>
          <w:rtl/>
        </w:rPr>
        <w:t>لآخر وقوة</w:t>
      </w:r>
      <w:r w:rsidRPr="00591120">
        <w:rPr>
          <w:rFonts w:ascii="Times New Roman" w:hAnsi="Times New Roman" w:cs="Traditional Arabic"/>
          <w:color w:val="000000" w:themeColor="text1"/>
          <w:szCs w:val="32"/>
          <w:rtl/>
        </w:rPr>
        <w:t xml:space="preserve"> هذه العلاقة لها تأثير على جميع المؤشرات ، وجود وعي والتزام لدى الإدارة العليا والطواقم العاملة بتحقيق الجودة من خلال تحقيق رضا المرضى فكانت أهمية المتغيرات المؤثرة في رضا المرضى في المستشفيات الأهلية هي عل</w:t>
      </w:r>
      <w:r w:rsidRPr="00591120">
        <w:rPr>
          <w:rFonts w:ascii="Times New Roman" w:hAnsi="Times New Roman" w:cs="Traditional Arabic" w:hint="cs"/>
          <w:color w:val="000000" w:themeColor="text1"/>
          <w:szCs w:val="32"/>
          <w:rtl/>
        </w:rPr>
        <w:t>ى</w:t>
      </w:r>
      <w:r w:rsidRPr="00591120">
        <w:rPr>
          <w:rFonts w:ascii="Times New Roman" w:hAnsi="Times New Roman" w:cs="Traditional Arabic"/>
          <w:color w:val="000000" w:themeColor="text1"/>
          <w:szCs w:val="32"/>
          <w:rtl/>
        </w:rPr>
        <w:t xml:space="preserve"> الترتيب: التعاطف،</w:t>
      </w:r>
      <w:r w:rsidRPr="00591120">
        <w:rPr>
          <w:rFonts w:ascii="Times New Roman" w:hAnsi="Times New Roman" w:cs="Traditional Arabic" w:hint="cs"/>
          <w:color w:val="000000" w:themeColor="text1"/>
          <w:szCs w:val="32"/>
          <w:rtl/>
        </w:rPr>
        <w:t xml:space="preserve"> </w:t>
      </w:r>
      <w:r w:rsidRPr="00591120">
        <w:rPr>
          <w:rFonts w:ascii="Times New Roman" w:hAnsi="Times New Roman" w:cs="Traditional Arabic"/>
          <w:color w:val="000000" w:themeColor="text1"/>
          <w:szCs w:val="32"/>
          <w:rtl/>
        </w:rPr>
        <w:t>الضمان، الاستجابة، الاعتمادية، واخيرا الملموسية.</w:t>
      </w:r>
    </w:p>
    <w:p w14:paraId="16B7DDA1" w14:textId="68FA5B9D" w:rsidR="00237F05" w:rsidRPr="00591120" w:rsidRDefault="00237F05" w:rsidP="00591120">
      <w:pPr>
        <w:shd w:val="clear" w:color="auto" w:fill="FFFFFF" w:themeFill="background1"/>
        <w:spacing w:after="0" w:line="288" w:lineRule="auto"/>
        <w:jc w:val="both"/>
        <w:rPr>
          <w:rFonts w:ascii="Times New Roman" w:hAnsi="Times New Roman" w:cs="Traditional Arabic"/>
          <w:b/>
          <w:bCs/>
          <w:color w:val="000000" w:themeColor="text1"/>
          <w:szCs w:val="32"/>
          <w:rtl/>
        </w:rPr>
      </w:pPr>
      <w:r w:rsidRPr="00591120">
        <w:rPr>
          <w:rFonts w:ascii="Times New Roman" w:hAnsi="Times New Roman" w:cs="Traditional Arabic"/>
          <w:b/>
          <w:bCs/>
          <w:color w:val="000000" w:themeColor="text1"/>
          <w:szCs w:val="32"/>
          <w:rtl/>
        </w:rPr>
        <w:t>الدراسات الأجنبية:</w:t>
      </w:r>
    </w:p>
    <w:p w14:paraId="26BE2EF3" w14:textId="77777777" w:rsidR="00237F05" w:rsidRPr="00591120" w:rsidRDefault="00237F05" w:rsidP="0059112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8" w:lineRule="auto"/>
        <w:jc w:val="both"/>
        <w:rPr>
          <w:rFonts w:ascii="Times New Roman" w:hAnsi="Times New Roman" w:cs="Traditional Arabic"/>
          <w:b/>
          <w:bCs/>
          <w:color w:val="000000" w:themeColor="text1"/>
          <w:szCs w:val="32"/>
          <w:rtl/>
        </w:rPr>
      </w:pPr>
      <w:r w:rsidRPr="00591120">
        <w:rPr>
          <w:rFonts w:ascii="Times New Roman" w:hAnsi="Times New Roman" w:cs="Traditional Arabic"/>
          <w:b/>
          <w:bCs/>
          <w:color w:val="000000" w:themeColor="text1"/>
          <w:szCs w:val="32"/>
          <w:rtl/>
        </w:rPr>
        <w:t xml:space="preserve">دراسة </w:t>
      </w:r>
      <w:r w:rsidRPr="00591120">
        <w:rPr>
          <w:rFonts w:ascii="Times New Roman" w:hAnsi="Times New Roman" w:cs="Traditional Arabic"/>
          <w:b/>
          <w:bCs/>
          <w:color w:val="000000" w:themeColor="text1"/>
          <w:szCs w:val="32"/>
        </w:rPr>
        <w:t>Wulandari &amp; Doddy &amp; Lasmi (2024)</w:t>
      </w:r>
      <w:r w:rsidRPr="00591120">
        <w:rPr>
          <w:rFonts w:ascii="Times New Roman" w:hAnsi="Times New Roman" w:cs="Traditional Arabic"/>
          <w:b/>
          <w:bCs/>
          <w:color w:val="000000" w:themeColor="text1"/>
          <w:szCs w:val="32"/>
          <w:rtl/>
        </w:rPr>
        <w:t xml:space="preserve"> بعنوان: </w:t>
      </w:r>
      <w:r w:rsidRPr="00591120">
        <w:rPr>
          <w:rFonts w:ascii="Times New Roman" w:hAnsi="Times New Roman" w:cs="Traditional Arabic"/>
          <w:b/>
          <w:bCs/>
          <w:color w:val="000000" w:themeColor="text1"/>
          <w:szCs w:val="32"/>
        </w:rPr>
        <w:t>Measuring The Impact of Healthcare Service Quality of Hospitals on Customer Satisfaction</w:t>
      </w:r>
    </w:p>
    <w:p w14:paraId="691BE25D" w14:textId="77777777" w:rsidR="00237F05" w:rsidRPr="00591120" w:rsidRDefault="00237F05" w:rsidP="0059112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8" w:lineRule="auto"/>
        <w:jc w:val="both"/>
        <w:rPr>
          <w:rFonts w:ascii="Times New Roman" w:hAnsi="Times New Roman" w:cs="Traditional Arabic"/>
          <w:color w:val="000000" w:themeColor="text1"/>
          <w:szCs w:val="32"/>
        </w:rPr>
      </w:pPr>
      <w:r w:rsidRPr="00591120">
        <w:rPr>
          <w:rFonts w:ascii="Times New Roman" w:hAnsi="Times New Roman" w:cs="Traditional Arabic"/>
          <w:color w:val="000000" w:themeColor="text1"/>
          <w:szCs w:val="32"/>
          <w:rtl/>
        </w:rPr>
        <w:t xml:space="preserve">تهدف الدراسة إلى تقييم دور جودة الخدمات التي يقدمها مستشفى بوندا بوروكيروتو في التنبؤ برضا العملاء. كشفت نتائج الدراسة عن تأثير إيجابي على رضا المرضى الخارجيين في مستشفى بوندا </w:t>
      </w:r>
      <w:r w:rsidRPr="00591120">
        <w:rPr>
          <w:rFonts w:ascii="Times New Roman" w:hAnsi="Times New Roman" w:cs="Traditional Arabic" w:hint="cs"/>
          <w:color w:val="000000" w:themeColor="text1"/>
          <w:szCs w:val="32"/>
          <w:rtl/>
        </w:rPr>
        <w:t>بوروكيروتو</w:t>
      </w:r>
      <w:r w:rsidRPr="00591120">
        <w:rPr>
          <w:rFonts w:ascii="Times New Roman" w:hAnsi="Times New Roman" w:cs="Traditional Arabic"/>
          <w:color w:val="000000" w:themeColor="text1"/>
          <w:szCs w:val="32"/>
          <w:rtl/>
        </w:rPr>
        <w:t xml:space="preserve">. </w:t>
      </w:r>
      <w:r w:rsidRPr="00591120">
        <w:rPr>
          <w:rFonts w:ascii="Times New Roman" w:hAnsi="Times New Roman" w:cs="Traditional Arabic"/>
          <w:color w:val="000000" w:themeColor="text1"/>
          <w:szCs w:val="32"/>
          <w:rtl/>
        </w:rPr>
        <w:lastRenderedPageBreak/>
        <w:t>وأن العلاقة بين الثقة والأداء الوظيفي علاقة إيجابية ودالة إحصائيًا، وأن تحسين جودة خدمات الرعاية الصحية يؤثر على رضا المرضى وولائهم. وتُظهر جوانب جودة خدمات الرعاية الصحية، مثل البيئة المادية، والأجواء المُركزة على خدمة العملاء، والاستجابة، والتواصل الفعال، والحفاظ على الخصوصية، والسلامة، ارتباطًا إيجابيًا بولاء المرضى للمستشفى.</w:t>
      </w:r>
    </w:p>
    <w:p w14:paraId="6DC7EB90" w14:textId="37AC818A" w:rsidR="00237F05" w:rsidRPr="00591120" w:rsidRDefault="00237F05" w:rsidP="00591120">
      <w:pPr>
        <w:shd w:val="clear" w:color="auto" w:fill="FFFFFF" w:themeFill="background1"/>
        <w:spacing w:after="0" w:line="288" w:lineRule="auto"/>
        <w:jc w:val="both"/>
        <w:rPr>
          <w:rFonts w:ascii="Times New Roman" w:hAnsi="Times New Roman" w:cstheme="majorBidi"/>
          <w:szCs w:val="28"/>
          <w:rtl/>
        </w:rPr>
      </w:pPr>
      <w:r w:rsidRPr="00591120">
        <w:rPr>
          <w:rFonts w:ascii="Times New Roman" w:hAnsi="Times New Roman" w:cstheme="majorBidi" w:hint="cs"/>
          <w:b/>
          <w:bCs/>
          <w:szCs w:val="28"/>
          <w:rtl/>
        </w:rPr>
        <w:t xml:space="preserve">دراسة </w:t>
      </w:r>
      <w:r w:rsidRPr="00591120">
        <w:rPr>
          <w:rFonts w:ascii="Times New Roman" w:hAnsi="Times New Roman" w:cstheme="majorBidi" w:hint="cs"/>
          <w:b/>
          <w:bCs/>
          <w:szCs w:val="28"/>
        </w:rPr>
        <w:t>Hannawa</w:t>
      </w:r>
      <w:r w:rsidRPr="00591120">
        <w:rPr>
          <w:rFonts w:ascii="Times New Roman" w:hAnsi="Times New Roman" w:cs="Traditional Arabic"/>
          <w:b/>
          <w:bCs/>
          <w:color w:val="000000" w:themeColor="text1"/>
          <w:szCs w:val="32"/>
        </w:rPr>
        <w:t xml:space="preserve"> </w:t>
      </w:r>
      <w:r w:rsidRPr="00591120">
        <w:rPr>
          <w:rFonts w:ascii="Times New Roman" w:hAnsi="Times New Roman" w:cstheme="majorBidi"/>
          <w:b/>
          <w:bCs/>
          <w:szCs w:val="28"/>
        </w:rPr>
        <w:t>et al (2022)</w:t>
      </w:r>
      <w:r w:rsidRPr="00591120">
        <w:rPr>
          <w:rFonts w:ascii="Times New Roman" w:hAnsi="Times New Roman" w:cstheme="majorBidi" w:hint="cs"/>
          <w:b/>
          <w:bCs/>
          <w:szCs w:val="28"/>
          <w:rtl/>
        </w:rPr>
        <w:t xml:space="preserve"> بعنوان: </w:t>
      </w:r>
      <w:r w:rsidRPr="00591120">
        <w:rPr>
          <w:rFonts w:ascii="Times New Roman" w:hAnsi="Times New Roman" w:cstheme="majorBidi"/>
          <w:b/>
          <w:bCs/>
          <w:szCs w:val="28"/>
        </w:rPr>
        <w:t>he aspects of healthcare quality that are important to health professionals and patients: A qualitative study</w:t>
      </w:r>
    </w:p>
    <w:p w14:paraId="29A4F517" w14:textId="77777777" w:rsidR="00237F05" w:rsidRPr="00591120" w:rsidRDefault="00237F05" w:rsidP="00591120">
      <w:pPr>
        <w:shd w:val="clear" w:color="auto" w:fill="FFFFFF" w:themeFill="background1"/>
        <w:spacing w:after="0" w:line="288" w:lineRule="auto"/>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هدفت الدراسة إلى التعرف على أطر جودة الرعاية الحالية من وجهة نظر الأطباء والممرضين والمرضى بشكل كافٍ. من أهم نتائج الدراسة أن الاطباء والممرضين يفضلون أن تكون جودة الرعاية الطبية تكون عن طريق التواصل الناجح بين الموظفين والمرضى والمرافقين، إعطاء الأولوية للتركيز المؤسسي على بناء "ثقافات الجودة" والتطبيقي التنظيمي لإجراء نظام جودة سلس.</w:t>
      </w:r>
    </w:p>
    <w:p w14:paraId="385B3DE9" w14:textId="77777777" w:rsidR="00237F05" w:rsidRPr="00591120" w:rsidRDefault="00237F05" w:rsidP="00591120">
      <w:pPr>
        <w:shd w:val="clear" w:color="auto" w:fill="FFFFFF" w:themeFill="background1"/>
        <w:spacing w:after="0" w:line="288" w:lineRule="auto"/>
        <w:jc w:val="both"/>
        <w:rPr>
          <w:rFonts w:ascii="Times New Roman" w:hAnsi="Times New Roman" w:cstheme="majorBidi"/>
          <w:b/>
          <w:bCs/>
          <w:szCs w:val="28"/>
        </w:rPr>
      </w:pPr>
      <w:r w:rsidRPr="00591120">
        <w:rPr>
          <w:rFonts w:ascii="Times New Roman" w:hAnsi="Times New Roman" w:cstheme="majorBidi" w:hint="cs"/>
          <w:b/>
          <w:bCs/>
          <w:szCs w:val="28"/>
          <w:rtl/>
        </w:rPr>
        <w:t xml:space="preserve">دراسة </w:t>
      </w:r>
      <w:r w:rsidRPr="00591120">
        <w:rPr>
          <w:rFonts w:ascii="Times New Roman" w:eastAsia="Times New Roman" w:hAnsi="Times New Roman" w:cs="Times New Roman"/>
          <w:b/>
          <w:bCs/>
          <w:color w:val="1B1B1B"/>
          <w:szCs w:val="25"/>
        </w:rPr>
        <w:t>Marzo</w:t>
      </w:r>
      <w:r w:rsidRPr="00591120">
        <w:rPr>
          <w:rFonts w:ascii="Times New Roman" w:hAnsi="Times New Roman" w:cs="Traditional Arabic"/>
          <w:b/>
          <w:bCs/>
          <w:color w:val="000000" w:themeColor="text1"/>
          <w:szCs w:val="32"/>
        </w:rPr>
        <w:t xml:space="preserve"> </w:t>
      </w:r>
      <w:r w:rsidRPr="00591120">
        <w:rPr>
          <w:rFonts w:ascii="Times New Roman" w:eastAsia="Times New Roman" w:hAnsi="Times New Roman" w:cs="Times New Roman"/>
          <w:b/>
          <w:bCs/>
          <w:color w:val="1B1B1B"/>
          <w:szCs w:val="25"/>
        </w:rPr>
        <w:t>et al (2021)</w:t>
      </w:r>
      <w:r w:rsidRPr="00591120">
        <w:rPr>
          <w:rFonts w:ascii="Times New Roman" w:eastAsia="Times New Roman" w:hAnsi="Times New Roman" w:cs="Times New Roman" w:hint="cs"/>
          <w:b/>
          <w:bCs/>
          <w:color w:val="1B1B1B"/>
          <w:szCs w:val="25"/>
          <w:rtl/>
        </w:rPr>
        <w:t xml:space="preserve"> بعنوان: </w:t>
      </w:r>
      <w:r w:rsidRPr="00591120">
        <w:rPr>
          <w:rFonts w:ascii="Times New Roman" w:hAnsi="Times New Roman" w:cstheme="majorBidi"/>
          <w:b/>
          <w:bCs/>
          <w:szCs w:val="28"/>
        </w:rPr>
        <w:t>The impact of service quality provided by health-care centers and physicians on patient satisfaction</w:t>
      </w:r>
    </w:p>
    <w:p w14:paraId="1F62E338" w14:textId="77777777" w:rsidR="00237F05" w:rsidRPr="00591120" w:rsidRDefault="00237F05" w:rsidP="00591120">
      <w:pPr>
        <w:shd w:val="clear" w:color="auto" w:fill="FFFFFF" w:themeFill="background1"/>
        <w:spacing w:after="0" w:line="288" w:lineRule="auto"/>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هدفت الدراسة إلى تحليل رضا المرضى عن جودة الرعاية الصحية التي تلقوها في قسم العيادات الخارجية بمستشفى كلينيك </w:t>
      </w:r>
      <w:r w:rsidRPr="00591120">
        <w:rPr>
          <w:rFonts w:ascii="Traditional Arabic" w:hAnsi="Traditional Arabic" w:cs="Traditional Arabic" w:hint="cs"/>
          <w:sz w:val="32"/>
          <w:szCs w:val="32"/>
          <w:rtl/>
        </w:rPr>
        <w:t>كيسي هاتان</w:t>
      </w:r>
      <w:r w:rsidRPr="00591120">
        <w:rPr>
          <w:rFonts w:ascii="Traditional Arabic" w:hAnsi="Traditional Arabic" w:cs="Traditional Arabic"/>
          <w:sz w:val="32"/>
          <w:szCs w:val="32"/>
          <w:rtl/>
        </w:rPr>
        <w:t xml:space="preserve"> ماهاراني موار للرعاية الصحية (</w:t>
      </w:r>
      <w:r w:rsidRPr="00591120">
        <w:rPr>
          <w:rFonts w:ascii="Traditional Arabic" w:hAnsi="Traditional Arabic" w:cs="Traditional Arabic"/>
        </w:rPr>
        <w:t>KMMHF</w:t>
      </w:r>
      <w:r w:rsidRPr="00591120">
        <w:rPr>
          <w:rFonts w:ascii="Traditional Arabic" w:hAnsi="Traditional Arabic" w:cs="Traditional Arabic"/>
          <w:sz w:val="32"/>
          <w:szCs w:val="32"/>
          <w:rtl/>
        </w:rPr>
        <w:t xml:space="preserve">) في جوهور، من أهم نتائج الدراسة: بلغ المتوسط </w:t>
      </w:r>
      <w:r w:rsidRPr="00591120">
        <w:rPr>
          <w:rFonts w:ascii="Times New Roman" w:hAnsi="Times New Roman" w:cs="Times New Roman" w:hint="cs"/>
          <w:sz w:val="32"/>
          <w:szCs w:val="32"/>
          <w:rtl/>
        </w:rPr>
        <w:t>​​</w:t>
      </w:r>
      <w:r w:rsidRPr="00591120">
        <w:rPr>
          <w:rFonts w:ascii="Traditional Arabic" w:hAnsi="Traditional Arabic" w:cs="Traditional Arabic" w:hint="cs"/>
          <w:sz w:val="32"/>
          <w:szCs w:val="32"/>
          <w:rtl/>
        </w:rPr>
        <w:t>العام</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لجميع</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المستجيبين (</w:t>
      </w:r>
      <w:r w:rsidRPr="00591120">
        <w:rPr>
          <w:rFonts w:ascii="Traditional Arabic" w:hAnsi="Traditional Arabic" w:cs="Traditional Arabic"/>
        </w:rPr>
        <w:t>0.5 ± 4.089</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وهو</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الأعلى</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بين</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الأهداف</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وجاءت</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ف</w:t>
      </w:r>
      <w:r w:rsidRPr="00591120">
        <w:rPr>
          <w:rFonts w:ascii="Traditional Arabic" w:hAnsi="Traditional Arabic" w:cs="Traditional Arabic"/>
          <w:sz w:val="32"/>
          <w:szCs w:val="32"/>
          <w:rtl/>
        </w:rPr>
        <w:t xml:space="preserve">عالية العلاج في المرتبة الثانية بمتوسط </w:t>
      </w:r>
      <w:r w:rsidRPr="00591120">
        <w:rPr>
          <w:rFonts w:ascii="Times New Roman" w:hAnsi="Times New Roman" w:cs="Times New Roman" w:hint="cs"/>
          <w:sz w:val="32"/>
          <w:szCs w:val="32"/>
          <w:rtl/>
        </w:rPr>
        <w:t>​​</w:t>
      </w:r>
      <w:r w:rsidRPr="00591120">
        <w:rPr>
          <w:rFonts w:ascii="Traditional Arabic" w:hAnsi="Traditional Arabic" w:cs="Traditional Arabic" w:hint="cs"/>
          <w:sz w:val="32"/>
          <w:szCs w:val="32"/>
          <w:rtl/>
        </w:rPr>
        <w:t>عام</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بلغ (</w:t>
      </w:r>
      <w:r w:rsidRPr="00591120">
        <w:rPr>
          <w:rFonts w:ascii="Traditional Arabic" w:hAnsi="Traditional Arabic" w:cs="Traditional Arabic"/>
          <w:sz w:val="32"/>
          <w:szCs w:val="32"/>
        </w:rPr>
        <w:t>0.5 ± 4.088</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وأخيرًا،</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سجلت</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مرافق</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الرعاية</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الصحية</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أقل</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متوسط</w:t>
      </w:r>
      <w:r w:rsidRPr="00591120">
        <w:rPr>
          <w:rFonts w:ascii="Traditional Arabic" w:hAnsi="Traditional Arabic" w:cs="Traditional Arabic"/>
          <w:sz w:val="32"/>
          <w:szCs w:val="32"/>
          <w:rtl/>
        </w:rPr>
        <w:t xml:space="preserve"> </w:t>
      </w:r>
      <w:r w:rsidRPr="00591120">
        <w:rPr>
          <w:rFonts w:ascii="Times New Roman" w:hAnsi="Times New Roman" w:cs="Times New Roman" w:hint="cs"/>
          <w:sz w:val="32"/>
          <w:szCs w:val="32"/>
          <w:rtl/>
        </w:rPr>
        <w:t>​​</w:t>
      </w:r>
      <w:r w:rsidRPr="00591120">
        <w:rPr>
          <w:rFonts w:ascii="Traditional Arabic" w:hAnsi="Traditional Arabic" w:cs="Traditional Arabic" w:hint="cs"/>
          <w:sz w:val="32"/>
          <w:szCs w:val="32"/>
          <w:rtl/>
        </w:rPr>
        <w:t>عام</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بلغ (</w:t>
      </w:r>
      <w:r w:rsidRPr="00591120">
        <w:rPr>
          <w:rFonts w:ascii="Traditional Arabic" w:hAnsi="Traditional Arabic" w:cs="Traditional Arabic"/>
          <w:sz w:val="32"/>
          <w:szCs w:val="32"/>
        </w:rPr>
        <w:t>0.5 ± 4.077</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من بين</w:t>
      </w:r>
      <w:r w:rsidRPr="00591120">
        <w:rPr>
          <w:rFonts w:ascii="Traditional Arabic" w:hAnsi="Traditional Arabic" w:cs="Traditional Arabic"/>
          <w:sz w:val="32"/>
          <w:szCs w:val="32"/>
          <w:rtl/>
        </w:rPr>
        <w:t xml:space="preserve"> </w:t>
      </w:r>
      <w:r w:rsidRPr="00591120">
        <w:rPr>
          <w:rFonts w:ascii="Traditional Arabic" w:hAnsi="Traditional Arabic" w:cs="Traditional Arabic" w:hint="cs"/>
          <w:sz w:val="32"/>
          <w:szCs w:val="32"/>
          <w:rtl/>
        </w:rPr>
        <w:t>الأهداف</w:t>
      </w:r>
    </w:p>
    <w:p w14:paraId="2FB3B170" w14:textId="77777777" w:rsidR="00237F05" w:rsidRPr="00591120" w:rsidRDefault="00237F05" w:rsidP="00591120">
      <w:pPr>
        <w:shd w:val="clear" w:color="auto" w:fill="FFFFFF" w:themeFill="background1"/>
        <w:spacing w:after="0" w:line="288" w:lineRule="auto"/>
        <w:jc w:val="both"/>
        <w:rPr>
          <w:rFonts w:ascii="Times New Roman" w:hAnsi="Times New Roman" w:cs="Traditional Arabic"/>
          <w:b/>
          <w:bCs/>
          <w:szCs w:val="32"/>
          <w:rtl/>
        </w:rPr>
      </w:pPr>
      <w:r w:rsidRPr="00591120">
        <w:rPr>
          <w:rFonts w:ascii="Times New Roman" w:hAnsi="Times New Roman" w:cs="Traditional Arabic"/>
          <w:b/>
          <w:bCs/>
          <w:color w:val="000000" w:themeColor="text1"/>
          <w:szCs w:val="32"/>
          <w:rtl/>
        </w:rPr>
        <w:t xml:space="preserve">دراسة </w:t>
      </w:r>
      <w:r w:rsidRPr="00591120">
        <w:rPr>
          <w:rFonts w:ascii="Times New Roman" w:hAnsi="Times New Roman" w:cs="Traditional Arabic"/>
          <w:b/>
          <w:bCs/>
          <w:color w:val="000000" w:themeColor="text1"/>
          <w:szCs w:val="32"/>
        </w:rPr>
        <w:t>Zaid et al (2020)</w:t>
      </w:r>
      <w:r w:rsidRPr="00591120">
        <w:rPr>
          <w:rFonts w:ascii="Times New Roman" w:hAnsi="Times New Roman" w:cs="Traditional Arabic"/>
          <w:b/>
          <w:bCs/>
          <w:color w:val="000000" w:themeColor="text1"/>
          <w:szCs w:val="32"/>
          <w:rtl/>
        </w:rPr>
        <w:t xml:space="preserve"> بعنوان: </w:t>
      </w:r>
      <w:r w:rsidRPr="00591120">
        <w:rPr>
          <w:rFonts w:ascii="Times New Roman" w:hAnsi="Times New Roman" w:cs="Traditional Arabic"/>
          <w:b/>
          <w:bCs/>
          <w:szCs w:val="32"/>
        </w:rPr>
        <w:t>The impact of Total quality management and perceived service quality on patient satisfaction and behavior intention .in Palestinian healthcare organizations"</w:t>
      </w:r>
      <w:r w:rsidRPr="00591120">
        <w:rPr>
          <w:rFonts w:ascii="Times New Roman" w:hAnsi="Times New Roman" w:cs="Traditional Arabic" w:hint="cs"/>
          <w:b/>
          <w:bCs/>
          <w:szCs w:val="32"/>
          <w:rtl/>
        </w:rPr>
        <w:t xml:space="preserve"> </w:t>
      </w:r>
    </w:p>
    <w:p w14:paraId="1BAAE437" w14:textId="77777777" w:rsidR="00237F05" w:rsidRPr="00591120" w:rsidRDefault="00237F05" w:rsidP="00591120">
      <w:pPr>
        <w:shd w:val="clear" w:color="auto" w:fill="FFFFFF" w:themeFill="background1"/>
        <w:spacing w:after="0" w:line="312" w:lineRule="auto"/>
        <w:jc w:val="both"/>
        <w:rPr>
          <w:rFonts w:ascii="Times New Roman" w:hAnsi="Times New Roman" w:cs="Traditional Arabic"/>
          <w:b/>
          <w:bCs/>
          <w:szCs w:val="32"/>
          <w:rtl/>
        </w:rPr>
      </w:pPr>
      <w:r w:rsidRPr="00591120">
        <w:rPr>
          <w:rFonts w:ascii="Times New Roman" w:hAnsi="Times New Roman" w:cs="Traditional Arabic"/>
          <w:color w:val="000000" w:themeColor="text1"/>
          <w:szCs w:val="32"/>
          <w:rtl/>
        </w:rPr>
        <w:t>هدفت الدراسة إلى التحقق من العلاقة بين إدارة الجودة الشاملة وجودة الخدمات المتوقعة من قبل المرضى، وتأثيرها على رض</w:t>
      </w:r>
      <w:r w:rsidRPr="00591120">
        <w:rPr>
          <w:rFonts w:ascii="Times New Roman" w:hAnsi="Times New Roman" w:cs="Traditional Arabic" w:hint="cs"/>
          <w:color w:val="000000" w:themeColor="text1"/>
          <w:szCs w:val="32"/>
          <w:rtl/>
        </w:rPr>
        <w:t>ى</w:t>
      </w:r>
      <w:r w:rsidRPr="00591120">
        <w:rPr>
          <w:rFonts w:ascii="Times New Roman" w:hAnsi="Times New Roman" w:cs="Traditional Arabic"/>
          <w:color w:val="000000" w:themeColor="text1"/>
          <w:szCs w:val="32"/>
          <w:rtl/>
        </w:rPr>
        <w:t xml:space="preserve"> المريض، توصلت الدراسة إلى: أن إدارة الجودة الشاملة تؤثر بشكل كبير وايجابي على جودة الخدمة المتوقعة من قبل </w:t>
      </w:r>
      <w:r w:rsidRPr="00591120">
        <w:rPr>
          <w:rFonts w:ascii="Times New Roman" w:hAnsi="Times New Roman" w:cs="Traditional Arabic" w:hint="cs"/>
          <w:color w:val="000000" w:themeColor="text1"/>
          <w:szCs w:val="32"/>
          <w:rtl/>
        </w:rPr>
        <w:t>المرضى،</w:t>
      </w:r>
      <w:r w:rsidRPr="00591120">
        <w:rPr>
          <w:rFonts w:ascii="Times New Roman" w:hAnsi="Times New Roman" w:cs="Traditional Arabic"/>
          <w:color w:val="000000" w:themeColor="text1"/>
          <w:szCs w:val="32"/>
          <w:rtl/>
        </w:rPr>
        <w:t xml:space="preserve"> وتأثيرها على رضا المريض.</w:t>
      </w:r>
    </w:p>
    <w:p w14:paraId="72FF5030" w14:textId="77777777" w:rsidR="00FF34DF" w:rsidRPr="00591120" w:rsidRDefault="00FF34DF" w:rsidP="00591120">
      <w:pPr>
        <w:shd w:val="clear" w:color="auto" w:fill="FFFFFF" w:themeFill="background1"/>
        <w:bidi w:val="0"/>
        <w:rPr>
          <w:rFonts w:ascii="Traditional Arabic" w:hAnsi="Traditional Arabic" w:cs="Traditional Arabic"/>
          <w:bCs/>
          <w:color w:val="000000" w:themeColor="text1"/>
          <w:sz w:val="28"/>
          <w:szCs w:val="32"/>
          <w:u w:val="single"/>
          <w:rtl/>
        </w:rPr>
      </w:pPr>
      <w:r w:rsidRPr="00591120">
        <w:rPr>
          <w:rFonts w:ascii="Traditional Arabic" w:hAnsi="Traditional Arabic" w:cs="Traditional Arabic"/>
          <w:bCs/>
          <w:color w:val="000000" w:themeColor="text1"/>
          <w:sz w:val="28"/>
          <w:szCs w:val="32"/>
          <w:u w:val="single"/>
          <w:rtl/>
        </w:rPr>
        <w:br w:type="page"/>
      </w:r>
    </w:p>
    <w:p w14:paraId="54306523" w14:textId="504E9D8F" w:rsidR="00423DF1" w:rsidRPr="00591120" w:rsidRDefault="00423DF1" w:rsidP="00591120">
      <w:pPr>
        <w:shd w:val="clear" w:color="auto" w:fill="FFFFFF" w:themeFill="background1"/>
        <w:spacing w:after="0" w:line="336" w:lineRule="auto"/>
        <w:jc w:val="both"/>
        <w:rPr>
          <w:rFonts w:ascii="Traditional Arabic" w:hAnsi="Traditional Arabic" w:cs="Traditional Arabic"/>
          <w:bCs/>
          <w:color w:val="000000" w:themeColor="text1"/>
          <w:sz w:val="28"/>
          <w:szCs w:val="32"/>
          <w:u w:val="single"/>
          <w:rtl/>
        </w:rPr>
      </w:pPr>
      <w:r w:rsidRPr="0097433A">
        <w:rPr>
          <w:rFonts w:ascii="Traditional Arabic" w:hAnsi="Traditional Arabic" w:cs="Traditional Arabic"/>
          <w:bCs/>
          <w:color w:val="000000" w:themeColor="text1"/>
          <w:sz w:val="28"/>
          <w:szCs w:val="32"/>
          <w:rtl/>
        </w:rPr>
        <w:lastRenderedPageBreak/>
        <w:t>التعليق على الدراسات السابقة</w:t>
      </w:r>
      <w:r w:rsidRPr="00591120">
        <w:rPr>
          <w:rFonts w:ascii="Traditional Arabic" w:hAnsi="Traditional Arabic" w:cs="Traditional Arabic"/>
          <w:bCs/>
          <w:color w:val="000000" w:themeColor="text1"/>
          <w:sz w:val="28"/>
          <w:szCs w:val="32"/>
          <w:u w:val="single"/>
          <w:rtl/>
        </w:rPr>
        <w:t>:</w:t>
      </w:r>
    </w:p>
    <w:p w14:paraId="6A9287A6" w14:textId="1E6FD022" w:rsidR="00E92A51" w:rsidRPr="00591120" w:rsidRDefault="00E92A51" w:rsidP="00591120">
      <w:pPr>
        <w:shd w:val="clear" w:color="auto" w:fill="FFFFFF" w:themeFill="background1"/>
        <w:spacing w:after="0" w:line="336" w:lineRule="auto"/>
        <w:jc w:val="both"/>
        <w:rPr>
          <w:rFonts w:ascii="Traditional Arabic" w:hAnsi="Traditional Arabic" w:cs="Traditional Arabic"/>
          <w:b/>
          <w:color w:val="000000" w:themeColor="text1"/>
          <w:sz w:val="28"/>
          <w:szCs w:val="32"/>
        </w:rPr>
      </w:pPr>
      <w:r w:rsidRPr="00591120">
        <w:rPr>
          <w:rFonts w:ascii="Traditional Arabic" w:hAnsi="Traditional Arabic" w:cs="Traditional Arabic" w:hint="cs"/>
          <w:b/>
          <w:color w:val="000000" w:themeColor="text1"/>
          <w:sz w:val="28"/>
          <w:szCs w:val="32"/>
          <w:rtl/>
        </w:rPr>
        <w:t>يتمحور عنوان الدراسة الحالية حول: "</w:t>
      </w:r>
      <w:r w:rsidRPr="00591120">
        <w:rPr>
          <w:rFonts w:ascii="Traditional Arabic" w:hAnsi="Traditional Arabic" w:cs="Traditional Arabic"/>
          <w:b/>
          <w:color w:val="000000" w:themeColor="text1"/>
          <w:sz w:val="28"/>
          <w:szCs w:val="32"/>
          <w:rtl/>
        </w:rPr>
        <w:t>ممارسات إدارة الموارد البشرية الخضراء وجودة الخدمات الصحية: دراسة ميدانية على مستشفيات بريدة الحكومية</w:t>
      </w:r>
      <w:r w:rsidRPr="00591120">
        <w:rPr>
          <w:rFonts w:ascii="Traditional Arabic" w:hAnsi="Traditional Arabic" w:cs="Traditional Arabic"/>
          <w:b/>
          <w:color w:val="000000" w:themeColor="text1"/>
          <w:sz w:val="28"/>
          <w:szCs w:val="32"/>
        </w:rPr>
        <w:t>"</w:t>
      </w:r>
      <w:r w:rsidRPr="00591120">
        <w:rPr>
          <w:rFonts w:ascii="Traditional Arabic" w:hAnsi="Traditional Arabic" w:cs="Traditional Arabic" w:hint="cs"/>
          <w:b/>
          <w:color w:val="000000" w:themeColor="text1"/>
          <w:sz w:val="28"/>
          <w:szCs w:val="32"/>
          <w:rtl/>
        </w:rPr>
        <w:t xml:space="preserve"> فعنوان الدراسة ليس له تكرار من بين عناويين الدراسات السابقة </w:t>
      </w:r>
      <w:r w:rsidR="005C35DD" w:rsidRPr="00591120">
        <w:rPr>
          <w:rFonts w:ascii="Traditional Arabic" w:hAnsi="Traditional Arabic" w:cs="Traditional Arabic" w:hint="cs"/>
          <w:b/>
          <w:color w:val="000000" w:themeColor="text1"/>
          <w:sz w:val="28"/>
          <w:szCs w:val="32"/>
          <w:rtl/>
        </w:rPr>
        <w:t>فمتغيرات</w:t>
      </w:r>
      <w:r w:rsidRPr="00591120">
        <w:rPr>
          <w:rFonts w:ascii="Traditional Arabic" w:hAnsi="Traditional Arabic" w:cs="Traditional Arabic" w:hint="cs"/>
          <w:b/>
          <w:color w:val="000000" w:themeColor="text1"/>
          <w:sz w:val="28"/>
          <w:szCs w:val="32"/>
          <w:rtl/>
        </w:rPr>
        <w:t xml:space="preserve"> الدراسة الحالية تتمحور حول لمتغير المستقبل</w:t>
      </w:r>
      <w:r w:rsidR="005C35DD" w:rsidRPr="00591120">
        <w:rPr>
          <w:rFonts w:ascii="Traditional Arabic" w:hAnsi="Traditional Arabic" w:cs="Traditional Arabic" w:hint="cs"/>
          <w:b/>
          <w:color w:val="000000" w:themeColor="text1"/>
          <w:sz w:val="28"/>
          <w:szCs w:val="32"/>
          <w:rtl/>
        </w:rPr>
        <w:t xml:space="preserve"> ممارسة</w:t>
      </w:r>
      <w:r w:rsidRPr="00591120">
        <w:rPr>
          <w:rFonts w:ascii="Traditional Arabic" w:hAnsi="Traditional Arabic" w:cs="Traditional Arabic" w:hint="cs"/>
          <w:b/>
          <w:color w:val="000000" w:themeColor="text1"/>
          <w:sz w:val="28"/>
          <w:szCs w:val="32"/>
          <w:rtl/>
        </w:rPr>
        <w:t xml:space="preserve"> إدارة الموارد البشرية</w:t>
      </w:r>
      <w:r w:rsidR="005C35DD" w:rsidRPr="00591120">
        <w:rPr>
          <w:rFonts w:ascii="Traditional Arabic" w:hAnsi="Traditional Arabic" w:cs="Traditional Arabic" w:hint="cs"/>
          <w:b/>
          <w:color w:val="000000" w:themeColor="text1"/>
          <w:sz w:val="28"/>
          <w:szCs w:val="32"/>
          <w:rtl/>
        </w:rPr>
        <w:t xml:space="preserve"> الخضراء</w:t>
      </w:r>
      <w:r w:rsidRPr="00591120">
        <w:rPr>
          <w:rFonts w:ascii="Traditional Arabic" w:hAnsi="Traditional Arabic" w:cs="Traditional Arabic" w:hint="cs"/>
          <w:b/>
          <w:color w:val="000000" w:themeColor="text1"/>
          <w:sz w:val="28"/>
          <w:szCs w:val="32"/>
          <w:rtl/>
        </w:rPr>
        <w:t xml:space="preserve">، والمتغير التابع جودة الخدمات الصحية اما الدراسات السابقة مثل دراسة العنزي (2024) فالمتغير المستقل في الدرساة ممارسة إدارة الموارد البشرية ، والمتغير التابع تحسين الأداء المؤسسي، ودراسة المراد (2022) متغيرها المستقبل معوقات تطبيق </w:t>
      </w:r>
      <w:r w:rsidR="005C35DD" w:rsidRPr="00591120">
        <w:rPr>
          <w:rFonts w:ascii="Traditional Arabic" w:hAnsi="Traditional Arabic" w:cs="Traditional Arabic" w:hint="cs"/>
          <w:b/>
          <w:color w:val="000000" w:themeColor="text1"/>
          <w:sz w:val="28"/>
          <w:szCs w:val="32"/>
          <w:rtl/>
        </w:rPr>
        <w:t xml:space="preserve">تطبيق الإدارة الخضراء، والمتغير التابع الجدوى من تطبيق إدارة الموارد البشرية الخضراء، ودراسة عثمان وطله (2023) فالمتغير المستقبل ممارسة إدارة الموارد البشرية الخضراء ، اما المتغير التابع تحقيق إدارة الجودة الشاملة البيئية، ودراسة الصحفي والقرني (2023) المتغير المستقل ممارسة إدارة المواردسا البشرية الخضارء،، اما التابع تحقيق الأداء المستدام والدور الوسيط لسلوكيات المواطنة البيئة، ودراسة </w:t>
      </w:r>
      <w:r w:rsidRPr="00591120">
        <w:rPr>
          <w:rFonts w:ascii="Traditional Arabic" w:hAnsi="Traditional Arabic" w:cs="Traditional Arabic" w:hint="cs"/>
          <w:b/>
          <w:color w:val="000000" w:themeColor="text1"/>
          <w:sz w:val="28"/>
          <w:szCs w:val="32"/>
          <w:rtl/>
        </w:rPr>
        <w:t xml:space="preserve"> </w:t>
      </w:r>
      <w:r w:rsidRPr="00591120">
        <w:rPr>
          <w:rFonts w:ascii="Traditional Arabic" w:hAnsi="Traditional Arabic" w:cs="Traditional Arabic" w:hint="cs"/>
          <w:b/>
          <w:color w:val="000000" w:themeColor="text1"/>
          <w:sz w:val="28"/>
          <w:szCs w:val="32"/>
        </w:rPr>
        <w:t>Tran (2023)</w:t>
      </w:r>
      <w:r w:rsidR="005C35DD" w:rsidRPr="00591120">
        <w:rPr>
          <w:rFonts w:ascii="Traditional Arabic" w:hAnsi="Traditional Arabic" w:cs="Traditional Arabic" w:hint="cs"/>
          <w:b/>
          <w:color w:val="000000" w:themeColor="text1"/>
          <w:sz w:val="28"/>
          <w:szCs w:val="32"/>
          <w:rtl/>
        </w:rPr>
        <w:t xml:space="preserve"> فالمتغير المستقل التفاعل بين إدارة الموارد البشرية الخضراء، والمتغير التابع القيادة الخضراء</w:t>
      </w:r>
    </w:p>
    <w:p w14:paraId="58B25F72" w14:textId="14D8A7F3" w:rsidR="00E92A51" w:rsidRPr="00591120" w:rsidRDefault="005C35DD" w:rsidP="00591120">
      <w:pPr>
        <w:shd w:val="clear" w:color="auto" w:fill="FFFFFF" w:themeFill="background1"/>
        <w:spacing w:after="0" w:line="336" w:lineRule="auto"/>
        <w:jc w:val="both"/>
        <w:rPr>
          <w:rFonts w:ascii="Traditional Arabic" w:hAnsi="Traditional Arabic" w:cs="Traditional Arabic"/>
          <w:b/>
          <w:color w:val="000000" w:themeColor="text1"/>
          <w:sz w:val="28"/>
          <w:szCs w:val="32"/>
        </w:rPr>
      </w:pPr>
      <w:r w:rsidRPr="00591120">
        <w:rPr>
          <w:rFonts w:ascii="Traditional Arabic" w:hAnsi="Traditional Arabic" w:cs="Traditional Arabic" w:hint="cs"/>
          <w:b/>
          <w:color w:val="000000" w:themeColor="text1"/>
          <w:sz w:val="28"/>
          <w:szCs w:val="32"/>
          <w:rtl/>
        </w:rPr>
        <w:t>و</w:t>
      </w:r>
      <w:r w:rsidR="00E92A51" w:rsidRPr="00591120">
        <w:rPr>
          <w:rFonts w:ascii="Traditional Arabic" w:hAnsi="Traditional Arabic" w:cs="Traditional Arabic" w:hint="cs"/>
          <w:b/>
          <w:color w:val="000000" w:themeColor="text1"/>
          <w:sz w:val="28"/>
          <w:szCs w:val="32"/>
          <w:rtl/>
        </w:rPr>
        <w:t xml:space="preserve">دراسة </w:t>
      </w:r>
      <w:r w:rsidR="00E92A51" w:rsidRPr="00591120">
        <w:rPr>
          <w:rFonts w:ascii="Traditional Arabic" w:hAnsi="Traditional Arabic" w:cs="Traditional Arabic" w:hint="cs"/>
          <w:b/>
          <w:color w:val="000000" w:themeColor="text1"/>
          <w:sz w:val="28"/>
          <w:szCs w:val="32"/>
        </w:rPr>
        <w:t>Acqual et al (2021)</w:t>
      </w:r>
      <w:r w:rsidRPr="00591120">
        <w:rPr>
          <w:rFonts w:ascii="Traditional Arabic" w:hAnsi="Traditional Arabic" w:cs="Traditional Arabic"/>
          <w:b/>
          <w:color w:val="000000" w:themeColor="text1"/>
          <w:sz w:val="28"/>
          <w:szCs w:val="32"/>
          <w:rtl/>
        </w:rPr>
        <w:t xml:space="preserve"> </w:t>
      </w:r>
      <w:r w:rsidRPr="00591120">
        <w:rPr>
          <w:rFonts w:ascii="Traditional Arabic" w:hAnsi="Traditional Arabic" w:cs="Traditional Arabic" w:hint="cs"/>
          <w:b/>
          <w:color w:val="000000" w:themeColor="text1"/>
          <w:sz w:val="28"/>
          <w:szCs w:val="32"/>
          <w:rtl/>
        </w:rPr>
        <w:t>متغيرها المستقل تاثير إدارة الموارد البشرية الخضراء ومتغيرها التابع ممارسات إدارة سلسلة التوريد الخضراء على الأداء التشغيلي. اما دراسة سالم (2024) المتغير المستقبل جودة الخدمة الصيحة والمتغير التابع رضا المرضى، ودرسة مشطر ومخانية (2023) المتغير المستقبل واقع جودة الخدمات الصحية والمتغير التابع رضا المرضى، ود</w:t>
      </w:r>
      <w:r w:rsidR="00E92A51" w:rsidRPr="00591120">
        <w:rPr>
          <w:rFonts w:ascii="Traditional Arabic" w:hAnsi="Traditional Arabic" w:cs="Traditional Arabic"/>
          <w:b/>
          <w:color w:val="000000" w:themeColor="text1"/>
          <w:sz w:val="28"/>
          <w:szCs w:val="32"/>
          <w:rtl/>
        </w:rPr>
        <w:t xml:space="preserve">راسة </w:t>
      </w:r>
      <w:r w:rsidR="00E92A51" w:rsidRPr="00591120">
        <w:rPr>
          <w:rFonts w:ascii="Traditional Arabic" w:hAnsi="Traditional Arabic" w:cs="Traditional Arabic"/>
          <w:b/>
          <w:color w:val="000000" w:themeColor="text1"/>
          <w:sz w:val="28"/>
          <w:szCs w:val="32"/>
        </w:rPr>
        <w:t>Wulandari &amp; Doddy &amp; Lasmi (2024)</w:t>
      </w:r>
      <w:r w:rsidR="00E92A51" w:rsidRPr="00591120">
        <w:rPr>
          <w:rFonts w:ascii="Traditional Arabic" w:hAnsi="Traditional Arabic" w:cs="Traditional Arabic"/>
          <w:b/>
          <w:color w:val="000000" w:themeColor="text1"/>
          <w:sz w:val="28"/>
          <w:szCs w:val="32"/>
          <w:rtl/>
        </w:rPr>
        <w:t xml:space="preserve"> </w:t>
      </w:r>
      <w:r w:rsidRPr="00591120">
        <w:rPr>
          <w:rFonts w:ascii="Traditional Arabic" w:hAnsi="Traditional Arabic" w:cs="Traditional Arabic" w:hint="cs"/>
          <w:b/>
          <w:color w:val="000000" w:themeColor="text1"/>
          <w:sz w:val="28"/>
          <w:szCs w:val="32"/>
          <w:rtl/>
        </w:rPr>
        <w:t>المتغير المستقل جودة الخدمات والمتغير التابع التنبؤ برضا المرضى.</w:t>
      </w:r>
      <w:r w:rsidR="00E92A51" w:rsidRPr="00591120">
        <w:rPr>
          <w:rFonts w:ascii="Traditional Arabic" w:hAnsi="Traditional Arabic" w:cs="Traditional Arabic"/>
          <w:b/>
          <w:color w:val="000000" w:themeColor="text1"/>
          <w:sz w:val="28"/>
          <w:szCs w:val="32"/>
          <w:rtl/>
        </w:rPr>
        <w:t>:</w:t>
      </w:r>
    </w:p>
    <w:p w14:paraId="0BC79DD7" w14:textId="77777777" w:rsidR="005C35DD" w:rsidRPr="00591120" w:rsidRDefault="005C35DD" w:rsidP="00591120">
      <w:pPr>
        <w:shd w:val="clear" w:color="auto" w:fill="FFFFFF" w:themeFill="background1"/>
        <w:spacing w:after="0" w:line="336" w:lineRule="auto"/>
        <w:jc w:val="both"/>
        <w:rPr>
          <w:rFonts w:ascii="Traditional Arabic" w:hAnsi="Traditional Arabic" w:cs="Traditional Arabic"/>
          <w:bCs/>
          <w:color w:val="000000" w:themeColor="text1"/>
          <w:sz w:val="28"/>
          <w:szCs w:val="32"/>
          <w:rtl/>
        </w:rPr>
      </w:pPr>
    </w:p>
    <w:p w14:paraId="13552868" w14:textId="77777777" w:rsidR="005C35DD" w:rsidRPr="00591120" w:rsidRDefault="005C35DD" w:rsidP="00591120">
      <w:pPr>
        <w:shd w:val="clear" w:color="auto" w:fill="FFFFFF" w:themeFill="background1"/>
        <w:spacing w:after="0" w:line="336" w:lineRule="auto"/>
        <w:jc w:val="both"/>
        <w:rPr>
          <w:rFonts w:ascii="Traditional Arabic" w:hAnsi="Traditional Arabic" w:cs="Traditional Arabic"/>
          <w:bCs/>
          <w:color w:val="000000" w:themeColor="text1"/>
          <w:sz w:val="28"/>
          <w:szCs w:val="32"/>
          <w:rtl/>
        </w:rPr>
      </w:pPr>
    </w:p>
    <w:p w14:paraId="200DD8D9" w14:textId="77777777" w:rsidR="005C35DD" w:rsidRPr="00591120" w:rsidRDefault="005C35DD" w:rsidP="00591120">
      <w:pPr>
        <w:shd w:val="clear" w:color="auto" w:fill="FFFFFF" w:themeFill="background1"/>
        <w:spacing w:after="0" w:line="336" w:lineRule="auto"/>
        <w:jc w:val="both"/>
        <w:rPr>
          <w:rFonts w:ascii="Traditional Arabic" w:hAnsi="Traditional Arabic" w:cs="Traditional Arabic"/>
          <w:bCs/>
          <w:color w:val="000000" w:themeColor="text1"/>
          <w:sz w:val="28"/>
          <w:szCs w:val="32"/>
          <w:rtl/>
        </w:rPr>
      </w:pPr>
    </w:p>
    <w:p w14:paraId="66B44F0A" w14:textId="77777777" w:rsidR="005C35DD" w:rsidRPr="00591120" w:rsidRDefault="005C35DD" w:rsidP="00591120">
      <w:pPr>
        <w:shd w:val="clear" w:color="auto" w:fill="FFFFFF" w:themeFill="background1"/>
        <w:spacing w:after="0" w:line="336" w:lineRule="auto"/>
        <w:jc w:val="both"/>
        <w:rPr>
          <w:rFonts w:ascii="Traditional Arabic" w:hAnsi="Traditional Arabic" w:cs="Traditional Arabic"/>
          <w:bCs/>
          <w:color w:val="000000" w:themeColor="text1"/>
          <w:sz w:val="28"/>
          <w:szCs w:val="32"/>
          <w:rtl/>
        </w:rPr>
      </w:pPr>
    </w:p>
    <w:p w14:paraId="5FA4D7B7" w14:textId="4724B804" w:rsidR="00423DF1" w:rsidRPr="00591120" w:rsidRDefault="00423DF1" w:rsidP="00591120">
      <w:pPr>
        <w:shd w:val="clear" w:color="auto" w:fill="FFFFFF" w:themeFill="background1"/>
        <w:spacing w:after="0" w:line="336" w:lineRule="auto"/>
        <w:jc w:val="both"/>
        <w:rPr>
          <w:rFonts w:ascii="Traditional Arabic" w:hAnsi="Traditional Arabic" w:cs="Traditional Arabic"/>
          <w:bCs/>
          <w:color w:val="000000" w:themeColor="text1"/>
          <w:sz w:val="28"/>
          <w:szCs w:val="32"/>
          <w:rtl/>
        </w:rPr>
      </w:pPr>
      <w:r w:rsidRPr="00591120">
        <w:rPr>
          <w:rFonts w:ascii="Traditional Arabic" w:hAnsi="Traditional Arabic" w:cs="Traditional Arabic"/>
          <w:bCs/>
          <w:color w:val="000000" w:themeColor="text1"/>
          <w:sz w:val="28"/>
          <w:szCs w:val="32"/>
          <w:rtl/>
        </w:rPr>
        <w:lastRenderedPageBreak/>
        <w:t>الاتفاق والاختلاف بين الدراسة الحالية والدراسات السابقة:</w:t>
      </w:r>
    </w:p>
    <w:p w14:paraId="51F465D0" w14:textId="77777777" w:rsidR="00423DF1" w:rsidRPr="00591120" w:rsidRDefault="00423DF1" w:rsidP="00591120">
      <w:pPr>
        <w:shd w:val="clear" w:color="auto" w:fill="FFFFFF" w:themeFill="background1"/>
        <w:spacing w:after="0" w:line="336" w:lineRule="auto"/>
        <w:jc w:val="both"/>
        <w:rPr>
          <w:rFonts w:ascii="Traditional Arabic" w:hAnsi="Traditional Arabic" w:cs="Traditional Arabic"/>
          <w:bCs/>
          <w:color w:val="000000" w:themeColor="text1"/>
          <w:sz w:val="28"/>
          <w:szCs w:val="32"/>
          <w:rtl/>
        </w:rPr>
      </w:pPr>
      <w:r w:rsidRPr="00591120">
        <w:rPr>
          <w:rFonts w:ascii="Traditional Arabic" w:hAnsi="Traditional Arabic" w:cs="Traditional Arabic"/>
          <w:bCs/>
          <w:color w:val="000000" w:themeColor="text1"/>
          <w:sz w:val="28"/>
          <w:szCs w:val="32"/>
          <w:rtl/>
        </w:rPr>
        <w:t>من حيث الأهداف</w:t>
      </w:r>
    </w:p>
    <w:p w14:paraId="27F2D0B4" w14:textId="77777777" w:rsidR="00423DF1" w:rsidRPr="00591120" w:rsidRDefault="00423DF1" w:rsidP="00591120">
      <w:pPr>
        <w:shd w:val="clear" w:color="auto" w:fill="FFFFFF" w:themeFill="background1"/>
        <w:spacing w:after="0" w:line="360" w:lineRule="auto"/>
        <w:jc w:val="both"/>
        <w:rPr>
          <w:rFonts w:ascii="Traditional Arabic" w:hAnsi="Traditional Arabic" w:cs="Traditional Arabic"/>
          <w:sz w:val="28"/>
          <w:szCs w:val="32"/>
          <w:rtl/>
        </w:rPr>
      </w:pPr>
      <w:r w:rsidRPr="00591120">
        <w:rPr>
          <w:rFonts w:ascii="Traditional Arabic" w:hAnsi="Traditional Arabic" w:cs="Traditional Arabic"/>
          <w:sz w:val="28"/>
          <w:szCs w:val="32"/>
          <w:rtl/>
        </w:rPr>
        <w:t>هدفت الدراسة الحالية إلى التعرف على أثر ممارسات إدارة الموارد البشرية الخضراء على جودة الخدمات الصحية بمستشفيات بريدة الحكومية من وجهة نظر عينة الدراسة، والتعرف على أي من ممارسات إدارة الموارد البشرية الخضراء لها تأثير على جودة الخدمات الصحية بالمستشفيات محل الدراسة من وجهة نظر عينة الدراسة، وكذلك التعرف على مستوى تطبيق ممارسات إدارة الموارد البشرية الخضراء المتمثلة في (الاستقطاب والاختيار الأخضر، التوظيف الاخضر، التطوير والتدريب الأخضر، الأجور والمكافآت الخضراء) بمستشفيات بريدة الحكومية ومن وجهة نظر العاملين، وتحديد مدى تأثير ممارسات إدارة الموارد البشرية الخضراء (الاستقطاب والاختيار الأخضر، التوظيف الاخضر، التطوير والتدريب الأخضر، الأجور والمكافآت الخضراء) على جودة الخدمات الصحية بمستشفيات بريدة الحكومية من وجهة نظر عينة الدراسة، والتعرف على مستوى تحقيق جودة الخدمات الصحية بمستشفيات بريدة الحكومية بأبعادها المتمثلة في (الاعتمادية، الملموسية، الاستجابة، الضمان، التعاطف) من خلال ممارسات إدارة الموارد البشرية الخضراء من وجهة نظر عينة الدراسة، وقياس الفروق في استجابات أفراد العينة من حيث الخصائص الديموغرافية المتمثلة في (الجنس، العمر، المؤهل العلمي، سنوات الخبرة المستوى الوظيفي) حول طبيعة العلاقة بين ممارسات إدارة الموارد البشرية الخضراء وجودة الخدمات الصحية بالمستشفيات محل الدراسة.</w:t>
      </w:r>
    </w:p>
    <w:p w14:paraId="293D51B3" w14:textId="77777777" w:rsidR="00423DF1" w:rsidRPr="00591120" w:rsidRDefault="00423DF1" w:rsidP="00591120">
      <w:pPr>
        <w:shd w:val="clear" w:color="auto" w:fill="FFFFFF" w:themeFill="background1"/>
        <w:spacing w:after="0" w:line="360" w:lineRule="auto"/>
        <w:jc w:val="both"/>
        <w:rPr>
          <w:rFonts w:ascii="Traditional Arabic" w:hAnsi="Traditional Arabic" w:cs="Traditional Arabic"/>
          <w:color w:val="000000" w:themeColor="text1"/>
          <w:sz w:val="28"/>
          <w:szCs w:val="32"/>
          <w:rtl/>
        </w:rPr>
      </w:pPr>
      <w:r w:rsidRPr="00591120">
        <w:rPr>
          <w:rFonts w:ascii="Traditional Arabic" w:hAnsi="Traditional Arabic" w:cs="Traditional Arabic"/>
          <w:sz w:val="28"/>
          <w:szCs w:val="32"/>
          <w:rtl/>
        </w:rPr>
        <w:t xml:space="preserve">وهي بذلك تتفق مع دراسة كل من: </w:t>
      </w:r>
      <w:r w:rsidRPr="00591120">
        <w:rPr>
          <w:rFonts w:ascii="Traditional Arabic" w:hAnsi="Traditional Arabic" w:cs="Traditional Arabic"/>
          <w:color w:val="000000" w:themeColor="text1"/>
          <w:sz w:val="28"/>
          <w:szCs w:val="32"/>
          <w:rtl/>
        </w:rPr>
        <w:t>العنزي (2024) والمراد (2022) والصحفي والقرني (2023) و</w:t>
      </w:r>
      <w:r w:rsidRPr="00591120">
        <w:rPr>
          <w:rFonts w:ascii="Traditional Arabic" w:hAnsi="Traditional Arabic" w:cs="Traditional Arabic"/>
          <w:color w:val="000000" w:themeColor="text1"/>
          <w:sz w:val="28"/>
          <w:szCs w:val="32"/>
        </w:rPr>
        <w:t>Malik et al (2020)</w:t>
      </w:r>
      <w:r w:rsidRPr="00591120">
        <w:rPr>
          <w:rFonts w:ascii="Traditional Arabic" w:hAnsi="Traditional Arabic" w:cs="Traditional Arabic"/>
          <w:sz w:val="28"/>
          <w:szCs w:val="32"/>
          <w:rtl/>
        </w:rPr>
        <w:t xml:space="preserve"> و</w:t>
      </w:r>
      <w:r w:rsidRPr="00591120">
        <w:rPr>
          <w:rFonts w:ascii="Traditional Arabic" w:hAnsi="Traditional Arabic" w:cs="Traditional Arabic"/>
          <w:color w:val="000000" w:themeColor="text1"/>
          <w:sz w:val="28"/>
          <w:szCs w:val="32"/>
          <w:rtl/>
        </w:rPr>
        <w:t>بحر والجدي (2019) وعثمان وطله (2023).</w:t>
      </w:r>
    </w:p>
    <w:p w14:paraId="3073FE5E" w14:textId="77777777" w:rsidR="00423DF1" w:rsidRPr="00591120" w:rsidRDefault="00423DF1" w:rsidP="00591120">
      <w:pPr>
        <w:shd w:val="clear" w:color="auto" w:fill="FFFFFF" w:themeFill="background1"/>
        <w:spacing w:after="0" w:line="360" w:lineRule="auto"/>
        <w:jc w:val="both"/>
        <w:rPr>
          <w:rFonts w:ascii="Traditional Arabic" w:hAnsi="Traditional Arabic" w:cs="Traditional Arabic"/>
          <w:sz w:val="28"/>
          <w:szCs w:val="32"/>
        </w:rPr>
      </w:pPr>
      <w:r w:rsidRPr="00591120">
        <w:rPr>
          <w:rFonts w:ascii="Traditional Arabic" w:hAnsi="Traditional Arabic" w:cs="Traditional Arabic"/>
          <w:color w:val="000000" w:themeColor="text1"/>
          <w:sz w:val="28"/>
          <w:szCs w:val="32"/>
          <w:rtl/>
        </w:rPr>
        <w:lastRenderedPageBreak/>
        <w:t xml:space="preserve">بينما تختلف مع دراسة كل من: </w:t>
      </w:r>
      <w:r w:rsidRPr="00591120">
        <w:rPr>
          <w:rFonts w:ascii="Traditional Arabic" w:eastAsia="Times New Roman" w:hAnsi="Traditional Arabic" w:cs="Traditional Arabic"/>
          <w:color w:val="1F1F1F"/>
          <w:kern w:val="36"/>
          <w:sz w:val="28"/>
          <w:szCs w:val="32"/>
        </w:rPr>
        <w:t>Tran (2023)</w:t>
      </w:r>
      <w:r w:rsidRPr="00591120">
        <w:rPr>
          <w:rFonts w:ascii="Traditional Arabic" w:eastAsia="Times New Roman" w:hAnsi="Traditional Arabic" w:cs="Traditional Arabic"/>
          <w:color w:val="1F1F1F"/>
          <w:kern w:val="36"/>
          <w:sz w:val="28"/>
          <w:szCs w:val="32"/>
          <w:rtl/>
        </w:rPr>
        <w:t xml:space="preserve"> </w:t>
      </w:r>
      <w:r w:rsidRPr="00591120">
        <w:rPr>
          <w:rFonts w:ascii="Traditional Arabic" w:hAnsi="Traditional Arabic" w:cs="Traditional Arabic"/>
          <w:sz w:val="28"/>
          <w:szCs w:val="32"/>
          <w:rtl/>
        </w:rPr>
        <w:t xml:space="preserve">ودراسة </w:t>
      </w:r>
      <w:r w:rsidRPr="00591120">
        <w:rPr>
          <w:rFonts w:ascii="Traditional Arabic" w:hAnsi="Traditional Arabic" w:cs="Traditional Arabic"/>
          <w:color w:val="000000" w:themeColor="text1"/>
          <w:sz w:val="28"/>
          <w:szCs w:val="32"/>
        </w:rPr>
        <w:t>Acqual et al (2021</w:t>
      </w:r>
      <w:r w:rsidRPr="00591120">
        <w:rPr>
          <w:rFonts w:ascii="Traditional Arabic" w:hAnsi="Traditional Arabic" w:cs="Traditional Arabic"/>
          <w:color w:val="000000" w:themeColor="text1"/>
          <w:sz w:val="28"/>
          <w:szCs w:val="32"/>
          <w:rtl/>
        </w:rPr>
        <w:t xml:space="preserve"> </w:t>
      </w:r>
      <w:r w:rsidRPr="00591120">
        <w:rPr>
          <w:rFonts w:ascii="Traditional Arabic" w:hAnsi="Traditional Arabic" w:cs="Traditional Arabic"/>
          <w:sz w:val="28"/>
          <w:szCs w:val="32"/>
          <w:rtl/>
        </w:rPr>
        <w:t xml:space="preserve"> و</w:t>
      </w:r>
      <w:r w:rsidRPr="00591120">
        <w:rPr>
          <w:rFonts w:ascii="Traditional Arabic" w:hAnsi="Traditional Arabic" w:cs="Traditional Arabic"/>
          <w:color w:val="000000" w:themeColor="text1"/>
          <w:sz w:val="28"/>
          <w:szCs w:val="32"/>
        </w:rPr>
        <w:t>Malik et al (2021)</w:t>
      </w:r>
      <w:r w:rsidRPr="00591120">
        <w:rPr>
          <w:rFonts w:ascii="Traditional Arabic" w:hAnsi="Traditional Arabic" w:cs="Traditional Arabic"/>
          <w:color w:val="000000" w:themeColor="text1"/>
          <w:sz w:val="28"/>
          <w:szCs w:val="32"/>
          <w:rtl/>
        </w:rPr>
        <w:t xml:space="preserve"> </w:t>
      </w:r>
      <w:r w:rsidRPr="00591120">
        <w:rPr>
          <w:rFonts w:ascii="Traditional Arabic" w:hAnsi="Traditional Arabic" w:cs="Traditional Arabic"/>
          <w:sz w:val="28"/>
          <w:szCs w:val="32"/>
          <w:rtl/>
        </w:rPr>
        <w:t xml:space="preserve"> و</w:t>
      </w:r>
      <w:r w:rsidRPr="00591120">
        <w:rPr>
          <w:rFonts w:ascii="Traditional Arabic" w:hAnsi="Traditional Arabic" w:cs="Traditional Arabic"/>
          <w:color w:val="000000" w:themeColor="text1"/>
          <w:sz w:val="28"/>
          <w:szCs w:val="32"/>
          <w:rtl/>
        </w:rPr>
        <w:t xml:space="preserve">سالم (2024) </w:t>
      </w:r>
      <w:r w:rsidRPr="00591120">
        <w:rPr>
          <w:rFonts w:ascii="Traditional Arabic" w:hAnsi="Traditional Arabic" w:cs="Traditional Arabic" w:hint="cs"/>
          <w:color w:val="000000" w:themeColor="text1"/>
          <w:sz w:val="28"/>
          <w:szCs w:val="32"/>
          <w:rtl/>
        </w:rPr>
        <w:t>و</w:t>
      </w:r>
      <w:r w:rsidRPr="00591120">
        <w:rPr>
          <w:rFonts w:ascii="Traditional Arabic" w:hAnsi="Traditional Arabic" w:cs="Traditional Arabic"/>
          <w:color w:val="000000" w:themeColor="text1"/>
          <w:sz w:val="28"/>
          <w:szCs w:val="32"/>
          <w:rtl/>
        </w:rPr>
        <w:t xml:space="preserve">القرني (2023) </w:t>
      </w:r>
      <w:r w:rsidRPr="00591120">
        <w:rPr>
          <w:rFonts w:ascii="Traditional Arabic" w:hAnsi="Traditional Arabic" w:cs="Traditional Arabic" w:hint="cs"/>
          <w:color w:val="000000" w:themeColor="text1"/>
          <w:sz w:val="28"/>
          <w:szCs w:val="32"/>
          <w:rtl/>
        </w:rPr>
        <w:t>و</w:t>
      </w:r>
      <w:r w:rsidRPr="00591120">
        <w:rPr>
          <w:rFonts w:ascii="Traditional Arabic" w:hAnsi="Traditional Arabic" w:cs="Traditional Arabic"/>
          <w:color w:val="000000" w:themeColor="text1"/>
          <w:sz w:val="28"/>
          <w:szCs w:val="32"/>
          <w:rtl/>
        </w:rPr>
        <w:t>مشطر ومخانية (2023) و</w:t>
      </w:r>
      <w:r w:rsidRPr="00591120">
        <w:rPr>
          <w:rFonts w:ascii="Traditional Arabic" w:hAnsi="Traditional Arabic" w:cs="Traditional Arabic"/>
          <w:sz w:val="28"/>
          <w:szCs w:val="32"/>
        </w:rPr>
        <w:t>Hannawa</w:t>
      </w:r>
      <w:r w:rsidRPr="00591120">
        <w:rPr>
          <w:rFonts w:ascii="Traditional Arabic" w:hAnsi="Traditional Arabic" w:cs="Traditional Arabic"/>
          <w:color w:val="000000" w:themeColor="text1"/>
          <w:sz w:val="28"/>
          <w:szCs w:val="32"/>
        </w:rPr>
        <w:t xml:space="preserve"> </w:t>
      </w:r>
      <w:r w:rsidRPr="00591120">
        <w:rPr>
          <w:rFonts w:ascii="Traditional Arabic" w:hAnsi="Traditional Arabic" w:cs="Traditional Arabic"/>
          <w:sz w:val="28"/>
          <w:szCs w:val="32"/>
        </w:rPr>
        <w:t>et al (2022)</w:t>
      </w:r>
      <w:r w:rsidRPr="00591120">
        <w:rPr>
          <w:rFonts w:ascii="Traditional Arabic" w:hAnsi="Traditional Arabic" w:cs="Traditional Arabic"/>
          <w:sz w:val="28"/>
          <w:szCs w:val="32"/>
          <w:rtl/>
        </w:rPr>
        <w:t xml:space="preserve"> </w:t>
      </w:r>
      <w:r w:rsidRPr="00591120">
        <w:rPr>
          <w:rFonts w:ascii="Traditional Arabic" w:hAnsi="Traditional Arabic" w:cs="Traditional Arabic" w:hint="cs"/>
          <w:sz w:val="28"/>
          <w:szCs w:val="32"/>
          <w:rtl/>
        </w:rPr>
        <w:t>و</w:t>
      </w:r>
      <w:r w:rsidRPr="00591120">
        <w:rPr>
          <w:rFonts w:ascii="Traditional Arabic" w:eastAsia="Times New Roman" w:hAnsi="Traditional Arabic" w:cs="Traditional Arabic"/>
          <w:color w:val="1B1B1B"/>
          <w:sz w:val="28"/>
          <w:szCs w:val="32"/>
        </w:rPr>
        <w:t>Marzo</w:t>
      </w:r>
      <w:r w:rsidRPr="00591120">
        <w:rPr>
          <w:rFonts w:ascii="Traditional Arabic" w:hAnsi="Traditional Arabic" w:cs="Traditional Arabic"/>
          <w:color w:val="000000" w:themeColor="text1"/>
          <w:sz w:val="28"/>
          <w:szCs w:val="32"/>
        </w:rPr>
        <w:t xml:space="preserve"> </w:t>
      </w:r>
      <w:r w:rsidRPr="00591120">
        <w:rPr>
          <w:rFonts w:ascii="Traditional Arabic" w:eastAsia="Times New Roman" w:hAnsi="Traditional Arabic" w:cs="Traditional Arabic"/>
          <w:color w:val="1B1B1B"/>
          <w:sz w:val="28"/>
          <w:szCs w:val="32"/>
        </w:rPr>
        <w:t>et al (2021)</w:t>
      </w:r>
      <w:r w:rsidRPr="00591120">
        <w:rPr>
          <w:rFonts w:ascii="Traditional Arabic" w:hAnsi="Traditional Arabic" w:cs="Traditional Arabic"/>
          <w:sz w:val="28"/>
          <w:szCs w:val="32"/>
          <w:rtl/>
        </w:rPr>
        <w:t xml:space="preserve"> </w:t>
      </w:r>
      <w:r w:rsidRPr="00591120">
        <w:rPr>
          <w:rFonts w:ascii="Traditional Arabic" w:hAnsi="Traditional Arabic" w:cs="Traditional Arabic" w:hint="cs"/>
          <w:sz w:val="28"/>
          <w:szCs w:val="32"/>
          <w:rtl/>
        </w:rPr>
        <w:t>و</w:t>
      </w:r>
      <w:r w:rsidRPr="00591120">
        <w:rPr>
          <w:rFonts w:ascii="Traditional Arabic" w:hAnsi="Traditional Arabic" w:cs="Traditional Arabic"/>
          <w:color w:val="000000" w:themeColor="text1"/>
          <w:sz w:val="28"/>
          <w:szCs w:val="32"/>
        </w:rPr>
        <w:t>Zaid et al (2020)</w:t>
      </w:r>
      <w:r w:rsidRPr="00591120">
        <w:rPr>
          <w:rFonts w:ascii="Traditional Arabic" w:hAnsi="Traditional Arabic" w:cs="Traditional Arabic" w:hint="cs"/>
          <w:sz w:val="28"/>
          <w:szCs w:val="32"/>
          <w:rtl/>
        </w:rPr>
        <w:t>.</w:t>
      </w:r>
    </w:p>
    <w:p w14:paraId="6CF23AC8" w14:textId="77777777" w:rsidR="00423DF1" w:rsidRPr="00591120" w:rsidRDefault="00423DF1" w:rsidP="00591120">
      <w:pPr>
        <w:shd w:val="clear" w:color="auto" w:fill="FFFFFF" w:themeFill="background1"/>
        <w:spacing w:after="0" w:line="336" w:lineRule="auto"/>
        <w:jc w:val="both"/>
        <w:rPr>
          <w:rFonts w:ascii="Traditional Arabic" w:hAnsi="Traditional Arabic" w:cs="Traditional Arabic"/>
          <w:bCs/>
          <w:color w:val="000000" w:themeColor="text1"/>
          <w:sz w:val="28"/>
          <w:szCs w:val="32"/>
          <w:rtl/>
        </w:rPr>
      </w:pPr>
      <w:r w:rsidRPr="00591120">
        <w:rPr>
          <w:rFonts w:ascii="Traditional Arabic" w:hAnsi="Traditional Arabic" w:cs="Traditional Arabic"/>
          <w:bCs/>
          <w:color w:val="000000" w:themeColor="text1"/>
          <w:sz w:val="28"/>
          <w:szCs w:val="32"/>
          <w:rtl/>
        </w:rPr>
        <w:t>من حيث المنهج:</w:t>
      </w:r>
    </w:p>
    <w:p w14:paraId="23C5F44F" w14:textId="77777777" w:rsidR="00423DF1" w:rsidRPr="00591120" w:rsidRDefault="00423DF1" w:rsidP="00591120">
      <w:pPr>
        <w:shd w:val="clear" w:color="auto" w:fill="FFFFFF" w:themeFill="background1"/>
        <w:spacing w:after="0" w:line="336" w:lineRule="auto"/>
        <w:jc w:val="both"/>
        <w:rPr>
          <w:rFonts w:ascii="Traditional Arabic" w:hAnsi="Traditional Arabic" w:cs="Traditional Arabic"/>
          <w:color w:val="000000" w:themeColor="text1"/>
          <w:sz w:val="28"/>
          <w:szCs w:val="32"/>
          <w:rtl/>
        </w:rPr>
      </w:pPr>
      <w:r w:rsidRPr="00591120">
        <w:rPr>
          <w:rFonts w:ascii="Traditional Arabic" w:hAnsi="Traditional Arabic" w:cs="Traditional Arabic"/>
          <w:color w:val="000000" w:themeColor="text1"/>
          <w:sz w:val="28"/>
          <w:szCs w:val="32"/>
          <w:rtl/>
        </w:rPr>
        <w:t>استخدمت الدراسة الحالية المنهج الوصفي التحليلي وهي بذلك تتفق مع دراسة كل من: العنزي (2024) وعثمان وطه (2023) والصحفي والقرني (2023) وبن سالم (2024) والقرني (2023) ومشطر ومخانية (2023) بحر والجدي (2019) و</w:t>
      </w:r>
      <w:r w:rsidRPr="00591120">
        <w:rPr>
          <w:rFonts w:ascii="Traditional Arabic" w:eastAsia="Times New Roman" w:hAnsi="Traditional Arabic" w:cs="Traditional Arabic"/>
          <w:color w:val="1B1B1B"/>
          <w:sz w:val="28"/>
          <w:szCs w:val="32"/>
        </w:rPr>
        <w:t>Marzo</w:t>
      </w:r>
      <w:r w:rsidRPr="00591120">
        <w:rPr>
          <w:rFonts w:ascii="Traditional Arabic" w:hAnsi="Traditional Arabic" w:cs="Traditional Arabic"/>
          <w:color w:val="000000" w:themeColor="text1"/>
          <w:sz w:val="28"/>
          <w:szCs w:val="32"/>
        </w:rPr>
        <w:t xml:space="preserve"> </w:t>
      </w:r>
      <w:r w:rsidRPr="00591120">
        <w:rPr>
          <w:rFonts w:ascii="Traditional Arabic" w:eastAsia="Times New Roman" w:hAnsi="Traditional Arabic" w:cs="Traditional Arabic"/>
          <w:color w:val="1B1B1B"/>
          <w:sz w:val="28"/>
          <w:szCs w:val="32"/>
        </w:rPr>
        <w:t xml:space="preserve">et al (2021) </w:t>
      </w:r>
      <w:r w:rsidRPr="00591120">
        <w:rPr>
          <w:rFonts w:ascii="Traditional Arabic" w:eastAsia="Times New Roman" w:hAnsi="Traditional Arabic" w:cs="Traditional Arabic" w:hint="cs"/>
          <w:color w:val="1B1B1B"/>
          <w:sz w:val="28"/>
          <w:szCs w:val="32"/>
          <w:rtl/>
        </w:rPr>
        <w:t>ودراسة</w:t>
      </w:r>
      <w:r w:rsidRPr="00591120">
        <w:rPr>
          <w:rFonts w:ascii="Traditional Arabic" w:hAnsi="Traditional Arabic" w:cs="Traditional Arabic"/>
          <w:color w:val="000000" w:themeColor="text1"/>
          <w:sz w:val="28"/>
          <w:szCs w:val="32"/>
          <w:rtl/>
        </w:rPr>
        <w:t xml:space="preserve"> </w:t>
      </w:r>
      <w:r w:rsidRPr="00591120">
        <w:rPr>
          <w:rFonts w:ascii="Traditional Arabic" w:hAnsi="Traditional Arabic" w:cs="Traditional Arabic"/>
          <w:color w:val="000000" w:themeColor="text1"/>
          <w:sz w:val="28"/>
          <w:szCs w:val="32"/>
        </w:rPr>
        <w:t>Zaid et al (2020)</w:t>
      </w:r>
      <w:r w:rsidRPr="00591120">
        <w:rPr>
          <w:rFonts w:ascii="Traditional Arabic" w:hAnsi="Traditional Arabic" w:cs="Traditional Arabic" w:hint="cs"/>
          <w:color w:val="000000" w:themeColor="text1"/>
          <w:sz w:val="28"/>
          <w:szCs w:val="32"/>
          <w:rtl/>
        </w:rPr>
        <w:t>.</w:t>
      </w:r>
    </w:p>
    <w:p w14:paraId="7C3A32AB" w14:textId="77777777" w:rsidR="00423DF1" w:rsidRPr="00591120" w:rsidRDefault="00423DF1" w:rsidP="00591120">
      <w:pPr>
        <w:shd w:val="clear" w:color="auto" w:fill="FFFFFF" w:themeFill="background1"/>
        <w:jc w:val="both"/>
        <w:rPr>
          <w:rFonts w:ascii="Traditional Arabic" w:hAnsi="Traditional Arabic" w:cs="Traditional Arabic"/>
          <w:sz w:val="28"/>
          <w:szCs w:val="32"/>
        </w:rPr>
      </w:pPr>
      <w:r w:rsidRPr="00591120">
        <w:rPr>
          <w:rFonts w:ascii="Traditional Arabic" w:hAnsi="Traditional Arabic" w:cs="Traditional Arabic"/>
          <w:color w:val="000000" w:themeColor="text1"/>
          <w:sz w:val="28"/>
          <w:szCs w:val="32"/>
          <w:rtl/>
        </w:rPr>
        <w:t>بينما تختلف مع دراسة من: المراد (2022) و</w:t>
      </w:r>
      <w:r w:rsidRPr="00591120">
        <w:rPr>
          <w:rFonts w:ascii="Traditional Arabic" w:eastAsia="Times New Roman" w:hAnsi="Traditional Arabic" w:cs="Traditional Arabic"/>
          <w:color w:val="1F1F1F"/>
          <w:kern w:val="36"/>
          <w:sz w:val="28"/>
          <w:szCs w:val="32"/>
        </w:rPr>
        <w:t>Tran (2023)</w:t>
      </w:r>
      <w:r w:rsidRPr="00591120">
        <w:rPr>
          <w:rFonts w:ascii="Traditional Arabic" w:eastAsia="Times New Roman" w:hAnsi="Traditional Arabic" w:cs="Traditional Arabic"/>
          <w:color w:val="1F1F1F"/>
          <w:kern w:val="36"/>
          <w:sz w:val="28"/>
          <w:szCs w:val="32"/>
          <w:rtl/>
        </w:rPr>
        <w:t xml:space="preserve"> </w:t>
      </w:r>
      <w:r w:rsidRPr="00591120">
        <w:rPr>
          <w:rFonts w:ascii="Traditional Arabic" w:hAnsi="Traditional Arabic" w:cs="Traditional Arabic" w:hint="cs"/>
          <w:sz w:val="28"/>
          <w:szCs w:val="32"/>
          <w:rtl/>
        </w:rPr>
        <w:t>و</w:t>
      </w:r>
      <w:r w:rsidRPr="00591120">
        <w:rPr>
          <w:rFonts w:ascii="Traditional Arabic" w:hAnsi="Traditional Arabic" w:cs="Traditional Arabic"/>
          <w:color w:val="000000" w:themeColor="text1"/>
          <w:sz w:val="28"/>
          <w:szCs w:val="32"/>
        </w:rPr>
        <w:t>Malik et al (2021)</w:t>
      </w:r>
      <w:r w:rsidRPr="00591120">
        <w:rPr>
          <w:rFonts w:ascii="Traditional Arabic" w:hAnsi="Traditional Arabic" w:cs="Traditional Arabic"/>
          <w:color w:val="000000" w:themeColor="text1"/>
          <w:sz w:val="28"/>
          <w:szCs w:val="32"/>
          <w:rtl/>
        </w:rPr>
        <w:t xml:space="preserve"> </w:t>
      </w:r>
      <w:r w:rsidRPr="00591120">
        <w:rPr>
          <w:rFonts w:ascii="Traditional Arabic" w:hAnsi="Traditional Arabic" w:cs="Traditional Arabic" w:hint="cs"/>
          <w:sz w:val="28"/>
          <w:szCs w:val="32"/>
          <w:rtl/>
        </w:rPr>
        <w:t>و</w:t>
      </w:r>
      <w:r w:rsidRPr="00591120">
        <w:rPr>
          <w:rFonts w:ascii="Traditional Arabic" w:hAnsi="Traditional Arabic" w:cs="Traditional Arabic"/>
          <w:color w:val="000000" w:themeColor="text1"/>
          <w:sz w:val="28"/>
          <w:szCs w:val="32"/>
        </w:rPr>
        <w:t>Malik et al (2020)</w:t>
      </w:r>
      <w:r w:rsidRPr="00591120">
        <w:rPr>
          <w:rFonts w:ascii="Traditional Arabic" w:hAnsi="Traditional Arabic" w:cs="Traditional Arabic"/>
          <w:color w:val="000000" w:themeColor="text1"/>
          <w:sz w:val="28"/>
          <w:szCs w:val="32"/>
          <w:rtl/>
        </w:rPr>
        <w:t xml:space="preserve"> </w:t>
      </w:r>
      <w:r w:rsidRPr="00591120">
        <w:rPr>
          <w:rFonts w:ascii="Traditional Arabic" w:hAnsi="Traditional Arabic" w:cs="Traditional Arabic" w:hint="cs"/>
          <w:color w:val="000000" w:themeColor="text1"/>
          <w:sz w:val="28"/>
          <w:szCs w:val="32"/>
          <w:rtl/>
        </w:rPr>
        <w:t>و</w:t>
      </w:r>
      <w:r w:rsidRPr="00591120">
        <w:rPr>
          <w:rFonts w:ascii="Traditional Arabic" w:hAnsi="Traditional Arabic" w:cs="Traditional Arabic"/>
          <w:sz w:val="28"/>
          <w:szCs w:val="32"/>
        </w:rPr>
        <w:t>Hannawa</w:t>
      </w:r>
      <w:r w:rsidRPr="00591120">
        <w:rPr>
          <w:rFonts w:ascii="Traditional Arabic" w:hAnsi="Traditional Arabic" w:cs="Traditional Arabic"/>
          <w:color w:val="000000" w:themeColor="text1"/>
          <w:sz w:val="28"/>
          <w:szCs w:val="32"/>
        </w:rPr>
        <w:t xml:space="preserve"> </w:t>
      </w:r>
      <w:r w:rsidRPr="00591120">
        <w:rPr>
          <w:rFonts w:ascii="Traditional Arabic" w:hAnsi="Traditional Arabic" w:cs="Traditional Arabic"/>
          <w:sz w:val="28"/>
          <w:szCs w:val="32"/>
        </w:rPr>
        <w:t>et al (2022</w:t>
      </w:r>
      <w:r w:rsidRPr="00591120">
        <w:rPr>
          <w:rFonts w:ascii="Traditional Arabic" w:hAnsi="Traditional Arabic" w:cs="Traditional Arabic"/>
          <w:sz w:val="28"/>
          <w:szCs w:val="32"/>
          <w:rtl/>
        </w:rPr>
        <w:t xml:space="preserve"> التي استخدمت المنهج الوصفي المسحي وتختلف أيضا مع دراسة </w:t>
      </w:r>
      <w:r w:rsidRPr="00591120">
        <w:rPr>
          <w:rFonts w:ascii="Traditional Arabic" w:hAnsi="Traditional Arabic" w:cs="Traditional Arabic"/>
          <w:color w:val="000000" w:themeColor="text1"/>
          <w:sz w:val="28"/>
          <w:szCs w:val="32"/>
        </w:rPr>
        <w:t>Acqual et al (2021)</w:t>
      </w:r>
      <w:r w:rsidRPr="00591120">
        <w:rPr>
          <w:rFonts w:ascii="Traditional Arabic" w:hAnsi="Traditional Arabic" w:cs="Traditional Arabic"/>
          <w:color w:val="000000" w:themeColor="text1"/>
          <w:sz w:val="28"/>
          <w:szCs w:val="32"/>
          <w:rtl/>
        </w:rPr>
        <w:t xml:space="preserve"> التي استخدمت منهج نمذجة المعادلات الهيكلية الجزئية الصغرى </w:t>
      </w:r>
    </w:p>
    <w:p w14:paraId="5FB6BE42" w14:textId="77777777" w:rsidR="00423DF1" w:rsidRPr="00591120" w:rsidRDefault="00423DF1" w:rsidP="00591120">
      <w:pPr>
        <w:shd w:val="clear" w:color="auto" w:fill="FFFFFF" w:themeFill="background1"/>
        <w:rPr>
          <w:rFonts w:ascii="Traditional Arabic" w:hAnsi="Traditional Arabic" w:cs="Traditional Arabic"/>
          <w:bCs/>
          <w:color w:val="000000" w:themeColor="text1"/>
          <w:sz w:val="28"/>
          <w:szCs w:val="32"/>
          <w:rtl/>
        </w:rPr>
      </w:pPr>
      <w:r w:rsidRPr="00591120">
        <w:rPr>
          <w:rFonts w:ascii="Traditional Arabic" w:hAnsi="Traditional Arabic" w:cs="Traditional Arabic"/>
          <w:bCs/>
          <w:color w:val="000000" w:themeColor="text1"/>
          <w:sz w:val="28"/>
          <w:szCs w:val="32"/>
          <w:rtl/>
        </w:rPr>
        <w:t>من حيث الأداة</w:t>
      </w:r>
    </w:p>
    <w:p w14:paraId="00ADD8CD" w14:textId="77777777" w:rsidR="00423DF1" w:rsidRPr="00591120" w:rsidRDefault="00423DF1" w:rsidP="00591120">
      <w:pPr>
        <w:shd w:val="clear" w:color="auto" w:fill="FFFFFF" w:themeFill="background1"/>
        <w:spacing w:after="0" w:line="336" w:lineRule="auto"/>
        <w:jc w:val="both"/>
        <w:rPr>
          <w:rFonts w:ascii="Traditional Arabic" w:hAnsi="Traditional Arabic" w:cs="Traditional Arabic"/>
          <w:color w:val="000000" w:themeColor="text1"/>
          <w:sz w:val="28"/>
          <w:szCs w:val="32"/>
          <w:rtl/>
        </w:rPr>
      </w:pPr>
      <w:r w:rsidRPr="00591120">
        <w:rPr>
          <w:rFonts w:ascii="Traditional Arabic" w:hAnsi="Traditional Arabic" w:cs="Traditional Arabic"/>
          <w:color w:val="000000" w:themeColor="text1"/>
          <w:sz w:val="28"/>
          <w:szCs w:val="32"/>
          <w:rtl/>
        </w:rPr>
        <w:t xml:space="preserve">استخدمت الدراسة الحالية الأستبانة كأداة للدراسة وهي بذلك تتفق مع جميع الدراسات السابقة عدا </w:t>
      </w:r>
      <w:r w:rsidRPr="00591120">
        <w:rPr>
          <w:rFonts w:ascii="Traditional Arabic" w:hAnsi="Traditional Arabic" w:cs="Traditional Arabic" w:hint="cs"/>
          <w:color w:val="000000" w:themeColor="text1"/>
          <w:sz w:val="28"/>
          <w:szCs w:val="32"/>
          <w:rtl/>
        </w:rPr>
        <w:t xml:space="preserve">دراسة </w:t>
      </w:r>
      <w:r w:rsidRPr="00591120">
        <w:rPr>
          <w:rFonts w:ascii="Traditional Arabic" w:hAnsi="Traditional Arabic" w:cs="Traditional Arabic" w:hint="cs"/>
          <w:color w:val="000000" w:themeColor="text1"/>
          <w:sz w:val="28"/>
          <w:szCs w:val="32"/>
        </w:rPr>
        <w:t>Hannawa</w:t>
      </w:r>
      <w:r w:rsidRPr="00591120">
        <w:rPr>
          <w:rFonts w:ascii="Traditional Arabic" w:hAnsi="Traditional Arabic" w:cs="Traditional Arabic"/>
          <w:color w:val="000000" w:themeColor="text1"/>
          <w:sz w:val="28"/>
          <w:szCs w:val="32"/>
        </w:rPr>
        <w:t xml:space="preserve"> </w:t>
      </w:r>
      <w:r w:rsidRPr="00591120">
        <w:rPr>
          <w:rFonts w:ascii="Traditional Arabic" w:hAnsi="Traditional Arabic" w:cs="Traditional Arabic"/>
          <w:sz w:val="28"/>
          <w:szCs w:val="32"/>
        </w:rPr>
        <w:t>et al (2022)</w:t>
      </w:r>
      <w:r w:rsidRPr="00591120">
        <w:rPr>
          <w:rFonts w:ascii="Traditional Arabic" w:hAnsi="Traditional Arabic" w:cs="Traditional Arabic"/>
          <w:color w:val="000000" w:themeColor="text1"/>
          <w:sz w:val="28"/>
          <w:szCs w:val="32"/>
          <w:rtl/>
        </w:rPr>
        <w:t xml:space="preserve"> التي استخدمت أداة المقابلة لجمع البيانات.</w:t>
      </w:r>
    </w:p>
    <w:p w14:paraId="2862D663" w14:textId="77777777" w:rsidR="00423DF1" w:rsidRPr="00591120" w:rsidRDefault="00423DF1" w:rsidP="00591120">
      <w:pPr>
        <w:shd w:val="clear" w:color="auto" w:fill="FFFFFF" w:themeFill="background1"/>
        <w:spacing w:after="0" w:line="336" w:lineRule="auto"/>
        <w:jc w:val="both"/>
        <w:rPr>
          <w:rFonts w:ascii="Traditional Arabic" w:hAnsi="Traditional Arabic" w:cs="Traditional Arabic"/>
          <w:b/>
          <w:bCs/>
          <w:color w:val="000000" w:themeColor="text1"/>
          <w:szCs w:val="32"/>
          <w:rtl/>
        </w:rPr>
      </w:pPr>
      <w:r w:rsidRPr="00591120">
        <w:rPr>
          <w:rFonts w:ascii="Traditional Arabic" w:hAnsi="Traditional Arabic" w:cs="Traditional Arabic"/>
          <w:b/>
          <w:bCs/>
          <w:color w:val="000000" w:themeColor="text1"/>
          <w:szCs w:val="32"/>
          <w:rtl/>
        </w:rPr>
        <w:t>الفجوة البحثية</w:t>
      </w:r>
    </w:p>
    <w:p w14:paraId="72C76A5B" w14:textId="0B6D001D" w:rsidR="00423DF1" w:rsidRPr="00591120" w:rsidRDefault="00423DF1" w:rsidP="00591120">
      <w:pPr>
        <w:pStyle w:val="a6"/>
        <w:numPr>
          <w:ilvl w:val="0"/>
          <w:numId w:val="45"/>
        </w:numPr>
        <w:shd w:val="clear" w:color="auto" w:fill="FFFFFF" w:themeFill="background1"/>
        <w:spacing w:after="0" w:line="336" w:lineRule="auto"/>
        <w:ind w:left="714" w:hanging="35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تتمثل</w:t>
      </w:r>
      <w:r w:rsidRPr="00591120">
        <w:rPr>
          <w:rFonts w:ascii="Traditional Arabic" w:hAnsi="Traditional Arabic" w:cs="Traditional Arabic"/>
          <w:color w:val="000000" w:themeColor="text1"/>
          <w:sz w:val="32"/>
          <w:szCs w:val="32"/>
          <w:rtl/>
        </w:rPr>
        <w:t xml:space="preserve"> في ضعف تطبيق الممارسات الخضراء لإدارة الموارد البشرية، في مستشفيات مدينة بريدة الحكومية والتحديات التي تواجهها من ضعف الإدراك بأهمية الاستدامة، وغياب الأنظمة المساندة والكفاءات الوظيفية المدربة وصعوبة ممارستها في مهام إدارة الموارد البشرية الخضراء.</w:t>
      </w:r>
    </w:p>
    <w:p w14:paraId="6FA9FFEB" w14:textId="79AC9F30" w:rsidR="00BC1DBC" w:rsidRPr="00591120" w:rsidRDefault="00BC1DBC" w:rsidP="00591120">
      <w:pPr>
        <w:pStyle w:val="a6"/>
        <w:numPr>
          <w:ilvl w:val="0"/>
          <w:numId w:val="45"/>
        </w:numPr>
        <w:shd w:val="clear" w:color="auto" w:fill="FFFFFF" w:themeFill="background1"/>
        <w:spacing w:after="0" w:line="336" w:lineRule="auto"/>
        <w:ind w:left="714" w:hanging="357"/>
        <w:jc w:val="both"/>
        <w:rPr>
          <w:rFonts w:ascii="Traditional Arabic" w:hAnsi="Traditional Arabic" w:cs="Traditional Arabic"/>
          <w:color w:val="000000" w:themeColor="text1"/>
          <w:sz w:val="32"/>
          <w:szCs w:val="32"/>
          <w:rtl/>
        </w:rPr>
      </w:pPr>
      <w:r w:rsidRPr="00591120">
        <w:rPr>
          <w:rStyle w:val="rephrase-text"/>
          <w:rFonts w:ascii="Traditional Arabic" w:hAnsi="Traditional Arabic" w:cs="Traditional Arabic" w:hint="cs"/>
          <w:color w:val="000000" w:themeColor="text1"/>
          <w:sz w:val="32"/>
          <w:szCs w:val="32"/>
          <w:shd w:val="clear" w:color="auto" w:fill="FFFFFF"/>
          <w:rtl/>
        </w:rPr>
        <w:t xml:space="preserve">فهناك اعتماد على بعد دون الاخر بالنسبة لأبعاد ممارسات إدارة الموارد البشرية الخضراء حيث </w:t>
      </w:r>
      <w:r w:rsidRPr="00591120">
        <w:rPr>
          <w:rStyle w:val="rephrase-text"/>
          <w:rFonts w:ascii="Traditional Arabic" w:hAnsi="Traditional Arabic" w:cs="Traditional Arabic"/>
          <w:color w:val="000000" w:themeColor="text1"/>
          <w:sz w:val="32"/>
          <w:szCs w:val="32"/>
          <w:shd w:val="clear" w:color="auto" w:fill="FFFFFF"/>
          <w:rtl/>
        </w:rPr>
        <w:t xml:space="preserve">يتم التركيز بشكل مختلف على </w:t>
      </w:r>
      <w:r w:rsidRPr="00591120">
        <w:rPr>
          <w:rStyle w:val="rephrase-text"/>
          <w:rFonts w:ascii="Traditional Arabic" w:hAnsi="Traditional Arabic" w:cs="Traditional Arabic" w:hint="cs"/>
          <w:color w:val="000000" w:themeColor="text1"/>
          <w:sz w:val="32"/>
          <w:szCs w:val="32"/>
          <w:shd w:val="clear" w:color="auto" w:fill="FFFFFF"/>
          <w:rtl/>
        </w:rPr>
        <w:t xml:space="preserve">ممارسات </w:t>
      </w:r>
      <w:r w:rsidRPr="00591120">
        <w:rPr>
          <w:rStyle w:val="rephrase-text"/>
          <w:rFonts w:ascii="Traditional Arabic" w:hAnsi="Traditional Arabic" w:cs="Traditional Arabic"/>
          <w:color w:val="000000" w:themeColor="text1"/>
          <w:sz w:val="32"/>
          <w:szCs w:val="32"/>
          <w:shd w:val="clear" w:color="auto" w:fill="FFFFFF"/>
          <w:rtl/>
        </w:rPr>
        <w:t xml:space="preserve">مثل التدريب الأخضر مقارنة بالتحديات المرتبطة بتقييم الأداء </w:t>
      </w:r>
      <w:r w:rsidRPr="00591120">
        <w:rPr>
          <w:rStyle w:val="rephrase-text"/>
          <w:rFonts w:ascii="Traditional Arabic" w:hAnsi="Traditional Arabic" w:cs="Traditional Arabic" w:hint="cs"/>
          <w:color w:val="000000" w:themeColor="text1"/>
          <w:sz w:val="32"/>
          <w:szCs w:val="32"/>
          <w:shd w:val="clear" w:color="auto" w:fill="FFFFFF"/>
          <w:rtl/>
        </w:rPr>
        <w:t xml:space="preserve">والتعويضات وغيرها من الأبعاد فالإدارة المستشفى </w:t>
      </w:r>
      <w:r w:rsidRPr="00591120">
        <w:rPr>
          <w:rFonts w:ascii="Traditional Arabic" w:hAnsi="Traditional Arabic" w:cs="Traditional Arabic"/>
          <w:color w:val="000000" w:themeColor="text1"/>
          <w:sz w:val="32"/>
          <w:szCs w:val="32"/>
          <w:shd w:val="clear" w:color="auto" w:fill="FFFFFF"/>
        </w:rPr>
        <w:t> </w:t>
      </w:r>
      <w:r w:rsidRPr="00591120">
        <w:rPr>
          <w:rStyle w:val="rephrase-text"/>
          <w:rFonts w:ascii="Traditional Arabic" w:hAnsi="Traditional Arabic" w:cs="Traditional Arabic"/>
          <w:color w:val="000000" w:themeColor="text1"/>
          <w:sz w:val="32"/>
          <w:szCs w:val="32"/>
          <w:shd w:val="clear" w:color="auto" w:fill="FFFFFF"/>
          <w:rtl/>
        </w:rPr>
        <w:t>تهدف إلى دمج الممارسات البيئية في وظائف الموارد البشرية لتحقيق استدامة اقتصادية، اجتماعية، وبيئية</w:t>
      </w:r>
      <w:r w:rsidRPr="00591120">
        <w:rPr>
          <w:rFonts w:ascii="Traditional Arabic" w:hAnsi="Traditional Arabic" w:cs="Traditional Arabic" w:hint="cs"/>
          <w:color w:val="000000" w:themeColor="text1"/>
          <w:sz w:val="32"/>
          <w:szCs w:val="32"/>
          <w:rtl/>
        </w:rPr>
        <w:t>.</w:t>
      </w:r>
    </w:p>
    <w:p w14:paraId="542FA8D8" w14:textId="77777777" w:rsidR="00E16482" w:rsidRPr="00591120" w:rsidRDefault="00E16482" w:rsidP="00591120">
      <w:pPr>
        <w:pStyle w:val="a6"/>
        <w:numPr>
          <w:ilvl w:val="0"/>
          <w:numId w:val="45"/>
        </w:numPr>
        <w:shd w:val="clear" w:color="auto" w:fill="FFFFFF" w:themeFill="background1"/>
        <w:spacing w:after="0" w:line="336" w:lineRule="auto"/>
        <w:ind w:left="714" w:hanging="357"/>
        <w:jc w:val="both"/>
        <w:rPr>
          <w:rStyle w:val="rephrase-text"/>
          <w:rFonts w:ascii="Traditional Arabic" w:hAnsi="Traditional Arabic" w:cs="Traditional Arabic"/>
          <w:color w:val="000000" w:themeColor="text1"/>
          <w:sz w:val="32"/>
          <w:szCs w:val="32"/>
          <w:shd w:val="clear" w:color="auto" w:fill="FFFFFF"/>
          <w:rtl/>
        </w:rPr>
      </w:pPr>
      <w:r w:rsidRPr="00591120">
        <w:rPr>
          <w:rStyle w:val="rephrase-text"/>
          <w:rFonts w:ascii="Traditional Arabic" w:hAnsi="Traditional Arabic" w:cs="Traditional Arabic" w:hint="cs"/>
          <w:color w:val="000000" w:themeColor="text1"/>
          <w:sz w:val="32"/>
          <w:szCs w:val="32"/>
          <w:shd w:val="clear" w:color="auto" w:fill="FFFFFF"/>
          <w:rtl/>
        </w:rPr>
        <w:lastRenderedPageBreak/>
        <w:t>نقص التركيز على النتائج الخارجية في فمعظم ممارسات إدارة الموارد البشرية الخضراء بالمؤسسات تركز على النتائج الداخلية .</w:t>
      </w:r>
    </w:p>
    <w:p w14:paraId="436D3F09" w14:textId="77777777" w:rsidR="00E16482" w:rsidRPr="00591120" w:rsidRDefault="00E16482" w:rsidP="00591120">
      <w:pPr>
        <w:pStyle w:val="a6"/>
        <w:numPr>
          <w:ilvl w:val="0"/>
          <w:numId w:val="45"/>
        </w:numPr>
        <w:shd w:val="clear" w:color="auto" w:fill="FFFFFF" w:themeFill="background1"/>
        <w:spacing w:after="0" w:line="336" w:lineRule="auto"/>
        <w:ind w:left="714" w:hanging="357"/>
        <w:jc w:val="both"/>
        <w:rPr>
          <w:rStyle w:val="rephrase-text"/>
          <w:rFonts w:ascii="Traditional Arabic" w:hAnsi="Traditional Arabic" w:cs="Traditional Arabic"/>
          <w:color w:val="000000" w:themeColor="text1"/>
          <w:sz w:val="32"/>
          <w:szCs w:val="32"/>
          <w:shd w:val="clear" w:color="auto" w:fill="FFFFFF"/>
          <w:rtl/>
        </w:rPr>
      </w:pPr>
      <w:r w:rsidRPr="00591120">
        <w:rPr>
          <w:rStyle w:val="rephrase-text"/>
          <w:rFonts w:ascii="Traditional Arabic" w:hAnsi="Traditional Arabic" w:cs="Traditional Arabic" w:hint="cs"/>
          <w:color w:val="000000" w:themeColor="text1"/>
          <w:sz w:val="32"/>
          <w:szCs w:val="32"/>
          <w:shd w:val="clear" w:color="auto" w:fill="FFFFFF"/>
          <w:rtl/>
        </w:rPr>
        <w:t>الداسة اضافة حقيقة لمستشفيات مدينة بريدة ومستشفيات المملكة العربية السعودية فهناك نقص لمثل هذه الدراسات التي تجمع بين المتغيرات تتعتبران في غاية الاهمية.</w:t>
      </w:r>
    </w:p>
    <w:p w14:paraId="51180A92" w14:textId="77777777" w:rsidR="00E16482" w:rsidRPr="00591120" w:rsidRDefault="00E16482" w:rsidP="00591120">
      <w:pPr>
        <w:pStyle w:val="a6"/>
        <w:numPr>
          <w:ilvl w:val="0"/>
          <w:numId w:val="45"/>
        </w:numPr>
        <w:shd w:val="clear" w:color="auto" w:fill="FFFFFF" w:themeFill="background1"/>
        <w:spacing w:after="0" w:line="336" w:lineRule="auto"/>
        <w:ind w:left="714" w:hanging="357"/>
        <w:jc w:val="both"/>
        <w:rPr>
          <w:rStyle w:val="rephrase-text"/>
          <w:rFonts w:ascii="Traditional Arabic" w:hAnsi="Traditional Arabic" w:cs="Traditional Arabic"/>
          <w:color w:val="000000" w:themeColor="text1"/>
          <w:sz w:val="32"/>
          <w:szCs w:val="32"/>
          <w:shd w:val="clear" w:color="auto" w:fill="FFFFFF"/>
          <w:rtl/>
        </w:rPr>
      </w:pPr>
      <w:r w:rsidRPr="00591120">
        <w:rPr>
          <w:rStyle w:val="rephrase-text"/>
          <w:rFonts w:ascii="Traditional Arabic" w:hAnsi="Traditional Arabic" w:cs="Traditional Arabic" w:hint="cs"/>
          <w:color w:val="000000" w:themeColor="text1"/>
          <w:sz w:val="32"/>
          <w:szCs w:val="32"/>
          <w:shd w:val="clear" w:color="auto" w:fill="FFFFFF"/>
          <w:rtl/>
        </w:rPr>
        <w:t>معظم الدراسات ركزت على رضا المرضى ولم تركز على العميل فالعميل هو من يقيم الموارد الخضراء بالمستشفيات .</w:t>
      </w:r>
    </w:p>
    <w:p w14:paraId="67481AF5" w14:textId="77777777" w:rsidR="00423DF1" w:rsidRPr="00591120" w:rsidRDefault="00423DF1" w:rsidP="00591120">
      <w:pPr>
        <w:shd w:val="clear" w:color="auto" w:fill="FFFFFF" w:themeFill="background1"/>
        <w:spacing w:after="0" w:line="336" w:lineRule="auto"/>
        <w:jc w:val="both"/>
        <w:rPr>
          <w:rFonts w:ascii="Traditional Arabic" w:hAnsi="Traditional Arabic" w:cs="Traditional Arabic"/>
          <w:b/>
          <w:bCs/>
          <w:color w:val="000000" w:themeColor="text1"/>
          <w:szCs w:val="32"/>
          <w:rtl/>
        </w:rPr>
      </w:pPr>
      <w:r w:rsidRPr="00591120">
        <w:rPr>
          <w:rFonts w:ascii="Traditional Arabic" w:hAnsi="Traditional Arabic" w:cs="Traditional Arabic"/>
          <w:b/>
          <w:bCs/>
          <w:color w:val="000000" w:themeColor="text1"/>
          <w:szCs w:val="32"/>
          <w:rtl/>
        </w:rPr>
        <w:t>أوجه الاستفادة من الدراسات السابقة</w:t>
      </w:r>
    </w:p>
    <w:p w14:paraId="543F0ED5" w14:textId="77777777" w:rsidR="00423DF1" w:rsidRPr="00591120" w:rsidRDefault="00423DF1" w:rsidP="00591120">
      <w:pPr>
        <w:shd w:val="clear" w:color="auto" w:fill="FFFFFF" w:themeFill="background1"/>
        <w:autoSpaceDE w:val="0"/>
        <w:autoSpaceDN w:val="0"/>
        <w:adjustRightInd w:val="0"/>
        <w:spacing w:after="0" w:line="336" w:lineRule="auto"/>
        <w:jc w:val="lowKashida"/>
        <w:rPr>
          <w:rFonts w:ascii="Traditional Arabic" w:hAnsi="Traditional Arabic" w:cs="Traditional Arabic"/>
          <w:color w:val="000000" w:themeColor="text1"/>
          <w:sz w:val="32"/>
          <w:szCs w:val="32"/>
          <w:rtl/>
          <w:lang w:bidi="ar-JO"/>
        </w:rPr>
      </w:pPr>
      <w:r w:rsidRPr="00591120">
        <w:rPr>
          <w:rFonts w:ascii="Traditional Arabic" w:hAnsi="Traditional Arabic" w:cs="Traditional Arabic"/>
          <w:color w:val="000000" w:themeColor="text1"/>
          <w:sz w:val="32"/>
          <w:szCs w:val="32"/>
          <w:rtl/>
          <w:lang w:bidi="ar-JO"/>
        </w:rPr>
        <w:t>تمثلت عملية الاستفادة من الدراسات السابقة في النقاط التالية:</w:t>
      </w:r>
    </w:p>
    <w:p w14:paraId="1228D574" w14:textId="77777777" w:rsidR="00423DF1" w:rsidRPr="00591120" w:rsidRDefault="00423DF1" w:rsidP="00591120">
      <w:pPr>
        <w:numPr>
          <w:ilvl w:val="0"/>
          <w:numId w:val="34"/>
        </w:numPr>
        <w:shd w:val="clear" w:color="auto" w:fill="FFFFFF" w:themeFill="background1"/>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rtl/>
          <w:lang w:bidi="ar-JO"/>
        </w:rPr>
      </w:pPr>
      <w:r w:rsidRPr="00591120">
        <w:rPr>
          <w:rFonts w:ascii="Traditional Arabic" w:hAnsi="Traditional Arabic" w:cs="Traditional Arabic"/>
          <w:color w:val="000000" w:themeColor="text1"/>
          <w:sz w:val="32"/>
          <w:szCs w:val="32"/>
          <w:rtl/>
          <w:lang w:bidi="ar-JO"/>
        </w:rPr>
        <w:t>صياغة أسئلة وأهداف الدراسة.</w:t>
      </w:r>
    </w:p>
    <w:p w14:paraId="43916EF9" w14:textId="77777777" w:rsidR="00423DF1" w:rsidRPr="00591120" w:rsidRDefault="00423DF1" w:rsidP="00591120">
      <w:pPr>
        <w:numPr>
          <w:ilvl w:val="0"/>
          <w:numId w:val="34"/>
        </w:numPr>
        <w:shd w:val="clear" w:color="auto" w:fill="FFFFFF" w:themeFill="background1"/>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lang w:bidi="ar-JO"/>
        </w:rPr>
      </w:pPr>
      <w:r w:rsidRPr="00591120">
        <w:rPr>
          <w:rFonts w:ascii="Traditional Arabic" w:hAnsi="Traditional Arabic" w:cs="Traditional Arabic"/>
          <w:color w:val="000000" w:themeColor="text1"/>
          <w:sz w:val="32"/>
          <w:szCs w:val="32"/>
          <w:rtl/>
          <w:lang w:bidi="ar-JO"/>
        </w:rPr>
        <w:t>إثراء الدراسة بالإطار النظري.</w:t>
      </w:r>
    </w:p>
    <w:p w14:paraId="3D5B2A43" w14:textId="77777777" w:rsidR="00423DF1" w:rsidRPr="00591120" w:rsidRDefault="00423DF1" w:rsidP="00591120">
      <w:pPr>
        <w:numPr>
          <w:ilvl w:val="0"/>
          <w:numId w:val="34"/>
        </w:numPr>
        <w:shd w:val="clear" w:color="auto" w:fill="FFFFFF" w:themeFill="background1"/>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lang w:bidi="ar-JO"/>
        </w:rPr>
      </w:pPr>
      <w:r w:rsidRPr="00591120">
        <w:rPr>
          <w:rFonts w:ascii="Traditional Arabic" w:hAnsi="Traditional Arabic" w:cs="Traditional Arabic"/>
          <w:color w:val="000000" w:themeColor="text1"/>
          <w:sz w:val="32"/>
          <w:szCs w:val="32"/>
          <w:rtl/>
          <w:lang w:bidi="ar-JO"/>
        </w:rPr>
        <w:t>اختيار أدوات الدراسة.</w:t>
      </w:r>
    </w:p>
    <w:p w14:paraId="6D712414" w14:textId="77777777" w:rsidR="00423DF1" w:rsidRPr="00591120" w:rsidRDefault="00423DF1" w:rsidP="00591120">
      <w:pPr>
        <w:numPr>
          <w:ilvl w:val="0"/>
          <w:numId w:val="34"/>
        </w:numPr>
        <w:shd w:val="clear" w:color="auto" w:fill="FFFFFF" w:themeFill="background1"/>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lang w:bidi="ar-JO"/>
        </w:rPr>
      </w:pPr>
      <w:r w:rsidRPr="00591120">
        <w:rPr>
          <w:rFonts w:ascii="Traditional Arabic" w:hAnsi="Traditional Arabic" w:cs="Traditional Arabic"/>
          <w:color w:val="000000" w:themeColor="text1"/>
          <w:sz w:val="32"/>
          <w:szCs w:val="32"/>
          <w:rtl/>
          <w:lang w:bidi="ar-JO"/>
        </w:rPr>
        <w:t>استخدام الأساليب الإحصائية المناسبة.</w:t>
      </w:r>
    </w:p>
    <w:p w14:paraId="28820801" w14:textId="77777777" w:rsidR="00423DF1" w:rsidRPr="00591120" w:rsidRDefault="00423DF1" w:rsidP="00591120">
      <w:pPr>
        <w:numPr>
          <w:ilvl w:val="0"/>
          <w:numId w:val="34"/>
        </w:numPr>
        <w:shd w:val="clear" w:color="auto" w:fill="FFFFFF" w:themeFill="background1"/>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lang w:bidi="ar-JO"/>
        </w:rPr>
      </w:pPr>
      <w:r w:rsidRPr="00591120">
        <w:rPr>
          <w:rFonts w:ascii="Traditional Arabic" w:hAnsi="Traditional Arabic" w:cs="Traditional Arabic"/>
          <w:color w:val="000000" w:themeColor="text1"/>
          <w:sz w:val="32"/>
          <w:szCs w:val="32"/>
          <w:rtl/>
          <w:lang w:bidi="ar-JO"/>
        </w:rPr>
        <w:t>التأكد من هذه الدراسة حيث لا تمثل تكرارا لأي من الدراسات السابقة.</w:t>
      </w:r>
    </w:p>
    <w:p w14:paraId="1F79E834" w14:textId="77777777" w:rsidR="00423DF1" w:rsidRPr="00591120" w:rsidRDefault="00423DF1" w:rsidP="00591120">
      <w:pPr>
        <w:numPr>
          <w:ilvl w:val="0"/>
          <w:numId w:val="34"/>
        </w:numPr>
        <w:shd w:val="clear" w:color="auto" w:fill="FFFFFF" w:themeFill="background1"/>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lang w:bidi="ar-JO"/>
        </w:rPr>
      </w:pPr>
      <w:r w:rsidRPr="00591120">
        <w:rPr>
          <w:rFonts w:ascii="Traditional Arabic" w:hAnsi="Traditional Arabic" w:cs="Traditional Arabic"/>
          <w:color w:val="000000" w:themeColor="text1"/>
          <w:sz w:val="32"/>
          <w:szCs w:val="32"/>
          <w:rtl/>
          <w:lang w:bidi="ar-JO"/>
        </w:rPr>
        <w:t>الاستفادة من توصيات واقتراحات بعض الدراسات السابقة في التعرف على الجوانب التي تستحق البحث.</w:t>
      </w:r>
    </w:p>
    <w:p w14:paraId="22CDE491" w14:textId="77777777" w:rsidR="00423DF1" w:rsidRPr="00591120" w:rsidRDefault="00423DF1" w:rsidP="00591120">
      <w:pPr>
        <w:numPr>
          <w:ilvl w:val="0"/>
          <w:numId w:val="34"/>
        </w:numPr>
        <w:shd w:val="clear" w:color="auto" w:fill="FFFFFF" w:themeFill="background1"/>
        <w:tabs>
          <w:tab w:val="num" w:pos="943"/>
        </w:tabs>
        <w:autoSpaceDE w:val="0"/>
        <w:autoSpaceDN w:val="0"/>
        <w:adjustRightInd w:val="0"/>
        <w:spacing w:after="0" w:line="240" w:lineRule="auto"/>
        <w:ind w:left="943"/>
        <w:jc w:val="lowKashida"/>
        <w:rPr>
          <w:rFonts w:ascii="Traditional Arabic" w:hAnsi="Traditional Arabic" w:cs="Traditional Arabic"/>
          <w:color w:val="000000" w:themeColor="text1"/>
          <w:sz w:val="32"/>
          <w:szCs w:val="32"/>
          <w:rtl/>
          <w:lang w:bidi="ar-JO"/>
        </w:rPr>
      </w:pPr>
      <w:r w:rsidRPr="00591120">
        <w:rPr>
          <w:rFonts w:ascii="Traditional Arabic" w:hAnsi="Traditional Arabic" w:cs="Traditional Arabic"/>
          <w:color w:val="000000" w:themeColor="text1"/>
          <w:sz w:val="32"/>
          <w:szCs w:val="32"/>
          <w:rtl/>
          <w:lang w:bidi="ar-JO"/>
        </w:rPr>
        <w:t xml:space="preserve"> تحديد المتغيرات المناسبة للدراسة.</w:t>
      </w:r>
    </w:p>
    <w:p w14:paraId="299A37D5" w14:textId="77777777" w:rsidR="00423DF1" w:rsidRPr="00591120" w:rsidRDefault="00423DF1" w:rsidP="00591120">
      <w:pPr>
        <w:shd w:val="clear" w:color="auto" w:fill="FFFFFF" w:themeFill="background1"/>
        <w:jc w:val="both"/>
        <w:rPr>
          <w:rFonts w:ascii="Traditional Arabic" w:hAnsi="Traditional Arabic" w:cs="Traditional Arabic"/>
          <w:sz w:val="32"/>
          <w:szCs w:val="32"/>
          <w:rtl/>
        </w:rPr>
      </w:pPr>
    </w:p>
    <w:p w14:paraId="5D63BEC3" w14:textId="77777777" w:rsidR="009B6AA4" w:rsidRPr="00591120" w:rsidRDefault="00087859" w:rsidP="00591120">
      <w:pPr>
        <w:shd w:val="clear" w:color="auto" w:fill="FFFFFF" w:themeFill="background1"/>
        <w:spacing w:after="0" w:line="360" w:lineRule="auto"/>
        <w:jc w:val="both"/>
        <w:rPr>
          <w:rFonts w:ascii="Traditional Arabic" w:hAnsi="Traditional Arabic" w:cs="Traditional Arabic"/>
          <w:b/>
          <w:bCs/>
          <w:color w:val="000000" w:themeColor="text1"/>
          <w:sz w:val="32"/>
          <w:szCs w:val="32"/>
          <w:rtl/>
        </w:rPr>
      </w:pPr>
      <w:r w:rsidRPr="00591120">
        <w:rPr>
          <w:rFonts w:ascii="Traditional Arabic" w:hAnsi="Traditional Arabic" w:cs="Traditional Arabic"/>
          <w:sz w:val="32"/>
          <w:szCs w:val="32"/>
          <w:rtl/>
        </w:rPr>
        <w:br w:type="page"/>
      </w:r>
      <w:r w:rsidR="009B6AA4" w:rsidRPr="00591120">
        <w:rPr>
          <w:rFonts w:ascii="Traditional Arabic" w:hAnsi="Traditional Arabic" w:cs="Traditional Arabic" w:hint="cs"/>
          <w:b/>
          <w:bCs/>
          <w:color w:val="000000" w:themeColor="text1"/>
          <w:sz w:val="32"/>
          <w:szCs w:val="32"/>
          <w:rtl/>
        </w:rPr>
        <w:lastRenderedPageBreak/>
        <w:t>المراجع العربية:</w:t>
      </w:r>
    </w:p>
    <w:p w14:paraId="43ABECD4"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ابراهيم، </w:t>
      </w:r>
      <w:r w:rsidRPr="00591120">
        <w:rPr>
          <w:rFonts w:ascii="Traditional Arabic" w:hAnsi="Traditional Arabic" w:cs="Traditional Arabic"/>
          <w:color w:val="000000" w:themeColor="text1"/>
          <w:sz w:val="32"/>
          <w:szCs w:val="32"/>
          <w:rtl/>
        </w:rPr>
        <w:t xml:space="preserve">شادلي </w:t>
      </w:r>
      <w:r w:rsidRPr="00591120">
        <w:rPr>
          <w:rFonts w:ascii="Traditional Arabic" w:hAnsi="Traditional Arabic" w:cs="Traditional Arabic" w:hint="cs"/>
          <w:color w:val="000000" w:themeColor="text1"/>
          <w:sz w:val="32"/>
          <w:szCs w:val="32"/>
          <w:rtl/>
        </w:rPr>
        <w:t>(2018).</w:t>
      </w:r>
      <w:r w:rsidRPr="00591120">
        <w:rPr>
          <w:rFonts w:ascii="Traditional Arabic" w:hAnsi="Traditional Arabic" w:cs="Traditional Arabic"/>
          <w:color w:val="000000" w:themeColor="text1"/>
          <w:sz w:val="32"/>
          <w:szCs w:val="32"/>
          <w:rtl/>
        </w:rPr>
        <w:t xml:space="preserve"> تقييم جودة الخدمات الصحية من وجهة نظر الزبون </w:t>
      </w:r>
      <w:r w:rsidRPr="00591120">
        <w:rPr>
          <w:rFonts w:ascii="Traditional Arabic" w:hAnsi="Traditional Arabic" w:cs="Traditional Arabic" w:hint="cs"/>
          <w:color w:val="000000" w:themeColor="text1"/>
          <w:sz w:val="32"/>
          <w:szCs w:val="32"/>
          <w:rtl/>
        </w:rPr>
        <w:t>. رسالة ماجستير.</w:t>
      </w:r>
      <w:r w:rsidRPr="00591120">
        <w:rPr>
          <w:rFonts w:ascii="Traditional Arabic" w:hAnsi="Traditional Arabic" w:cs="Traditional Arabic"/>
          <w:color w:val="000000" w:themeColor="text1"/>
          <w:sz w:val="32"/>
          <w:szCs w:val="32"/>
          <w:rtl/>
        </w:rPr>
        <w:t xml:space="preserve"> جامعة محمد خيضر بسكرة</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الجزائر</w:t>
      </w:r>
    </w:p>
    <w:p w14:paraId="35A96379"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color w:val="000000" w:themeColor="text1"/>
          <w:sz w:val="32"/>
          <w:szCs w:val="32"/>
          <w:rtl/>
        </w:rPr>
        <w:t>أبو رمان</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جمانه، و</w:t>
      </w:r>
      <w:r w:rsidRPr="00591120">
        <w:rPr>
          <w:rFonts w:ascii="Traditional Arabic" w:hAnsi="Traditional Arabic" w:cs="Traditional Arabic" w:hint="cs"/>
          <w:color w:val="000000" w:themeColor="text1"/>
          <w:sz w:val="32"/>
          <w:szCs w:val="32"/>
          <w:rtl/>
        </w:rPr>
        <w:t xml:space="preserve">الصديقي، </w:t>
      </w:r>
      <w:r w:rsidRPr="00591120">
        <w:rPr>
          <w:rFonts w:ascii="Traditional Arabic" w:hAnsi="Traditional Arabic" w:cs="Traditional Arabic"/>
          <w:color w:val="000000" w:themeColor="text1"/>
          <w:sz w:val="32"/>
          <w:szCs w:val="32"/>
          <w:rtl/>
        </w:rPr>
        <w:t xml:space="preserve">عبد الرحمن </w:t>
      </w:r>
      <w:r w:rsidRPr="00591120">
        <w:rPr>
          <w:rFonts w:ascii="Traditional Arabic" w:hAnsi="Traditional Arabic" w:cs="Traditional Arabic" w:hint="cs"/>
          <w:color w:val="000000" w:themeColor="text1"/>
          <w:sz w:val="32"/>
          <w:szCs w:val="32"/>
          <w:rtl/>
        </w:rPr>
        <w:t>(2019).</w:t>
      </w:r>
      <w:r w:rsidRPr="00591120">
        <w:rPr>
          <w:rFonts w:ascii="Traditional Arabic" w:hAnsi="Traditional Arabic" w:cs="Traditional Arabic"/>
          <w:color w:val="000000" w:themeColor="text1"/>
          <w:sz w:val="32"/>
          <w:szCs w:val="32"/>
        </w:rPr>
        <w:t xml:space="preserve"> </w:t>
      </w:r>
      <w:r w:rsidRPr="00591120">
        <w:rPr>
          <w:rFonts w:ascii="Traditional Arabic" w:hAnsi="Traditional Arabic" w:cs="Traditional Arabic"/>
          <w:color w:val="000000" w:themeColor="text1"/>
          <w:sz w:val="32"/>
          <w:szCs w:val="32"/>
          <w:rtl/>
        </w:rPr>
        <w:t>أثر تبني ممارسات إدارة الموارد البشرية الخضراء في تحسين تطبيق الإدارة البيئية في جامعة الطائف</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i/>
          <w:iCs/>
          <w:color w:val="000000" w:themeColor="text1"/>
          <w:sz w:val="32"/>
          <w:szCs w:val="32"/>
          <w:rtl/>
        </w:rPr>
        <w:t>مجلة دراسات اقتصادية</w:t>
      </w:r>
      <w:r w:rsidRPr="00591120">
        <w:rPr>
          <w:rFonts w:ascii="Traditional Arabic" w:hAnsi="Traditional Arabic" w:cs="Traditional Arabic"/>
          <w:color w:val="000000" w:themeColor="text1"/>
          <w:sz w:val="32"/>
          <w:szCs w:val="32"/>
          <w:rtl/>
        </w:rPr>
        <w:t>، العدد 38.</w:t>
      </w:r>
    </w:p>
    <w:p w14:paraId="3E59E65C"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color w:val="000000" w:themeColor="text1"/>
          <w:sz w:val="32"/>
          <w:szCs w:val="32"/>
          <w:rtl/>
        </w:rPr>
        <w:t>أحمد</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السروي</w:t>
      </w:r>
      <w:r w:rsidRPr="00591120">
        <w:rPr>
          <w:rFonts w:ascii="Traditional Arabic" w:hAnsi="Traditional Arabic" w:cs="Traditional Arabic" w:hint="cs"/>
          <w:color w:val="000000" w:themeColor="text1"/>
          <w:sz w:val="32"/>
          <w:szCs w:val="32"/>
          <w:rtl/>
        </w:rPr>
        <w:t xml:space="preserve"> (2018). </w:t>
      </w:r>
      <w:r w:rsidRPr="00591120">
        <w:rPr>
          <w:rFonts w:ascii="Traditional Arabic" w:hAnsi="Traditional Arabic" w:cs="Traditional Arabic"/>
          <w:color w:val="000000" w:themeColor="text1"/>
          <w:sz w:val="32"/>
          <w:szCs w:val="32"/>
          <w:rtl/>
        </w:rPr>
        <w:t xml:space="preserve"> إدارة الجودة الشاملة في المنشئات الصحبة</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الدار العالمية للنشر والتوزيع</w:t>
      </w:r>
      <w:r w:rsidRPr="00591120">
        <w:rPr>
          <w:rFonts w:ascii="Traditional Arabic" w:hAnsi="Traditional Arabic" w:cs="Traditional Arabic" w:hint="cs"/>
          <w:color w:val="000000" w:themeColor="text1"/>
          <w:sz w:val="32"/>
          <w:szCs w:val="32"/>
          <w:rtl/>
        </w:rPr>
        <w:t>.</w:t>
      </w:r>
    </w:p>
    <w:p w14:paraId="19E72341"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color w:val="000000" w:themeColor="text1"/>
          <w:sz w:val="32"/>
          <w:szCs w:val="32"/>
          <w:rtl/>
        </w:rPr>
        <w:t>بحر،</w:t>
      </w:r>
      <w:r w:rsidRPr="00591120">
        <w:rPr>
          <w:rFonts w:ascii="Traditional Arabic" w:hAnsi="Traditional Arabic" w:cs="Traditional Arabic" w:hint="cs"/>
          <w:color w:val="000000" w:themeColor="text1"/>
          <w:sz w:val="32"/>
          <w:szCs w:val="32"/>
          <w:rtl/>
        </w:rPr>
        <w:t xml:space="preserve"> </w:t>
      </w:r>
      <w:r w:rsidRPr="00591120">
        <w:rPr>
          <w:rFonts w:ascii="Traditional Arabic" w:hAnsi="Traditional Arabic" w:cs="Traditional Arabic"/>
          <w:color w:val="000000" w:themeColor="text1"/>
          <w:sz w:val="32"/>
          <w:szCs w:val="32"/>
          <w:rtl/>
        </w:rPr>
        <w:t>يوسف عبد عطية والجدي،</w:t>
      </w:r>
      <w:r w:rsidRPr="00591120">
        <w:rPr>
          <w:rFonts w:ascii="Traditional Arabic" w:hAnsi="Traditional Arabic" w:cs="Traditional Arabic" w:hint="cs"/>
          <w:color w:val="000000" w:themeColor="text1"/>
          <w:sz w:val="32"/>
          <w:szCs w:val="32"/>
          <w:rtl/>
        </w:rPr>
        <w:t xml:space="preserve"> </w:t>
      </w:r>
      <w:r w:rsidRPr="00591120">
        <w:rPr>
          <w:rFonts w:ascii="Traditional Arabic" w:hAnsi="Traditional Arabic" w:cs="Traditional Arabic"/>
          <w:color w:val="000000" w:themeColor="text1"/>
          <w:sz w:val="32"/>
          <w:szCs w:val="32"/>
          <w:rtl/>
        </w:rPr>
        <w:t>بلال جمال</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(2019</w:t>
      </w:r>
      <w:r w:rsidRPr="00591120">
        <w:rPr>
          <w:rFonts w:ascii="Traditional Arabic" w:hAnsi="Traditional Arabic" w:cs="Traditional Arabic" w:hint="cs"/>
          <w:color w:val="000000" w:themeColor="text1"/>
          <w:sz w:val="32"/>
          <w:szCs w:val="32"/>
          <w:rtl/>
        </w:rPr>
        <w:t>). أث</w:t>
      </w:r>
      <w:r w:rsidRPr="00591120">
        <w:rPr>
          <w:rFonts w:ascii="Traditional Arabic" w:hAnsi="Traditional Arabic" w:cs="Traditional Arabic" w:hint="eastAsia"/>
          <w:color w:val="000000" w:themeColor="text1"/>
          <w:sz w:val="32"/>
          <w:szCs w:val="32"/>
          <w:rtl/>
        </w:rPr>
        <w:t>ر</w:t>
      </w:r>
      <w:r w:rsidRPr="00591120">
        <w:rPr>
          <w:rFonts w:ascii="Traditional Arabic" w:hAnsi="Traditional Arabic" w:cs="Traditional Arabic" w:hint="cs"/>
          <w:color w:val="000000" w:themeColor="text1"/>
          <w:sz w:val="32"/>
          <w:szCs w:val="32"/>
          <w:rtl/>
        </w:rPr>
        <w:t xml:space="preserve"> </w:t>
      </w:r>
      <w:r w:rsidRPr="00591120">
        <w:rPr>
          <w:rFonts w:ascii="Traditional Arabic" w:hAnsi="Traditional Arabic" w:cs="Traditional Arabic"/>
          <w:color w:val="000000" w:themeColor="text1"/>
          <w:sz w:val="32"/>
          <w:szCs w:val="32"/>
          <w:rtl/>
        </w:rPr>
        <w:t>جودة الخدمات الصحية على رضا المرضى في</w:t>
      </w:r>
      <w:r w:rsidRPr="00591120">
        <w:rPr>
          <w:rFonts w:ascii="Traditional Arabic" w:hAnsi="Traditional Arabic" w:cs="Traditional Arabic" w:hint="cs"/>
          <w:color w:val="000000" w:themeColor="text1"/>
          <w:sz w:val="32"/>
          <w:szCs w:val="32"/>
          <w:rtl/>
        </w:rPr>
        <w:t xml:space="preserve"> </w:t>
      </w:r>
      <w:r w:rsidRPr="00591120">
        <w:rPr>
          <w:rFonts w:ascii="Traditional Arabic" w:hAnsi="Traditional Arabic" w:cs="Traditional Arabic"/>
          <w:color w:val="000000" w:themeColor="text1"/>
          <w:sz w:val="32"/>
          <w:szCs w:val="32"/>
          <w:rtl/>
        </w:rPr>
        <w:t xml:space="preserve">المستشفيات الأهلية في محافظة غزة. </w:t>
      </w:r>
      <w:r w:rsidRPr="00591120">
        <w:rPr>
          <w:rFonts w:ascii="Traditional Arabic" w:hAnsi="Traditional Arabic" w:cs="Traditional Arabic"/>
          <w:i/>
          <w:iCs/>
          <w:color w:val="000000" w:themeColor="text1"/>
          <w:sz w:val="32"/>
          <w:szCs w:val="32"/>
          <w:rtl/>
        </w:rPr>
        <w:t xml:space="preserve">مجلة الجامعة الإسلامية للدراسات الاقتصادية </w:t>
      </w:r>
      <w:r w:rsidRPr="00591120">
        <w:rPr>
          <w:rFonts w:ascii="Traditional Arabic" w:hAnsi="Traditional Arabic" w:cs="Traditional Arabic" w:hint="cs"/>
          <w:i/>
          <w:iCs/>
          <w:color w:val="000000" w:themeColor="text1"/>
          <w:sz w:val="32"/>
          <w:szCs w:val="32"/>
          <w:rtl/>
        </w:rPr>
        <w:t>والإدارية</w:t>
      </w:r>
      <w:r w:rsidRPr="00591120">
        <w:rPr>
          <w:rFonts w:ascii="Traditional Arabic" w:hAnsi="Traditional Arabic" w:cs="Traditional Arabic" w:hint="cs"/>
          <w:color w:val="000000" w:themeColor="text1"/>
          <w:sz w:val="32"/>
          <w:szCs w:val="32"/>
          <w:rtl/>
        </w:rPr>
        <w:t xml:space="preserve">. </w:t>
      </w:r>
      <w:r w:rsidRPr="00591120">
        <w:rPr>
          <w:rFonts w:ascii="Traditional Arabic" w:hAnsi="Traditional Arabic" w:cs="Traditional Arabic"/>
          <w:color w:val="000000" w:themeColor="text1"/>
          <w:sz w:val="32"/>
          <w:szCs w:val="32"/>
          <w:rtl/>
        </w:rPr>
        <w:t>(27</w:t>
      </w:r>
      <w:r w:rsidRPr="00591120">
        <w:rPr>
          <w:rFonts w:ascii="Traditional Arabic" w:hAnsi="Traditional Arabic" w:cs="Traditional Arabic" w:hint="cs"/>
          <w:color w:val="000000" w:themeColor="text1"/>
          <w:sz w:val="32"/>
          <w:szCs w:val="32"/>
          <w:rtl/>
        </w:rPr>
        <w:t>)، 1</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hint="cs"/>
          <w:color w:val="000000" w:themeColor="text1"/>
          <w:sz w:val="32"/>
          <w:szCs w:val="32"/>
          <w:rtl/>
        </w:rPr>
        <w:t>25.</w:t>
      </w:r>
    </w:p>
    <w:p w14:paraId="53402132" w14:textId="77777777" w:rsidR="001132BB" w:rsidRPr="00591120" w:rsidRDefault="001132BB" w:rsidP="00591120">
      <w:pPr>
        <w:shd w:val="clear" w:color="auto" w:fill="FFFFFF" w:themeFill="background1"/>
        <w:spacing w:line="360" w:lineRule="auto"/>
        <w:ind w:left="1134" w:hanging="992"/>
        <w:jc w:val="both"/>
        <w:rPr>
          <w:rFonts w:ascii="Traditional Arabic" w:eastAsia="Times New Roman" w:hAnsi="Traditional Arabic" w:cs="Traditional Arabic"/>
          <w:color w:val="000000"/>
          <w:sz w:val="32"/>
          <w:szCs w:val="32"/>
        </w:rPr>
      </w:pPr>
      <w:r w:rsidRPr="00591120">
        <w:rPr>
          <w:rFonts w:ascii="Traditional Arabic" w:eastAsia="Times New Roman" w:hAnsi="Traditional Arabic" w:cs="Traditional Arabic"/>
          <w:color w:val="000000"/>
          <w:sz w:val="32"/>
          <w:szCs w:val="32"/>
          <w:rtl/>
        </w:rPr>
        <w:t xml:space="preserve">بحر، يوسف، والجدي، بلال، (2019 ). </w:t>
      </w:r>
      <w:r w:rsidRPr="00591120">
        <w:rPr>
          <w:rFonts w:ascii="Traditional Arabic" w:eastAsia="Times New Roman" w:hAnsi="Traditional Arabic" w:cs="Traditional Arabic"/>
          <w:i/>
          <w:iCs/>
          <w:color w:val="000000"/>
          <w:sz w:val="32"/>
          <w:szCs w:val="32"/>
          <w:rtl/>
        </w:rPr>
        <w:t>أثر جودة الخدمات الصحية على رضا المرضى في المستشفيات الأهلية. رسالة ماجستير</w:t>
      </w:r>
      <w:r w:rsidRPr="00591120">
        <w:rPr>
          <w:rFonts w:ascii="Traditional Arabic" w:eastAsia="Times New Roman" w:hAnsi="Traditional Arabic" w:cs="Traditional Arabic"/>
          <w:color w:val="000000"/>
          <w:sz w:val="32"/>
          <w:szCs w:val="32"/>
          <w:rtl/>
        </w:rPr>
        <w:t>. الجامعة الإسلامية للدراسات الاقتصادية والإدارية.</w:t>
      </w:r>
    </w:p>
    <w:p w14:paraId="5E4657EC"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بركات، زياد (2006). </w:t>
      </w:r>
      <w:r w:rsidRPr="00591120">
        <w:rPr>
          <w:rFonts w:ascii="Traditional Arabic" w:hAnsi="Traditional Arabic" w:cs="Traditional Arabic"/>
          <w:color w:val="000000" w:themeColor="text1"/>
          <w:sz w:val="32"/>
          <w:szCs w:val="32"/>
          <w:rtl/>
        </w:rPr>
        <w:t>العلاقات الاجتماعية بين الدارسين والمدرسين في جامعة القدس المفتوحة وعلاقة ذلك ببعض المتغيرات</w:t>
      </w:r>
      <w:r w:rsidRPr="00591120">
        <w:rPr>
          <w:rFonts w:ascii="Traditional Arabic" w:hAnsi="Traditional Arabic" w:cs="Traditional Arabic" w:hint="cs"/>
          <w:color w:val="000000" w:themeColor="text1"/>
          <w:sz w:val="32"/>
          <w:szCs w:val="32"/>
          <w:rtl/>
        </w:rPr>
        <w:t>. رسالة ماجستير.</w:t>
      </w:r>
      <w:r w:rsidRPr="00591120">
        <w:rPr>
          <w:rFonts w:ascii="Traditional Arabic" w:hAnsi="Traditional Arabic" w:cs="Traditional Arabic"/>
          <w:color w:val="000000" w:themeColor="text1"/>
          <w:sz w:val="32"/>
          <w:szCs w:val="32"/>
          <w:rtl/>
        </w:rPr>
        <w:t xml:space="preserve"> جامعة القدس المفتوحة، فلسطين</w:t>
      </w:r>
      <w:r w:rsidRPr="00591120">
        <w:rPr>
          <w:rFonts w:ascii="Traditional Arabic" w:hAnsi="Traditional Arabic" w:cs="Traditional Arabic" w:hint="cs"/>
          <w:color w:val="000000" w:themeColor="text1"/>
          <w:sz w:val="32"/>
          <w:szCs w:val="32"/>
          <w:rtl/>
        </w:rPr>
        <w:t>.</w:t>
      </w:r>
    </w:p>
    <w:p w14:paraId="4BA7F3FE"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بركات، زياد (2006). العلاقات الاجتماعية بين الدارسين والمدرسين في جاعة القدس المفتوحة وعلاقة ذلك ببعض المتغيرات. رسالة ماجستير. جامعة القدس المفتوحة. فلسطين.</w:t>
      </w:r>
    </w:p>
    <w:p w14:paraId="05482966" w14:textId="77777777" w:rsidR="001132BB" w:rsidRPr="00591120" w:rsidRDefault="001132BB" w:rsidP="00591120">
      <w:pPr>
        <w:shd w:val="clear" w:color="auto" w:fill="FFFFFF" w:themeFill="background1"/>
        <w:spacing w:after="0" w:line="360" w:lineRule="auto"/>
        <w:ind w:left="651" w:hanging="567"/>
        <w:jc w:val="both"/>
        <w:rPr>
          <w:rFonts w:ascii="Times New Roman" w:hAnsi="Times New Roman" w:cs="Traditional Arabic"/>
          <w:szCs w:val="32"/>
          <w:rtl/>
        </w:rPr>
      </w:pPr>
      <w:r w:rsidRPr="00591120">
        <w:rPr>
          <w:rFonts w:ascii="Times New Roman" w:hAnsi="Times New Roman" w:cs="Traditional Arabic" w:hint="cs"/>
          <w:szCs w:val="32"/>
          <w:rtl/>
        </w:rPr>
        <w:t xml:space="preserve">بشماني، شكيب (2014). دراسة تحليلية مقارنة للصيغ المستخدمة في حساب حجم العينة العشوائية. </w:t>
      </w:r>
      <w:r w:rsidRPr="00591120">
        <w:rPr>
          <w:rFonts w:ascii="Times New Roman" w:hAnsi="Times New Roman" w:cs="Traditional Arabic" w:hint="cs"/>
          <w:i/>
          <w:iCs/>
          <w:szCs w:val="32"/>
          <w:rtl/>
        </w:rPr>
        <w:t>مجلة جامعة تشرين للبحوث والدراسات</w:t>
      </w:r>
      <w:r w:rsidRPr="00591120">
        <w:rPr>
          <w:rFonts w:ascii="Times New Roman" w:hAnsi="Times New Roman" w:cs="Traditional Arabic" w:hint="cs"/>
          <w:szCs w:val="32"/>
          <w:rtl/>
        </w:rPr>
        <w:t>. 36(5). 85- 100 .</w:t>
      </w:r>
    </w:p>
    <w:p w14:paraId="3C68E487"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البكري، </w:t>
      </w:r>
      <w:r w:rsidRPr="00591120">
        <w:rPr>
          <w:rFonts w:ascii="Traditional Arabic" w:hAnsi="Traditional Arabic" w:cs="Traditional Arabic"/>
          <w:color w:val="000000" w:themeColor="text1"/>
          <w:sz w:val="32"/>
          <w:szCs w:val="32"/>
          <w:rtl/>
        </w:rPr>
        <w:t xml:space="preserve">تامر ياسر </w:t>
      </w:r>
      <w:r w:rsidRPr="00591120">
        <w:rPr>
          <w:rFonts w:ascii="Traditional Arabic" w:hAnsi="Traditional Arabic" w:cs="Traditional Arabic" w:hint="cs"/>
          <w:color w:val="000000" w:themeColor="text1"/>
          <w:sz w:val="32"/>
          <w:szCs w:val="32"/>
          <w:rtl/>
        </w:rPr>
        <w:t xml:space="preserve">(2005). </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i/>
          <w:iCs/>
          <w:color w:val="000000" w:themeColor="text1"/>
          <w:sz w:val="32"/>
          <w:szCs w:val="32"/>
          <w:rtl/>
        </w:rPr>
        <w:t>تسويق الخدمات الصحية</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دار اليازوري للنشر والتوزيع</w:t>
      </w:r>
      <w:r w:rsidRPr="00591120">
        <w:rPr>
          <w:rFonts w:ascii="Traditional Arabic" w:hAnsi="Traditional Arabic" w:cs="Traditional Arabic" w:hint="cs"/>
          <w:color w:val="000000" w:themeColor="text1"/>
          <w:sz w:val="32"/>
          <w:szCs w:val="32"/>
          <w:rtl/>
        </w:rPr>
        <w:t>.</w:t>
      </w:r>
    </w:p>
    <w:p w14:paraId="1F13EAE8"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sz w:val="32"/>
          <w:szCs w:val="32"/>
          <w:rtl/>
        </w:rPr>
      </w:pPr>
      <w:r w:rsidRPr="00591120">
        <w:rPr>
          <w:rFonts w:ascii="Traditional Arabic" w:hAnsi="Traditional Arabic" w:cs="Traditional Arabic"/>
          <w:sz w:val="32"/>
          <w:szCs w:val="32"/>
          <w:rtl/>
        </w:rPr>
        <w:lastRenderedPageBreak/>
        <w:t xml:space="preserve">بلالي، أحمد وسملالي، </w:t>
      </w:r>
      <w:r w:rsidRPr="00591120">
        <w:rPr>
          <w:rFonts w:ascii="Traditional Arabic" w:hAnsi="Traditional Arabic" w:cs="Traditional Arabic" w:hint="cs"/>
          <w:sz w:val="32"/>
          <w:szCs w:val="32"/>
          <w:rtl/>
        </w:rPr>
        <w:t>يحضيه.</w:t>
      </w:r>
      <w:r w:rsidRPr="00591120">
        <w:rPr>
          <w:rFonts w:ascii="Traditional Arabic" w:hAnsi="Traditional Arabic" w:cs="Traditional Arabic"/>
          <w:sz w:val="32"/>
          <w:szCs w:val="32"/>
          <w:rtl/>
        </w:rPr>
        <w:t xml:space="preserve"> (2018). ممارسات إدارة الموارد البشرية الخضراء والميزة التنافسية. </w:t>
      </w:r>
      <w:r w:rsidRPr="00591120">
        <w:rPr>
          <w:rFonts w:ascii="Traditional Arabic" w:hAnsi="Traditional Arabic" w:cs="Traditional Arabic"/>
          <w:i/>
          <w:iCs/>
          <w:sz w:val="32"/>
          <w:szCs w:val="32"/>
          <w:rtl/>
        </w:rPr>
        <w:t xml:space="preserve">مجلة رؤى </w:t>
      </w:r>
      <w:r w:rsidRPr="00591120">
        <w:rPr>
          <w:rFonts w:ascii="Traditional Arabic" w:hAnsi="Traditional Arabic" w:cs="Traditional Arabic" w:hint="cs"/>
          <w:i/>
          <w:iCs/>
          <w:sz w:val="32"/>
          <w:szCs w:val="32"/>
          <w:rtl/>
        </w:rPr>
        <w:t>اقتصادية</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8(2)</w:t>
      </w:r>
      <w:r w:rsidRPr="00591120">
        <w:rPr>
          <w:rFonts w:ascii="Traditional Arabic" w:hAnsi="Traditional Arabic" w:cs="Traditional Arabic" w:hint="cs"/>
          <w:sz w:val="32"/>
          <w:szCs w:val="32"/>
          <w:rtl/>
        </w:rPr>
        <w:t>. 116- 133.</w:t>
      </w:r>
    </w:p>
    <w:p w14:paraId="5A279448"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color w:val="000000" w:themeColor="text1"/>
          <w:sz w:val="32"/>
          <w:szCs w:val="32"/>
          <w:rtl/>
        </w:rPr>
        <w:t>بن احمد</w:t>
      </w:r>
      <w:r w:rsidRPr="00591120">
        <w:rPr>
          <w:rFonts w:ascii="Traditional Arabic" w:hAnsi="Traditional Arabic" w:cs="Traditional Arabic" w:hint="cs"/>
          <w:color w:val="000000" w:themeColor="text1"/>
          <w:sz w:val="32"/>
          <w:szCs w:val="32"/>
          <w:rtl/>
        </w:rPr>
        <w:t xml:space="preserve">، </w:t>
      </w:r>
      <w:r w:rsidRPr="00591120">
        <w:rPr>
          <w:rFonts w:ascii="Traditional Arabic" w:hAnsi="Traditional Arabic" w:cs="Traditional Arabic" w:hint="eastAsia"/>
          <w:color w:val="000000" w:themeColor="text1"/>
          <w:sz w:val="32"/>
          <w:szCs w:val="32"/>
          <w:rtl/>
        </w:rPr>
        <w:t>الغزوي</w:t>
      </w:r>
      <w:r w:rsidRPr="00591120">
        <w:rPr>
          <w:rFonts w:ascii="Traditional Arabic" w:hAnsi="Traditional Arabic" w:cs="Traditional Arabic"/>
          <w:color w:val="000000" w:themeColor="text1"/>
          <w:sz w:val="32"/>
          <w:szCs w:val="32"/>
          <w:rtl/>
        </w:rPr>
        <w:t xml:space="preserve"> هاني بن (</w:t>
      </w:r>
      <w:r w:rsidRPr="00591120">
        <w:rPr>
          <w:rFonts w:ascii="Traditional Arabic" w:hAnsi="Traditional Arabic" w:cs="Traditional Arabic" w:hint="cs"/>
          <w:color w:val="000000" w:themeColor="text1"/>
          <w:sz w:val="32"/>
          <w:szCs w:val="32"/>
          <w:rtl/>
        </w:rPr>
        <w:t>2021</w:t>
      </w:r>
      <w:r w:rsidRPr="00591120">
        <w:rPr>
          <w:rFonts w:ascii="Traditional Arabic" w:hAnsi="Traditional Arabic" w:cs="Traditional Arabic"/>
          <w:color w:val="000000" w:themeColor="text1"/>
          <w:sz w:val="32"/>
          <w:szCs w:val="32"/>
          <w:rtl/>
        </w:rPr>
        <w:t>) اثر الالتزام التنظيمي في تحسين بيئة العمل وضمان الجودة، دراسة تطبيقية على قطاع الخدمات</w:t>
      </w:r>
      <w:r w:rsidRPr="00591120">
        <w:rPr>
          <w:rFonts w:ascii="Traditional Arabic" w:hAnsi="Traditional Arabic" w:cs="Traditional Arabic" w:hint="cs"/>
          <w:color w:val="000000" w:themeColor="text1"/>
          <w:sz w:val="32"/>
          <w:szCs w:val="32"/>
          <w:rtl/>
        </w:rPr>
        <w:t xml:space="preserve"> عمان.</w:t>
      </w:r>
      <w:r w:rsidRPr="00591120">
        <w:rPr>
          <w:rFonts w:ascii="Traditional Arabic" w:hAnsi="Traditional Arabic" w:cs="Traditional Arabic"/>
          <w:color w:val="000000" w:themeColor="text1"/>
          <w:sz w:val="32"/>
          <w:szCs w:val="32"/>
          <w:rtl/>
        </w:rPr>
        <w:t xml:space="preserve"> دار النهضة للنشر والتوزيع</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w:t>
      </w:r>
    </w:p>
    <w:p w14:paraId="3B706B5E" w14:textId="77777777" w:rsidR="001132BB" w:rsidRPr="00591120" w:rsidRDefault="001132BB" w:rsidP="00591120">
      <w:pPr>
        <w:shd w:val="clear" w:color="auto" w:fill="FFFFFF" w:themeFill="background1"/>
        <w:spacing w:line="360" w:lineRule="auto"/>
        <w:ind w:left="1134" w:hanging="992"/>
        <w:jc w:val="both"/>
        <w:rPr>
          <w:rFonts w:ascii="Traditional Arabic" w:eastAsia="Times New Roman" w:hAnsi="Traditional Arabic" w:cs="Traditional Arabic"/>
          <w:color w:val="000000"/>
          <w:sz w:val="32"/>
          <w:szCs w:val="32"/>
        </w:rPr>
      </w:pPr>
      <w:r w:rsidRPr="00591120">
        <w:rPr>
          <w:rFonts w:ascii="Traditional Arabic" w:eastAsia="Times New Roman" w:hAnsi="Traditional Arabic" w:cs="Traditional Arabic"/>
          <w:color w:val="000000"/>
          <w:sz w:val="32"/>
          <w:szCs w:val="32"/>
          <w:rtl/>
        </w:rPr>
        <w:t>بن تربح، معزوزي، (2018). أبعاد جودة الخدمات الصحية ودورها في تحقيق التميز. رسالة ماجستير. جامعة عمار ثليحي الأغواط، الجزائر.</w:t>
      </w:r>
    </w:p>
    <w:p w14:paraId="62D3CD7D"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color w:val="000000" w:themeColor="text1"/>
          <w:sz w:val="32"/>
          <w:szCs w:val="32"/>
          <w:rtl/>
        </w:rPr>
        <w:t>بن سالم، ياسمين</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(2024). تأ</w:t>
      </w:r>
      <w:r w:rsidRPr="00591120">
        <w:rPr>
          <w:rFonts w:ascii="Traditional Arabic" w:hAnsi="Traditional Arabic" w:cs="Traditional Arabic"/>
          <w:i/>
          <w:iCs/>
          <w:color w:val="000000" w:themeColor="text1"/>
          <w:sz w:val="32"/>
          <w:szCs w:val="32"/>
          <w:rtl/>
        </w:rPr>
        <w:t>ثير جودة الخدمة الصحية في رضا المرضى "دراسة ميدانية لعينة من زبائن المؤسسة الاستشفائية لطب العيون صداقة</w:t>
      </w:r>
      <w:r w:rsidRPr="00591120">
        <w:rPr>
          <w:rFonts w:ascii="Traditional Arabic" w:hAnsi="Traditional Arabic" w:cs="Traditional Arabic" w:hint="cs"/>
          <w:color w:val="000000" w:themeColor="text1"/>
          <w:sz w:val="32"/>
          <w:szCs w:val="32"/>
          <w:rtl/>
        </w:rPr>
        <w:t xml:space="preserve">. رسالة ماجستير. </w:t>
      </w:r>
      <w:r w:rsidRPr="00591120">
        <w:rPr>
          <w:rFonts w:ascii="Traditional Arabic" w:hAnsi="Traditional Arabic" w:cs="Traditional Arabic"/>
          <w:color w:val="000000" w:themeColor="text1"/>
          <w:sz w:val="32"/>
          <w:szCs w:val="32"/>
          <w:rtl/>
        </w:rPr>
        <w:t xml:space="preserve"> كوبا</w:t>
      </w:r>
      <w:r w:rsidRPr="00591120">
        <w:rPr>
          <w:rFonts w:ascii="Traditional Arabic" w:hAnsi="Traditional Arabic" w:cs="Traditional Arabic" w:hint="cs"/>
          <w:color w:val="000000" w:themeColor="text1"/>
          <w:sz w:val="32"/>
          <w:szCs w:val="32"/>
          <w:rtl/>
        </w:rPr>
        <w:t xml:space="preserve"> ورقة.</w:t>
      </w:r>
      <w:r w:rsidRPr="00591120">
        <w:rPr>
          <w:rFonts w:ascii="Traditional Arabic" w:hAnsi="Traditional Arabic" w:cs="Traditional Arabic"/>
          <w:color w:val="000000" w:themeColor="text1"/>
          <w:sz w:val="32"/>
          <w:szCs w:val="32"/>
          <w:rtl/>
        </w:rPr>
        <w:t xml:space="preserve"> الجزائر.</w:t>
      </w:r>
    </w:p>
    <w:p w14:paraId="727F142A"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بوكسيش، </w:t>
      </w:r>
      <w:r w:rsidRPr="00591120">
        <w:rPr>
          <w:rFonts w:ascii="Traditional Arabic" w:hAnsi="Traditional Arabic" w:cs="Traditional Arabic"/>
          <w:color w:val="000000" w:themeColor="text1"/>
          <w:sz w:val="32"/>
          <w:szCs w:val="32"/>
          <w:rtl/>
        </w:rPr>
        <w:t xml:space="preserve">لعلى </w:t>
      </w:r>
      <w:r w:rsidRPr="00591120">
        <w:rPr>
          <w:rFonts w:ascii="Traditional Arabic" w:hAnsi="Traditional Arabic" w:cs="Traditional Arabic" w:hint="cs"/>
          <w:color w:val="000000" w:themeColor="text1"/>
          <w:sz w:val="32"/>
          <w:szCs w:val="32"/>
          <w:rtl/>
        </w:rPr>
        <w:t xml:space="preserve">(2010). </w:t>
      </w:r>
      <w:r w:rsidRPr="00591120">
        <w:rPr>
          <w:rFonts w:ascii="Traditional Arabic" w:hAnsi="Traditional Arabic" w:cs="Traditional Arabic"/>
          <w:i/>
          <w:iCs/>
          <w:color w:val="000000" w:themeColor="text1"/>
          <w:sz w:val="32"/>
          <w:szCs w:val="32"/>
          <w:rtl/>
        </w:rPr>
        <w:t>اإلدارة الجودة الشاملة ايزو 9000 -</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دار الراية للنشر والتوزيع</w:t>
      </w:r>
      <w:r w:rsidRPr="00591120">
        <w:rPr>
          <w:rFonts w:ascii="Traditional Arabic" w:hAnsi="Traditional Arabic" w:cs="Traditional Arabic" w:hint="cs"/>
          <w:color w:val="000000" w:themeColor="text1"/>
          <w:sz w:val="32"/>
          <w:szCs w:val="32"/>
          <w:rtl/>
        </w:rPr>
        <w:t>.</w:t>
      </w:r>
    </w:p>
    <w:p w14:paraId="103594B5"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sz w:val="32"/>
          <w:szCs w:val="32"/>
          <w:rtl/>
        </w:rPr>
      </w:pPr>
      <w:r w:rsidRPr="00591120">
        <w:rPr>
          <w:rFonts w:ascii="Traditional Arabic" w:hAnsi="Traditional Arabic" w:cs="Traditional Arabic"/>
          <w:sz w:val="32"/>
          <w:szCs w:val="32"/>
          <w:rtl/>
        </w:rPr>
        <w:t xml:space="preserve">الجعيري، رمزي داوود. (2018). </w:t>
      </w:r>
      <w:r w:rsidRPr="00591120">
        <w:rPr>
          <w:rFonts w:ascii="Traditional Arabic" w:hAnsi="Traditional Arabic" w:cs="Traditional Arabic"/>
          <w:i/>
          <w:iCs/>
          <w:sz w:val="32"/>
          <w:szCs w:val="32"/>
          <w:rtl/>
        </w:rPr>
        <w:t xml:space="preserve">الإدارة في قطاع المستشفيات: دراسة حالة مستشفى المطلع "الأوجستا فكتوريا". القدس. جامعة </w:t>
      </w:r>
      <w:r w:rsidRPr="00591120">
        <w:rPr>
          <w:rFonts w:ascii="Traditional Arabic" w:hAnsi="Traditional Arabic" w:cs="Traditional Arabic" w:hint="cs"/>
          <w:i/>
          <w:iCs/>
          <w:sz w:val="32"/>
          <w:szCs w:val="32"/>
          <w:rtl/>
        </w:rPr>
        <w:t>الخليل.</w:t>
      </w:r>
      <w:r w:rsidRPr="00591120">
        <w:rPr>
          <w:rFonts w:ascii="Traditional Arabic" w:hAnsi="Traditional Arabic" w:cs="Traditional Arabic"/>
          <w:i/>
          <w:iCs/>
          <w:sz w:val="32"/>
          <w:szCs w:val="32"/>
          <w:rtl/>
        </w:rPr>
        <w:t xml:space="preserve"> جامعة الخليل</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رسالة ماجستير.</w:t>
      </w:r>
      <w:r w:rsidRPr="00591120">
        <w:rPr>
          <w:rFonts w:ascii="Traditional Arabic" w:hAnsi="Traditional Arabic" w:cs="Traditional Arabic" w:hint="cs"/>
          <w:sz w:val="32"/>
          <w:szCs w:val="32"/>
          <w:rtl/>
        </w:rPr>
        <w:t xml:space="preserve"> جامعة الخليل. غزة.</w:t>
      </w:r>
    </w:p>
    <w:p w14:paraId="7296AA8F"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حامد، </w:t>
      </w:r>
      <w:r w:rsidRPr="00591120">
        <w:rPr>
          <w:rFonts w:ascii="Traditional Arabic" w:hAnsi="Traditional Arabic" w:cs="Traditional Arabic"/>
          <w:color w:val="000000" w:themeColor="text1"/>
          <w:sz w:val="32"/>
          <w:szCs w:val="32"/>
          <w:rtl/>
        </w:rPr>
        <w:t xml:space="preserve">خالد </w:t>
      </w:r>
      <w:r w:rsidRPr="00591120">
        <w:rPr>
          <w:rFonts w:ascii="Traditional Arabic" w:hAnsi="Traditional Arabic" w:cs="Traditional Arabic" w:hint="cs"/>
          <w:color w:val="000000" w:themeColor="text1"/>
          <w:sz w:val="32"/>
          <w:szCs w:val="32"/>
          <w:rtl/>
        </w:rPr>
        <w:t>(2012).</w:t>
      </w:r>
      <w:r w:rsidRPr="00591120">
        <w:rPr>
          <w:rFonts w:ascii="Traditional Arabic" w:hAnsi="Traditional Arabic" w:cs="Traditional Arabic"/>
          <w:color w:val="000000" w:themeColor="text1"/>
          <w:sz w:val="32"/>
          <w:szCs w:val="32"/>
          <w:rtl/>
        </w:rPr>
        <w:t xml:space="preserve"> مدخل إلى علم الاجتماع</w:t>
      </w:r>
      <w:r w:rsidRPr="00591120">
        <w:rPr>
          <w:rFonts w:ascii="Traditional Arabic" w:hAnsi="Traditional Arabic" w:cs="Traditional Arabic" w:hint="cs"/>
          <w:color w:val="000000" w:themeColor="text1"/>
          <w:sz w:val="32"/>
          <w:szCs w:val="32"/>
          <w:rtl/>
        </w:rPr>
        <w:t xml:space="preserve">. </w:t>
      </w:r>
      <w:r w:rsidRPr="00591120">
        <w:rPr>
          <w:rFonts w:ascii="Traditional Arabic" w:hAnsi="Traditional Arabic" w:cs="Traditional Arabic"/>
          <w:color w:val="000000" w:themeColor="text1"/>
          <w:sz w:val="32"/>
          <w:szCs w:val="32"/>
          <w:rtl/>
        </w:rPr>
        <w:t xml:space="preserve">جسور للنشر والتوزيع، </w:t>
      </w:r>
    </w:p>
    <w:p w14:paraId="191A22BE"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color w:val="000000" w:themeColor="text1"/>
          <w:sz w:val="32"/>
          <w:szCs w:val="32"/>
          <w:rtl/>
        </w:rPr>
        <w:t xml:space="preserve">حبيب محمود باسل أنور أسعد، قياس جودة الخدمات الصحية المقدمة في المراكز الصحية، </w:t>
      </w:r>
      <w:r w:rsidRPr="00591120">
        <w:rPr>
          <w:rFonts w:ascii="Traditional Arabic" w:hAnsi="Traditional Arabic" w:cs="Traditional Arabic"/>
          <w:i/>
          <w:iCs/>
          <w:color w:val="000000" w:themeColor="text1"/>
          <w:sz w:val="32"/>
          <w:szCs w:val="32"/>
          <w:rtl/>
        </w:rPr>
        <w:t>مجلة جامعة تشرين للبحوث والدراسات العلمية</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hint="cs"/>
          <w:color w:val="000000" w:themeColor="text1"/>
          <w:sz w:val="32"/>
          <w:szCs w:val="32"/>
          <w:rtl/>
        </w:rPr>
        <w:t xml:space="preserve">5(36). 1-35. </w:t>
      </w:r>
    </w:p>
    <w:p w14:paraId="1AB390FE"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حسن، </w:t>
      </w:r>
      <w:r w:rsidRPr="00591120">
        <w:rPr>
          <w:rFonts w:ascii="Traditional Arabic" w:hAnsi="Traditional Arabic" w:cs="Traditional Arabic"/>
          <w:color w:val="000000" w:themeColor="text1"/>
          <w:sz w:val="32"/>
          <w:szCs w:val="32"/>
          <w:rtl/>
        </w:rPr>
        <w:t>راوية محمد حسن (</w:t>
      </w:r>
      <w:r w:rsidRPr="00591120">
        <w:rPr>
          <w:rFonts w:ascii="Traditional Arabic" w:hAnsi="Traditional Arabic" w:cs="Traditional Arabic" w:hint="cs"/>
          <w:color w:val="000000" w:themeColor="text1"/>
          <w:sz w:val="32"/>
          <w:szCs w:val="32"/>
          <w:rtl/>
        </w:rPr>
        <w:t>2004</w:t>
      </w:r>
      <w:r w:rsidRPr="00591120">
        <w:rPr>
          <w:rFonts w:ascii="Traditional Arabic" w:hAnsi="Traditional Arabic" w:cs="Traditional Arabic"/>
          <w:color w:val="000000" w:themeColor="text1"/>
          <w:sz w:val="32"/>
          <w:szCs w:val="32"/>
          <w:rtl/>
        </w:rPr>
        <w:t>)</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i/>
          <w:iCs/>
          <w:color w:val="000000" w:themeColor="text1"/>
          <w:sz w:val="32"/>
          <w:szCs w:val="32"/>
          <w:rtl/>
        </w:rPr>
        <w:t>إدارة الموارد البشرية رواية مستقبلية</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دار الجامعة الإسكندرية</w:t>
      </w:r>
      <w:r w:rsidRPr="00591120">
        <w:rPr>
          <w:rFonts w:ascii="Traditional Arabic" w:hAnsi="Traditional Arabic" w:cs="Traditional Arabic" w:hint="cs"/>
          <w:color w:val="000000" w:themeColor="text1"/>
          <w:sz w:val="32"/>
          <w:szCs w:val="32"/>
          <w:rtl/>
        </w:rPr>
        <w:t>.</w:t>
      </w:r>
    </w:p>
    <w:p w14:paraId="75CE1C10"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color w:val="000000" w:themeColor="text1"/>
          <w:sz w:val="32"/>
          <w:szCs w:val="32"/>
          <w:rtl/>
        </w:rPr>
        <w:t>خزعل</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بصير خلف، والمشهداني، لمياء جاسم، والطيار، احمد راكان</w:t>
      </w:r>
      <w:r w:rsidRPr="00591120">
        <w:rPr>
          <w:rFonts w:ascii="Traditional Arabic" w:hAnsi="Traditional Arabic" w:cs="Traditional Arabic" w:hint="cs"/>
          <w:color w:val="000000" w:themeColor="text1"/>
          <w:sz w:val="32"/>
          <w:szCs w:val="32"/>
          <w:rtl/>
        </w:rPr>
        <w:t xml:space="preserve"> (2020)</w:t>
      </w:r>
      <w:r w:rsidRPr="00591120">
        <w:rPr>
          <w:rFonts w:ascii="Traditional Arabic" w:hAnsi="Traditional Arabic" w:cs="Traditional Arabic"/>
          <w:color w:val="000000" w:themeColor="text1"/>
          <w:sz w:val="32"/>
          <w:szCs w:val="32"/>
          <w:rtl/>
        </w:rPr>
        <w:t xml:space="preserve"> ممارسات ادارة الموارد البشرية الخضراء </w:t>
      </w:r>
      <w:r w:rsidRPr="00591120">
        <w:rPr>
          <w:rFonts w:ascii="Traditional Arabic" w:hAnsi="Traditional Arabic" w:cs="Traditional Arabic"/>
          <w:color w:val="000000" w:themeColor="text1"/>
          <w:sz w:val="32"/>
          <w:szCs w:val="32"/>
        </w:rPr>
        <w:t>GRHM</w:t>
      </w:r>
      <w:r w:rsidRPr="00591120">
        <w:rPr>
          <w:rFonts w:ascii="Traditional Arabic" w:hAnsi="Traditional Arabic" w:cs="Traditional Arabic"/>
          <w:color w:val="000000" w:themeColor="text1"/>
          <w:sz w:val="32"/>
          <w:szCs w:val="32"/>
          <w:rtl/>
        </w:rPr>
        <w:t xml:space="preserve"> واثرها في تعزيز القدرات الجوهرية، دراسة استطلاعية الأراء عينة من رؤساء الاقسام والشعب والوحدات في رئاسة جامعة الموصل الجامعة التقنية الشمالية</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i/>
          <w:iCs/>
          <w:color w:val="000000" w:themeColor="text1"/>
          <w:sz w:val="32"/>
          <w:szCs w:val="32"/>
          <w:rtl/>
        </w:rPr>
        <w:t xml:space="preserve">مجلة </w:t>
      </w:r>
      <w:r w:rsidRPr="00591120">
        <w:rPr>
          <w:rFonts w:ascii="Traditional Arabic" w:hAnsi="Traditional Arabic" w:cs="Traditional Arabic" w:hint="eastAsia"/>
          <w:i/>
          <w:iCs/>
          <w:color w:val="000000" w:themeColor="text1"/>
          <w:sz w:val="32"/>
          <w:szCs w:val="32"/>
          <w:rtl/>
        </w:rPr>
        <w:t>وحدة</w:t>
      </w:r>
      <w:r w:rsidRPr="00591120">
        <w:rPr>
          <w:rFonts w:ascii="Traditional Arabic" w:hAnsi="Traditional Arabic" w:cs="Traditional Arabic"/>
          <w:i/>
          <w:iCs/>
          <w:color w:val="000000" w:themeColor="text1"/>
          <w:sz w:val="32"/>
          <w:szCs w:val="32"/>
          <w:rtl/>
        </w:rPr>
        <w:t xml:space="preserve"> البحث في تنمية الموارد البشرية</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hint="cs"/>
          <w:color w:val="000000" w:themeColor="text1"/>
          <w:sz w:val="32"/>
          <w:szCs w:val="32"/>
          <w:rtl/>
        </w:rPr>
        <w:t>2</w:t>
      </w:r>
      <w:r w:rsidRPr="00591120">
        <w:rPr>
          <w:rFonts w:ascii="Traditional Arabic" w:hAnsi="Traditional Arabic" w:cs="Traditional Arabic"/>
          <w:color w:val="000000" w:themeColor="text1"/>
          <w:sz w:val="32"/>
          <w:szCs w:val="32"/>
          <w:rtl/>
        </w:rPr>
        <w:t>(3)، 268-297</w:t>
      </w:r>
    </w:p>
    <w:p w14:paraId="7F179010"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sz w:val="32"/>
          <w:szCs w:val="32"/>
          <w:rtl/>
        </w:rPr>
      </w:pPr>
      <w:r w:rsidRPr="00591120">
        <w:rPr>
          <w:rFonts w:ascii="Times New Roman" w:hAnsi="Times New Roman" w:cs="Traditional Arabic" w:hint="cs"/>
          <w:szCs w:val="32"/>
          <w:rtl/>
        </w:rPr>
        <w:lastRenderedPageBreak/>
        <w:t xml:space="preserve">داوود، فضيلة سلمان وعلي، أسرار عبد الزهرة. (2017). الأداء الريادي للمنظمة على وفق الإدارة الخضراء للموارد البشرية بحث ميداني في شركة الحفر العراقية، </w:t>
      </w:r>
      <w:r w:rsidRPr="00591120">
        <w:rPr>
          <w:rFonts w:ascii="Times New Roman" w:hAnsi="Times New Roman" w:cs="Traditional Arabic" w:hint="cs"/>
          <w:i/>
          <w:iCs/>
          <w:szCs w:val="32"/>
          <w:rtl/>
        </w:rPr>
        <w:t>مجلة العلوم الاقتصادية والإدارية</w:t>
      </w:r>
      <w:r w:rsidRPr="00591120">
        <w:rPr>
          <w:rFonts w:ascii="Times New Roman" w:hAnsi="Times New Roman" w:cs="Traditional Arabic" w:hint="cs"/>
          <w:szCs w:val="32"/>
          <w:rtl/>
        </w:rPr>
        <w:t>. 3(23). 118- 148.</w:t>
      </w:r>
    </w:p>
    <w:p w14:paraId="45FEB890"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درغام، </w:t>
      </w:r>
      <w:r w:rsidRPr="00591120">
        <w:rPr>
          <w:rFonts w:ascii="Traditional Arabic" w:hAnsi="Traditional Arabic" w:cs="Traditional Arabic"/>
          <w:color w:val="000000" w:themeColor="text1"/>
          <w:sz w:val="32"/>
          <w:szCs w:val="32"/>
          <w:rtl/>
        </w:rPr>
        <w:t xml:space="preserve">ماهر حوسی </w:t>
      </w:r>
      <w:r w:rsidRPr="00591120">
        <w:rPr>
          <w:rFonts w:ascii="Traditional Arabic" w:hAnsi="Traditional Arabic" w:cs="Traditional Arabic" w:hint="cs"/>
          <w:color w:val="000000" w:themeColor="text1"/>
          <w:sz w:val="32"/>
          <w:szCs w:val="32"/>
          <w:rtl/>
        </w:rPr>
        <w:t>وحمودة،</w:t>
      </w:r>
      <w:r w:rsidRPr="00591120">
        <w:rPr>
          <w:rFonts w:ascii="Traditional Arabic" w:hAnsi="Traditional Arabic" w:cs="Traditional Arabic"/>
          <w:color w:val="000000" w:themeColor="text1"/>
          <w:sz w:val="32"/>
          <w:szCs w:val="32"/>
          <w:rtl/>
        </w:rPr>
        <w:t xml:space="preserve"> خالد سامي </w:t>
      </w:r>
      <w:r w:rsidRPr="00591120">
        <w:rPr>
          <w:rFonts w:ascii="Traditional Arabic" w:hAnsi="Traditional Arabic" w:cs="Traditional Arabic" w:hint="cs"/>
          <w:color w:val="000000" w:themeColor="text1"/>
          <w:sz w:val="32"/>
          <w:szCs w:val="32"/>
          <w:rtl/>
        </w:rPr>
        <w:t xml:space="preserve">(2015). </w:t>
      </w:r>
      <w:r w:rsidRPr="00591120">
        <w:rPr>
          <w:rFonts w:ascii="Traditional Arabic" w:hAnsi="Traditional Arabic" w:cs="Traditional Arabic"/>
          <w:color w:val="000000" w:themeColor="text1"/>
          <w:sz w:val="32"/>
          <w:szCs w:val="32"/>
          <w:rtl/>
        </w:rPr>
        <w:t xml:space="preserve">واقع تكاليف الجودة في الشركات الصناعية الفلسطينية ، </w:t>
      </w:r>
      <w:r w:rsidRPr="00591120">
        <w:rPr>
          <w:rFonts w:ascii="Traditional Arabic" w:hAnsi="Traditional Arabic" w:cs="Traditional Arabic"/>
          <w:i/>
          <w:iCs/>
          <w:color w:val="000000" w:themeColor="text1"/>
          <w:sz w:val="32"/>
          <w:szCs w:val="32"/>
          <w:rtl/>
        </w:rPr>
        <w:t>مجلة جامعة الأزهر</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hint="cs"/>
          <w:color w:val="000000" w:themeColor="text1"/>
          <w:sz w:val="32"/>
          <w:szCs w:val="32"/>
          <w:rtl/>
        </w:rPr>
        <w:t>10(17)، 44- 71.</w:t>
      </w:r>
    </w:p>
    <w:p w14:paraId="57FB44CD"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color w:val="000000" w:themeColor="text1"/>
          <w:sz w:val="32"/>
          <w:szCs w:val="32"/>
          <w:rtl/>
        </w:rPr>
        <w:t xml:space="preserve"> الدرمكي، عبد الله ابراهيم، والظافري حسن صالح (2017)، </w:t>
      </w:r>
      <w:r w:rsidRPr="00591120">
        <w:rPr>
          <w:rFonts w:ascii="Traditional Arabic" w:hAnsi="Traditional Arabic" w:cs="Traditional Arabic"/>
          <w:i/>
          <w:iCs/>
          <w:color w:val="000000" w:themeColor="text1"/>
          <w:sz w:val="32"/>
          <w:szCs w:val="32"/>
          <w:rtl/>
        </w:rPr>
        <w:t>إدارة الجودة الشاملة، الموارد البشرية</w:t>
      </w:r>
      <w:r w:rsidRPr="00591120">
        <w:rPr>
          <w:rFonts w:ascii="Traditional Arabic" w:hAnsi="Traditional Arabic" w:cs="Traditional Arabic"/>
          <w:color w:val="000000" w:themeColor="text1"/>
          <w:sz w:val="32"/>
          <w:szCs w:val="32"/>
          <w:rtl/>
        </w:rPr>
        <w:t>.</w:t>
      </w:r>
      <w:r w:rsidRPr="00591120">
        <w:rPr>
          <w:rFonts w:ascii="Traditional Arabic" w:hAnsi="Traditional Arabic" w:cs="Traditional Arabic" w:hint="cs"/>
          <w:color w:val="000000" w:themeColor="text1"/>
          <w:sz w:val="32"/>
          <w:szCs w:val="32"/>
          <w:rtl/>
        </w:rPr>
        <w:t xml:space="preserve"> قديل للطباعة والنشر والتوزيع.</w:t>
      </w:r>
    </w:p>
    <w:p w14:paraId="5D8B5A2B"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sz w:val="32"/>
          <w:szCs w:val="32"/>
          <w:rtl/>
        </w:rPr>
      </w:pPr>
      <w:r w:rsidRPr="00591120">
        <w:rPr>
          <w:rFonts w:ascii="Traditional Arabic" w:hAnsi="Traditional Arabic" w:cs="Traditional Arabic"/>
          <w:sz w:val="32"/>
          <w:szCs w:val="32"/>
          <w:rtl/>
        </w:rPr>
        <w:t>الدليمي، خلف حسين علي</w:t>
      </w:r>
      <w:r w:rsidRPr="00591120">
        <w:rPr>
          <w:rFonts w:ascii="Traditional Arabic" w:hAnsi="Traditional Arabic" w:cs="Traditional Arabic" w:hint="cs"/>
          <w:sz w:val="32"/>
          <w:szCs w:val="32"/>
          <w:rtl/>
        </w:rPr>
        <w:t>.</w:t>
      </w:r>
      <w:r w:rsidRPr="00591120">
        <w:rPr>
          <w:rFonts w:ascii="Traditional Arabic" w:hAnsi="Traditional Arabic" w:cs="Traditional Arabic"/>
          <w:sz w:val="32"/>
          <w:szCs w:val="32"/>
          <w:rtl/>
        </w:rPr>
        <w:t xml:space="preserve"> (2009). </w:t>
      </w:r>
      <w:r w:rsidRPr="00591120">
        <w:rPr>
          <w:rFonts w:ascii="Traditional Arabic" w:hAnsi="Traditional Arabic" w:cs="Traditional Arabic"/>
          <w:i/>
          <w:iCs/>
          <w:sz w:val="32"/>
          <w:szCs w:val="32"/>
          <w:rtl/>
        </w:rPr>
        <w:t>تخطيط الخدمات الصحية والبنية التحتية: أسس، معايير، تقنيات</w:t>
      </w:r>
      <w:r w:rsidRPr="00591120">
        <w:rPr>
          <w:rFonts w:ascii="Traditional Arabic" w:hAnsi="Traditional Arabic" w:cs="Traditional Arabic"/>
          <w:sz w:val="32"/>
          <w:szCs w:val="32"/>
          <w:rtl/>
        </w:rPr>
        <w:t>. دار الصفا للنشر والتوزيع.</w:t>
      </w:r>
    </w:p>
    <w:p w14:paraId="460EFA77"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ذياب، صلاح محمود (2012). قياس ابعاد جودة الخدمات الطبية المقدمة في المستشفيات الحكومية الأردنية، من منظور المرضى والموظفين. مجلة الجامعة الإسلامية للدرسات الاقتصادية والإدارية. 69- 184.</w:t>
      </w:r>
    </w:p>
    <w:p w14:paraId="47AB6EB6"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color w:val="000000" w:themeColor="text1"/>
          <w:sz w:val="32"/>
          <w:szCs w:val="32"/>
          <w:rtl/>
        </w:rPr>
        <w:t>راشدي نجوى</w:t>
      </w:r>
      <w:r w:rsidRPr="00591120">
        <w:rPr>
          <w:rFonts w:ascii="Traditional Arabic" w:hAnsi="Traditional Arabic" w:cs="Traditional Arabic" w:hint="cs"/>
          <w:color w:val="000000" w:themeColor="text1"/>
          <w:sz w:val="32"/>
          <w:szCs w:val="32"/>
          <w:rtl/>
        </w:rPr>
        <w:t xml:space="preserve"> (2010). </w:t>
      </w:r>
      <w:r w:rsidRPr="00591120">
        <w:rPr>
          <w:rFonts w:ascii="Traditional Arabic" w:hAnsi="Traditional Arabic" w:cs="Traditional Arabic"/>
          <w:i/>
          <w:iCs/>
          <w:color w:val="000000" w:themeColor="text1"/>
          <w:sz w:val="32"/>
          <w:szCs w:val="32"/>
          <w:rtl/>
        </w:rPr>
        <w:t>جودة المنتوج كأداة لتحسين صورة العلامة</w:t>
      </w:r>
      <w:r w:rsidRPr="00591120">
        <w:rPr>
          <w:rFonts w:ascii="Traditional Arabic" w:hAnsi="Traditional Arabic" w:cs="Traditional Arabic" w:hint="cs"/>
          <w:color w:val="000000" w:themeColor="text1"/>
          <w:sz w:val="32"/>
          <w:szCs w:val="32"/>
          <w:rtl/>
        </w:rPr>
        <w:t xml:space="preserve">. رسالة ماجستير. </w:t>
      </w:r>
      <w:r w:rsidRPr="00591120">
        <w:rPr>
          <w:rFonts w:ascii="Traditional Arabic" w:hAnsi="Traditional Arabic" w:cs="Traditional Arabic"/>
          <w:color w:val="000000" w:themeColor="text1"/>
          <w:sz w:val="32"/>
          <w:szCs w:val="32"/>
          <w:rtl/>
        </w:rPr>
        <w:t xml:space="preserve"> جامعة الجزائر الجزائر</w:t>
      </w:r>
      <w:r w:rsidRPr="00591120">
        <w:rPr>
          <w:rFonts w:ascii="Traditional Arabic" w:hAnsi="Traditional Arabic" w:cs="Traditional Arabic" w:hint="cs"/>
          <w:color w:val="000000" w:themeColor="text1"/>
          <w:sz w:val="32"/>
          <w:szCs w:val="32"/>
          <w:rtl/>
        </w:rPr>
        <w:t>.</w:t>
      </w:r>
    </w:p>
    <w:p w14:paraId="16C320E6"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eastAsia"/>
          <w:color w:val="000000" w:themeColor="text1"/>
          <w:sz w:val="32"/>
          <w:szCs w:val="32"/>
          <w:rtl/>
        </w:rPr>
        <w:t>رسول</w:t>
      </w:r>
      <w:r w:rsidRPr="00591120">
        <w:rPr>
          <w:rFonts w:ascii="Traditional Arabic" w:hAnsi="Traditional Arabic" w:cs="Traditional Arabic"/>
          <w:color w:val="000000" w:themeColor="text1"/>
          <w:sz w:val="32"/>
          <w:szCs w:val="32"/>
          <w:rtl/>
        </w:rPr>
        <w:t xml:space="preserve"> هوشمه ند محمد (2022) دور بعض ممارسات ادارة الموارد البشرية في تعزيز الولاء التنظيمي، دراسة تحليلية الأراء عينة من أعضاء هيئة التدريس والموظفين في الجامعات الأهلية في اقليم كوردستان - العراق". </w:t>
      </w:r>
      <w:r w:rsidRPr="00591120">
        <w:rPr>
          <w:rFonts w:ascii="Traditional Arabic" w:hAnsi="Traditional Arabic" w:cs="Traditional Arabic"/>
          <w:i/>
          <w:iCs/>
          <w:color w:val="000000" w:themeColor="text1"/>
          <w:sz w:val="32"/>
          <w:szCs w:val="32"/>
          <w:rtl/>
        </w:rPr>
        <w:t>مجلة جامعة التنمية البشرية</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(38) 18-25</w:t>
      </w:r>
    </w:p>
    <w:p w14:paraId="56D1D6CB"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الرشدا،</w:t>
      </w:r>
      <w:r w:rsidRPr="00591120">
        <w:rPr>
          <w:rFonts w:ascii="Traditional Arabic" w:hAnsi="Traditional Arabic" w:cs="Traditional Arabic"/>
          <w:color w:val="000000" w:themeColor="text1"/>
          <w:sz w:val="32"/>
          <w:szCs w:val="32"/>
          <w:rtl/>
        </w:rPr>
        <w:t xml:space="preserve">عبد الله </w:t>
      </w:r>
      <w:r w:rsidRPr="00591120">
        <w:rPr>
          <w:rFonts w:ascii="Traditional Arabic" w:hAnsi="Traditional Arabic" w:cs="Traditional Arabic" w:hint="cs"/>
          <w:color w:val="000000" w:themeColor="text1"/>
          <w:sz w:val="32"/>
          <w:szCs w:val="32"/>
          <w:rtl/>
        </w:rPr>
        <w:t xml:space="preserve">(1999). </w:t>
      </w:r>
      <w:r w:rsidRPr="00591120">
        <w:rPr>
          <w:rFonts w:ascii="Traditional Arabic" w:hAnsi="Traditional Arabic" w:cs="Traditional Arabic"/>
          <w:color w:val="000000" w:themeColor="text1"/>
          <w:sz w:val="32"/>
          <w:szCs w:val="32"/>
          <w:rtl/>
        </w:rPr>
        <w:t>علم اجتماع التربية عمان</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دار الشر</w:t>
      </w:r>
      <w:r w:rsidRPr="00591120">
        <w:rPr>
          <w:rFonts w:ascii="Traditional Arabic" w:hAnsi="Traditional Arabic" w:cs="Traditional Arabic" w:hint="cs"/>
          <w:color w:val="000000" w:themeColor="text1"/>
          <w:sz w:val="32"/>
          <w:szCs w:val="32"/>
          <w:rtl/>
        </w:rPr>
        <w:t>وق.</w:t>
      </w:r>
    </w:p>
    <w:p w14:paraId="4B2A0F46" w14:textId="77777777" w:rsidR="001132BB" w:rsidRPr="00591120" w:rsidRDefault="001132BB" w:rsidP="00591120">
      <w:pPr>
        <w:shd w:val="clear" w:color="auto" w:fill="FFFFFF" w:themeFill="background1"/>
        <w:spacing w:after="0" w:line="360" w:lineRule="auto"/>
        <w:ind w:left="651" w:hanging="567"/>
        <w:jc w:val="both"/>
        <w:rPr>
          <w:rFonts w:ascii="Times New Roman" w:hAnsi="Times New Roman" w:cs="Traditional Arabic"/>
          <w:szCs w:val="32"/>
          <w:rtl/>
        </w:rPr>
      </w:pPr>
      <w:r w:rsidRPr="00591120">
        <w:rPr>
          <w:rFonts w:ascii="Times New Roman" w:hAnsi="Times New Roman" w:cs="Traditional Arabic"/>
          <w:szCs w:val="32"/>
          <w:rtl/>
        </w:rPr>
        <w:lastRenderedPageBreak/>
        <w:t xml:space="preserve">الزبيدي، غنى وحمة، محمد (2021). تحقيق الاستدامة البيئية على وفق ممارسات إدارة الموارد البشرية الخضراء، </w:t>
      </w:r>
      <w:r w:rsidRPr="00591120">
        <w:rPr>
          <w:rFonts w:ascii="Times New Roman" w:hAnsi="Times New Roman" w:cs="Traditional Arabic"/>
          <w:i/>
          <w:iCs/>
          <w:szCs w:val="32"/>
          <w:rtl/>
        </w:rPr>
        <w:t xml:space="preserve">مجلة كلية بغداد للعلوم </w:t>
      </w:r>
      <w:r w:rsidRPr="00591120">
        <w:rPr>
          <w:rFonts w:ascii="Times New Roman" w:hAnsi="Times New Roman" w:cs="Traditional Arabic" w:hint="cs"/>
          <w:i/>
          <w:iCs/>
          <w:szCs w:val="32"/>
          <w:rtl/>
        </w:rPr>
        <w:t>الاقتصادي</w:t>
      </w:r>
      <w:r w:rsidRPr="00591120">
        <w:rPr>
          <w:rFonts w:ascii="Times New Roman" w:hAnsi="Times New Roman" w:cs="Traditional Arabic" w:hint="eastAsia"/>
          <w:i/>
          <w:iCs/>
          <w:szCs w:val="32"/>
          <w:rtl/>
        </w:rPr>
        <w:t>ة</w:t>
      </w:r>
      <w:r w:rsidRPr="00591120">
        <w:rPr>
          <w:rFonts w:ascii="Times New Roman" w:hAnsi="Times New Roman" w:cs="Traditional Arabic"/>
          <w:szCs w:val="32"/>
          <w:rtl/>
        </w:rPr>
        <w:t>. ع63. 69- 101.</w:t>
      </w:r>
    </w:p>
    <w:p w14:paraId="2798CEFE" w14:textId="77777777" w:rsidR="001132BB" w:rsidRPr="00591120" w:rsidRDefault="001132BB" w:rsidP="00591120">
      <w:pPr>
        <w:shd w:val="clear" w:color="auto" w:fill="FFFFFF" w:themeFill="background1"/>
        <w:spacing w:after="0" w:line="360" w:lineRule="auto"/>
        <w:ind w:left="651" w:hanging="567"/>
        <w:jc w:val="both"/>
        <w:rPr>
          <w:rFonts w:ascii="Times New Roman" w:hAnsi="Times New Roman" w:cs="Traditional Arabic"/>
          <w:szCs w:val="32"/>
        </w:rPr>
      </w:pPr>
      <w:r w:rsidRPr="00591120">
        <w:rPr>
          <w:rFonts w:ascii="Times New Roman" w:hAnsi="Times New Roman" w:cs="Traditional Arabic"/>
          <w:szCs w:val="32"/>
          <w:rtl/>
        </w:rPr>
        <w:t xml:space="preserve">السالم مؤيد سعيد. (2019). </w:t>
      </w:r>
      <w:r w:rsidRPr="00591120">
        <w:rPr>
          <w:rFonts w:ascii="Times New Roman" w:hAnsi="Times New Roman" w:cs="Traditional Arabic"/>
          <w:i/>
          <w:iCs/>
          <w:szCs w:val="32"/>
          <w:rtl/>
        </w:rPr>
        <w:t>إدارة الموارد البشرية: مدخل استراتيجي تكاملي</w:t>
      </w:r>
      <w:r w:rsidRPr="00591120">
        <w:rPr>
          <w:rFonts w:ascii="Times New Roman" w:hAnsi="Times New Roman" w:cs="Traditional Arabic"/>
          <w:szCs w:val="32"/>
          <w:rtl/>
        </w:rPr>
        <w:t xml:space="preserve">. عمان: إثراء للنشر </w:t>
      </w:r>
      <w:r w:rsidRPr="00591120">
        <w:rPr>
          <w:rFonts w:ascii="Times New Roman" w:hAnsi="Times New Roman" w:cs="Traditional Arabic" w:hint="cs"/>
          <w:szCs w:val="32"/>
          <w:rtl/>
        </w:rPr>
        <w:t>والتوزيع</w:t>
      </w:r>
      <w:r w:rsidRPr="00591120">
        <w:rPr>
          <w:rFonts w:ascii="Times New Roman" w:hAnsi="Times New Roman" w:cs="Traditional Arabic"/>
          <w:szCs w:val="32"/>
          <w:rtl/>
        </w:rPr>
        <w:t>.</w:t>
      </w:r>
    </w:p>
    <w:p w14:paraId="2C49A298" w14:textId="77777777" w:rsidR="001132BB" w:rsidRPr="00591120" w:rsidRDefault="001132BB" w:rsidP="00591120">
      <w:pPr>
        <w:shd w:val="clear" w:color="auto" w:fill="FFFFFF" w:themeFill="background1"/>
        <w:spacing w:line="360" w:lineRule="auto"/>
        <w:ind w:left="1134" w:hanging="992"/>
        <w:jc w:val="both"/>
        <w:rPr>
          <w:rFonts w:ascii="Traditional Arabic" w:eastAsia="Times New Roman" w:hAnsi="Traditional Arabic" w:cs="Traditional Arabic"/>
          <w:color w:val="000000"/>
          <w:sz w:val="32"/>
          <w:szCs w:val="32"/>
        </w:rPr>
      </w:pPr>
      <w:r w:rsidRPr="00591120">
        <w:rPr>
          <w:rFonts w:ascii="Traditional Arabic" w:eastAsia="Times New Roman" w:hAnsi="Traditional Arabic" w:cs="Traditional Arabic"/>
          <w:color w:val="000000"/>
          <w:sz w:val="32"/>
          <w:szCs w:val="32"/>
          <w:rtl/>
        </w:rPr>
        <w:t xml:space="preserve">سعد ، خالد ، (2008) </w:t>
      </w:r>
      <w:r w:rsidRPr="00591120">
        <w:rPr>
          <w:rFonts w:ascii="Traditional Arabic" w:eastAsia="Times New Roman" w:hAnsi="Traditional Arabic" w:cs="Traditional Arabic"/>
          <w:i/>
          <w:iCs/>
          <w:color w:val="000000"/>
          <w:sz w:val="32"/>
          <w:szCs w:val="32"/>
          <w:rtl/>
        </w:rPr>
        <w:t>الجودة الشاملة : تطبيقات على القطاع الصحي</w:t>
      </w:r>
      <w:r w:rsidRPr="00591120">
        <w:rPr>
          <w:rFonts w:ascii="Traditional Arabic" w:eastAsia="Times New Roman" w:hAnsi="Traditional Arabic" w:cs="Traditional Arabic"/>
          <w:color w:val="000000"/>
          <w:sz w:val="32"/>
          <w:szCs w:val="32"/>
          <w:rtl/>
        </w:rPr>
        <w:t>. دار وائل للنشر والتوزيع.</w:t>
      </w:r>
    </w:p>
    <w:p w14:paraId="1FEF5D2A"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eastAsia"/>
          <w:color w:val="000000" w:themeColor="text1"/>
          <w:sz w:val="32"/>
          <w:szCs w:val="32"/>
          <w:rtl/>
        </w:rPr>
        <w:t>سلامة</w:t>
      </w:r>
      <w:r w:rsidRPr="00591120">
        <w:rPr>
          <w:rFonts w:ascii="Traditional Arabic" w:hAnsi="Traditional Arabic" w:cs="Traditional Arabic"/>
          <w:color w:val="000000" w:themeColor="text1"/>
          <w:sz w:val="32"/>
          <w:szCs w:val="32"/>
          <w:rtl/>
        </w:rPr>
        <w:t xml:space="preserve"> مازن صعب ومحيميد كفاح عباس (2022) اثر الممارسات الخضراء الادارة الموارد البشرية في تحقيق التفوق المنظمي دراسة استطلاعية الآراء عينة من العاملين في معمل سمنت كركوك. </w:t>
      </w:r>
      <w:r w:rsidRPr="00591120">
        <w:rPr>
          <w:rFonts w:ascii="Traditional Arabic" w:hAnsi="Traditional Arabic" w:cs="Traditional Arabic"/>
          <w:i/>
          <w:iCs/>
          <w:color w:val="000000" w:themeColor="text1"/>
          <w:sz w:val="32"/>
          <w:szCs w:val="32"/>
          <w:rtl/>
        </w:rPr>
        <w:t xml:space="preserve">مجلة </w:t>
      </w:r>
      <w:r w:rsidRPr="00591120">
        <w:rPr>
          <w:rFonts w:ascii="Traditional Arabic" w:hAnsi="Traditional Arabic" w:cs="Traditional Arabic"/>
          <w:i/>
          <w:iCs/>
          <w:color w:val="000000" w:themeColor="text1"/>
        </w:rPr>
        <w:t>STEPS</w:t>
      </w:r>
      <w:r w:rsidRPr="00591120">
        <w:rPr>
          <w:rFonts w:ascii="Traditional Arabic" w:hAnsi="Traditional Arabic" w:cs="Traditional Arabic"/>
          <w:i/>
          <w:iCs/>
          <w:color w:val="000000" w:themeColor="text1"/>
          <w:rtl/>
        </w:rPr>
        <w:t xml:space="preserve"> </w:t>
      </w:r>
      <w:r w:rsidRPr="00591120">
        <w:rPr>
          <w:rFonts w:ascii="Traditional Arabic" w:hAnsi="Traditional Arabic" w:cs="Traditional Arabic"/>
          <w:i/>
          <w:iCs/>
          <w:color w:val="000000" w:themeColor="text1"/>
          <w:sz w:val="32"/>
          <w:szCs w:val="32"/>
          <w:rtl/>
        </w:rPr>
        <w:t>للعلوم الانسانية والاجتماعية</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hint="cs"/>
          <w:color w:val="000000" w:themeColor="text1"/>
          <w:sz w:val="32"/>
          <w:szCs w:val="32"/>
          <w:rtl/>
        </w:rPr>
        <w:t>. 1</w:t>
      </w:r>
      <w:r w:rsidRPr="00591120">
        <w:rPr>
          <w:rFonts w:ascii="Traditional Arabic" w:hAnsi="Traditional Arabic" w:cs="Traditional Arabic"/>
          <w:color w:val="000000" w:themeColor="text1"/>
          <w:sz w:val="32"/>
          <w:szCs w:val="32"/>
          <w:rtl/>
        </w:rPr>
        <w:t>(2) 687-703</w:t>
      </w:r>
    </w:p>
    <w:p w14:paraId="3CD5D3B9"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color w:val="000000" w:themeColor="text1"/>
          <w:sz w:val="32"/>
          <w:szCs w:val="32"/>
          <w:rtl/>
        </w:rPr>
        <w:t>السلطان</w:t>
      </w:r>
      <w:r w:rsidRPr="00591120">
        <w:rPr>
          <w:rFonts w:ascii="Traditional Arabic" w:hAnsi="Traditional Arabic" w:cs="Traditional Arabic" w:hint="cs"/>
          <w:color w:val="000000" w:themeColor="text1"/>
          <w:sz w:val="32"/>
          <w:szCs w:val="32"/>
          <w:rtl/>
        </w:rPr>
        <w:t xml:space="preserve">، </w:t>
      </w:r>
      <w:r w:rsidRPr="00591120">
        <w:rPr>
          <w:rFonts w:ascii="Traditional Arabic" w:hAnsi="Traditional Arabic" w:cs="Traditional Arabic"/>
          <w:color w:val="000000" w:themeColor="text1"/>
          <w:sz w:val="32"/>
          <w:szCs w:val="32"/>
          <w:rtl/>
        </w:rPr>
        <w:t xml:space="preserve"> كريمة</w:t>
      </w:r>
      <w:r w:rsidRPr="00591120">
        <w:rPr>
          <w:rFonts w:ascii="Traditional Arabic" w:hAnsi="Traditional Arabic" w:cs="Traditional Arabic" w:hint="cs"/>
          <w:color w:val="000000" w:themeColor="text1"/>
          <w:sz w:val="32"/>
          <w:szCs w:val="32"/>
          <w:rtl/>
        </w:rPr>
        <w:t xml:space="preserve"> (2006)</w:t>
      </w:r>
      <w:r w:rsidRPr="00591120">
        <w:rPr>
          <w:rFonts w:ascii="Traditional Arabic" w:hAnsi="Traditional Arabic" w:cs="Traditional Arabic"/>
          <w:color w:val="000000" w:themeColor="text1"/>
          <w:sz w:val="32"/>
          <w:szCs w:val="32"/>
          <w:rtl/>
        </w:rPr>
        <w:t xml:space="preserve"> طرق تحسين جودة المنتج الصناعي واثارها في تحقيق التكاليف دراسة حالة المؤسسة الوطنية للعصير والمبصرات </w:t>
      </w:r>
      <w:r w:rsidRPr="00591120">
        <w:rPr>
          <w:rFonts w:ascii="Traditional Arabic" w:hAnsi="Traditional Arabic" w:cs="Traditional Arabic"/>
          <w:color w:val="000000" w:themeColor="text1"/>
          <w:sz w:val="32"/>
          <w:szCs w:val="32"/>
        </w:rPr>
        <w:t>syco</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hint="cs"/>
          <w:color w:val="000000" w:themeColor="text1"/>
          <w:sz w:val="32"/>
          <w:szCs w:val="32"/>
          <w:rtl/>
        </w:rPr>
        <w:t xml:space="preserve">. رسالة ماجستير. </w:t>
      </w:r>
      <w:r w:rsidRPr="00591120">
        <w:rPr>
          <w:rFonts w:ascii="Traditional Arabic" w:hAnsi="Traditional Arabic" w:cs="Traditional Arabic"/>
          <w:color w:val="000000" w:themeColor="text1"/>
          <w:sz w:val="32"/>
          <w:szCs w:val="32"/>
          <w:rtl/>
        </w:rPr>
        <w:t>جامعة 20 أوت 1955، الجزائر</w:t>
      </w:r>
      <w:r w:rsidRPr="00591120">
        <w:rPr>
          <w:rFonts w:ascii="Traditional Arabic" w:hAnsi="Traditional Arabic" w:cs="Traditional Arabic" w:hint="cs"/>
          <w:color w:val="000000" w:themeColor="text1"/>
          <w:sz w:val="32"/>
          <w:szCs w:val="32"/>
          <w:rtl/>
        </w:rPr>
        <w:t>.</w:t>
      </w:r>
    </w:p>
    <w:p w14:paraId="72283446"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سليمان، ممدوح (2004). </w:t>
      </w:r>
      <w:r w:rsidRPr="00591120">
        <w:rPr>
          <w:rFonts w:ascii="Traditional Arabic" w:hAnsi="Traditional Arabic" w:cs="Traditional Arabic" w:hint="cs"/>
          <w:i/>
          <w:iCs/>
          <w:sz w:val="32"/>
          <w:szCs w:val="32"/>
          <w:rtl/>
        </w:rPr>
        <w:t>بناء المنهج باستخدام النماذج</w:t>
      </w:r>
      <w:r w:rsidRPr="00591120">
        <w:rPr>
          <w:rFonts w:ascii="Traditional Arabic" w:hAnsi="Traditional Arabic" w:cs="Traditional Arabic" w:hint="cs"/>
          <w:sz w:val="32"/>
          <w:szCs w:val="32"/>
          <w:rtl/>
        </w:rPr>
        <w:t>. مكتبة المنارة الإسلامية.</w:t>
      </w:r>
    </w:p>
    <w:p w14:paraId="0B6A59FE"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السمري، لطيفة (2009). </w:t>
      </w:r>
      <w:r w:rsidRPr="00591120">
        <w:rPr>
          <w:rFonts w:ascii="Traditional Arabic" w:hAnsi="Traditional Arabic" w:cs="Traditional Arabic" w:hint="cs"/>
          <w:i/>
          <w:iCs/>
          <w:sz w:val="32"/>
          <w:szCs w:val="32"/>
          <w:rtl/>
        </w:rPr>
        <w:t>النماذج في بناء المناهج</w:t>
      </w:r>
      <w:r w:rsidRPr="00591120">
        <w:rPr>
          <w:rFonts w:ascii="Traditional Arabic" w:hAnsi="Traditional Arabic" w:cs="Traditional Arabic" w:hint="cs"/>
          <w:sz w:val="32"/>
          <w:szCs w:val="32"/>
          <w:rtl/>
        </w:rPr>
        <w:t>. دار عالم الكتب للطباعة والنشر والتوزيع.</w:t>
      </w:r>
    </w:p>
    <w:p w14:paraId="0A0B22CB"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شتا، </w:t>
      </w:r>
      <w:r w:rsidRPr="00591120">
        <w:rPr>
          <w:rFonts w:ascii="Traditional Arabic" w:hAnsi="Traditional Arabic" w:cs="Traditional Arabic"/>
          <w:color w:val="000000" w:themeColor="text1"/>
          <w:sz w:val="32"/>
          <w:szCs w:val="32"/>
          <w:rtl/>
        </w:rPr>
        <w:t xml:space="preserve">السيد على </w:t>
      </w:r>
      <w:r w:rsidRPr="00591120">
        <w:rPr>
          <w:rFonts w:ascii="Traditional Arabic" w:hAnsi="Traditional Arabic" w:cs="Traditional Arabic" w:hint="cs"/>
          <w:color w:val="000000" w:themeColor="text1"/>
          <w:sz w:val="32"/>
          <w:szCs w:val="32"/>
          <w:rtl/>
        </w:rPr>
        <w:t>(2000).</w:t>
      </w:r>
      <w:r w:rsidRPr="00591120">
        <w:rPr>
          <w:rFonts w:ascii="Traditional Arabic" w:hAnsi="Traditional Arabic" w:cs="Traditional Arabic"/>
          <w:color w:val="000000" w:themeColor="text1"/>
          <w:sz w:val="32"/>
          <w:szCs w:val="32"/>
          <w:rtl/>
        </w:rPr>
        <w:t xml:space="preserve"> التفاعل الاجتماعي والمنظور الظاهري</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 المكتبة المصرية</w:t>
      </w:r>
      <w:r w:rsidRPr="00591120">
        <w:rPr>
          <w:rFonts w:ascii="Traditional Arabic" w:hAnsi="Traditional Arabic" w:cs="Traditional Arabic" w:hint="cs"/>
          <w:color w:val="000000" w:themeColor="text1"/>
          <w:sz w:val="32"/>
          <w:szCs w:val="32"/>
          <w:rtl/>
        </w:rPr>
        <w:t>.</w:t>
      </w:r>
    </w:p>
    <w:p w14:paraId="68427E17" w14:textId="77777777" w:rsidR="001132BB" w:rsidRPr="00591120" w:rsidRDefault="001132BB" w:rsidP="00591120">
      <w:pPr>
        <w:shd w:val="clear" w:color="auto" w:fill="FFFFFF" w:themeFill="background1"/>
        <w:spacing w:line="360" w:lineRule="auto"/>
        <w:ind w:left="1134" w:hanging="992"/>
        <w:jc w:val="both"/>
        <w:rPr>
          <w:rFonts w:ascii="Traditional Arabic" w:eastAsia="Times New Roman" w:hAnsi="Traditional Arabic" w:cs="Traditional Arabic"/>
          <w:color w:val="000000"/>
          <w:sz w:val="32"/>
          <w:szCs w:val="32"/>
        </w:rPr>
      </w:pPr>
      <w:r w:rsidRPr="00591120">
        <w:rPr>
          <w:rFonts w:ascii="Traditional Arabic" w:eastAsia="Times New Roman" w:hAnsi="Traditional Arabic" w:cs="Traditional Arabic"/>
          <w:color w:val="000000"/>
          <w:sz w:val="32"/>
          <w:szCs w:val="32"/>
          <w:rtl/>
        </w:rPr>
        <w:t xml:space="preserve">شهرزاد، واضح، (2018). تأثير </w:t>
      </w:r>
      <w:r w:rsidRPr="00591120">
        <w:rPr>
          <w:rFonts w:ascii="Traditional Arabic" w:eastAsia="Times New Roman" w:hAnsi="Traditional Arabic" w:cs="Traditional Arabic"/>
          <w:i/>
          <w:iCs/>
          <w:color w:val="000000"/>
          <w:sz w:val="32"/>
          <w:szCs w:val="32"/>
          <w:rtl/>
        </w:rPr>
        <w:t>جودة الخدمات الصحية في تحقيق رضا المستفيدين</w:t>
      </w:r>
      <w:r w:rsidRPr="00591120">
        <w:rPr>
          <w:rFonts w:ascii="Traditional Arabic" w:eastAsia="Times New Roman" w:hAnsi="Traditional Arabic" w:cs="Traditional Arabic"/>
          <w:color w:val="000000"/>
          <w:sz w:val="32"/>
          <w:szCs w:val="32"/>
          <w:rtl/>
        </w:rPr>
        <w:t>، رسالة ماجستير. جامعة محمد بو ضياف، المسيلة، الجزائر.</w:t>
      </w:r>
    </w:p>
    <w:p w14:paraId="59EC28F9"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صابر، إيمان خلاف (2021). أشكال التبادل الاجتماعي ومحدداته عبر تفاعلات الحياة اليومية دراسة سوسيوأنثروبولوجية على عينة من الأسر لمنطقة ريفية وحضرية. مجلة كلية الآداب. جامعة سهواج. (60)</w:t>
      </w:r>
    </w:p>
    <w:p w14:paraId="53ECB285"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color w:val="000000" w:themeColor="text1"/>
          <w:sz w:val="32"/>
          <w:szCs w:val="32"/>
          <w:rtl/>
        </w:rPr>
        <w:lastRenderedPageBreak/>
        <w:t>صالح، احمد والمبيضين محمد (</w:t>
      </w:r>
      <w:r w:rsidRPr="00591120">
        <w:rPr>
          <w:rFonts w:ascii="Traditional Arabic" w:hAnsi="Traditional Arabic" w:cs="Traditional Arabic" w:hint="cs"/>
          <w:color w:val="000000" w:themeColor="text1"/>
          <w:sz w:val="32"/>
          <w:szCs w:val="32"/>
          <w:rtl/>
        </w:rPr>
        <w:t>2014</w:t>
      </w:r>
      <w:r w:rsidRPr="00591120">
        <w:rPr>
          <w:rFonts w:ascii="Traditional Arabic" w:hAnsi="Traditional Arabic" w:cs="Traditional Arabic"/>
          <w:color w:val="000000" w:themeColor="text1"/>
          <w:sz w:val="32"/>
          <w:szCs w:val="32"/>
          <w:rtl/>
        </w:rPr>
        <w:t xml:space="preserve">)، القيادة الإدارية بين التبادلية والتحويلية وأثرها في تنفيذ الأهداف الاستراتيجية لوزارة البيئة الأردني دراسة ميدانية في الشركات الصناعية الكبيرة، </w:t>
      </w:r>
      <w:r w:rsidRPr="00591120">
        <w:rPr>
          <w:rFonts w:ascii="Traditional Arabic" w:hAnsi="Traditional Arabic" w:cs="Traditional Arabic" w:hint="cs"/>
          <w:color w:val="000000" w:themeColor="text1"/>
          <w:sz w:val="32"/>
          <w:szCs w:val="32"/>
          <w:rtl/>
        </w:rPr>
        <w:t>مج</w:t>
      </w:r>
      <w:r w:rsidRPr="00591120">
        <w:rPr>
          <w:rFonts w:ascii="Traditional Arabic" w:hAnsi="Traditional Arabic" w:cs="Traditional Arabic" w:hint="cs"/>
          <w:i/>
          <w:iCs/>
          <w:color w:val="000000" w:themeColor="text1"/>
          <w:sz w:val="32"/>
          <w:szCs w:val="32"/>
          <w:rtl/>
        </w:rPr>
        <w:t xml:space="preserve">لة </w:t>
      </w:r>
      <w:r w:rsidRPr="00591120">
        <w:rPr>
          <w:rFonts w:ascii="Traditional Arabic" w:hAnsi="Traditional Arabic" w:cs="Traditional Arabic"/>
          <w:i/>
          <w:iCs/>
          <w:color w:val="000000" w:themeColor="text1"/>
          <w:sz w:val="32"/>
          <w:szCs w:val="32"/>
          <w:rtl/>
        </w:rPr>
        <w:t>دراسات العلوم الإدارية</w:t>
      </w:r>
      <w:r w:rsidRPr="00591120">
        <w:rPr>
          <w:rFonts w:ascii="Traditional Arabic" w:hAnsi="Traditional Arabic" w:cs="Traditional Arabic"/>
          <w:color w:val="000000" w:themeColor="text1"/>
          <w:sz w:val="32"/>
          <w:szCs w:val="32"/>
          <w:rtl/>
        </w:rPr>
        <w:t xml:space="preserve"> 40 (1)</w:t>
      </w:r>
      <w:r w:rsidRPr="00591120">
        <w:rPr>
          <w:rFonts w:ascii="Traditional Arabic" w:hAnsi="Traditional Arabic" w:cs="Traditional Arabic" w:hint="cs"/>
          <w:color w:val="000000" w:themeColor="text1"/>
          <w:sz w:val="32"/>
          <w:szCs w:val="32"/>
          <w:rtl/>
        </w:rPr>
        <w:t>، 1- 32.</w:t>
      </w:r>
    </w:p>
    <w:p w14:paraId="3A897EE5"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صالح، </w:t>
      </w:r>
      <w:r w:rsidRPr="00591120">
        <w:rPr>
          <w:rFonts w:ascii="Traditional Arabic" w:hAnsi="Traditional Arabic" w:cs="Traditional Arabic"/>
          <w:color w:val="000000" w:themeColor="text1"/>
          <w:sz w:val="32"/>
          <w:szCs w:val="32"/>
          <w:rtl/>
        </w:rPr>
        <w:t xml:space="preserve">وليد يوسف </w:t>
      </w:r>
      <w:r w:rsidRPr="00591120">
        <w:rPr>
          <w:rFonts w:ascii="Traditional Arabic" w:hAnsi="Traditional Arabic" w:cs="Traditional Arabic" w:hint="cs"/>
          <w:color w:val="000000" w:themeColor="text1"/>
          <w:sz w:val="32"/>
          <w:szCs w:val="32"/>
          <w:rtl/>
        </w:rPr>
        <w:t>(2011)</w:t>
      </w:r>
      <w:r w:rsidRPr="00591120">
        <w:rPr>
          <w:rFonts w:ascii="Traditional Arabic" w:hAnsi="Traditional Arabic" w:cs="Traditional Arabic"/>
          <w:color w:val="000000" w:themeColor="text1"/>
          <w:sz w:val="32"/>
          <w:szCs w:val="32"/>
          <w:rtl/>
        </w:rPr>
        <w:t xml:space="preserve"> إدارة المستشفيات والرعاية الصحية والطيبة دار أسامة للنشر والتوزيع</w:t>
      </w:r>
    </w:p>
    <w:p w14:paraId="47D5E438" w14:textId="77777777" w:rsidR="001132BB" w:rsidRPr="00591120" w:rsidRDefault="001132BB" w:rsidP="00591120">
      <w:pPr>
        <w:shd w:val="clear" w:color="auto" w:fill="FFFFFF" w:themeFill="background1"/>
        <w:spacing w:after="0" w:line="360" w:lineRule="auto"/>
        <w:ind w:left="651" w:hanging="567"/>
        <w:jc w:val="both"/>
        <w:rPr>
          <w:rFonts w:ascii="Times New Roman" w:hAnsi="Times New Roman" w:cs="Traditional Arabic"/>
          <w:szCs w:val="32"/>
        </w:rPr>
      </w:pPr>
      <w:r w:rsidRPr="00591120">
        <w:rPr>
          <w:rFonts w:ascii="Times New Roman" w:hAnsi="Times New Roman" w:cs="Traditional Arabic"/>
          <w:szCs w:val="32"/>
          <w:rtl/>
        </w:rPr>
        <w:t>الصحفي، رغد حامد أبو زيد والقرني، محمد عبد الرحمن</w:t>
      </w:r>
      <w:r w:rsidRPr="00591120">
        <w:rPr>
          <w:rFonts w:ascii="Times New Roman" w:hAnsi="Times New Roman" w:cs="Traditional Arabic" w:hint="cs"/>
          <w:szCs w:val="32"/>
          <w:rtl/>
        </w:rPr>
        <w:t>.</w:t>
      </w:r>
      <w:r w:rsidRPr="00591120">
        <w:rPr>
          <w:rFonts w:ascii="Times New Roman" w:hAnsi="Times New Roman" w:cs="Traditional Arabic"/>
          <w:szCs w:val="32"/>
          <w:rtl/>
        </w:rPr>
        <w:t xml:space="preserve"> (2023). أثر ممارسات إدارة الموارد البشرية الخضراء على تحقيق الأداء المستدام والدور الوسيط لسلوكيات المواطنة البيئية دراسة ميدانية على موظفي فرع وزارة الموارد البشرية والتنمية الاجتماعية في محافظة جدة. </w:t>
      </w:r>
      <w:r w:rsidRPr="00591120">
        <w:rPr>
          <w:rFonts w:ascii="Times New Roman" w:hAnsi="Times New Roman" w:cs="Traditional Arabic"/>
          <w:i/>
          <w:iCs/>
          <w:szCs w:val="32"/>
          <w:rtl/>
        </w:rPr>
        <w:t>المجلة العربية للنشر والعلمي</w:t>
      </w:r>
      <w:r w:rsidRPr="00591120">
        <w:rPr>
          <w:rFonts w:ascii="Times New Roman" w:hAnsi="Times New Roman" w:cs="Traditional Arabic"/>
          <w:szCs w:val="32"/>
          <w:rtl/>
        </w:rPr>
        <w:t>. 6(61).  219- 255.</w:t>
      </w:r>
    </w:p>
    <w:p w14:paraId="73A107B1" w14:textId="77777777" w:rsidR="001132BB" w:rsidRPr="00591120" w:rsidRDefault="001132BB" w:rsidP="00591120">
      <w:pPr>
        <w:shd w:val="clear" w:color="auto" w:fill="FFFFFF" w:themeFill="background1"/>
        <w:spacing w:line="360" w:lineRule="auto"/>
        <w:ind w:left="1134" w:hanging="992"/>
        <w:jc w:val="both"/>
        <w:rPr>
          <w:rFonts w:ascii="Traditional Arabic" w:eastAsia="Times New Roman" w:hAnsi="Traditional Arabic" w:cs="Traditional Arabic"/>
          <w:color w:val="000000"/>
          <w:sz w:val="32"/>
          <w:szCs w:val="32"/>
        </w:rPr>
      </w:pPr>
      <w:r w:rsidRPr="00591120">
        <w:rPr>
          <w:rFonts w:ascii="Traditional Arabic" w:eastAsia="Times New Roman" w:hAnsi="Traditional Arabic" w:cs="Traditional Arabic"/>
          <w:color w:val="000000"/>
          <w:sz w:val="32"/>
          <w:szCs w:val="32"/>
          <w:rtl/>
        </w:rPr>
        <w:t xml:space="preserve">الصغير، حسن، وبن سعد، مختار، (2017). </w:t>
      </w:r>
      <w:r w:rsidRPr="00591120">
        <w:rPr>
          <w:rFonts w:ascii="Traditional Arabic" w:eastAsia="Times New Roman" w:hAnsi="Traditional Arabic" w:cs="Traditional Arabic"/>
          <w:i/>
          <w:iCs/>
          <w:color w:val="000000"/>
          <w:sz w:val="32"/>
          <w:szCs w:val="32"/>
          <w:rtl/>
        </w:rPr>
        <w:t>جودة الخدمات الصحية وأثرها على رضا المستفيدين منها، كلية الاقتصاد والتجارة</w:t>
      </w:r>
      <w:r w:rsidRPr="00591120">
        <w:rPr>
          <w:rFonts w:ascii="Traditional Arabic" w:eastAsia="Times New Roman" w:hAnsi="Traditional Arabic" w:cs="Traditional Arabic"/>
          <w:color w:val="000000"/>
          <w:sz w:val="32"/>
          <w:szCs w:val="32"/>
          <w:rtl/>
        </w:rPr>
        <w:t>. رسالة ماجستير. جامعة المرقب، ليبيا.</w:t>
      </w:r>
    </w:p>
    <w:p w14:paraId="03B0F8DB"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الطائي، </w:t>
      </w:r>
      <w:r w:rsidRPr="00591120">
        <w:rPr>
          <w:rFonts w:ascii="Traditional Arabic" w:hAnsi="Traditional Arabic" w:cs="Traditional Arabic"/>
          <w:color w:val="000000" w:themeColor="text1"/>
          <w:sz w:val="32"/>
          <w:szCs w:val="32"/>
          <w:rtl/>
        </w:rPr>
        <w:t xml:space="preserve">رعد عبد الله </w:t>
      </w:r>
      <w:r w:rsidRPr="00591120">
        <w:rPr>
          <w:rFonts w:ascii="Traditional Arabic" w:hAnsi="Traditional Arabic" w:cs="Traditional Arabic" w:hint="cs"/>
          <w:color w:val="000000" w:themeColor="text1"/>
          <w:sz w:val="32"/>
          <w:szCs w:val="32"/>
          <w:rtl/>
        </w:rPr>
        <w:t xml:space="preserve">وقداد، </w:t>
      </w:r>
      <w:r w:rsidRPr="00591120">
        <w:rPr>
          <w:rFonts w:ascii="Traditional Arabic" w:hAnsi="Traditional Arabic" w:cs="Traditional Arabic"/>
          <w:color w:val="000000" w:themeColor="text1"/>
          <w:sz w:val="32"/>
          <w:szCs w:val="32"/>
          <w:rtl/>
        </w:rPr>
        <w:t xml:space="preserve">عيسى </w:t>
      </w:r>
      <w:r w:rsidRPr="00591120">
        <w:rPr>
          <w:rFonts w:ascii="Traditional Arabic" w:hAnsi="Traditional Arabic" w:cs="Traditional Arabic" w:hint="cs"/>
          <w:color w:val="000000" w:themeColor="text1"/>
          <w:sz w:val="32"/>
          <w:szCs w:val="32"/>
          <w:rtl/>
        </w:rPr>
        <w:t>(2012).</w:t>
      </w:r>
      <w:r w:rsidRPr="00591120">
        <w:rPr>
          <w:rFonts w:ascii="Traditional Arabic" w:hAnsi="Traditional Arabic" w:cs="Traditional Arabic"/>
          <w:color w:val="000000" w:themeColor="text1"/>
          <w:sz w:val="32"/>
          <w:szCs w:val="32"/>
          <w:rtl/>
        </w:rPr>
        <w:t xml:space="preserve"> إدارة الجودة الشاملة</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دار اليازوري للنشر والتوزيع</w:t>
      </w:r>
      <w:r w:rsidRPr="00591120">
        <w:rPr>
          <w:rFonts w:ascii="Traditional Arabic" w:hAnsi="Traditional Arabic" w:cs="Traditional Arabic" w:hint="cs"/>
          <w:color w:val="000000" w:themeColor="text1"/>
          <w:sz w:val="32"/>
          <w:szCs w:val="32"/>
          <w:rtl/>
        </w:rPr>
        <w:t>.</w:t>
      </w:r>
    </w:p>
    <w:p w14:paraId="37479E3C"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الطائي، </w:t>
      </w:r>
      <w:r w:rsidRPr="00591120">
        <w:rPr>
          <w:rFonts w:ascii="Traditional Arabic" w:hAnsi="Traditional Arabic" w:cs="Traditional Arabic"/>
          <w:color w:val="000000" w:themeColor="text1"/>
          <w:sz w:val="32"/>
          <w:szCs w:val="32"/>
          <w:rtl/>
        </w:rPr>
        <w:t xml:space="preserve">يوسف جحيم </w:t>
      </w:r>
      <w:r w:rsidRPr="00591120">
        <w:rPr>
          <w:rFonts w:ascii="Traditional Arabic" w:hAnsi="Traditional Arabic" w:cs="Traditional Arabic" w:hint="cs"/>
          <w:color w:val="000000" w:themeColor="text1"/>
          <w:sz w:val="32"/>
          <w:szCs w:val="32"/>
          <w:rtl/>
        </w:rPr>
        <w:t xml:space="preserve">(2009). </w:t>
      </w:r>
      <w:r w:rsidRPr="00591120">
        <w:rPr>
          <w:rFonts w:ascii="Traditional Arabic" w:hAnsi="Traditional Arabic" w:cs="Traditional Arabic"/>
          <w:color w:val="000000" w:themeColor="text1"/>
          <w:sz w:val="32"/>
          <w:szCs w:val="32"/>
          <w:rtl/>
        </w:rPr>
        <w:t>نظم إدارة الجودة في المنتظمات الإنتاجية والخدمية</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دار البيازوري العلمية للنشر والتوزيع</w:t>
      </w:r>
      <w:r w:rsidRPr="00591120">
        <w:rPr>
          <w:rFonts w:ascii="Traditional Arabic" w:hAnsi="Traditional Arabic" w:cs="Traditional Arabic" w:hint="cs"/>
          <w:color w:val="000000" w:themeColor="text1"/>
          <w:sz w:val="32"/>
          <w:szCs w:val="32"/>
          <w:rtl/>
        </w:rPr>
        <w:t>.</w:t>
      </w:r>
    </w:p>
    <w:p w14:paraId="518E31DF"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 xml:space="preserve">طمنان، أبو المجد (2016). نموذج مقترح قائم على التعلم المدمج لتطوير منهج الاقتصاد بالمدارس الثانوية التجارية لتنمية مفاهيم الاقتصاد المعرفي في عصر المعلوماتية. </w:t>
      </w:r>
      <w:r w:rsidRPr="00591120">
        <w:rPr>
          <w:rFonts w:ascii="Traditional Arabic" w:hAnsi="Traditional Arabic" w:cs="Traditional Arabic" w:hint="cs"/>
          <w:i/>
          <w:iCs/>
          <w:sz w:val="32"/>
          <w:szCs w:val="32"/>
          <w:rtl/>
        </w:rPr>
        <w:t>مجلة كلية التربية</w:t>
      </w:r>
      <w:r w:rsidRPr="00591120">
        <w:rPr>
          <w:rFonts w:ascii="Traditional Arabic" w:hAnsi="Traditional Arabic" w:cs="Traditional Arabic" w:hint="cs"/>
          <w:sz w:val="32"/>
          <w:szCs w:val="32"/>
          <w:rtl/>
        </w:rPr>
        <w:t>. جامعة طنطا. (57). 1- 45.</w:t>
      </w:r>
    </w:p>
    <w:p w14:paraId="571C1C31" w14:textId="77777777" w:rsidR="001132BB" w:rsidRPr="00591120" w:rsidRDefault="001132BB" w:rsidP="00591120">
      <w:pPr>
        <w:shd w:val="clear" w:color="auto" w:fill="FFFFFF" w:themeFill="background1"/>
        <w:spacing w:line="360" w:lineRule="auto"/>
        <w:ind w:left="1134" w:hanging="992"/>
        <w:jc w:val="both"/>
        <w:rPr>
          <w:rFonts w:ascii="Traditional Arabic" w:eastAsia="Times New Roman" w:hAnsi="Traditional Arabic" w:cs="Traditional Arabic"/>
          <w:color w:val="000000"/>
          <w:sz w:val="32"/>
          <w:szCs w:val="32"/>
        </w:rPr>
      </w:pPr>
      <w:r w:rsidRPr="00591120">
        <w:rPr>
          <w:rFonts w:ascii="Traditional Arabic" w:eastAsia="Times New Roman" w:hAnsi="Traditional Arabic" w:cs="Traditional Arabic"/>
          <w:color w:val="000000"/>
          <w:sz w:val="32"/>
          <w:szCs w:val="32"/>
          <w:rtl/>
        </w:rPr>
        <w:t xml:space="preserve">عباس، سامي، (2014). قياس جودة الخدمات الصحية في المستشفيات الحكومية من وجهة نظر المستفيد، مدينة تعز باليمن. </w:t>
      </w:r>
      <w:r w:rsidRPr="00591120">
        <w:rPr>
          <w:rFonts w:ascii="Traditional Arabic" w:eastAsia="Times New Roman" w:hAnsi="Traditional Arabic" w:cs="Traditional Arabic"/>
          <w:i/>
          <w:iCs/>
          <w:color w:val="000000"/>
          <w:sz w:val="32"/>
          <w:szCs w:val="32"/>
          <w:rtl/>
        </w:rPr>
        <w:t>مجلة كلية بغداد للعلوم الاقتصادية</w:t>
      </w:r>
      <w:r w:rsidRPr="00591120">
        <w:rPr>
          <w:rFonts w:ascii="Traditional Arabic" w:eastAsia="Times New Roman" w:hAnsi="Traditional Arabic" w:cs="Traditional Arabic"/>
          <w:color w:val="000000"/>
          <w:sz w:val="32"/>
          <w:szCs w:val="32"/>
          <w:rtl/>
        </w:rPr>
        <w:t>. 4(39). 259- 282.</w:t>
      </w:r>
    </w:p>
    <w:p w14:paraId="6C725805"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lastRenderedPageBreak/>
        <w:t xml:space="preserve">عبد العزيز، </w:t>
      </w:r>
      <w:r w:rsidRPr="00591120">
        <w:rPr>
          <w:rFonts w:ascii="Traditional Arabic" w:hAnsi="Traditional Arabic" w:cs="Traditional Arabic"/>
          <w:color w:val="000000" w:themeColor="text1"/>
          <w:sz w:val="32"/>
          <w:szCs w:val="32"/>
          <w:rtl/>
        </w:rPr>
        <w:t xml:space="preserve">سمير محمد </w:t>
      </w:r>
      <w:r w:rsidRPr="00591120">
        <w:rPr>
          <w:rFonts w:ascii="Traditional Arabic" w:hAnsi="Traditional Arabic" w:cs="Traditional Arabic" w:hint="cs"/>
          <w:color w:val="000000" w:themeColor="text1"/>
          <w:sz w:val="32"/>
          <w:szCs w:val="32"/>
          <w:rtl/>
        </w:rPr>
        <w:t>(2016).</w:t>
      </w:r>
      <w:r w:rsidRPr="00591120">
        <w:rPr>
          <w:rFonts w:ascii="Traditional Arabic" w:hAnsi="Traditional Arabic" w:cs="Traditional Arabic"/>
          <w:color w:val="000000" w:themeColor="text1"/>
          <w:sz w:val="32"/>
          <w:szCs w:val="32"/>
          <w:rtl/>
        </w:rPr>
        <w:t xml:space="preserve"> جودة المنتج بين إدارة الجودة الشاملة و الإيزو 9000 - 10,011</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مطبعة الإشعاع</w:t>
      </w:r>
      <w:r w:rsidRPr="00591120">
        <w:rPr>
          <w:rFonts w:ascii="Traditional Arabic" w:hAnsi="Traditional Arabic" w:cs="Traditional Arabic" w:hint="cs"/>
          <w:color w:val="000000" w:themeColor="text1"/>
          <w:sz w:val="32"/>
          <w:szCs w:val="32"/>
          <w:rtl/>
        </w:rPr>
        <w:t>.</w:t>
      </w:r>
    </w:p>
    <w:p w14:paraId="79A797F2"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عبد الواحد، </w:t>
      </w:r>
      <w:r w:rsidRPr="00591120">
        <w:rPr>
          <w:rFonts w:ascii="Traditional Arabic" w:hAnsi="Traditional Arabic" w:cs="Traditional Arabic"/>
          <w:color w:val="000000" w:themeColor="text1"/>
          <w:sz w:val="32"/>
          <w:szCs w:val="32"/>
          <w:rtl/>
        </w:rPr>
        <w:t xml:space="preserve">عطية سالم </w:t>
      </w:r>
      <w:r w:rsidRPr="00591120">
        <w:rPr>
          <w:rFonts w:ascii="Traditional Arabic" w:hAnsi="Traditional Arabic" w:cs="Traditional Arabic" w:hint="cs"/>
          <w:color w:val="000000" w:themeColor="text1"/>
          <w:sz w:val="32"/>
          <w:szCs w:val="32"/>
          <w:rtl/>
        </w:rPr>
        <w:t xml:space="preserve">(2021). </w:t>
      </w:r>
      <w:r w:rsidRPr="00591120">
        <w:rPr>
          <w:rFonts w:ascii="Traditional Arabic" w:hAnsi="Traditional Arabic" w:cs="Traditional Arabic"/>
          <w:color w:val="000000" w:themeColor="text1"/>
          <w:sz w:val="32"/>
          <w:szCs w:val="32"/>
          <w:rtl/>
        </w:rPr>
        <w:t>تقييم دور إدارة الرعاية الطبية في إقامة أبعاد جودة الخدمات الصحية، مجلة الدراسات المالية والمحاسبية</w:t>
      </w:r>
      <w:r w:rsidRPr="00591120">
        <w:rPr>
          <w:rFonts w:ascii="Traditional Arabic" w:hAnsi="Traditional Arabic" w:cs="Traditional Arabic" w:hint="cs"/>
          <w:color w:val="000000" w:themeColor="text1"/>
          <w:sz w:val="32"/>
          <w:szCs w:val="32"/>
          <w:rtl/>
        </w:rPr>
        <w:t xml:space="preserve">  8(1). 35- 66.</w:t>
      </w:r>
    </w:p>
    <w:p w14:paraId="2D7D20EB" w14:textId="77777777" w:rsidR="001132BB" w:rsidRPr="00591120" w:rsidRDefault="001132BB" w:rsidP="00591120">
      <w:pPr>
        <w:shd w:val="clear" w:color="auto" w:fill="FFFFFF" w:themeFill="background1"/>
        <w:spacing w:after="0" w:line="360" w:lineRule="auto"/>
        <w:ind w:left="651" w:hanging="567"/>
        <w:jc w:val="both"/>
        <w:rPr>
          <w:rFonts w:ascii="Times New Roman" w:hAnsi="Times New Roman" w:cs="Traditional Arabic"/>
          <w:szCs w:val="32"/>
          <w:rtl/>
        </w:rPr>
      </w:pPr>
      <w:r w:rsidRPr="00591120">
        <w:rPr>
          <w:rFonts w:ascii="Times New Roman" w:hAnsi="Times New Roman" w:cs="Traditional Arabic" w:hint="cs"/>
          <w:szCs w:val="32"/>
          <w:rtl/>
        </w:rPr>
        <w:t xml:space="preserve">عبيدات، ذوقان. (1983). </w:t>
      </w:r>
      <w:r w:rsidRPr="00591120">
        <w:rPr>
          <w:rFonts w:ascii="Times New Roman" w:hAnsi="Times New Roman" w:cs="Traditional Arabic"/>
          <w:i/>
          <w:iCs/>
          <w:szCs w:val="32"/>
          <w:rtl/>
        </w:rPr>
        <w:t>البحث العلمي: مفهومه، أدواته، أساليبه</w:t>
      </w:r>
      <w:r w:rsidRPr="00591120">
        <w:rPr>
          <w:rFonts w:ascii="Times New Roman" w:hAnsi="Times New Roman" w:cs="Traditional Arabic" w:hint="cs"/>
          <w:szCs w:val="32"/>
          <w:rtl/>
        </w:rPr>
        <w:t xml:space="preserve">. عمان: </w:t>
      </w:r>
      <w:r w:rsidRPr="00591120">
        <w:rPr>
          <w:rFonts w:ascii="Times New Roman" w:hAnsi="Times New Roman" w:cs="Traditional Arabic"/>
          <w:szCs w:val="32"/>
          <w:rtl/>
        </w:rPr>
        <w:t>دار مجدلاوى للنشر والتوزيع</w:t>
      </w:r>
      <w:r w:rsidRPr="00591120">
        <w:rPr>
          <w:rFonts w:ascii="Times New Roman" w:hAnsi="Times New Roman" w:cs="Traditional Arabic" w:hint="cs"/>
          <w:szCs w:val="32"/>
          <w:rtl/>
        </w:rPr>
        <w:t>.</w:t>
      </w:r>
    </w:p>
    <w:p w14:paraId="3464908B"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color w:val="000000" w:themeColor="text1"/>
          <w:sz w:val="32"/>
          <w:szCs w:val="32"/>
          <w:rtl/>
        </w:rPr>
        <w:t>عتيق</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عائشة</w:t>
      </w:r>
      <w:r w:rsidRPr="00591120">
        <w:rPr>
          <w:rFonts w:ascii="Traditional Arabic" w:hAnsi="Traditional Arabic" w:cs="Traditional Arabic" w:hint="cs"/>
          <w:color w:val="000000" w:themeColor="text1"/>
          <w:sz w:val="32"/>
          <w:szCs w:val="32"/>
          <w:rtl/>
        </w:rPr>
        <w:t xml:space="preserve"> (2013).</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i/>
          <w:iCs/>
          <w:color w:val="000000" w:themeColor="text1"/>
          <w:sz w:val="32"/>
          <w:szCs w:val="32"/>
          <w:rtl/>
        </w:rPr>
        <w:t>جودة الخدمات الصحية في المؤسسات العمومية الجزائرية</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hint="cs"/>
          <w:color w:val="000000" w:themeColor="text1"/>
          <w:sz w:val="32"/>
          <w:szCs w:val="32"/>
          <w:rtl/>
        </w:rPr>
        <w:t xml:space="preserve">. رسالة ماجستير. </w:t>
      </w:r>
      <w:r w:rsidRPr="00591120">
        <w:rPr>
          <w:rFonts w:ascii="Traditional Arabic" w:hAnsi="Traditional Arabic" w:cs="Traditional Arabic"/>
          <w:color w:val="000000" w:themeColor="text1"/>
          <w:sz w:val="32"/>
          <w:szCs w:val="32"/>
          <w:rtl/>
        </w:rPr>
        <w:t>جامعة أبو بكر بلقايد تلمسان، الجزائر</w:t>
      </w:r>
      <w:r w:rsidRPr="00591120">
        <w:rPr>
          <w:rFonts w:ascii="Traditional Arabic" w:hAnsi="Traditional Arabic" w:cs="Traditional Arabic" w:hint="cs"/>
          <w:color w:val="000000" w:themeColor="text1"/>
          <w:sz w:val="32"/>
          <w:szCs w:val="32"/>
          <w:rtl/>
        </w:rPr>
        <w:t>.</w:t>
      </w:r>
    </w:p>
    <w:p w14:paraId="1109EEAE" w14:textId="77777777" w:rsidR="001132BB" w:rsidRPr="00591120" w:rsidRDefault="001132BB" w:rsidP="00591120">
      <w:pPr>
        <w:shd w:val="clear" w:color="auto" w:fill="FFFFFF" w:themeFill="background1"/>
        <w:spacing w:after="0" w:line="360" w:lineRule="auto"/>
        <w:ind w:left="651" w:hanging="567"/>
        <w:jc w:val="both"/>
        <w:rPr>
          <w:rFonts w:ascii="Traditional Arabic" w:eastAsia="Times New Roman" w:hAnsi="Traditional Arabic" w:cs="Traditional Arabic"/>
          <w:color w:val="5D5D5D"/>
          <w:sz w:val="32"/>
          <w:szCs w:val="32"/>
          <w:rtl/>
        </w:rPr>
      </w:pPr>
      <w:r w:rsidRPr="00591120">
        <w:rPr>
          <w:rFonts w:ascii="Traditional Arabic" w:eastAsia="Times New Roman" w:hAnsi="Traditional Arabic" w:cs="Traditional Arabic"/>
          <w:color w:val="2F2F2F"/>
          <w:sz w:val="32"/>
          <w:szCs w:val="32"/>
          <w:rtl/>
        </w:rPr>
        <w:t>عثمان، هلوقان حسني وطه، رفعت محمد علي</w:t>
      </w:r>
      <w:r w:rsidRPr="00591120">
        <w:rPr>
          <w:rFonts w:ascii="Traditional Arabic" w:eastAsia="Times New Roman" w:hAnsi="Traditional Arabic" w:cs="Traditional Arabic" w:hint="cs"/>
          <w:color w:val="2F2F2F"/>
          <w:sz w:val="32"/>
          <w:szCs w:val="32"/>
          <w:rtl/>
        </w:rPr>
        <w:t>.</w:t>
      </w:r>
      <w:r w:rsidRPr="00591120">
        <w:rPr>
          <w:rFonts w:ascii="Traditional Arabic" w:eastAsia="Times New Roman" w:hAnsi="Traditional Arabic" w:cs="Traditional Arabic"/>
          <w:color w:val="2F2F2F"/>
          <w:sz w:val="32"/>
          <w:szCs w:val="32"/>
          <w:rtl/>
        </w:rPr>
        <w:t xml:space="preserve"> (2023)</w:t>
      </w:r>
      <w:r w:rsidRPr="00591120">
        <w:rPr>
          <w:rFonts w:ascii="Traditional Arabic" w:eastAsia="Times New Roman" w:hAnsi="Traditional Arabic" w:cs="Traditional Arabic" w:hint="cs"/>
          <w:color w:val="2F2F2F"/>
          <w:sz w:val="32"/>
          <w:szCs w:val="32"/>
          <w:rtl/>
        </w:rPr>
        <w:t>.</w:t>
      </w:r>
      <w:r w:rsidRPr="00591120">
        <w:rPr>
          <w:rFonts w:ascii="Traditional Arabic" w:hAnsi="Traditional Arabic" w:cs="Traditional Arabic"/>
          <w:color w:val="000000" w:themeColor="text1"/>
          <w:sz w:val="32"/>
          <w:szCs w:val="32"/>
          <w:rtl/>
        </w:rPr>
        <w:t xml:space="preserve"> دور ممارسات إدارة الموارد البشرية الخضراء في تحقيق إدارة الجودة الشاملة البيئية: "دراسة استطلاعية لآراء عينة من القيادات الإدارية في عدد من المتشفيات الأهلية في اقليم كوردستان – العراق</w:t>
      </w:r>
      <w:r w:rsidRPr="00591120">
        <w:rPr>
          <w:rFonts w:ascii="Traditional Arabic" w:eastAsia="Times New Roman" w:hAnsi="Traditional Arabic" w:cs="Traditional Arabic"/>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91120">
        <w:rPr>
          <w:rFonts w:ascii="Traditional Arabic" w:eastAsia="Times New Roman" w:hAnsi="Traditional Arabic" w:cs="Traditional Arabic"/>
          <w:i/>
          <w:iCs/>
          <w:color w:val="000000" w:themeColor="text1"/>
          <w:sz w:val="32"/>
          <w:szCs w:val="32"/>
          <w:rtl/>
          <w14:textOutline w14:w="0" w14:cap="flat" w14:cmpd="sng" w14:algn="ctr">
            <w14:noFill/>
            <w14:prstDash w14:val="solid"/>
            <w14:round/>
          </w14:textOutline>
        </w:rPr>
        <w:t>المجلة الأكاديمية لجامعة نوروز</w:t>
      </w:r>
      <w:r w:rsidRPr="00591120">
        <w:rPr>
          <w:rFonts w:ascii="Traditional Arabic" w:eastAsia="Times New Roman" w:hAnsi="Traditional Arabic" w:cs="Traditional Arabic"/>
          <w:color w:val="000000" w:themeColor="text1"/>
          <w:sz w:val="32"/>
          <w:szCs w:val="32"/>
          <w:rtl/>
          <w14:textOutline w14:w="0" w14:cap="flat" w14:cmpd="sng" w14:algn="ctr">
            <w14:noFill/>
            <w14:prstDash w14:val="solid"/>
            <w14:round/>
          </w14:textOutline>
        </w:rPr>
        <w:t xml:space="preserve">. 12(2). 20- </w:t>
      </w:r>
      <w:r w:rsidRPr="00591120">
        <w:rPr>
          <w:rFonts w:ascii="Traditional Arabic" w:eastAsia="Times New Roman" w:hAnsi="Traditional Arabic" w:cs="Traditional Arabic" w:hint="cs"/>
          <w:color w:val="000000" w:themeColor="text1"/>
          <w:sz w:val="32"/>
          <w:szCs w:val="32"/>
          <w:rtl/>
          <w14:textOutline w14:w="0" w14:cap="flat" w14:cmpd="sng" w14:algn="ctr">
            <w14:noFill/>
            <w14:prstDash w14:val="solid"/>
            <w14:round/>
          </w14:textOutline>
        </w:rPr>
        <w:t>46.</w:t>
      </w:r>
    </w:p>
    <w:p w14:paraId="451635F1"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العزاوي، </w:t>
      </w:r>
      <w:r w:rsidRPr="00591120">
        <w:rPr>
          <w:rFonts w:ascii="Traditional Arabic" w:hAnsi="Traditional Arabic" w:cs="Traditional Arabic"/>
          <w:color w:val="000000" w:themeColor="text1"/>
          <w:sz w:val="32"/>
          <w:szCs w:val="32"/>
          <w:rtl/>
        </w:rPr>
        <w:t xml:space="preserve">محمد عبد الوهاب </w:t>
      </w:r>
      <w:r w:rsidRPr="00591120">
        <w:rPr>
          <w:rFonts w:ascii="Traditional Arabic" w:hAnsi="Traditional Arabic" w:cs="Traditional Arabic" w:hint="cs"/>
          <w:color w:val="000000" w:themeColor="text1"/>
          <w:sz w:val="32"/>
          <w:szCs w:val="32"/>
          <w:rtl/>
        </w:rPr>
        <w:t>(2020)</w:t>
      </w:r>
      <w:r w:rsidRPr="00591120">
        <w:rPr>
          <w:rFonts w:ascii="Traditional Arabic" w:hAnsi="Traditional Arabic" w:cs="Traditional Arabic"/>
          <w:color w:val="000000" w:themeColor="text1"/>
          <w:sz w:val="32"/>
          <w:szCs w:val="32"/>
          <w:rtl/>
        </w:rPr>
        <w:t>، إدارة الجودة الشاملة وفق للمعايير الدولية، دار الفكر الجامعي</w:t>
      </w:r>
      <w:r w:rsidRPr="00591120">
        <w:rPr>
          <w:rFonts w:ascii="Traditional Arabic" w:hAnsi="Traditional Arabic" w:cs="Traditional Arabic" w:hint="cs"/>
          <w:color w:val="000000" w:themeColor="text1"/>
          <w:sz w:val="32"/>
          <w:szCs w:val="32"/>
          <w:rtl/>
        </w:rPr>
        <w:t>.</w:t>
      </w:r>
    </w:p>
    <w:p w14:paraId="00204941" w14:textId="77777777" w:rsidR="001132BB" w:rsidRPr="00591120" w:rsidRDefault="001132BB" w:rsidP="00591120">
      <w:pPr>
        <w:shd w:val="clear" w:color="auto" w:fill="FFFFFF" w:themeFill="background1"/>
        <w:spacing w:line="360" w:lineRule="auto"/>
        <w:ind w:left="1134" w:hanging="992"/>
        <w:jc w:val="both"/>
        <w:rPr>
          <w:rFonts w:ascii="Traditional Arabic" w:eastAsia="Times New Roman" w:hAnsi="Traditional Arabic" w:cs="Traditional Arabic"/>
          <w:color w:val="000000"/>
          <w:sz w:val="32"/>
          <w:szCs w:val="32"/>
        </w:rPr>
      </w:pPr>
      <w:r w:rsidRPr="00591120">
        <w:rPr>
          <w:rFonts w:ascii="Traditional Arabic" w:eastAsia="Times New Roman" w:hAnsi="Traditional Arabic" w:cs="Traditional Arabic"/>
          <w:color w:val="000000"/>
          <w:sz w:val="32"/>
          <w:szCs w:val="32"/>
          <w:rtl/>
        </w:rPr>
        <w:t>العسالي ، محمد أديب (2006). واقع ومتطلبات تطوير الواقع الصحي ، ا</w:t>
      </w:r>
      <w:r w:rsidRPr="00591120">
        <w:rPr>
          <w:rFonts w:ascii="Traditional Arabic" w:eastAsia="Times New Roman" w:hAnsi="Traditional Arabic" w:cs="Traditional Arabic"/>
          <w:i/>
          <w:iCs/>
          <w:color w:val="000000"/>
          <w:sz w:val="32"/>
          <w:szCs w:val="32"/>
          <w:rtl/>
        </w:rPr>
        <w:t xml:space="preserve">لمؤتمر الوطني للبحث العلمي والتطوير الثقافي. </w:t>
      </w:r>
      <w:r w:rsidRPr="00591120">
        <w:rPr>
          <w:rFonts w:ascii="Traditional Arabic" w:eastAsia="Times New Roman" w:hAnsi="Traditional Arabic" w:cs="Traditional Arabic"/>
          <w:color w:val="000000"/>
          <w:sz w:val="32"/>
          <w:szCs w:val="32"/>
          <w:rtl/>
        </w:rPr>
        <w:t>دمشق . سوريا</w:t>
      </w:r>
      <w:r w:rsidRPr="00591120">
        <w:rPr>
          <w:rFonts w:ascii="Traditional Arabic" w:eastAsia="Times New Roman" w:hAnsi="Traditional Arabic" w:cs="Traditional Arabic"/>
          <w:color w:val="000000"/>
          <w:sz w:val="32"/>
          <w:szCs w:val="32"/>
        </w:rPr>
        <w:t>.</w:t>
      </w:r>
    </w:p>
    <w:p w14:paraId="71A6E8E6"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color w:val="000000" w:themeColor="text1"/>
          <w:sz w:val="32"/>
          <w:szCs w:val="32"/>
          <w:rtl/>
        </w:rPr>
        <w:t>عمار عبد الأمين</w:t>
      </w:r>
      <w:r w:rsidRPr="00591120">
        <w:rPr>
          <w:rFonts w:ascii="Traditional Arabic" w:hAnsi="Traditional Arabic" w:cs="Traditional Arabic" w:hint="cs"/>
          <w:color w:val="000000" w:themeColor="text1"/>
          <w:sz w:val="32"/>
          <w:szCs w:val="32"/>
          <w:rtl/>
        </w:rPr>
        <w:t xml:space="preserve"> (2017</w:t>
      </w:r>
      <w:r w:rsidRPr="00591120">
        <w:rPr>
          <w:rFonts w:ascii="Traditional Arabic" w:hAnsi="Traditional Arabic" w:cs="Traditional Arabic"/>
          <w:color w:val="000000" w:themeColor="text1"/>
          <w:sz w:val="32"/>
          <w:szCs w:val="32"/>
          <w:rtl/>
        </w:rPr>
        <w:t xml:space="preserve">) الروحانية التنظيمية وتأثيرها في الموارد البشرية الخضراء، دراسة استطلاعية الآراء عدد من موظفي معمل أسمنت الكوفة الجديد. </w:t>
      </w:r>
      <w:r w:rsidRPr="00591120">
        <w:rPr>
          <w:rFonts w:ascii="Traditional Arabic" w:hAnsi="Traditional Arabic" w:cs="Traditional Arabic" w:hint="cs"/>
          <w:i/>
          <w:iCs/>
          <w:color w:val="000000" w:themeColor="text1"/>
          <w:sz w:val="32"/>
          <w:szCs w:val="32"/>
          <w:rtl/>
        </w:rPr>
        <w:t xml:space="preserve">مجلة </w:t>
      </w:r>
      <w:r w:rsidRPr="00591120">
        <w:rPr>
          <w:rFonts w:ascii="Traditional Arabic" w:hAnsi="Traditional Arabic" w:cs="Traditional Arabic"/>
          <w:i/>
          <w:iCs/>
          <w:color w:val="000000" w:themeColor="text1"/>
          <w:sz w:val="32"/>
          <w:szCs w:val="32"/>
          <w:rtl/>
        </w:rPr>
        <w:t>الكوت العلوم الاقتصادية والإدارية</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hint="cs"/>
          <w:color w:val="000000" w:themeColor="text1"/>
          <w:sz w:val="32"/>
          <w:szCs w:val="32"/>
          <w:rtl/>
        </w:rPr>
        <w:t>. 18(30)، 272- 300.</w:t>
      </w:r>
    </w:p>
    <w:p w14:paraId="2B41B8CB" w14:textId="77777777" w:rsidR="001132BB" w:rsidRPr="00591120" w:rsidRDefault="001132BB" w:rsidP="00591120">
      <w:pPr>
        <w:shd w:val="clear" w:color="auto" w:fill="FFFFFF" w:themeFill="background1"/>
        <w:spacing w:after="0" w:line="360" w:lineRule="auto"/>
        <w:ind w:left="651" w:hanging="567"/>
        <w:jc w:val="both"/>
        <w:rPr>
          <w:rFonts w:ascii="Times New Roman" w:hAnsi="Times New Roman" w:cs="Traditional Arabic"/>
          <w:color w:val="000000" w:themeColor="text1"/>
          <w:szCs w:val="32"/>
          <w:rtl/>
        </w:rPr>
      </w:pPr>
      <w:r w:rsidRPr="00591120">
        <w:rPr>
          <w:rFonts w:ascii="Times New Roman" w:hAnsi="Times New Roman" w:cs="Traditional Arabic" w:hint="cs"/>
          <w:color w:val="000000" w:themeColor="text1"/>
          <w:szCs w:val="32"/>
          <w:rtl/>
        </w:rPr>
        <w:lastRenderedPageBreak/>
        <w:t xml:space="preserve">العنزي، محمد فراج. (2024). </w:t>
      </w:r>
      <w:r w:rsidRPr="00591120">
        <w:rPr>
          <w:rFonts w:ascii="Times New Roman" w:hAnsi="Times New Roman" w:cs="Traditional Arabic"/>
          <w:color w:val="000000" w:themeColor="text1"/>
          <w:szCs w:val="32"/>
          <w:rtl/>
        </w:rPr>
        <w:t>دور ممارسة إدارة الموارد البشرية الخضراء في تحسين الأداء المؤسسي في المستشفيات "دراسة حالة على مستشفى الملك خالد بتبوك</w:t>
      </w:r>
      <w:r w:rsidRPr="00591120">
        <w:rPr>
          <w:rFonts w:ascii="Times New Roman" w:hAnsi="Times New Roman" w:cs="Traditional Arabic" w:hint="cs"/>
          <w:color w:val="000000" w:themeColor="text1"/>
          <w:szCs w:val="32"/>
          <w:rtl/>
        </w:rPr>
        <w:t xml:space="preserve">. </w:t>
      </w:r>
      <w:r w:rsidRPr="00591120">
        <w:rPr>
          <w:rFonts w:ascii="Times New Roman" w:hAnsi="Times New Roman" w:cs="Traditional Arabic" w:hint="cs"/>
          <w:i/>
          <w:iCs/>
          <w:color w:val="000000" w:themeColor="text1"/>
          <w:szCs w:val="32"/>
          <w:rtl/>
        </w:rPr>
        <w:t>مجلة المعهد العالي للدراسة النوعية</w:t>
      </w:r>
      <w:r w:rsidRPr="00591120">
        <w:rPr>
          <w:rFonts w:ascii="Times New Roman" w:hAnsi="Times New Roman" w:cs="Traditional Arabic" w:hint="cs"/>
          <w:color w:val="000000" w:themeColor="text1"/>
          <w:szCs w:val="32"/>
          <w:rtl/>
        </w:rPr>
        <w:t>. 4(8).  3177- 3339</w:t>
      </w:r>
    </w:p>
    <w:p w14:paraId="135B0191"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العياش، </w:t>
      </w:r>
      <w:r w:rsidRPr="00591120">
        <w:rPr>
          <w:rFonts w:ascii="Traditional Arabic" w:hAnsi="Traditional Arabic" w:cs="Traditional Arabic"/>
          <w:color w:val="000000" w:themeColor="text1"/>
          <w:sz w:val="32"/>
          <w:szCs w:val="32"/>
          <w:rtl/>
        </w:rPr>
        <w:t xml:space="preserve">زرزار </w:t>
      </w:r>
      <w:r w:rsidRPr="00591120">
        <w:rPr>
          <w:rFonts w:ascii="Traditional Arabic" w:hAnsi="Traditional Arabic" w:cs="Traditional Arabic" w:hint="cs"/>
          <w:color w:val="000000" w:themeColor="text1"/>
          <w:sz w:val="32"/>
          <w:szCs w:val="32"/>
          <w:rtl/>
        </w:rPr>
        <w:t>و</w:t>
      </w:r>
      <w:r w:rsidRPr="00591120">
        <w:rPr>
          <w:rFonts w:ascii="Traditional Arabic" w:hAnsi="Traditional Arabic" w:cs="Traditional Arabic"/>
          <w:color w:val="000000" w:themeColor="text1"/>
          <w:sz w:val="32"/>
          <w:szCs w:val="32"/>
          <w:rtl/>
        </w:rPr>
        <w:t>بشاغة</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مريم</w:t>
      </w:r>
      <w:r w:rsidRPr="00591120">
        <w:rPr>
          <w:rFonts w:ascii="Traditional Arabic" w:hAnsi="Traditional Arabic" w:cs="Traditional Arabic" w:hint="cs"/>
          <w:color w:val="000000" w:themeColor="text1"/>
          <w:sz w:val="32"/>
          <w:szCs w:val="32"/>
          <w:rtl/>
        </w:rPr>
        <w:t xml:space="preserve"> (2017).</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i/>
          <w:iCs/>
          <w:color w:val="000000" w:themeColor="text1"/>
          <w:sz w:val="32"/>
          <w:szCs w:val="32"/>
          <w:rtl/>
        </w:rPr>
        <w:t>تأثير المزيج التسويقي الخدمي على رضا العملاء</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دار صفاء للنشر والتوزيع</w:t>
      </w:r>
      <w:r w:rsidRPr="00591120">
        <w:rPr>
          <w:rFonts w:ascii="Traditional Arabic" w:hAnsi="Traditional Arabic" w:cs="Traditional Arabic" w:hint="cs"/>
          <w:color w:val="000000" w:themeColor="text1"/>
          <w:sz w:val="32"/>
          <w:szCs w:val="32"/>
          <w:rtl/>
        </w:rPr>
        <w:t>.</w:t>
      </w:r>
    </w:p>
    <w:p w14:paraId="2557C589"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الغرابلين </w:t>
      </w:r>
      <w:hyperlink r:id="rId12" w:history="1">
        <w:r w:rsidRPr="00591120">
          <w:rPr>
            <w:rFonts w:ascii="Traditional Arabic" w:hAnsi="Traditional Arabic" w:cs="Traditional Arabic"/>
            <w:color w:val="000000" w:themeColor="text1"/>
            <w:sz w:val="32"/>
            <w:szCs w:val="32"/>
            <w:rtl/>
          </w:rPr>
          <w:t xml:space="preserve">زينب اسماعيل </w:t>
        </w:r>
        <w:r w:rsidRPr="00591120">
          <w:rPr>
            <w:rFonts w:ascii="Traditional Arabic" w:hAnsi="Traditional Arabic" w:cs="Traditional Arabic" w:hint="cs"/>
            <w:color w:val="000000" w:themeColor="text1"/>
            <w:sz w:val="32"/>
            <w:szCs w:val="32"/>
            <w:rtl/>
          </w:rPr>
          <w:t>وعبد</w:t>
        </w:r>
      </w:hyperlink>
      <w:r w:rsidRPr="00591120">
        <w:rPr>
          <w:rFonts w:ascii="Traditional Arabic" w:hAnsi="Traditional Arabic" w:cs="Traditional Arabic" w:hint="cs"/>
          <w:color w:val="000000" w:themeColor="text1"/>
          <w:sz w:val="32"/>
          <w:szCs w:val="32"/>
          <w:rtl/>
        </w:rPr>
        <w:t xml:space="preserve"> القادر،</w:t>
      </w:r>
      <w:r w:rsidRPr="00591120">
        <w:rPr>
          <w:rFonts w:ascii="Traditional Arabic" w:hAnsi="Traditional Arabic" w:cs="Traditional Arabic"/>
          <w:color w:val="000000" w:themeColor="text1"/>
          <w:sz w:val="32"/>
          <w:szCs w:val="32"/>
        </w:rPr>
        <w:t> </w:t>
      </w:r>
      <w:hyperlink r:id="rId13" w:history="1">
        <w:r w:rsidRPr="00591120">
          <w:rPr>
            <w:rFonts w:ascii="Traditional Arabic" w:hAnsi="Traditional Arabic" w:cs="Traditional Arabic"/>
            <w:color w:val="000000" w:themeColor="text1"/>
            <w:sz w:val="32"/>
            <w:szCs w:val="32"/>
            <w:rtl/>
          </w:rPr>
          <w:t xml:space="preserve">علي احمد </w:t>
        </w:r>
        <w:r w:rsidRPr="00591120">
          <w:rPr>
            <w:rFonts w:ascii="Traditional Arabic" w:hAnsi="Traditional Arabic" w:cs="Traditional Arabic" w:hint="cs"/>
            <w:color w:val="000000" w:themeColor="text1"/>
            <w:sz w:val="32"/>
            <w:szCs w:val="32"/>
            <w:rtl/>
          </w:rPr>
          <w:t>ويحيى</w:t>
        </w:r>
      </w:hyperlink>
      <w:r w:rsidRPr="00591120">
        <w:rPr>
          <w:rFonts w:ascii="Traditional Arabic" w:hAnsi="Traditional Arabic" w:cs="Traditional Arabic"/>
          <w:color w:val="000000" w:themeColor="text1"/>
          <w:sz w:val="32"/>
          <w:szCs w:val="32"/>
        </w:rPr>
        <w:t> </w:t>
      </w:r>
      <w:hyperlink r:id="rId14" w:history="1">
        <w:r w:rsidRPr="00591120">
          <w:rPr>
            <w:rFonts w:ascii="Traditional Arabic" w:hAnsi="Traditional Arabic" w:cs="Traditional Arabic"/>
            <w:color w:val="000000" w:themeColor="text1"/>
            <w:sz w:val="32"/>
            <w:szCs w:val="32"/>
            <w:rtl/>
          </w:rPr>
          <w:t xml:space="preserve">بريهان فطين </w:t>
        </w:r>
        <w:r w:rsidRPr="00591120">
          <w:rPr>
            <w:rFonts w:ascii="Traditional Arabic" w:hAnsi="Traditional Arabic" w:cs="Traditional Arabic" w:hint="cs"/>
            <w:color w:val="000000" w:themeColor="text1"/>
            <w:sz w:val="32"/>
            <w:szCs w:val="32"/>
            <w:rtl/>
          </w:rPr>
          <w:t>(2021).</w:t>
        </w:r>
      </w:hyperlink>
      <w:r w:rsidRPr="00591120">
        <w:rPr>
          <w:rFonts w:ascii="Traditional Arabic" w:hAnsi="Traditional Arabic" w:cs="Traditional Arabic" w:hint="cs"/>
          <w:color w:val="000000" w:themeColor="text1"/>
          <w:sz w:val="32"/>
          <w:szCs w:val="32"/>
          <w:rtl/>
        </w:rPr>
        <w:t xml:space="preserve"> </w:t>
      </w:r>
      <w:r w:rsidRPr="00591120">
        <w:rPr>
          <w:rFonts w:ascii="Traditional Arabic" w:hAnsi="Traditional Arabic" w:cs="Traditional Arabic"/>
          <w:color w:val="000000" w:themeColor="text1"/>
          <w:sz w:val="32"/>
          <w:szCs w:val="32"/>
          <w:rtl/>
        </w:rPr>
        <w:t>واقع ممارسات إدارة الموارد البشرية الخضراء وعلاقتها بالابتكار الاخضر دراسة ميدانية على فندق النجمة الخضراء في مصر</w:t>
      </w:r>
      <w:r w:rsidRPr="00591120">
        <w:rPr>
          <w:rFonts w:ascii="Traditional Arabic" w:hAnsi="Traditional Arabic" w:cs="Traditional Arabic" w:hint="cs"/>
          <w:color w:val="000000" w:themeColor="text1"/>
          <w:sz w:val="32"/>
          <w:szCs w:val="32"/>
          <w:rtl/>
        </w:rPr>
        <w:t>، المجلة العربية للإدارة، 3(41)، 319- 339.</w:t>
      </w:r>
    </w:p>
    <w:p w14:paraId="3341D28A"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color w:val="000000" w:themeColor="text1"/>
          <w:sz w:val="32"/>
          <w:szCs w:val="32"/>
          <w:rtl/>
        </w:rPr>
        <w:t>فاروق</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عزون </w:t>
      </w:r>
      <w:r w:rsidRPr="00591120">
        <w:rPr>
          <w:rFonts w:ascii="Traditional Arabic" w:hAnsi="Traditional Arabic" w:cs="Traditional Arabic" w:hint="cs"/>
          <w:color w:val="000000" w:themeColor="text1"/>
          <w:sz w:val="32"/>
          <w:szCs w:val="32"/>
          <w:rtl/>
        </w:rPr>
        <w:t xml:space="preserve">(2019). </w:t>
      </w:r>
      <w:r w:rsidRPr="00591120">
        <w:rPr>
          <w:rFonts w:ascii="Traditional Arabic" w:hAnsi="Traditional Arabic" w:cs="Traditional Arabic"/>
          <w:i/>
          <w:iCs/>
          <w:color w:val="000000" w:themeColor="text1"/>
          <w:sz w:val="32"/>
          <w:szCs w:val="32"/>
          <w:rtl/>
        </w:rPr>
        <w:t>دور إدارة الجودة الشاملة في تحقيق الميزة التنافسية المستدامة، دراسة حالة بعض المؤسسات الاقتصادية الجزائرية</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hint="cs"/>
          <w:color w:val="000000" w:themeColor="text1"/>
          <w:sz w:val="32"/>
          <w:szCs w:val="32"/>
          <w:rtl/>
        </w:rPr>
        <w:t>رسالة ماجستير.</w:t>
      </w:r>
      <w:r w:rsidRPr="00591120">
        <w:rPr>
          <w:rFonts w:ascii="Traditional Arabic" w:hAnsi="Traditional Arabic" w:cs="Traditional Arabic"/>
          <w:color w:val="000000" w:themeColor="text1"/>
          <w:sz w:val="32"/>
          <w:szCs w:val="32"/>
          <w:rtl/>
        </w:rPr>
        <w:t xml:space="preserve"> جامعة فرحات عباس سطيف الجزائر</w:t>
      </w:r>
      <w:r w:rsidRPr="00591120">
        <w:rPr>
          <w:rFonts w:ascii="Traditional Arabic" w:hAnsi="Traditional Arabic" w:cs="Traditional Arabic" w:hint="cs"/>
          <w:color w:val="000000" w:themeColor="text1"/>
          <w:sz w:val="32"/>
          <w:szCs w:val="32"/>
          <w:rtl/>
        </w:rPr>
        <w:t>.</w:t>
      </w:r>
    </w:p>
    <w:p w14:paraId="7F36D3B1"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القرني،</w:t>
      </w:r>
      <w:r w:rsidRPr="00591120">
        <w:rPr>
          <w:rFonts w:ascii="Traditional Arabic" w:hAnsi="Traditional Arabic" w:cs="Traditional Arabic"/>
          <w:color w:val="000000" w:themeColor="text1"/>
          <w:sz w:val="32"/>
          <w:szCs w:val="32"/>
          <w:rtl/>
        </w:rPr>
        <w:t xml:space="preserve"> عبد الله أحمد </w:t>
      </w:r>
      <w:r w:rsidRPr="00591120">
        <w:rPr>
          <w:rFonts w:ascii="Traditional Arabic" w:hAnsi="Traditional Arabic" w:cs="Traditional Arabic" w:hint="cs"/>
          <w:color w:val="000000" w:themeColor="text1"/>
          <w:sz w:val="32"/>
          <w:szCs w:val="32"/>
          <w:rtl/>
        </w:rPr>
        <w:t>(2016).</w:t>
      </w:r>
      <w:r w:rsidRPr="00591120">
        <w:rPr>
          <w:rFonts w:ascii="Traditional Arabic" w:hAnsi="Traditional Arabic" w:cs="Traditional Arabic"/>
          <w:color w:val="000000" w:themeColor="text1"/>
          <w:sz w:val="32"/>
          <w:szCs w:val="32"/>
          <w:rtl/>
        </w:rPr>
        <w:t xml:space="preserve"> التفاعل الاجتماعي في المجتمعات الافتراضية دراسة مسحية على أساتذة وطلاب التعليم عن بعد بجامعة الملك عبد العزيز</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مجلة القراءة والمعرفة،</w:t>
      </w:r>
      <w:r w:rsidRPr="00591120">
        <w:rPr>
          <w:rFonts w:ascii="Traditional Arabic" w:hAnsi="Traditional Arabic" w:cs="Traditional Arabic" w:hint="cs"/>
          <w:color w:val="000000" w:themeColor="text1"/>
          <w:sz w:val="32"/>
          <w:szCs w:val="32"/>
          <w:rtl/>
        </w:rPr>
        <w:t xml:space="preserve"> (179).</w:t>
      </w:r>
    </w:p>
    <w:p w14:paraId="75642C27"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color w:val="000000" w:themeColor="text1"/>
          <w:sz w:val="32"/>
          <w:szCs w:val="32"/>
          <w:rtl/>
        </w:rPr>
        <w:t>القرني، نادية عبد الرحمن حركان</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(2023)</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تأثير جودة الخدمات الصحية على مستوى رضا المرضى: دراسة ميدانية في مستشفى القوات المسلحة بالجنوب. </w:t>
      </w:r>
      <w:r w:rsidRPr="00591120">
        <w:rPr>
          <w:rFonts w:ascii="Traditional Arabic" w:hAnsi="Traditional Arabic" w:cs="Traditional Arabic"/>
          <w:i/>
          <w:iCs/>
          <w:color w:val="000000" w:themeColor="text1"/>
          <w:sz w:val="32"/>
          <w:szCs w:val="32"/>
          <w:rtl/>
        </w:rPr>
        <w:t>المجلة الأكاديمية للبحوث والدراسات</w:t>
      </w:r>
      <w:r w:rsidRPr="00591120">
        <w:rPr>
          <w:rFonts w:ascii="Traditional Arabic" w:hAnsi="Traditional Arabic" w:cs="Traditional Arabic"/>
          <w:color w:val="000000" w:themeColor="text1"/>
          <w:sz w:val="32"/>
          <w:szCs w:val="32"/>
          <w:rtl/>
        </w:rPr>
        <w:t>. 2(3)</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1- 31.</w:t>
      </w:r>
    </w:p>
    <w:p w14:paraId="1EFEC1F1"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كافي، </w:t>
      </w:r>
      <w:r w:rsidRPr="00591120">
        <w:rPr>
          <w:rFonts w:ascii="Traditional Arabic" w:hAnsi="Traditional Arabic" w:cs="Traditional Arabic"/>
          <w:color w:val="000000" w:themeColor="text1"/>
          <w:sz w:val="32"/>
          <w:szCs w:val="32"/>
          <w:rtl/>
        </w:rPr>
        <w:t xml:space="preserve">مصطفى يوسف </w:t>
      </w:r>
      <w:r w:rsidRPr="00591120">
        <w:rPr>
          <w:rFonts w:ascii="Traditional Arabic" w:hAnsi="Traditional Arabic" w:cs="Traditional Arabic" w:hint="cs"/>
          <w:color w:val="000000" w:themeColor="text1"/>
          <w:sz w:val="32"/>
          <w:szCs w:val="32"/>
          <w:rtl/>
        </w:rPr>
        <w:t>(2017).</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i/>
          <w:iCs/>
          <w:color w:val="000000" w:themeColor="text1"/>
          <w:sz w:val="32"/>
          <w:szCs w:val="32"/>
          <w:rtl/>
        </w:rPr>
        <w:t>إدارة الخدمات الصحية</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دار الجامد للنشر والتوزي</w:t>
      </w:r>
      <w:r w:rsidRPr="00591120">
        <w:rPr>
          <w:rFonts w:ascii="Traditional Arabic" w:hAnsi="Traditional Arabic" w:cs="Traditional Arabic" w:hint="cs"/>
          <w:color w:val="000000" w:themeColor="text1"/>
          <w:sz w:val="32"/>
          <w:szCs w:val="32"/>
          <w:rtl/>
        </w:rPr>
        <w:t>ع.</w:t>
      </w:r>
    </w:p>
    <w:p w14:paraId="2E62F213"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color w:val="000000" w:themeColor="text1"/>
          <w:sz w:val="32"/>
          <w:szCs w:val="32"/>
          <w:rtl/>
        </w:rPr>
        <w:t xml:space="preserve">الكرخي (٢٠١٤) </w:t>
      </w:r>
      <w:r w:rsidRPr="00591120">
        <w:rPr>
          <w:rFonts w:ascii="Traditional Arabic" w:hAnsi="Traditional Arabic" w:cs="Traditional Arabic"/>
          <w:i/>
          <w:iCs/>
          <w:color w:val="000000" w:themeColor="text1"/>
          <w:sz w:val="32"/>
          <w:szCs w:val="32"/>
          <w:rtl/>
        </w:rPr>
        <w:t>إدارة الموارد البشرية</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دار المنهل للنشر والتوزيع</w:t>
      </w:r>
      <w:r w:rsidRPr="00591120">
        <w:rPr>
          <w:rFonts w:ascii="Traditional Arabic" w:hAnsi="Traditional Arabic" w:cs="Traditional Arabic" w:hint="cs"/>
          <w:color w:val="000000" w:themeColor="text1"/>
          <w:sz w:val="32"/>
          <w:szCs w:val="32"/>
          <w:rtl/>
        </w:rPr>
        <w:t>.</w:t>
      </w:r>
    </w:p>
    <w:p w14:paraId="24ED8D3C"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كرخي، </w:t>
      </w:r>
      <w:r w:rsidRPr="00591120">
        <w:rPr>
          <w:rFonts w:ascii="Traditional Arabic" w:hAnsi="Traditional Arabic" w:cs="Traditional Arabic"/>
          <w:color w:val="000000" w:themeColor="text1"/>
          <w:sz w:val="32"/>
          <w:szCs w:val="32"/>
          <w:rtl/>
        </w:rPr>
        <w:t xml:space="preserve">مجيد </w:t>
      </w:r>
      <w:r w:rsidRPr="00591120">
        <w:rPr>
          <w:rFonts w:ascii="Traditional Arabic" w:hAnsi="Traditional Arabic" w:cs="Traditional Arabic" w:hint="cs"/>
          <w:color w:val="000000" w:themeColor="text1"/>
          <w:sz w:val="32"/>
          <w:szCs w:val="32"/>
          <w:rtl/>
        </w:rPr>
        <w:t xml:space="preserve">(2014). </w:t>
      </w:r>
      <w:r w:rsidRPr="00591120">
        <w:rPr>
          <w:rFonts w:ascii="Traditional Arabic" w:hAnsi="Traditional Arabic" w:cs="Traditional Arabic"/>
          <w:color w:val="000000" w:themeColor="text1"/>
          <w:sz w:val="32"/>
          <w:szCs w:val="32"/>
          <w:rtl/>
        </w:rPr>
        <w:t>"إدارة الجودة الشاملة المفاهيم النظرية وأبعادها التطبيقية في مجال الخدمات ، المكتبة الوطنية 2014، ص 20 .</w:t>
      </w:r>
    </w:p>
    <w:p w14:paraId="484FF177"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lastRenderedPageBreak/>
        <w:t xml:space="preserve">كوريل، </w:t>
      </w:r>
      <w:r w:rsidRPr="00591120">
        <w:rPr>
          <w:rFonts w:ascii="Traditional Arabic" w:hAnsi="Traditional Arabic" w:cs="Traditional Arabic"/>
          <w:color w:val="000000" w:themeColor="text1"/>
          <w:sz w:val="32"/>
          <w:szCs w:val="32"/>
          <w:rtl/>
        </w:rPr>
        <w:t xml:space="preserve">فريد </w:t>
      </w:r>
      <w:r w:rsidRPr="00591120">
        <w:rPr>
          <w:rFonts w:ascii="Traditional Arabic" w:hAnsi="Traditional Arabic" w:cs="Traditional Arabic" w:hint="cs"/>
          <w:color w:val="000000" w:themeColor="text1"/>
          <w:sz w:val="32"/>
          <w:szCs w:val="32"/>
          <w:rtl/>
        </w:rPr>
        <w:t>(2011).</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i/>
          <w:iCs/>
          <w:color w:val="000000" w:themeColor="text1"/>
          <w:sz w:val="32"/>
          <w:szCs w:val="32"/>
          <w:rtl/>
        </w:rPr>
        <w:t>الجودة والتمييز في منظمات الأعمال</w:t>
      </w:r>
      <w:r w:rsidRPr="00591120">
        <w:rPr>
          <w:rFonts w:ascii="Traditional Arabic" w:hAnsi="Traditional Arabic" w:cs="Traditional Arabic" w:hint="cs"/>
          <w:color w:val="000000" w:themeColor="text1"/>
          <w:sz w:val="32"/>
          <w:szCs w:val="32"/>
          <w:rtl/>
        </w:rPr>
        <w:t xml:space="preserve">. </w:t>
      </w:r>
      <w:r w:rsidRPr="00591120">
        <w:rPr>
          <w:rFonts w:ascii="Traditional Arabic" w:hAnsi="Traditional Arabic" w:cs="Traditional Arabic"/>
          <w:color w:val="000000" w:themeColor="text1"/>
          <w:sz w:val="32"/>
          <w:szCs w:val="32"/>
          <w:rtl/>
        </w:rPr>
        <w:t>مكتبة المجتمع للنشر والتوزيع</w:t>
      </w:r>
      <w:r w:rsidRPr="00591120">
        <w:rPr>
          <w:rFonts w:ascii="Traditional Arabic" w:hAnsi="Traditional Arabic" w:cs="Traditional Arabic" w:hint="cs"/>
          <w:color w:val="000000" w:themeColor="text1"/>
          <w:sz w:val="32"/>
          <w:szCs w:val="32"/>
          <w:rtl/>
        </w:rPr>
        <w:t>.</w:t>
      </w:r>
    </w:p>
    <w:p w14:paraId="3DEF44B0"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لكموته، </w:t>
      </w:r>
      <w:r w:rsidRPr="00591120">
        <w:rPr>
          <w:rFonts w:ascii="Traditional Arabic" w:hAnsi="Traditional Arabic" w:cs="Traditional Arabic"/>
          <w:color w:val="000000" w:themeColor="text1"/>
          <w:sz w:val="32"/>
          <w:szCs w:val="32"/>
          <w:rtl/>
        </w:rPr>
        <w:t xml:space="preserve">إبراهيم </w:t>
      </w:r>
      <w:r w:rsidRPr="00591120">
        <w:rPr>
          <w:rFonts w:ascii="Traditional Arabic" w:hAnsi="Traditional Arabic" w:cs="Traditional Arabic" w:hint="cs"/>
          <w:color w:val="000000" w:themeColor="text1"/>
          <w:sz w:val="32"/>
          <w:szCs w:val="32"/>
          <w:rtl/>
        </w:rPr>
        <w:t xml:space="preserve">وحايدة، </w:t>
      </w:r>
      <w:r w:rsidRPr="00591120">
        <w:rPr>
          <w:rFonts w:ascii="Traditional Arabic" w:hAnsi="Traditional Arabic" w:cs="Traditional Arabic"/>
          <w:color w:val="000000" w:themeColor="text1"/>
          <w:sz w:val="32"/>
          <w:szCs w:val="32"/>
          <w:rtl/>
        </w:rPr>
        <w:t xml:space="preserve">، محمد فيصل </w:t>
      </w:r>
      <w:r w:rsidRPr="00591120">
        <w:rPr>
          <w:rFonts w:ascii="Traditional Arabic" w:hAnsi="Traditional Arabic" w:cs="Traditional Arabic" w:hint="cs"/>
          <w:color w:val="000000" w:themeColor="text1"/>
          <w:sz w:val="32"/>
          <w:szCs w:val="32"/>
          <w:rtl/>
        </w:rPr>
        <w:t>(2017)</w:t>
      </w:r>
      <w:r w:rsidRPr="00591120">
        <w:rPr>
          <w:rFonts w:ascii="Traditional Arabic" w:hAnsi="Traditional Arabic" w:cs="Traditional Arabic"/>
          <w:color w:val="000000" w:themeColor="text1"/>
          <w:sz w:val="32"/>
          <w:szCs w:val="32"/>
          <w:rtl/>
        </w:rPr>
        <w:t xml:space="preserve"> تقييم جودة الخدمات الصحية في المؤسسة العمومية الاستشفائية بالجزائر، </w:t>
      </w:r>
      <w:r w:rsidRPr="00591120">
        <w:rPr>
          <w:rFonts w:ascii="Traditional Arabic" w:hAnsi="Traditional Arabic" w:cs="Traditional Arabic"/>
          <w:i/>
          <w:iCs/>
          <w:color w:val="000000" w:themeColor="text1"/>
          <w:sz w:val="32"/>
          <w:szCs w:val="32"/>
          <w:rtl/>
        </w:rPr>
        <w:t>مجلة المنهل الاقتصادي</w:t>
      </w:r>
      <w:r w:rsidRPr="00591120">
        <w:rPr>
          <w:rFonts w:ascii="Traditional Arabic" w:hAnsi="Traditional Arabic" w:cs="Traditional Arabic"/>
          <w:color w:val="000000" w:themeColor="text1"/>
          <w:sz w:val="32"/>
          <w:szCs w:val="32"/>
          <w:rtl/>
        </w:rPr>
        <w:t>،</w:t>
      </w:r>
      <w:r w:rsidRPr="00591120">
        <w:rPr>
          <w:rFonts w:ascii="Traditional Arabic" w:hAnsi="Traditional Arabic" w:cs="Traditional Arabic" w:hint="cs"/>
          <w:color w:val="000000" w:themeColor="text1"/>
          <w:sz w:val="32"/>
          <w:szCs w:val="32"/>
          <w:rtl/>
        </w:rPr>
        <w:t xml:space="preserve"> 5(1)، 2606- 2773.</w:t>
      </w:r>
    </w:p>
    <w:p w14:paraId="1F2AE157"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مارشال، </w:t>
      </w:r>
      <w:r w:rsidRPr="00591120">
        <w:rPr>
          <w:rFonts w:ascii="Traditional Arabic" w:hAnsi="Traditional Arabic" w:cs="Traditional Arabic"/>
          <w:color w:val="000000" w:themeColor="text1"/>
          <w:sz w:val="32"/>
          <w:szCs w:val="32"/>
          <w:rtl/>
        </w:rPr>
        <w:t xml:space="preserve">جوردون </w:t>
      </w:r>
      <w:r w:rsidRPr="00591120">
        <w:rPr>
          <w:rFonts w:ascii="Traditional Arabic" w:hAnsi="Traditional Arabic" w:cs="Traditional Arabic" w:hint="cs"/>
          <w:color w:val="000000" w:themeColor="text1"/>
          <w:sz w:val="32"/>
          <w:szCs w:val="32"/>
          <w:rtl/>
        </w:rPr>
        <w:t xml:space="preserve">(2007). </w:t>
      </w:r>
      <w:r w:rsidRPr="00591120">
        <w:rPr>
          <w:rFonts w:ascii="Traditional Arabic" w:hAnsi="Traditional Arabic" w:cs="Traditional Arabic"/>
          <w:color w:val="000000" w:themeColor="text1"/>
          <w:sz w:val="32"/>
          <w:szCs w:val="32"/>
          <w:rtl/>
        </w:rPr>
        <w:t xml:space="preserve"> موسوعة علم الاجتماع ترجمة محمد الجوهري وآخرون، ط1، المجلس الأعلى للثقافة المشروع القومي للترجمة</w:t>
      </w:r>
      <w:r w:rsidRPr="00591120">
        <w:rPr>
          <w:rFonts w:ascii="Traditional Arabic" w:hAnsi="Traditional Arabic" w:cs="Traditional Arabic" w:hint="cs"/>
          <w:color w:val="000000" w:themeColor="text1"/>
          <w:sz w:val="32"/>
          <w:szCs w:val="32"/>
          <w:rtl/>
        </w:rPr>
        <w:t>.</w:t>
      </w:r>
    </w:p>
    <w:p w14:paraId="4B13926F"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محمود، </w:t>
      </w:r>
      <w:r w:rsidRPr="00591120">
        <w:rPr>
          <w:rFonts w:ascii="Traditional Arabic" w:hAnsi="Traditional Arabic" w:cs="Traditional Arabic" w:hint="eastAsia"/>
          <w:color w:val="000000" w:themeColor="text1"/>
          <w:sz w:val="32"/>
          <w:szCs w:val="32"/>
          <w:rtl/>
        </w:rPr>
        <w:t>حبيب</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hint="cs"/>
          <w:color w:val="000000" w:themeColor="text1"/>
          <w:sz w:val="32"/>
          <w:szCs w:val="32"/>
          <w:rtl/>
        </w:rPr>
        <w:t xml:space="preserve">وأسعد، </w:t>
      </w:r>
      <w:r w:rsidRPr="00591120">
        <w:rPr>
          <w:rFonts w:ascii="Traditional Arabic" w:hAnsi="Traditional Arabic" w:cs="Traditional Arabic"/>
          <w:color w:val="000000" w:themeColor="text1"/>
          <w:sz w:val="32"/>
          <w:szCs w:val="32"/>
          <w:rtl/>
        </w:rPr>
        <w:t xml:space="preserve"> باسل أنور </w:t>
      </w:r>
      <w:r w:rsidRPr="00591120">
        <w:rPr>
          <w:rFonts w:ascii="Traditional Arabic" w:hAnsi="Traditional Arabic" w:cs="Traditional Arabic" w:hint="cs"/>
          <w:color w:val="000000" w:themeColor="text1"/>
          <w:sz w:val="32"/>
          <w:szCs w:val="32"/>
          <w:rtl/>
        </w:rPr>
        <w:t>(2014).</w:t>
      </w:r>
      <w:r w:rsidRPr="00591120">
        <w:rPr>
          <w:rFonts w:ascii="Traditional Arabic" w:hAnsi="Traditional Arabic" w:cs="Traditional Arabic"/>
          <w:color w:val="000000" w:themeColor="text1"/>
          <w:sz w:val="32"/>
          <w:szCs w:val="32"/>
          <w:rtl/>
        </w:rPr>
        <w:t xml:space="preserve"> قياس مستوى جودة الخدمات الصحية المقدمة في المراكز الصحية، محافظة اللاذقية من وجهة نظر المستفيدين منها، </w:t>
      </w:r>
      <w:r w:rsidRPr="00591120">
        <w:rPr>
          <w:rFonts w:ascii="Traditional Arabic" w:hAnsi="Traditional Arabic" w:cs="Traditional Arabic"/>
          <w:i/>
          <w:iCs/>
          <w:color w:val="000000" w:themeColor="text1"/>
          <w:sz w:val="32"/>
          <w:szCs w:val="32"/>
          <w:rtl/>
        </w:rPr>
        <w:t>مجلة جامعة تشرين للبحوث والدراسات العلمية</w:t>
      </w:r>
      <w:r w:rsidRPr="00591120">
        <w:rPr>
          <w:rFonts w:ascii="Traditional Arabic" w:hAnsi="Traditional Arabic" w:cs="Traditional Arabic"/>
          <w:color w:val="000000" w:themeColor="text1"/>
          <w:sz w:val="32"/>
          <w:szCs w:val="32"/>
          <w:rtl/>
        </w:rPr>
        <w:t>،</w:t>
      </w:r>
      <w:r w:rsidRPr="00591120">
        <w:rPr>
          <w:rFonts w:ascii="Traditional Arabic" w:hAnsi="Traditional Arabic" w:cs="Traditional Arabic" w:hint="cs"/>
          <w:color w:val="000000" w:themeColor="text1"/>
          <w:sz w:val="32"/>
          <w:szCs w:val="32"/>
          <w:rtl/>
        </w:rPr>
        <w:t xml:space="preserve">36(5)، 237- 257. </w:t>
      </w:r>
    </w:p>
    <w:p w14:paraId="48E57F45"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المحياوي، </w:t>
      </w:r>
      <w:r w:rsidRPr="00591120">
        <w:rPr>
          <w:rFonts w:ascii="Traditional Arabic" w:hAnsi="Traditional Arabic" w:cs="Traditional Arabic"/>
          <w:color w:val="000000" w:themeColor="text1"/>
          <w:sz w:val="32"/>
          <w:szCs w:val="32"/>
          <w:rtl/>
        </w:rPr>
        <w:t xml:space="preserve">نايف علوان </w:t>
      </w:r>
      <w:r w:rsidRPr="00591120">
        <w:rPr>
          <w:rFonts w:ascii="Traditional Arabic" w:hAnsi="Traditional Arabic" w:cs="Traditional Arabic" w:hint="cs"/>
          <w:color w:val="000000" w:themeColor="text1"/>
          <w:sz w:val="32"/>
          <w:szCs w:val="32"/>
          <w:rtl/>
        </w:rPr>
        <w:t xml:space="preserve">(2006). </w:t>
      </w:r>
      <w:r w:rsidRPr="00591120">
        <w:rPr>
          <w:rFonts w:ascii="Traditional Arabic" w:hAnsi="Traditional Arabic" w:cs="Traditional Arabic"/>
          <w:i/>
          <w:iCs/>
          <w:color w:val="000000" w:themeColor="text1"/>
          <w:sz w:val="32"/>
          <w:szCs w:val="32"/>
          <w:rtl/>
        </w:rPr>
        <w:t>إدارة الجودة في الخدمات مفاهيم وعمليات وتطبيقات</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دار الشروق النشر والتوزيع، الطابعة العربية</w:t>
      </w:r>
      <w:r w:rsidRPr="00591120">
        <w:rPr>
          <w:rFonts w:ascii="Traditional Arabic" w:hAnsi="Traditional Arabic" w:cs="Traditional Arabic" w:hint="cs"/>
          <w:color w:val="000000" w:themeColor="text1"/>
          <w:sz w:val="32"/>
          <w:szCs w:val="32"/>
          <w:rtl/>
        </w:rPr>
        <w:t>.</w:t>
      </w:r>
    </w:p>
    <w:p w14:paraId="275056D4" w14:textId="77777777" w:rsidR="001132BB" w:rsidRPr="00591120" w:rsidRDefault="001132BB" w:rsidP="00591120">
      <w:pPr>
        <w:shd w:val="clear" w:color="auto" w:fill="FFFFFF" w:themeFill="background1"/>
        <w:spacing w:after="0" w:line="360" w:lineRule="auto"/>
        <w:ind w:left="651" w:hanging="567"/>
        <w:jc w:val="both"/>
        <w:rPr>
          <w:rFonts w:ascii="Traditional Arabic" w:eastAsia="Times New Roman" w:hAnsi="Traditional Arabic" w:cs="Traditional Arabic"/>
          <w:color w:val="000000" w:themeColor="text1"/>
          <w:sz w:val="32"/>
          <w:szCs w:val="32"/>
          <w:rtl/>
        </w:rPr>
      </w:pPr>
      <w:r w:rsidRPr="00591120">
        <w:rPr>
          <w:rFonts w:ascii="Traditional Arabic" w:eastAsia="Times New Roman" w:hAnsi="Traditional Arabic" w:cs="Traditional Arabic" w:hint="cs"/>
          <w:color w:val="000000" w:themeColor="text1"/>
          <w:sz w:val="32"/>
          <w:szCs w:val="32"/>
          <w:rtl/>
        </w:rPr>
        <w:t>المراد، حسين محمد</w:t>
      </w:r>
      <w:r w:rsidRPr="00591120">
        <w:rPr>
          <w:rFonts w:ascii="Traditional Arabic" w:eastAsia="Times New Roman" w:hAnsi="Traditional Arabic" w:cs="Traditional Arabic"/>
          <w:color w:val="000000" w:themeColor="text1"/>
          <w:sz w:val="32"/>
          <w:szCs w:val="32"/>
          <w:rtl/>
        </w:rPr>
        <w:t xml:space="preserve"> (2022) معوقات تطبيق الإدارة الخضراء للموارد البشرية في المستشفيات الجامعية في الجمهورية العربية السورية. </w:t>
      </w:r>
      <w:r w:rsidRPr="00591120">
        <w:rPr>
          <w:rFonts w:ascii="Traditional Arabic" w:eastAsia="Times New Roman" w:hAnsi="Traditional Arabic" w:cs="Traditional Arabic"/>
          <w:i/>
          <w:iCs/>
          <w:color w:val="000000" w:themeColor="text1"/>
          <w:sz w:val="32"/>
          <w:szCs w:val="32"/>
          <w:rtl/>
        </w:rPr>
        <w:t>مجلة الدراسات التجارية المعاصرة</w:t>
      </w:r>
      <w:r w:rsidRPr="00591120">
        <w:rPr>
          <w:rFonts w:ascii="Traditional Arabic" w:eastAsia="Times New Roman" w:hAnsi="Traditional Arabic" w:cs="Traditional Arabic"/>
          <w:color w:val="000000" w:themeColor="text1"/>
          <w:sz w:val="32"/>
          <w:szCs w:val="32"/>
          <w:rtl/>
        </w:rPr>
        <w:t>. 8(10).  266- 312</w:t>
      </w:r>
    </w:p>
    <w:p w14:paraId="501FD7E9"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المراد، حسين محمد</w:t>
      </w:r>
      <w:r w:rsidRPr="00591120">
        <w:rPr>
          <w:rFonts w:ascii="Traditional Arabic" w:hAnsi="Traditional Arabic" w:cs="Traditional Arabic"/>
          <w:color w:val="000000" w:themeColor="text1"/>
          <w:sz w:val="32"/>
          <w:szCs w:val="32"/>
          <w:rtl/>
        </w:rPr>
        <w:t xml:space="preserve"> (2022) معوقات تطبيق الإدارة الخضراء للموارد البشرية في المستشفيات الجامعية في الجمهورية العربية السورية. </w:t>
      </w:r>
      <w:r w:rsidRPr="00591120">
        <w:rPr>
          <w:rFonts w:ascii="Traditional Arabic" w:hAnsi="Traditional Arabic" w:cs="Traditional Arabic"/>
          <w:i/>
          <w:iCs/>
          <w:color w:val="000000" w:themeColor="text1"/>
          <w:sz w:val="32"/>
          <w:szCs w:val="32"/>
          <w:rtl/>
        </w:rPr>
        <w:t>مجلة الدراسات التجارية المعاصرة</w:t>
      </w:r>
      <w:r w:rsidRPr="00591120">
        <w:rPr>
          <w:rFonts w:ascii="Traditional Arabic" w:hAnsi="Traditional Arabic" w:cs="Traditional Arabic"/>
          <w:color w:val="000000" w:themeColor="text1"/>
          <w:sz w:val="32"/>
          <w:szCs w:val="32"/>
          <w:rtl/>
        </w:rPr>
        <w:t>. 8(10). 266- 312</w:t>
      </w:r>
    </w:p>
    <w:p w14:paraId="70AAD7C3" w14:textId="77777777" w:rsidR="001132BB" w:rsidRPr="00591120" w:rsidRDefault="001132BB" w:rsidP="00591120">
      <w:pPr>
        <w:shd w:val="clear" w:color="auto" w:fill="FFFFFF" w:themeFill="background1"/>
        <w:spacing w:after="0" w:line="360" w:lineRule="auto"/>
        <w:ind w:left="651" w:hanging="567"/>
        <w:jc w:val="both"/>
        <w:rPr>
          <w:rFonts w:ascii="Traditional Arabic" w:eastAsia="Times New Roman" w:hAnsi="Traditional Arabic" w:cs="Traditional Arabic"/>
          <w:color w:val="000000" w:themeColor="text1"/>
          <w:sz w:val="32"/>
          <w:szCs w:val="32"/>
        </w:rPr>
      </w:pPr>
      <w:r w:rsidRPr="00591120">
        <w:rPr>
          <w:rFonts w:ascii="Traditional Arabic" w:eastAsia="Times New Roman" w:hAnsi="Traditional Arabic" w:cs="Traditional Arabic"/>
          <w:color w:val="000000" w:themeColor="text1"/>
          <w:sz w:val="32"/>
          <w:szCs w:val="32"/>
          <w:rtl/>
        </w:rPr>
        <w:t>المزجاجي، أحمد بن داؤود</w:t>
      </w:r>
      <w:r w:rsidRPr="00591120">
        <w:rPr>
          <w:rFonts w:ascii="Traditional Arabic" w:eastAsia="Times New Roman" w:hAnsi="Traditional Arabic" w:cs="Traditional Arabic" w:hint="cs"/>
          <w:color w:val="000000" w:themeColor="text1"/>
          <w:sz w:val="32"/>
          <w:szCs w:val="32"/>
          <w:rtl/>
        </w:rPr>
        <w:t>.</w:t>
      </w:r>
      <w:r w:rsidRPr="00591120">
        <w:rPr>
          <w:rFonts w:ascii="Traditional Arabic" w:eastAsia="Times New Roman" w:hAnsi="Traditional Arabic" w:cs="Traditional Arabic"/>
          <w:color w:val="000000" w:themeColor="text1"/>
          <w:sz w:val="32"/>
          <w:szCs w:val="32"/>
          <w:rtl/>
        </w:rPr>
        <w:t xml:space="preserve"> (2013)</w:t>
      </w:r>
      <w:r w:rsidRPr="00591120">
        <w:rPr>
          <w:rFonts w:ascii="Traditional Arabic" w:eastAsia="Times New Roman" w:hAnsi="Traditional Arabic" w:cs="Traditional Arabic" w:hint="cs"/>
          <w:color w:val="000000" w:themeColor="text1"/>
          <w:sz w:val="32"/>
          <w:szCs w:val="32"/>
          <w:rtl/>
        </w:rPr>
        <w:t>.</w:t>
      </w:r>
      <w:r w:rsidRPr="00591120">
        <w:rPr>
          <w:rFonts w:ascii="Traditional Arabic" w:eastAsia="Times New Roman" w:hAnsi="Traditional Arabic" w:cs="Traditional Arabic"/>
          <w:color w:val="000000" w:themeColor="text1"/>
          <w:sz w:val="32"/>
          <w:szCs w:val="32"/>
          <w:rtl/>
        </w:rPr>
        <w:t xml:space="preserve"> </w:t>
      </w:r>
      <w:r w:rsidRPr="00591120">
        <w:rPr>
          <w:rFonts w:ascii="Traditional Arabic" w:eastAsia="Times New Roman" w:hAnsi="Traditional Arabic" w:cs="Traditional Arabic"/>
          <w:i/>
          <w:iCs/>
          <w:color w:val="000000" w:themeColor="text1"/>
          <w:sz w:val="32"/>
          <w:szCs w:val="32"/>
          <w:rtl/>
        </w:rPr>
        <w:t>الوجيز في طرق البحث العلمي</w:t>
      </w:r>
      <w:r w:rsidRPr="00591120">
        <w:rPr>
          <w:rFonts w:ascii="Traditional Arabic" w:eastAsia="Times New Roman" w:hAnsi="Traditional Arabic" w:cs="Traditional Arabic" w:hint="cs"/>
          <w:color w:val="000000" w:themeColor="text1"/>
          <w:sz w:val="32"/>
          <w:szCs w:val="32"/>
          <w:rtl/>
        </w:rPr>
        <w:t>.</w:t>
      </w:r>
      <w:r w:rsidRPr="00591120">
        <w:rPr>
          <w:rFonts w:ascii="Traditional Arabic" w:eastAsia="Times New Roman" w:hAnsi="Traditional Arabic" w:cs="Traditional Arabic"/>
          <w:color w:val="000000" w:themeColor="text1"/>
          <w:sz w:val="32"/>
          <w:szCs w:val="32"/>
          <w:rtl/>
        </w:rPr>
        <w:t xml:space="preserve"> جدة</w:t>
      </w:r>
      <w:r w:rsidRPr="00591120">
        <w:rPr>
          <w:rFonts w:ascii="Traditional Arabic" w:eastAsia="Times New Roman" w:hAnsi="Traditional Arabic" w:cs="Traditional Arabic" w:hint="cs"/>
          <w:color w:val="000000" w:themeColor="text1"/>
          <w:sz w:val="32"/>
          <w:szCs w:val="32"/>
          <w:rtl/>
        </w:rPr>
        <w:t>.</w:t>
      </w:r>
      <w:r w:rsidRPr="00591120">
        <w:rPr>
          <w:rFonts w:ascii="Traditional Arabic" w:eastAsia="Times New Roman" w:hAnsi="Traditional Arabic" w:cs="Traditional Arabic"/>
          <w:color w:val="000000" w:themeColor="text1"/>
          <w:sz w:val="32"/>
          <w:szCs w:val="32"/>
          <w:rtl/>
        </w:rPr>
        <w:t xml:space="preserve"> خوارزم العلمية ناشرون ومكتبات.</w:t>
      </w:r>
    </w:p>
    <w:p w14:paraId="6524570A"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color w:val="000000" w:themeColor="text1"/>
          <w:sz w:val="32"/>
          <w:szCs w:val="32"/>
          <w:rtl/>
        </w:rPr>
        <w:t>مشطر، آمنة ومخانية، سوسن</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(2023). </w:t>
      </w:r>
      <w:r w:rsidRPr="00591120">
        <w:rPr>
          <w:rFonts w:ascii="Traditional Arabic" w:hAnsi="Traditional Arabic" w:cs="Traditional Arabic"/>
          <w:i/>
          <w:iCs/>
          <w:color w:val="000000" w:themeColor="text1"/>
          <w:sz w:val="32"/>
          <w:szCs w:val="32"/>
          <w:rtl/>
        </w:rPr>
        <w:t>واقع جودة الخدمات الصحية وتأثيرها على رضا المرضى "دراسة ميدانية بمستشفى الحكيم عقبي – قالمة</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رسالة ماجستير</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جامعة </w:t>
      </w:r>
      <w:r w:rsidRPr="00591120">
        <w:rPr>
          <w:rFonts w:ascii="Traditional Arabic" w:hAnsi="Traditional Arabic" w:cs="Traditional Arabic"/>
          <w:color w:val="000000" w:themeColor="text1"/>
          <w:sz w:val="32"/>
          <w:szCs w:val="32"/>
        </w:rPr>
        <w:t>8</w:t>
      </w:r>
      <w:r w:rsidRPr="00591120">
        <w:rPr>
          <w:rFonts w:ascii="Traditional Arabic" w:hAnsi="Traditional Arabic" w:cs="Traditional Arabic"/>
          <w:color w:val="000000" w:themeColor="text1"/>
          <w:rtl/>
        </w:rPr>
        <w:t xml:space="preserve"> </w:t>
      </w:r>
      <w:r w:rsidRPr="00591120">
        <w:rPr>
          <w:rFonts w:ascii="Traditional Arabic" w:hAnsi="Traditional Arabic" w:cs="Traditional Arabic"/>
          <w:color w:val="000000" w:themeColor="text1"/>
          <w:sz w:val="32"/>
          <w:szCs w:val="32"/>
          <w:rtl/>
        </w:rPr>
        <w:t xml:space="preserve">ماي </w:t>
      </w:r>
      <w:r w:rsidRPr="00591120">
        <w:rPr>
          <w:rFonts w:ascii="Traditional Arabic" w:hAnsi="Traditional Arabic" w:cs="Traditional Arabic"/>
          <w:color w:val="000000" w:themeColor="text1"/>
          <w:sz w:val="32"/>
          <w:szCs w:val="32"/>
        </w:rPr>
        <w:t>1945</w:t>
      </w:r>
      <w:r w:rsidRPr="00591120">
        <w:rPr>
          <w:rFonts w:ascii="Traditional Arabic" w:hAnsi="Traditional Arabic" w:cs="Traditional Arabic"/>
          <w:color w:val="000000" w:themeColor="text1"/>
          <w:sz w:val="32"/>
          <w:szCs w:val="32"/>
          <w:rtl/>
        </w:rPr>
        <w:t>، قالمة، الجزائر.</w:t>
      </w:r>
    </w:p>
    <w:p w14:paraId="3E2BF692"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lastRenderedPageBreak/>
        <w:t xml:space="preserve">الملكاوي، </w:t>
      </w:r>
      <w:r w:rsidRPr="00591120">
        <w:rPr>
          <w:rFonts w:ascii="Traditional Arabic" w:hAnsi="Traditional Arabic" w:cs="Traditional Arabic"/>
          <w:color w:val="000000" w:themeColor="text1"/>
          <w:sz w:val="32"/>
          <w:szCs w:val="32"/>
          <w:rtl/>
        </w:rPr>
        <w:t xml:space="preserve">أديب خلف </w:t>
      </w:r>
      <w:r w:rsidRPr="00591120">
        <w:rPr>
          <w:rFonts w:ascii="Traditional Arabic" w:hAnsi="Traditional Arabic" w:cs="Traditional Arabic" w:hint="cs"/>
          <w:color w:val="000000" w:themeColor="text1"/>
          <w:sz w:val="32"/>
          <w:szCs w:val="32"/>
          <w:rtl/>
        </w:rPr>
        <w:t>(2020)</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i/>
          <w:iCs/>
          <w:color w:val="000000" w:themeColor="text1"/>
          <w:sz w:val="32"/>
          <w:szCs w:val="32"/>
          <w:rtl/>
        </w:rPr>
        <w:t>إدارة الجودة الشاملة في المستشفيات وآثارها على أداء العاملين</w:t>
      </w:r>
      <w:r w:rsidRPr="00591120">
        <w:rPr>
          <w:rFonts w:ascii="Traditional Arabic" w:hAnsi="Traditional Arabic" w:cs="Traditional Arabic" w:hint="cs"/>
          <w:color w:val="000000" w:themeColor="text1"/>
          <w:sz w:val="32"/>
          <w:szCs w:val="32"/>
          <w:rtl/>
        </w:rPr>
        <w:t xml:space="preserve">. </w:t>
      </w:r>
      <w:r w:rsidRPr="00591120">
        <w:rPr>
          <w:rFonts w:ascii="Traditional Arabic" w:hAnsi="Traditional Arabic" w:cs="Traditional Arabic"/>
          <w:color w:val="000000" w:themeColor="text1"/>
          <w:sz w:val="32"/>
          <w:szCs w:val="32"/>
          <w:rtl/>
        </w:rPr>
        <w:t>دار الخليج للنشر والتوزيع</w:t>
      </w:r>
    </w:p>
    <w:p w14:paraId="379F1402"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الموسوي، </w:t>
      </w:r>
      <w:r w:rsidRPr="00591120">
        <w:rPr>
          <w:rFonts w:ascii="Traditional Arabic" w:hAnsi="Traditional Arabic" w:cs="Traditional Arabic"/>
          <w:color w:val="000000" w:themeColor="text1"/>
          <w:sz w:val="32"/>
          <w:szCs w:val="32"/>
          <w:rtl/>
        </w:rPr>
        <w:t xml:space="preserve">سعد مهدي سعيد </w:t>
      </w:r>
      <w:r w:rsidRPr="00591120">
        <w:rPr>
          <w:rFonts w:ascii="Traditional Arabic" w:hAnsi="Traditional Arabic" w:cs="Traditional Arabic" w:hint="cs"/>
          <w:color w:val="000000" w:themeColor="text1"/>
          <w:sz w:val="32"/>
          <w:szCs w:val="32"/>
          <w:rtl/>
        </w:rPr>
        <w:t>(2017).</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i/>
          <w:iCs/>
          <w:color w:val="000000" w:themeColor="text1"/>
          <w:sz w:val="32"/>
          <w:szCs w:val="32"/>
          <w:rtl/>
        </w:rPr>
        <w:t>دور مكونات نظم المعلومات الإدارية في تحقيق جودة الخدمات الصحية، دراسة استطلاعية الأراء</w:t>
      </w:r>
      <w:r w:rsidRPr="00591120">
        <w:rPr>
          <w:rFonts w:ascii="Traditional Arabic" w:hAnsi="Traditional Arabic" w:cs="Traditional Arabic" w:hint="cs"/>
          <w:i/>
          <w:iCs/>
          <w:color w:val="000000" w:themeColor="text1"/>
          <w:sz w:val="32"/>
          <w:szCs w:val="32"/>
          <w:rtl/>
        </w:rPr>
        <w:t xml:space="preserve"> </w:t>
      </w:r>
      <w:r w:rsidRPr="00591120">
        <w:rPr>
          <w:rFonts w:ascii="Traditional Arabic" w:hAnsi="Traditional Arabic" w:cs="Traditional Arabic"/>
          <w:i/>
          <w:iCs/>
          <w:color w:val="000000" w:themeColor="text1"/>
          <w:sz w:val="32"/>
          <w:szCs w:val="32"/>
          <w:rtl/>
        </w:rPr>
        <w:t>الأعمال</w:t>
      </w:r>
      <w:r w:rsidRPr="00591120">
        <w:rPr>
          <w:rFonts w:ascii="Traditional Arabic" w:hAnsi="Traditional Arabic" w:cs="Traditional Arabic" w:hint="cs"/>
          <w:color w:val="000000" w:themeColor="text1"/>
          <w:sz w:val="32"/>
          <w:szCs w:val="32"/>
          <w:rtl/>
        </w:rPr>
        <w:t>. رسالة ماجستير، جامعة القدس.</w:t>
      </w:r>
    </w:p>
    <w:p w14:paraId="6CCF69D0"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color w:val="000000" w:themeColor="text1"/>
          <w:sz w:val="32"/>
          <w:szCs w:val="32"/>
          <w:rtl/>
        </w:rPr>
        <w:t xml:space="preserve">نايف علوان </w:t>
      </w:r>
      <w:bookmarkStart w:id="2" w:name="_Hlk216119869"/>
      <w:r w:rsidRPr="00591120">
        <w:rPr>
          <w:rFonts w:ascii="Traditional Arabic" w:hAnsi="Traditional Arabic" w:cs="Traditional Arabic"/>
          <w:color w:val="000000" w:themeColor="text1"/>
          <w:sz w:val="32"/>
          <w:szCs w:val="32"/>
          <w:rtl/>
        </w:rPr>
        <w:t>الحجياوي</w:t>
      </w:r>
      <w:bookmarkEnd w:id="2"/>
      <w:r w:rsidRPr="00591120">
        <w:rPr>
          <w:rFonts w:ascii="Traditional Arabic" w:hAnsi="Traditional Arabic" w:cs="Traditional Arabic"/>
          <w:color w:val="000000" w:themeColor="text1"/>
          <w:sz w:val="32"/>
          <w:szCs w:val="32"/>
          <w:rtl/>
        </w:rPr>
        <w:t>، إدارة الجودة في الخدمات مفاهيم وعمليات وتطبيقات دار الشروق للنشر</w:t>
      </w:r>
    </w:p>
    <w:p w14:paraId="6C1B4FA3"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النبوي، </w:t>
      </w:r>
      <w:r w:rsidRPr="00591120">
        <w:rPr>
          <w:rFonts w:ascii="Traditional Arabic" w:hAnsi="Traditional Arabic" w:cs="Traditional Arabic"/>
          <w:color w:val="000000" w:themeColor="text1"/>
          <w:sz w:val="32"/>
          <w:szCs w:val="32"/>
          <w:rtl/>
        </w:rPr>
        <w:t>نايف</w:t>
      </w:r>
      <w:r w:rsidRPr="00591120">
        <w:rPr>
          <w:rFonts w:ascii="Traditional Arabic" w:hAnsi="Traditional Arabic" w:cs="Traditional Arabic" w:hint="cs"/>
          <w:color w:val="000000" w:themeColor="text1"/>
          <w:sz w:val="32"/>
          <w:szCs w:val="32"/>
          <w:rtl/>
        </w:rPr>
        <w:t xml:space="preserve"> ولحوراني، محمد </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hint="cs"/>
          <w:color w:val="000000" w:themeColor="text1"/>
          <w:sz w:val="32"/>
          <w:szCs w:val="32"/>
          <w:rtl/>
        </w:rPr>
        <w:t xml:space="preserve">(2008). </w:t>
      </w:r>
      <w:r w:rsidRPr="00591120">
        <w:rPr>
          <w:rFonts w:ascii="Traditional Arabic" w:hAnsi="Traditional Arabic" w:cs="Traditional Arabic"/>
          <w:color w:val="000000" w:themeColor="text1"/>
          <w:sz w:val="32"/>
          <w:szCs w:val="32"/>
          <w:rtl/>
        </w:rPr>
        <w:t>إرهاصات نظرية التبادل في فكر أبي حيان التوحيدي</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مجلة العلوم الإنسانية،</w:t>
      </w:r>
      <w:r w:rsidRPr="00591120">
        <w:rPr>
          <w:rFonts w:ascii="Traditional Arabic" w:hAnsi="Traditional Arabic" w:cs="Traditional Arabic" w:hint="cs"/>
          <w:color w:val="000000" w:themeColor="text1"/>
          <w:sz w:val="32"/>
          <w:szCs w:val="32"/>
          <w:rtl/>
        </w:rPr>
        <w:t xml:space="preserve"> 2(30).</w:t>
      </w:r>
    </w:p>
    <w:p w14:paraId="6ECB22D0"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نجم، </w:t>
      </w:r>
      <w:r w:rsidRPr="00591120">
        <w:rPr>
          <w:rFonts w:ascii="Traditional Arabic" w:hAnsi="Traditional Arabic" w:cs="Traditional Arabic"/>
          <w:color w:val="000000" w:themeColor="text1"/>
          <w:sz w:val="32"/>
          <w:szCs w:val="32"/>
          <w:rtl/>
        </w:rPr>
        <w:t xml:space="preserve">طه </w:t>
      </w:r>
      <w:r w:rsidRPr="00591120">
        <w:rPr>
          <w:rFonts w:ascii="Traditional Arabic" w:hAnsi="Traditional Arabic" w:cs="Traditional Arabic" w:hint="cs"/>
          <w:color w:val="000000" w:themeColor="text1"/>
          <w:sz w:val="32"/>
          <w:szCs w:val="32"/>
          <w:rtl/>
        </w:rPr>
        <w:t>(2004).</w:t>
      </w:r>
      <w:r w:rsidRPr="00591120">
        <w:rPr>
          <w:rFonts w:ascii="Traditional Arabic" w:hAnsi="Traditional Arabic" w:cs="Traditional Arabic"/>
          <w:color w:val="000000" w:themeColor="text1"/>
          <w:sz w:val="32"/>
          <w:szCs w:val="32"/>
          <w:rtl/>
        </w:rPr>
        <w:t xml:space="preserve"> علم اجتماع المعرفة</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دار المعرفة الجامعية</w:t>
      </w:r>
      <w:r w:rsidRPr="00591120">
        <w:rPr>
          <w:rFonts w:ascii="Traditional Arabic" w:hAnsi="Traditional Arabic" w:cs="Traditional Arabic" w:hint="cs"/>
          <w:color w:val="000000" w:themeColor="text1"/>
          <w:sz w:val="32"/>
          <w:szCs w:val="32"/>
          <w:rtl/>
        </w:rPr>
        <w:t>.</w:t>
      </w:r>
    </w:p>
    <w:p w14:paraId="0203767C" w14:textId="77777777" w:rsidR="001132BB" w:rsidRPr="00591120" w:rsidRDefault="001132BB" w:rsidP="00591120">
      <w:pPr>
        <w:shd w:val="clear" w:color="auto" w:fill="FFFFFF" w:themeFill="background1"/>
        <w:spacing w:after="0" w:line="360" w:lineRule="auto"/>
        <w:ind w:left="651" w:hanging="567"/>
        <w:jc w:val="both"/>
        <w:rPr>
          <w:rFonts w:ascii="Traditional Arabic" w:eastAsia="Times New Roman" w:hAnsi="Traditional Arabic" w:cs="Traditional Arabic"/>
          <w:color w:val="000000" w:themeColor="text1"/>
          <w:sz w:val="32"/>
          <w:szCs w:val="32"/>
          <w:rtl/>
        </w:rPr>
      </w:pPr>
      <w:r w:rsidRPr="00591120">
        <w:rPr>
          <w:rFonts w:ascii="Traditional Arabic" w:hAnsi="Traditional Arabic" w:cs="Traditional Arabic"/>
          <w:sz w:val="32"/>
          <w:szCs w:val="32"/>
          <w:rtl/>
        </w:rPr>
        <w:t xml:space="preserve">النسور، إياد عبد الفتاح (2008). </w:t>
      </w:r>
      <w:r w:rsidRPr="00591120">
        <w:rPr>
          <w:rFonts w:ascii="Traditional Arabic" w:hAnsi="Traditional Arabic" w:cs="Traditional Arabic"/>
          <w:i/>
          <w:iCs/>
          <w:sz w:val="32"/>
          <w:szCs w:val="32"/>
          <w:rtl/>
        </w:rPr>
        <w:t xml:space="preserve">أسس تسويق الخدمات العلاجية </w:t>
      </w:r>
      <w:r w:rsidRPr="00591120">
        <w:rPr>
          <w:rFonts w:ascii="Traditional Arabic" w:hAnsi="Traditional Arabic" w:cs="Traditional Arabic" w:hint="cs"/>
          <w:i/>
          <w:iCs/>
          <w:sz w:val="32"/>
          <w:szCs w:val="32"/>
          <w:rtl/>
        </w:rPr>
        <w:t>"</w:t>
      </w:r>
      <w:r w:rsidRPr="00591120">
        <w:rPr>
          <w:rFonts w:ascii="Traditional Arabic" w:hAnsi="Traditional Arabic" w:cs="Traditional Arabic"/>
          <w:i/>
          <w:iCs/>
          <w:sz w:val="32"/>
          <w:szCs w:val="32"/>
          <w:rtl/>
        </w:rPr>
        <w:t>مدخل مفاهيمي</w:t>
      </w:r>
      <w:r w:rsidRPr="00591120">
        <w:rPr>
          <w:rFonts w:ascii="Traditional Arabic" w:hAnsi="Traditional Arabic" w:cs="Traditional Arabic"/>
          <w:sz w:val="32"/>
          <w:szCs w:val="32"/>
          <w:rtl/>
        </w:rPr>
        <w:t xml:space="preserve">. عمان الأردن: </w:t>
      </w:r>
      <w:r w:rsidRPr="00591120">
        <w:rPr>
          <w:rFonts w:ascii="Traditional Arabic" w:eastAsia="Times New Roman" w:hAnsi="Traditional Arabic" w:cs="Traditional Arabic"/>
          <w:color w:val="000000" w:themeColor="text1"/>
          <w:sz w:val="32"/>
          <w:szCs w:val="32"/>
          <w:rtl/>
        </w:rPr>
        <w:t>دار صفاء للنشر والتوزيع.</w:t>
      </w:r>
    </w:p>
    <w:p w14:paraId="59E51C55" w14:textId="77777777" w:rsidR="001132BB" w:rsidRPr="00591120" w:rsidRDefault="001132BB" w:rsidP="00591120">
      <w:pPr>
        <w:shd w:val="clear" w:color="auto" w:fill="FFFFFF" w:themeFill="background1"/>
        <w:spacing w:after="0" w:line="360" w:lineRule="auto"/>
        <w:ind w:left="651" w:hanging="567"/>
        <w:jc w:val="both"/>
        <w:rPr>
          <w:rFonts w:ascii="Times New Roman" w:hAnsi="Times New Roman" w:cs="Traditional Arabic"/>
          <w:szCs w:val="32"/>
          <w:rtl/>
        </w:rPr>
      </w:pPr>
      <w:r w:rsidRPr="00591120">
        <w:rPr>
          <w:rFonts w:ascii="Traditional Arabic" w:eastAsia="Times New Roman" w:hAnsi="Traditional Arabic" w:cs="Traditional Arabic"/>
          <w:color w:val="000000" w:themeColor="text1"/>
          <w:sz w:val="32"/>
          <w:szCs w:val="32"/>
          <w:rtl/>
        </w:rPr>
        <w:t xml:space="preserve">نصر </w:t>
      </w:r>
      <w:r w:rsidRPr="00591120">
        <w:rPr>
          <w:rFonts w:ascii="Traditional Arabic" w:eastAsia="Times New Roman" w:hAnsi="Traditional Arabic" w:cs="Traditional Arabic" w:hint="cs"/>
          <w:color w:val="000000" w:themeColor="text1"/>
          <w:sz w:val="32"/>
          <w:szCs w:val="32"/>
          <w:rtl/>
        </w:rPr>
        <w:t>الدين،</w:t>
      </w:r>
      <w:r w:rsidRPr="00591120">
        <w:rPr>
          <w:rFonts w:ascii="Traditional Arabic" w:eastAsia="Times New Roman" w:hAnsi="Traditional Arabic" w:cs="Traditional Arabic"/>
          <w:color w:val="000000" w:themeColor="text1"/>
          <w:sz w:val="32"/>
          <w:szCs w:val="32"/>
          <w:rtl/>
        </w:rPr>
        <w:t xml:space="preserve"> بن ندير وبعليش، فائزة</w:t>
      </w:r>
      <w:r w:rsidRPr="00591120">
        <w:rPr>
          <w:rFonts w:ascii="Traditional Arabic" w:eastAsia="Times New Roman" w:hAnsi="Traditional Arabic" w:cs="Traditional Arabic" w:hint="cs"/>
          <w:color w:val="000000" w:themeColor="text1"/>
          <w:sz w:val="32"/>
          <w:szCs w:val="32"/>
          <w:rtl/>
        </w:rPr>
        <w:t>.</w:t>
      </w:r>
      <w:r w:rsidRPr="00591120">
        <w:rPr>
          <w:rFonts w:ascii="Traditional Arabic" w:eastAsia="Times New Roman" w:hAnsi="Traditional Arabic" w:cs="Traditional Arabic"/>
          <w:color w:val="000000" w:themeColor="text1"/>
          <w:sz w:val="32"/>
          <w:szCs w:val="32"/>
          <w:rtl/>
        </w:rPr>
        <w:t xml:space="preserve"> (2015)</w:t>
      </w:r>
      <w:r w:rsidRPr="00591120">
        <w:rPr>
          <w:rFonts w:ascii="Traditional Arabic" w:eastAsia="Times New Roman" w:hAnsi="Traditional Arabic" w:cs="Traditional Arabic" w:hint="cs"/>
          <w:color w:val="000000" w:themeColor="text1"/>
          <w:sz w:val="32"/>
          <w:szCs w:val="32"/>
          <w:rtl/>
        </w:rPr>
        <w:t>.</w:t>
      </w:r>
      <w:r w:rsidRPr="00591120">
        <w:rPr>
          <w:rFonts w:ascii="Traditional Arabic" w:eastAsia="Times New Roman" w:hAnsi="Traditional Arabic" w:cs="Traditional Arabic"/>
          <w:color w:val="000000" w:themeColor="text1"/>
          <w:sz w:val="32"/>
          <w:szCs w:val="32"/>
          <w:rtl/>
        </w:rPr>
        <w:t xml:space="preserve"> أثر استراتيجية تنمية الموارد البشرية على جودة الخدمة الصحية </w:t>
      </w:r>
      <w:r w:rsidRPr="00591120">
        <w:rPr>
          <w:rFonts w:ascii="Times New Roman" w:hAnsi="Times New Roman" w:cs="Traditional Arabic"/>
          <w:szCs w:val="32"/>
          <w:rtl/>
        </w:rPr>
        <w:t xml:space="preserve">بالمؤسسات </w:t>
      </w:r>
      <w:r w:rsidRPr="00591120">
        <w:rPr>
          <w:rFonts w:ascii="Times New Roman" w:hAnsi="Times New Roman" w:cs="Traditional Arabic" w:hint="cs"/>
          <w:szCs w:val="32"/>
          <w:rtl/>
        </w:rPr>
        <w:t>العمومية.</w:t>
      </w:r>
      <w:r w:rsidRPr="00591120">
        <w:rPr>
          <w:rFonts w:ascii="Times New Roman" w:hAnsi="Times New Roman" w:cs="Traditional Arabic"/>
          <w:szCs w:val="32"/>
          <w:rtl/>
        </w:rPr>
        <w:t xml:space="preserve"> </w:t>
      </w:r>
      <w:r w:rsidRPr="00591120">
        <w:rPr>
          <w:rFonts w:ascii="Times New Roman" w:hAnsi="Times New Roman" w:cs="Traditional Arabic"/>
          <w:i/>
          <w:iCs/>
          <w:szCs w:val="32"/>
          <w:rtl/>
        </w:rPr>
        <w:t>مجلة الاقتصاد والتنمية</w:t>
      </w:r>
      <w:r w:rsidRPr="00591120">
        <w:rPr>
          <w:rFonts w:ascii="Times New Roman" w:hAnsi="Times New Roman" w:cs="Traditional Arabic"/>
          <w:szCs w:val="32"/>
          <w:rtl/>
        </w:rPr>
        <w:t>. 3(1).  186- 210.</w:t>
      </w:r>
    </w:p>
    <w:p w14:paraId="457CC5F1"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eastAsia"/>
          <w:color w:val="000000" w:themeColor="text1"/>
          <w:sz w:val="32"/>
          <w:szCs w:val="32"/>
          <w:rtl/>
        </w:rPr>
        <w:t>نصير،</w:t>
      </w:r>
      <w:r w:rsidRPr="00591120">
        <w:rPr>
          <w:rFonts w:ascii="Traditional Arabic" w:hAnsi="Traditional Arabic" w:cs="Traditional Arabic"/>
          <w:color w:val="000000" w:themeColor="text1"/>
          <w:sz w:val="32"/>
          <w:szCs w:val="32"/>
          <w:rtl/>
        </w:rPr>
        <w:t xml:space="preserve"> رهام ارشيد نصير، طارق ارشيد ونصير، خلدون ارشيد (2022) انعكاسات تطبيق ادارة الموارد البشرية الخضراء على مؤسسات القطاع العام الأردنية</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i/>
          <w:iCs/>
          <w:color w:val="000000" w:themeColor="text1"/>
          <w:sz w:val="32"/>
          <w:szCs w:val="32"/>
          <w:rtl/>
        </w:rPr>
        <w:t>المجلة الأفريقية للدراسات المتقدمة في العلوم الانسانية والاجتماعية</w:t>
      </w:r>
      <w:r w:rsidRPr="00591120">
        <w:rPr>
          <w:rFonts w:ascii="Traditional Arabic" w:hAnsi="Traditional Arabic" w:cs="Traditional Arabic"/>
          <w:color w:val="000000" w:themeColor="text1"/>
          <w:sz w:val="32"/>
          <w:szCs w:val="32"/>
          <w:rtl/>
        </w:rPr>
        <w:t>، 1 (1)، 44-54</w:t>
      </w:r>
    </w:p>
    <w:p w14:paraId="5EC28FF5"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نصيرات، </w:t>
      </w:r>
      <w:r w:rsidRPr="00591120">
        <w:rPr>
          <w:rFonts w:ascii="Traditional Arabic" w:hAnsi="Traditional Arabic" w:cs="Traditional Arabic"/>
          <w:color w:val="000000" w:themeColor="text1"/>
          <w:sz w:val="32"/>
          <w:szCs w:val="32"/>
          <w:rtl/>
        </w:rPr>
        <w:t xml:space="preserve">فريد توفيق </w:t>
      </w:r>
      <w:r w:rsidRPr="00591120">
        <w:rPr>
          <w:rFonts w:ascii="Traditional Arabic" w:hAnsi="Traditional Arabic" w:cs="Traditional Arabic" w:hint="cs"/>
          <w:color w:val="000000" w:themeColor="text1"/>
          <w:sz w:val="32"/>
          <w:szCs w:val="32"/>
          <w:rtl/>
        </w:rPr>
        <w:t>(2008).</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i/>
          <w:iCs/>
          <w:color w:val="000000" w:themeColor="text1"/>
          <w:sz w:val="32"/>
          <w:szCs w:val="32"/>
          <w:rtl/>
        </w:rPr>
        <w:t>الإدارة المستشفيات</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إثراء للنشر والتوزيع</w:t>
      </w:r>
      <w:r w:rsidRPr="00591120">
        <w:rPr>
          <w:rFonts w:ascii="Traditional Arabic" w:hAnsi="Traditional Arabic" w:cs="Traditional Arabic" w:hint="cs"/>
          <w:color w:val="000000" w:themeColor="text1"/>
          <w:sz w:val="32"/>
          <w:szCs w:val="32"/>
          <w:rtl/>
        </w:rPr>
        <w:t>.</w:t>
      </w:r>
    </w:p>
    <w:p w14:paraId="691988F0"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نور الدين، </w:t>
      </w:r>
      <w:r w:rsidRPr="00591120">
        <w:rPr>
          <w:rFonts w:ascii="Traditional Arabic" w:hAnsi="Traditional Arabic" w:cs="Traditional Arabic"/>
          <w:color w:val="000000" w:themeColor="text1"/>
          <w:sz w:val="32"/>
          <w:szCs w:val="32"/>
          <w:rtl/>
        </w:rPr>
        <w:t xml:space="preserve">بوعنان </w:t>
      </w:r>
      <w:r w:rsidRPr="00591120">
        <w:rPr>
          <w:rFonts w:ascii="Traditional Arabic" w:hAnsi="Traditional Arabic" w:cs="Traditional Arabic" w:hint="cs"/>
          <w:color w:val="000000" w:themeColor="text1"/>
          <w:sz w:val="32"/>
          <w:szCs w:val="32"/>
          <w:rtl/>
        </w:rPr>
        <w:t>(2007).</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i/>
          <w:iCs/>
          <w:color w:val="000000" w:themeColor="text1"/>
          <w:sz w:val="32"/>
          <w:szCs w:val="32"/>
          <w:rtl/>
        </w:rPr>
        <w:t>جودة الخدمات وآثارها على رضا العملاء</w:t>
      </w:r>
      <w:r w:rsidRPr="00591120">
        <w:rPr>
          <w:rFonts w:ascii="Traditional Arabic" w:hAnsi="Traditional Arabic" w:cs="Traditional Arabic"/>
          <w:color w:val="000000" w:themeColor="text1"/>
          <w:sz w:val="32"/>
          <w:szCs w:val="32"/>
          <w:rtl/>
        </w:rPr>
        <w:t xml:space="preserve">. دراسة ميدانية في المؤسسة الصناعية السكيكدة، </w:t>
      </w:r>
      <w:r w:rsidRPr="00591120">
        <w:rPr>
          <w:rFonts w:ascii="Traditional Arabic" w:hAnsi="Traditional Arabic" w:cs="Traditional Arabic" w:hint="cs"/>
          <w:color w:val="000000" w:themeColor="text1"/>
          <w:sz w:val="32"/>
          <w:szCs w:val="32"/>
          <w:rtl/>
        </w:rPr>
        <w:t xml:space="preserve">رسالة ماجستير. </w:t>
      </w:r>
      <w:r w:rsidRPr="00591120">
        <w:rPr>
          <w:rFonts w:ascii="Traditional Arabic" w:hAnsi="Traditional Arabic" w:cs="Traditional Arabic"/>
          <w:color w:val="000000" w:themeColor="text1"/>
          <w:sz w:val="32"/>
          <w:szCs w:val="32"/>
          <w:rtl/>
        </w:rPr>
        <w:t>جامعة محمد بوضياف</w:t>
      </w:r>
      <w:r w:rsidRPr="00591120">
        <w:rPr>
          <w:rFonts w:ascii="Traditional Arabic" w:hAnsi="Traditional Arabic" w:cs="Traditional Arabic" w:hint="cs"/>
          <w:color w:val="000000" w:themeColor="text1"/>
          <w:sz w:val="32"/>
          <w:szCs w:val="32"/>
          <w:rtl/>
        </w:rPr>
        <w:t>.</w:t>
      </w:r>
    </w:p>
    <w:p w14:paraId="13A73E59" w14:textId="77777777" w:rsidR="001132BB" w:rsidRPr="00591120" w:rsidRDefault="001132BB" w:rsidP="00591120">
      <w:pPr>
        <w:shd w:val="clear" w:color="auto" w:fill="FFFFFF" w:themeFill="background1"/>
        <w:spacing w:after="0" w:line="360" w:lineRule="auto"/>
        <w:ind w:left="651" w:hanging="567"/>
        <w:jc w:val="both"/>
        <w:rPr>
          <w:rFonts w:ascii="Times New Roman" w:hAnsi="Times New Roman" w:cs="Traditional Arabic"/>
          <w:szCs w:val="32"/>
        </w:rPr>
      </w:pPr>
      <w:r w:rsidRPr="00591120">
        <w:rPr>
          <w:rFonts w:ascii="Times New Roman" w:hAnsi="Times New Roman" w:cs="Traditional Arabic"/>
          <w:szCs w:val="32"/>
          <w:rtl/>
        </w:rPr>
        <w:t>نوري، محمد عثمان</w:t>
      </w:r>
      <w:r w:rsidRPr="00591120">
        <w:rPr>
          <w:rFonts w:ascii="Times New Roman" w:hAnsi="Times New Roman" w:cs="Traditional Arabic" w:hint="cs"/>
          <w:szCs w:val="32"/>
          <w:rtl/>
        </w:rPr>
        <w:t>.</w:t>
      </w:r>
      <w:r w:rsidRPr="00591120">
        <w:rPr>
          <w:rFonts w:ascii="Times New Roman" w:hAnsi="Times New Roman" w:cs="Traditional Arabic"/>
          <w:szCs w:val="32"/>
          <w:rtl/>
        </w:rPr>
        <w:t xml:space="preserve"> (2014)</w:t>
      </w:r>
      <w:r w:rsidRPr="00591120">
        <w:rPr>
          <w:rFonts w:ascii="Times New Roman" w:hAnsi="Times New Roman" w:cs="Traditional Arabic" w:hint="cs"/>
          <w:szCs w:val="32"/>
          <w:rtl/>
        </w:rPr>
        <w:t>.</w:t>
      </w:r>
      <w:r w:rsidRPr="00591120">
        <w:rPr>
          <w:rFonts w:ascii="Times New Roman" w:hAnsi="Times New Roman" w:cs="Traditional Arabic"/>
          <w:szCs w:val="32"/>
          <w:rtl/>
        </w:rPr>
        <w:t xml:space="preserve"> العلوم الاجتماعية والسلوكية</w:t>
      </w:r>
      <w:r w:rsidRPr="00591120">
        <w:rPr>
          <w:rFonts w:ascii="Times New Roman" w:hAnsi="Times New Roman" w:cs="Traditional Arabic" w:hint="cs"/>
          <w:szCs w:val="32"/>
          <w:rtl/>
        </w:rPr>
        <w:t>.</w:t>
      </w:r>
      <w:r w:rsidRPr="00591120">
        <w:rPr>
          <w:rFonts w:ascii="Times New Roman" w:hAnsi="Times New Roman" w:cs="Traditional Arabic"/>
          <w:szCs w:val="32"/>
          <w:rtl/>
        </w:rPr>
        <w:t xml:space="preserve"> جدة</w:t>
      </w:r>
      <w:r w:rsidRPr="00591120">
        <w:rPr>
          <w:rFonts w:ascii="Times New Roman" w:hAnsi="Times New Roman" w:cs="Traditional Arabic" w:hint="cs"/>
          <w:szCs w:val="32"/>
          <w:rtl/>
        </w:rPr>
        <w:t>:</w:t>
      </w:r>
      <w:r w:rsidRPr="00591120">
        <w:rPr>
          <w:rFonts w:ascii="Times New Roman" w:hAnsi="Times New Roman" w:cs="Traditional Arabic"/>
          <w:szCs w:val="32"/>
          <w:rtl/>
        </w:rPr>
        <w:t xml:space="preserve"> دار خوارزم العلمية للنشر.</w:t>
      </w:r>
    </w:p>
    <w:p w14:paraId="120FAA09"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lastRenderedPageBreak/>
        <w:t>هاريس، مارفن (1990). الأنثرويولوجيا الثقافية، ترجمة: السيد احمد حامد. الجزء الأول. الكويت.</w:t>
      </w:r>
    </w:p>
    <w:p w14:paraId="7DFADC9B"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eastAsia"/>
          <w:color w:val="000000" w:themeColor="text1"/>
          <w:sz w:val="32"/>
          <w:szCs w:val="32"/>
          <w:rtl/>
        </w:rPr>
        <w:t>و</w:t>
      </w:r>
      <w:r w:rsidRPr="00591120">
        <w:rPr>
          <w:rFonts w:ascii="Traditional Arabic" w:hAnsi="Traditional Arabic" w:cs="Traditional Arabic"/>
          <w:color w:val="000000" w:themeColor="text1"/>
          <w:sz w:val="32"/>
          <w:szCs w:val="32"/>
          <w:rtl/>
        </w:rPr>
        <w:t xml:space="preserve"> السكارنة ، بلال خلف (2008) </w:t>
      </w:r>
      <w:r w:rsidRPr="00591120">
        <w:rPr>
          <w:rFonts w:ascii="Traditional Arabic" w:hAnsi="Traditional Arabic" w:cs="Traditional Arabic"/>
          <w:i/>
          <w:iCs/>
          <w:color w:val="000000" w:themeColor="text1"/>
          <w:sz w:val="32"/>
          <w:szCs w:val="32"/>
          <w:rtl/>
        </w:rPr>
        <w:t>استراتيجيات الريادة ودورها في تحقيق الميزة التنافسية دراسة مسحية على شركات الاتصالات الاردنية</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hint="cs"/>
          <w:color w:val="000000" w:themeColor="text1"/>
          <w:sz w:val="32"/>
          <w:szCs w:val="32"/>
          <w:rtl/>
        </w:rPr>
        <w:t>رسالة ماجستير. جامعة عمان العربية</w:t>
      </w:r>
      <w:r w:rsidRPr="00591120">
        <w:rPr>
          <w:rFonts w:ascii="Traditional Arabic" w:hAnsi="Traditional Arabic" w:cs="Traditional Arabic"/>
          <w:color w:val="000000" w:themeColor="text1"/>
          <w:sz w:val="32"/>
          <w:szCs w:val="32"/>
          <w:rtl/>
        </w:rPr>
        <w:t>.</w:t>
      </w:r>
    </w:p>
    <w:p w14:paraId="1BEE0F23"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cs"/>
          <w:color w:val="000000" w:themeColor="text1"/>
          <w:sz w:val="32"/>
          <w:szCs w:val="32"/>
          <w:rtl/>
        </w:rPr>
        <w:t xml:space="preserve">الوالدي، </w:t>
      </w:r>
      <w:r w:rsidRPr="00591120">
        <w:rPr>
          <w:rFonts w:ascii="Traditional Arabic" w:hAnsi="Traditional Arabic" w:cs="Traditional Arabic"/>
          <w:color w:val="000000" w:themeColor="text1"/>
          <w:sz w:val="32"/>
          <w:szCs w:val="32"/>
          <w:rtl/>
        </w:rPr>
        <w:t xml:space="preserve">سمير حسين </w:t>
      </w:r>
      <w:r w:rsidRPr="00591120">
        <w:rPr>
          <w:rFonts w:ascii="Traditional Arabic" w:hAnsi="Traditional Arabic" w:cs="Traditional Arabic" w:hint="cs"/>
          <w:color w:val="000000" w:themeColor="text1"/>
          <w:sz w:val="32"/>
          <w:szCs w:val="32"/>
          <w:rtl/>
        </w:rPr>
        <w:t>والشيخ،</w:t>
      </w:r>
      <w:r w:rsidRPr="00591120">
        <w:rPr>
          <w:rFonts w:ascii="Traditional Arabic" w:hAnsi="Traditional Arabic" w:cs="Traditional Arabic"/>
          <w:color w:val="000000" w:themeColor="text1"/>
          <w:sz w:val="32"/>
          <w:szCs w:val="32"/>
          <w:rtl/>
        </w:rPr>
        <w:t xml:space="preserve"> مصطفى سعيد </w:t>
      </w:r>
      <w:r w:rsidRPr="00591120">
        <w:rPr>
          <w:rFonts w:ascii="Traditional Arabic" w:hAnsi="Traditional Arabic" w:cs="Traditional Arabic" w:hint="cs"/>
          <w:color w:val="000000" w:themeColor="text1"/>
          <w:sz w:val="32"/>
          <w:szCs w:val="32"/>
          <w:rtl/>
        </w:rPr>
        <w:t>(2016).</w:t>
      </w:r>
      <w:r w:rsidRPr="00591120">
        <w:rPr>
          <w:rFonts w:ascii="Traditional Arabic" w:hAnsi="Traditional Arabic" w:cs="Traditional Arabic"/>
          <w:color w:val="000000" w:themeColor="text1"/>
          <w:sz w:val="32"/>
          <w:szCs w:val="32"/>
          <w:rtl/>
        </w:rPr>
        <w:t xml:space="preserve"> تسويق </w:t>
      </w:r>
      <w:r w:rsidRPr="00591120">
        <w:rPr>
          <w:rFonts w:ascii="Traditional Arabic" w:hAnsi="Traditional Arabic" w:cs="Traditional Arabic"/>
          <w:i/>
          <w:iCs/>
          <w:color w:val="000000" w:themeColor="text1"/>
          <w:sz w:val="32"/>
          <w:szCs w:val="32"/>
          <w:rtl/>
        </w:rPr>
        <w:t>الخدمات الصحية منظور متكامل</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دار المسيرة للنشر والتوزيع</w:t>
      </w:r>
    </w:p>
    <w:p w14:paraId="16C769B0" w14:textId="77777777" w:rsidR="001132BB"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color w:val="000000" w:themeColor="text1"/>
          <w:sz w:val="32"/>
          <w:szCs w:val="32"/>
          <w:rtl/>
        </w:rPr>
      </w:pPr>
      <w:r w:rsidRPr="00591120">
        <w:rPr>
          <w:rFonts w:ascii="Traditional Arabic" w:hAnsi="Traditional Arabic" w:cs="Traditional Arabic" w:hint="eastAsia"/>
          <w:color w:val="000000" w:themeColor="text1"/>
          <w:sz w:val="32"/>
          <w:szCs w:val="32"/>
          <w:rtl/>
        </w:rPr>
        <w:t>ولي</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احلام ابراهيم، وحمد، دهام صابر (2021) دور ممارسات ادارة الموارد البشرية الخضراء في تعزيز الريادة الاستراتيجية: دراسة تحليلية لأراء اعضاء مجالس الكليات في الجامعات الخاصة في مدينة اربيل</w:t>
      </w:r>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i/>
          <w:iCs/>
          <w:color w:val="000000" w:themeColor="text1"/>
          <w:sz w:val="32"/>
          <w:szCs w:val="32"/>
          <w:rtl/>
        </w:rPr>
        <w:t>مجلة تكري</w:t>
      </w:r>
      <w:r w:rsidRPr="00591120">
        <w:rPr>
          <w:rFonts w:ascii="Traditional Arabic" w:hAnsi="Traditional Arabic" w:cs="Traditional Arabic" w:hint="cs"/>
          <w:i/>
          <w:iCs/>
          <w:color w:val="000000" w:themeColor="text1"/>
          <w:sz w:val="32"/>
          <w:szCs w:val="32"/>
          <w:rtl/>
        </w:rPr>
        <w:t>ت</w:t>
      </w:r>
      <w:r w:rsidRPr="00591120">
        <w:rPr>
          <w:rFonts w:ascii="Traditional Arabic" w:hAnsi="Traditional Arabic" w:cs="Traditional Arabic"/>
          <w:i/>
          <w:iCs/>
          <w:color w:val="000000" w:themeColor="text1"/>
          <w:sz w:val="32"/>
          <w:szCs w:val="32"/>
          <w:rtl/>
        </w:rPr>
        <w:t xml:space="preserve"> للعلوم الإدارية والاقتصادية</w:t>
      </w:r>
      <w:r w:rsidRPr="00591120">
        <w:rPr>
          <w:rFonts w:ascii="Traditional Arabic" w:hAnsi="Traditional Arabic" w:cs="Traditional Arabic" w:hint="cs"/>
          <w:color w:val="000000" w:themeColor="text1"/>
          <w:sz w:val="32"/>
          <w:szCs w:val="32"/>
          <w:rtl/>
        </w:rPr>
        <w:t xml:space="preserve"> 17(55)، </w:t>
      </w:r>
      <w:r w:rsidRPr="00591120">
        <w:rPr>
          <w:rFonts w:ascii="Traditional Arabic" w:hAnsi="Traditional Arabic" w:cs="Traditional Arabic"/>
          <w:color w:val="000000" w:themeColor="text1"/>
          <w:sz w:val="32"/>
          <w:szCs w:val="32"/>
          <w:rtl/>
        </w:rPr>
        <w:t>337-361</w:t>
      </w:r>
    </w:p>
    <w:p w14:paraId="7B2E52B6" w14:textId="77777777" w:rsidR="001132BB" w:rsidRPr="00591120" w:rsidRDefault="001132BB" w:rsidP="00591120">
      <w:pPr>
        <w:shd w:val="clear" w:color="auto" w:fill="FFFFFF" w:themeFill="background1"/>
        <w:spacing w:after="0" w:line="360" w:lineRule="auto"/>
        <w:ind w:left="651" w:hanging="567"/>
        <w:jc w:val="both"/>
        <w:rPr>
          <w:rFonts w:ascii="Times New Roman" w:hAnsi="Times New Roman" w:cs="Traditional Arabic"/>
          <w:szCs w:val="32"/>
          <w:rtl/>
        </w:rPr>
      </w:pPr>
      <w:bookmarkStart w:id="3" w:name="_Hlk211286262"/>
      <w:r w:rsidRPr="00591120">
        <w:rPr>
          <w:rFonts w:ascii="Traditional Arabic" w:hAnsi="Traditional Arabic" w:cs="Traditional Arabic"/>
          <w:color w:val="000000" w:themeColor="text1"/>
          <w:sz w:val="32"/>
          <w:szCs w:val="32"/>
          <w:rtl/>
        </w:rPr>
        <w:t>يديسي</w:t>
      </w:r>
      <w:bookmarkEnd w:id="3"/>
      <w:r w:rsidRPr="00591120">
        <w:rPr>
          <w:rFonts w:ascii="Traditional Arabic" w:hAnsi="Traditional Arabic" w:cs="Traditional Arabic" w:hint="cs"/>
          <w:color w:val="000000" w:themeColor="text1"/>
          <w:sz w:val="32"/>
          <w:szCs w:val="32"/>
          <w:rtl/>
        </w:rPr>
        <w:t>،</w:t>
      </w:r>
      <w:r w:rsidRPr="00591120">
        <w:rPr>
          <w:rFonts w:ascii="Traditional Arabic" w:hAnsi="Traditional Arabic" w:cs="Traditional Arabic"/>
          <w:color w:val="000000" w:themeColor="text1"/>
          <w:sz w:val="32"/>
          <w:szCs w:val="32"/>
          <w:rtl/>
        </w:rPr>
        <w:t xml:space="preserve"> فهيمة، </w:t>
      </w:r>
      <w:r w:rsidRPr="00591120">
        <w:rPr>
          <w:rFonts w:ascii="Traditional Arabic" w:hAnsi="Traditional Arabic" w:cs="Traditional Arabic" w:hint="cs"/>
          <w:color w:val="000000" w:themeColor="text1"/>
          <w:sz w:val="32"/>
          <w:szCs w:val="32"/>
          <w:rtl/>
        </w:rPr>
        <w:t xml:space="preserve">وبلال، </w:t>
      </w:r>
      <w:r w:rsidRPr="00591120">
        <w:rPr>
          <w:rFonts w:ascii="Traditional Arabic" w:hAnsi="Traditional Arabic" w:cs="Traditional Arabic"/>
          <w:color w:val="000000" w:themeColor="text1"/>
          <w:sz w:val="32"/>
          <w:szCs w:val="32"/>
          <w:rtl/>
        </w:rPr>
        <w:t xml:space="preserve">زويوش </w:t>
      </w:r>
      <w:r w:rsidRPr="00591120">
        <w:rPr>
          <w:rFonts w:ascii="Traditional Arabic" w:hAnsi="Traditional Arabic" w:cs="Traditional Arabic" w:hint="cs"/>
          <w:color w:val="000000" w:themeColor="text1"/>
          <w:sz w:val="32"/>
          <w:szCs w:val="32"/>
          <w:rtl/>
        </w:rPr>
        <w:t>(2011)</w:t>
      </w:r>
      <w:r w:rsidRPr="00591120">
        <w:rPr>
          <w:rFonts w:ascii="Traditional Arabic" w:hAnsi="Traditional Arabic" w:cs="Traditional Arabic"/>
          <w:color w:val="000000" w:themeColor="text1"/>
          <w:sz w:val="32"/>
          <w:szCs w:val="32"/>
          <w:rtl/>
        </w:rPr>
        <w:t xml:space="preserve"> جودة الخدمات الصحية الخاص الأبعاد والمؤشرات"، </w:t>
      </w:r>
      <w:r w:rsidRPr="00591120">
        <w:rPr>
          <w:rFonts w:ascii="Times New Roman" w:hAnsi="Times New Roman" w:cs="Traditional Arabic"/>
          <w:i/>
          <w:iCs/>
          <w:szCs w:val="32"/>
          <w:rtl/>
        </w:rPr>
        <w:t>مجلة الإقتصاد والمجتمع</w:t>
      </w:r>
      <w:r w:rsidRPr="00591120">
        <w:rPr>
          <w:rFonts w:ascii="Traditional Arabic" w:hAnsi="Traditional Arabic" w:cs="Traditional Arabic"/>
          <w:color w:val="000000" w:themeColor="text1"/>
          <w:sz w:val="32"/>
          <w:szCs w:val="32"/>
          <w:rtl/>
        </w:rPr>
        <w:t xml:space="preserve">، </w:t>
      </w:r>
      <w:r w:rsidRPr="00591120">
        <w:rPr>
          <w:rFonts w:ascii="Traditional Arabic" w:hAnsi="Traditional Arabic" w:cs="Traditional Arabic" w:hint="cs"/>
          <w:color w:val="000000" w:themeColor="text1"/>
          <w:sz w:val="32"/>
          <w:szCs w:val="32"/>
          <w:rtl/>
        </w:rPr>
        <w:t>2(7). 25- 51.</w:t>
      </w:r>
    </w:p>
    <w:p w14:paraId="16B12B38" w14:textId="77777777" w:rsidR="00C245F1" w:rsidRPr="00591120" w:rsidRDefault="001132BB" w:rsidP="00591120">
      <w:pPr>
        <w:shd w:val="clear" w:color="auto" w:fill="FFFFFF" w:themeFill="background1"/>
        <w:spacing w:after="0" w:line="360" w:lineRule="auto"/>
        <w:ind w:left="651" w:hanging="567"/>
        <w:jc w:val="both"/>
        <w:rPr>
          <w:rFonts w:ascii="Traditional Arabic" w:hAnsi="Traditional Arabic" w:cs="Traditional Arabic"/>
          <w:sz w:val="32"/>
          <w:szCs w:val="32"/>
          <w:rtl/>
        </w:rPr>
      </w:pPr>
      <w:r w:rsidRPr="00591120">
        <w:rPr>
          <w:rFonts w:ascii="Times New Roman" w:hAnsi="Times New Roman" w:cs="Traditional Arabic"/>
          <w:szCs w:val="32"/>
          <w:rtl/>
        </w:rPr>
        <w:t xml:space="preserve">يوسف، دينا علي. (2022). أثر </w:t>
      </w:r>
      <w:r w:rsidRPr="00591120">
        <w:rPr>
          <w:rFonts w:ascii="Times New Roman" w:hAnsi="Times New Roman" w:cs="Traditional Arabic"/>
          <w:i/>
          <w:iCs/>
          <w:szCs w:val="32"/>
          <w:rtl/>
        </w:rPr>
        <w:t>ممارسة إدارة الموارد البشرية الخضراء على الابتكار والأخضر (دراسة ميدانية على الشركات الخاصة في الساحل السوري</w:t>
      </w:r>
      <w:r w:rsidRPr="00591120">
        <w:rPr>
          <w:rFonts w:ascii="Times New Roman" w:hAnsi="Times New Roman" w:cs="Traditional Arabic"/>
          <w:szCs w:val="32"/>
          <w:rtl/>
        </w:rPr>
        <w:t xml:space="preserve">). </w:t>
      </w:r>
      <w:r w:rsidRPr="00591120">
        <w:rPr>
          <w:rFonts w:ascii="Times New Roman" w:hAnsi="Times New Roman" w:cs="Traditional Arabic" w:hint="cs"/>
          <w:szCs w:val="32"/>
          <w:rtl/>
        </w:rPr>
        <w:t xml:space="preserve">رسالة ماجستير. </w:t>
      </w:r>
      <w:r w:rsidRPr="00591120">
        <w:rPr>
          <w:rFonts w:ascii="Times New Roman" w:hAnsi="Times New Roman" w:cs="Traditional Arabic"/>
          <w:szCs w:val="32"/>
          <w:rtl/>
        </w:rPr>
        <w:t xml:space="preserve">سوريا، الجامعة الافتراضية </w:t>
      </w:r>
      <w:r w:rsidRPr="00591120">
        <w:rPr>
          <w:rFonts w:ascii="Traditional Arabic" w:hAnsi="Traditional Arabic" w:cs="Traditional Arabic"/>
          <w:color w:val="000000" w:themeColor="text1"/>
          <w:sz w:val="32"/>
          <w:szCs w:val="32"/>
          <w:rtl/>
        </w:rPr>
        <w:t>السورية.</w:t>
      </w:r>
    </w:p>
    <w:p w14:paraId="00CD7B3A" w14:textId="77777777" w:rsidR="00C245F1" w:rsidRPr="00591120" w:rsidRDefault="00C245F1" w:rsidP="00591120">
      <w:pPr>
        <w:shd w:val="clear" w:color="auto" w:fill="FFFFFF" w:themeFill="background1"/>
        <w:spacing w:after="0" w:line="360" w:lineRule="auto"/>
        <w:ind w:left="651" w:hanging="567"/>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الهيتي، صلاح الدين وإسماعيل، لينا (2021). ممارسات إدارة الموارد البشرية الخضراء وتأثيرها على الأداء المستدام: دراسة ميدانية في الهيئة العامة للمسح الجيولوجي العراقية. مجلة دنانير، 1(22)</w:t>
      </w:r>
    </w:p>
    <w:p w14:paraId="29CBC00A" w14:textId="77777777" w:rsidR="00C245F1" w:rsidRPr="00591120" w:rsidRDefault="00C245F1" w:rsidP="00591120">
      <w:pPr>
        <w:shd w:val="clear" w:color="auto" w:fill="FFFFFF" w:themeFill="background1"/>
        <w:spacing w:after="0" w:line="360" w:lineRule="auto"/>
        <w:ind w:left="651" w:hanging="567"/>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ازغير، بيان حمدي (2019). الإدارة الخضراء في الشركات الصناعية في منطقة جنوب الضفة الغربية. رسالة ماجستير. جامعة الخليل. فلسطين.</w:t>
      </w:r>
    </w:p>
    <w:p w14:paraId="6269BCE9" w14:textId="77777777" w:rsidR="00C245F1" w:rsidRPr="00591120" w:rsidRDefault="00C245F1" w:rsidP="00591120">
      <w:pPr>
        <w:shd w:val="clear" w:color="auto" w:fill="FFFFFF" w:themeFill="background1"/>
        <w:spacing w:after="0" w:line="360" w:lineRule="auto"/>
        <w:ind w:left="651" w:hanging="567"/>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lastRenderedPageBreak/>
        <w:t>السكافي، ليث زهير والميالي، حاكم أحسوني وزين، عمار عبد الأمير (2017). الروحانية التنظيمية وتأثيرها في الموارد البشرية الخضراء: دراسة استطلاعية لآراء عدد من موظفي معمل سمنت الكوفة الجديد. مجلة الكوث للعلوم الاقتصادية والإدارية، 1(26).</w:t>
      </w:r>
    </w:p>
    <w:p w14:paraId="32CAF640" w14:textId="2C3E059A" w:rsidR="00C245F1" w:rsidRPr="00591120" w:rsidRDefault="00C245F1" w:rsidP="00591120">
      <w:pPr>
        <w:shd w:val="clear" w:color="auto" w:fill="FFFFFF" w:themeFill="background1"/>
        <w:spacing w:after="0" w:line="360" w:lineRule="auto"/>
        <w:ind w:left="651" w:hanging="567"/>
        <w:jc w:val="both"/>
        <w:rPr>
          <w:rFonts w:ascii="Traditional Arabic" w:hAnsi="Traditional Arabic" w:cs="Traditional Arabic"/>
          <w:sz w:val="32"/>
          <w:szCs w:val="32"/>
          <w:rtl/>
        </w:rPr>
      </w:pPr>
      <w:r w:rsidRPr="00591120">
        <w:rPr>
          <w:rFonts w:ascii="Traditional Arabic" w:hAnsi="Traditional Arabic" w:cs="Traditional Arabic" w:hint="cs"/>
          <w:sz w:val="32"/>
          <w:szCs w:val="32"/>
          <w:rtl/>
        </w:rPr>
        <w:t>الجمل، مصطفى ماهر (2020). إدارة الموارد البشرية الخضراء ومدى الاستفادة منها في ظل أزمة فيروس كورونا. رسالة ماجستير غير منشورة. كلية التجارة. جامعة طنطا.</w:t>
      </w:r>
    </w:p>
    <w:p w14:paraId="287AE1D8" w14:textId="77777777" w:rsidR="00E855AC" w:rsidRPr="00591120" w:rsidRDefault="00E855AC" w:rsidP="00591120">
      <w:pPr>
        <w:shd w:val="clear" w:color="auto" w:fill="FFFFFF" w:themeFill="background1"/>
        <w:rPr>
          <w:rFonts w:ascii="Times New Roman" w:hAnsi="Times New Roman"/>
          <w:sz w:val="28"/>
          <w:szCs w:val="30"/>
          <w:rtl/>
        </w:rPr>
      </w:pPr>
    </w:p>
    <w:p w14:paraId="1D8B0931" w14:textId="77777777" w:rsidR="00175B76" w:rsidRPr="00591120" w:rsidRDefault="00175B76" w:rsidP="00591120">
      <w:pPr>
        <w:shd w:val="clear" w:color="auto" w:fill="FFFFFF" w:themeFill="background1"/>
        <w:rPr>
          <w:rtl/>
        </w:rPr>
      </w:pPr>
    </w:p>
    <w:p w14:paraId="6B0B7D49" w14:textId="77777777" w:rsidR="009B6AA4" w:rsidRPr="00591120" w:rsidRDefault="009B6AA4" w:rsidP="00591120">
      <w:pPr>
        <w:shd w:val="clear" w:color="auto" w:fill="FFFFFF" w:themeFill="background1"/>
        <w:spacing w:after="0" w:line="360" w:lineRule="auto"/>
        <w:ind w:left="793" w:hanging="709"/>
        <w:jc w:val="both"/>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المراجع الأجنبية:</w:t>
      </w:r>
    </w:p>
    <w:p w14:paraId="32D25BF9"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 xml:space="preserve">Acquah, Innocent Sernyo Kwasi &amp; Mensah, Yaw Aguabeng &amp; Afum, Wbenezer, (2021). Examining the link among green human resource management practices. green supply chain management practices and performance. Benchmarking, </w:t>
      </w:r>
      <w:hyperlink r:id="rId15" w:history="1">
        <w:r w:rsidRPr="00591120">
          <w:rPr>
            <w:rFonts w:ascii="Times New Roman" w:eastAsia="Calibri" w:hAnsi="Times New Roman" w:cs="Times New Roman"/>
            <w:i/>
            <w:iCs/>
          </w:rPr>
          <w:t>Benchmarking An International Journal</w:t>
        </w:r>
      </w:hyperlink>
      <w:r w:rsidRPr="00591120">
        <w:rPr>
          <w:rFonts w:ascii="Times New Roman" w:eastAsia="Calibri" w:hAnsi="Times New Roman" w:cs="Times New Roman"/>
          <w:i/>
          <w:iCs/>
        </w:rPr>
        <w:t> ,</w:t>
      </w:r>
      <w:r w:rsidRPr="00591120">
        <w:rPr>
          <w:rFonts w:ascii="Times New Roman" w:eastAsia="Calibri" w:hAnsi="Times New Roman" w:cs="Times New Roman"/>
        </w:rPr>
        <w:t xml:space="preserve"> Vo, 2 (3)10- 55.</w:t>
      </w:r>
    </w:p>
    <w:p w14:paraId="4B1F1C13"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 xml:space="preserve">Aftab, J., Abid, N., Cucari, N., &amp; Savastano, M. (2022). Green human resource management and environmental performance: The role of green innovation and environmental strategy in a developing country. </w:t>
      </w:r>
      <w:r w:rsidRPr="00591120">
        <w:rPr>
          <w:rFonts w:ascii="Times New Roman" w:eastAsia="Calibri" w:hAnsi="Times New Roman" w:cs="Times New Roman"/>
          <w:i/>
          <w:iCs/>
        </w:rPr>
        <w:t>Business Strategy and the Environment</w:t>
      </w:r>
      <w:r w:rsidRPr="00591120">
        <w:rPr>
          <w:rFonts w:ascii="Times New Roman" w:eastAsia="Calibri" w:hAnsi="Times New Roman" w:cs="Times New Roman"/>
        </w:rPr>
        <w:t>.1-17</w:t>
      </w:r>
      <w:r w:rsidRPr="00591120">
        <w:rPr>
          <w:rFonts w:ascii="Times New Roman" w:eastAsia="Calibri" w:hAnsi="Times New Roman" w:cs="Times New Roman"/>
          <w:rtl/>
        </w:rPr>
        <w:t>.</w:t>
      </w:r>
    </w:p>
    <w:p w14:paraId="0384DCB9"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 xml:space="preserve">Ahmad, S. (2015). Green Human Resource Management: Policies and practices. </w:t>
      </w:r>
      <w:r w:rsidRPr="00591120">
        <w:rPr>
          <w:rFonts w:ascii="Times New Roman" w:eastAsia="Calibri" w:hAnsi="Times New Roman" w:cs="Times New Roman"/>
          <w:i/>
          <w:iCs/>
        </w:rPr>
        <w:t>Cogent Business &amp; Management</w:t>
      </w:r>
      <w:r w:rsidRPr="00591120">
        <w:rPr>
          <w:rFonts w:ascii="Times New Roman" w:eastAsia="Calibri" w:hAnsi="Times New Roman" w:cs="Times New Roman"/>
        </w:rPr>
        <w:t>, 2 (1).</w:t>
      </w:r>
    </w:p>
    <w:p w14:paraId="1B145431"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 xml:space="preserve">Ahmed Mohammed (2015): </w:t>
      </w:r>
      <w:r w:rsidRPr="00591120">
        <w:rPr>
          <w:rFonts w:ascii="Times New Roman" w:eastAsia="Calibri" w:hAnsi="Times New Roman" w:cs="Times New Roman"/>
          <w:i/>
          <w:iCs/>
        </w:rPr>
        <w:t>High-Performance Human Resource Practices and Employee Outcomes</w:t>
      </w:r>
      <w:r w:rsidRPr="00591120">
        <w:rPr>
          <w:rFonts w:ascii="Times New Roman" w:eastAsia="Calibri" w:hAnsi="Times New Roman" w:cs="Times New Roman"/>
        </w:rPr>
        <w:t xml:space="preserve">: </w:t>
      </w:r>
      <w:proofErr w:type="gramStart"/>
      <w:r w:rsidRPr="00591120">
        <w:rPr>
          <w:rFonts w:ascii="Times New Roman" w:eastAsia="Calibri" w:hAnsi="Times New Roman" w:cs="Times New Roman"/>
          <w:i/>
          <w:iCs/>
        </w:rPr>
        <w:t>the</w:t>
      </w:r>
      <w:proofErr w:type="gramEnd"/>
      <w:r w:rsidRPr="00591120">
        <w:rPr>
          <w:rFonts w:ascii="Times New Roman" w:eastAsia="Calibri" w:hAnsi="Times New Roman" w:cs="Times New Roman"/>
          <w:i/>
          <w:iCs/>
        </w:rPr>
        <w:t xml:space="preserve"> Mediating Role of Public Service Motivation</w:t>
      </w:r>
      <w:r w:rsidRPr="00591120">
        <w:rPr>
          <w:rFonts w:ascii="Times New Roman" w:eastAsia="Calibri" w:hAnsi="Times New Roman" w:cs="Times New Roman"/>
        </w:rPr>
        <w:t>, Julian Seymour Gould-Williams Paul Bottomed Cardiff University</w:t>
      </w:r>
      <w:r w:rsidRPr="00591120">
        <w:rPr>
          <w:rFonts w:ascii="Times New Roman" w:eastAsia="Calibri" w:hAnsi="Times New Roman" w:cs="Times New Roman"/>
          <w:rtl/>
        </w:rPr>
        <w:t>.</w:t>
      </w:r>
    </w:p>
    <w:p w14:paraId="75EE8B01"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 xml:space="preserve">ALabaddi, Z. A., Rahahleh, A. H., Muflih, M. A., Sana'a, N. A. N., &amp; Salah, A. A. (2020). The Role of Electronic Human Resource Management on the Practices of Green Human Resource Management. </w:t>
      </w:r>
      <w:r w:rsidRPr="00591120">
        <w:rPr>
          <w:rFonts w:ascii="Times New Roman" w:eastAsia="Calibri" w:hAnsi="Times New Roman" w:cs="Times New Roman"/>
          <w:i/>
          <w:iCs/>
        </w:rPr>
        <w:t>European Journal of Business and Management</w:t>
      </w:r>
      <w:r w:rsidRPr="00591120">
        <w:rPr>
          <w:rFonts w:ascii="Times New Roman" w:eastAsia="Calibri" w:hAnsi="Times New Roman" w:cs="Times New Roman"/>
        </w:rPr>
        <w:t>, 12(1), 55-72.</w:t>
      </w:r>
    </w:p>
    <w:p w14:paraId="5B578FD6" w14:textId="789327CF"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tl/>
        </w:rPr>
      </w:pPr>
      <w:r w:rsidRPr="00591120">
        <w:rPr>
          <w:rFonts w:ascii="Times New Roman" w:eastAsia="Calibri" w:hAnsi="Times New Roman" w:cs="Times New Roman"/>
          <w:rtl/>
        </w:rPr>
        <w:t xml:space="preserve"> </w:t>
      </w:r>
      <w:r w:rsidRPr="00591120">
        <w:rPr>
          <w:rFonts w:ascii="Times New Roman" w:eastAsia="Calibri" w:hAnsi="Times New Roman" w:cs="Times New Roman"/>
        </w:rPr>
        <w:t>Anwar, N., Mahmood, N. H. N., Yusliza, M. Y., Ramayah, T., Faezah, J. N., &amp; Khalid, W. (2020). Green Human Resource Management for organisational citizenship behaviour towards the environment and environmental performance</w:t>
      </w:r>
      <w:r w:rsidR="009B0F6F" w:rsidRPr="00591120">
        <w:rPr>
          <w:rFonts w:ascii="Times New Roman" w:eastAsia="Calibri" w:hAnsi="Times New Roman" w:cs="Times New Roman"/>
        </w:rPr>
        <w:t>.</w:t>
      </w:r>
      <w:r w:rsidRPr="00591120">
        <w:rPr>
          <w:rFonts w:ascii="Times New Roman" w:eastAsia="Calibri" w:hAnsi="Times New Roman" w:cs="Times New Roman"/>
        </w:rPr>
        <w:t xml:space="preserve"> </w:t>
      </w:r>
      <w:r w:rsidRPr="00591120">
        <w:rPr>
          <w:rFonts w:ascii="Times New Roman" w:eastAsia="Calibri" w:hAnsi="Times New Roman" w:cs="Times New Roman"/>
          <w:i/>
          <w:iCs/>
        </w:rPr>
        <w:t xml:space="preserve">a university campus. Journal of </w:t>
      </w:r>
      <w:proofErr w:type="gramStart"/>
      <w:r w:rsidRPr="00591120">
        <w:rPr>
          <w:rFonts w:ascii="Times New Roman" w:eastAsia="Calibri" w:hAnsi="Times New Roman" w:cs="Times New Roman"/>
          <w:i/>
          <w:iCs/>
        </w:rPr>
        <w:t>Cleaner</w:t>
      </w:r>
      <w:r w:rsidRPr="00591120">
        <w:rPr>
          <w:rFonts w:ascii="Times New Roman" w:eastAsia="Calibri" w:hAnsi="Times New Roman" w:cs="Times New Roman"/>
        </w:rPr>
        <w:t xml:space="preserve"> </w:t>
      </w:r>
      <w:r w:rsidR="009B0F6F" w:rsidRPr="00591120">
        <w:rPr>
          <w:rFonts w:ascii="Times New Roman" w:eastAsia="Calibri" w:hAnsi="Times New Roman" w:cs="Times New Roman"/>
        </w:rPr>
        <w:t>.</w:t>
      </w:r>
      <w:proofErr w:type="gramEnd"/>
      <w:r w:rsidR="009B0F6F" w:rsidRPr="00591120">
        <w:rPr>
          <w:rFonts w:ascii="Times New Roman" w:eastAsia="Calibri" w:hAnsi="Times New Roman" w:cs="Times New Roman"/>
        </w:rPr>
        <w:t xml:space="preserve"> 5(6). 55- 82.</w:t>
      </w:r>
    </w:p>
    <w:p w14:paraId="4935E2ED" w14:textId="1CCBFDA0"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lastRenderedPageBreak/>
        <w:t xml:space="preserve">Armstrong.M. (2016) A </w:t>
      </w:r>
      <w:r w:rsidRPr="00591120">
        <w:rPr>
          <w:rFonts w:ascii="Times New Roman" w:eastAsia="Calibri" w:hAnsi="Times New Roman" w:cs="Times New Roman"/>
          <w:i/>
          <w:iCs/>
        </w:rPr>
        <w:t xml:space="preserve">Handbook of Human Resource </w:t>
      </w:r>
      <w:r w:rsidR="009B0F6F" w:rsidRPr="00591120">
        <w:rPr>
          <w:rFonts w:ascii="Times New Roman" w:eastAsia="Calibri" w:hAnsi="Times New Roman" w:cs="Times New Roman"/>
          <w:i/>
          <w:iCs/>
        </w:rPr>
        <w:t>Management</w:t>
      </w:r>
      <w:r w:rsidRPr="00591120">
        <w:rPr>
          <w:rFonts w:ascii="Times New Roman" w:eastAsia="Calibri" w:hAnsi="Times New Roman" w:cs="Times New Roman"/>
          <w:i/>
          <w:iCs/>
        </w:rPr>
        <w:t xml:space="preserve"> Practice</w:t>
      </w:r>
      <w:r w:rsidRPr="00591120">
        <w:rPr>
          <w:rFonts w:ascii="Times New Roman" w:eastAsia="Calibri" w:hAnsi="Times New Roman" w:cs="Times New Roman"/>
        </w:rPr>
        <w:t>. 10th ed, Londo</w:t>
      </w:r>
      <w:r w:rsidR="009B0F6F" w:rsidRPr="00591120">
        <w:rPr>
          <w:rFonts w:ascii="Times New Roman" w:eastAsia="Calibri" w:hAnsi="Times New Roman" w:cs="Times New Roman"/>
        </w:rPr>
        <w:t xml:space="preserve">n and Philadelphia: Kogan. </w:t>
      </w:r>
    </w:p>
    <w:p w14:paraId="334F844D"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 xml:space="preserve">Arulrajah, A. Opatha, H. Nawaratne, N. (2015). Green Human Resource Management </w:t>
      </w:r>
      <w:proofErr w:type="gramStart"/>
      <w:r w:rsidRPr="00591120">
        <w:rPr>
          <w:rFonts w:ascii="Times New Roman" w:eastAsia="Calibri" w:hAnsi="Times New Roman" w:cs="Times New Roman"/>
        </w:rPr>
        <w:t>Practices :</w:t>
      </w:r>
      <w:proofErr w:type="gramEnd"/>
      <w:r w:rsidRPr="00591120">
        <w:rPr>
          <w:rFonts w:ascii="Times New Roman" w:eastAsia="Calibri" w:hAnsi="Times New Roman" w:cs="Times New Roman"/>
        </w:rPr>
        <w:t xml:space="preserve"> A Review, </w:t>
      </w:r>
      <w:r w:rsidRPr="00591120">
        <w:rPr>
          <w:rFonts w:ascii="Times New Roman" w:eastAsia="Calibri" w:hAnsi="Times New Roman" w:cs="Times New Roman"/>
          <w:i/>
          <w:iCs/>
        </w:rPr>
        <w:t>Sri Lankan Journal of Human Resource Management</w:t>
      </w:r>
      <w:r w:rsidRPr="00591120">
        <w:rPr>
          <w:rFonts w:ascii="Times New Roman" w:eastAsia="Calibri" w:hAnsi="Times New Roman" w:cs="Times New Roman"/>
        </w:rPr>
        <w:t>, Vol.5, No.1, 3.</w:t>
      </w:r>
    </w:p>
    <w:p w14:paraId="0C934E86"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tl/>
        </w:rPr>
        <w:t xml:space="preserve"> </w:t>
      </w:r>
      <w:r w:rsidRPr="00591120">
        <w:rPr>
          <w:rFonts w:ascii="Times New Roman" w:eastAsia="Calibri" w:hAnsi="Times New Roman" w:cs="Times New Roman"/>
        </w:rPr>
        <w:t>Arulrajah, A., &amp; et al. (</w:t>
      </w:r>
      <w:r w:rsidRPr="00591120">
        <w:rPr>
          <w:rFonts w:ascii="Times New Roman" w:eastAsia="Calibri" w:hAnsi="Times New Roman" w:cs="Times New Roman" w:hint="cs"/>
          <w:rtl/>
        </w:rPr>
        <w:t>2015</w:t>
      </w:r>
      <w:r w:rsidRPr="00591120">
        <w:rPr>
          <w:rFonts w:ascii="Times New Roman" w:eastAsia="Calibri" w:hAnsi="Times New Roman" w:cs="Times New Roman"/>
        </w:rPr>
        <w:t xml:space="preserve">). Green human resource management practices: a review. </w:t>
      </w:r>
      <w:r w:rsidRPr="00591120">
        <w:rPr>
          <w:rFonts w:ascii="Times New Roman" w:eastAsia="Calibri" w:hAnsi="Times New Roman" w:cs="Times New Roman"/>
          <w:i/>
          <w:iCs/>
        </w:rPr>
        <w:t>Sri Lankan J. Human Resource Management</w:t>
      </w:r>
      <w:r w:rsidRPr="00591120">
        <w:rPr>
          <w:rFonts w:ascii="Times New Roman" w:eastAsia="Calibri" w:hAnsi="Times New Roman" w:cs="Times New Roman"/>
        </w:rPr>
        <w:t>, 15 (1).</w:t>
      </w:r>
    </w:p>
    <w:p w14:paraId="0A382846"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Atiku, S. O., &amp; Fapohunda, T. (Eds.). (2020</w:t>
      </w:r>
      <w:r w:rsidRPr="00591120">
        <w:rPr>
          <w:rFonts w:ascii="Times New Roman" w:eastAsia="Calibri" w:hAnsi="Times New Roman" w:cs="Times New Roman"/>
          <w:i/>
          <w:iCs/>
        </w:rPr>
        <w:t>). Human Resource Management Practices for Promoting Sustainability</w:t>
      </w:r>
      <w:r w:rsidRPr="00591120">
        <w:rPr>
          <w:rFonts w:ascii="Times New Roman" w:eastAsia="Calibri" w:hAnsi="Times New Roman" w:cs="Times New Roman"/>
        </w:rPr>
        <w:t>. IGI Globa</w:t>
      </w:r>
    </w:p>
    <w:p w14:paraId="276DC4BF"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 xml:space="preserve">Bangwal, D., &amp; Tiwari, P. (2015). Green HRM-A way greening the environment. </w:t>
      </w:r>
      <w:r w:rsidRPr="00591120">
        <w:rPr>
          <w:rFonts w:ascii="Times New Roman" w:eastAsia="Calibri" w:hAnsi="Times New Roman" w:cs="Times New Roman"/>
          <w:i/>
          <w:iCs/>
        </w:rPr>
        <w:t>IOSR Journal of Business and Management</w:t>
      </w:r>
      <w:r w:rsidRPr="00591120">
        <w:rPr>
          <w:rFonts w:ascii="Times New Roman" w:eastAsia="Calibri" w:hAnsi="Times New Roman" w:cs="Times New Roman"/>
        </w:rPr>
        <w:t>, 17(12), 45-53.</w:t>
      </w:r>
    </w:p>
    <w:p w14:paraId="39219985"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Bon, A. T., Zuid, A. A., &amp; Jaaron, A. (2018,), Green human resource management, Green supply chain management practices and Sustainable performance. In 8th International Conference on Industrial Engineering and Operations Management (IEOM</w:t>
      </w:r>
      <w:r w:rsidRPr="00591120">
        <w:rPr>
          <w:rFonts w:ascii="Times New Roman" w:eastAsia="Calibri" w:hAnsi="Times New Roman" w:cs="Times New Roman"/>
          <w:i/>
          <w:iCs/>
        </w:rPr>
        <w:t>), (Bandung, Indonesia) March</w:t>
      </w:r>
      <w:r w:rsidRPr="00591120">
        <w:rPr>
          <w:rFonts w:ascii="Times New Roman" w:eastAsia="Calibri" w:hAnsi="Times New Roman" w:cs="Times New Roman"/>
        </w:rPr>
        <w:t xml:space="preserve"> (pp. 6-8)</w:t>
      </w:r>
      <w:r w:rsidRPr="00591120">
        <w:rPr>
          <w:rFonts w:ascii="Times New Roman" w:eastAsia="Calibri" w:hAnsi="Times New Roman" w:cs="Times New Roman"/>
          <w:rtl/>
        </w:rPr>
        <w:t>.</w:t>
      </w:r>
    </w:p>
    <w:p w14:paraId="590B5DC1"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tl/>
        </w:rPr>
        <w:t xml:space="preserve"> </w:t>
      </w:r>
      <w:r w:rsidRPr="00591120">
        <w:rPr>
          <w:rFonts w:ascii="Times New Roman" w:eastAsia="Calibri" w:hAnsi="Times New Roman" w:cs="Times New Roman"/>
        </w:rPr>
        <w:t xml:space="preserve">Cheema, S., &amp; Javed. F. (2017). The effects of corporate social responsibility toward green human resource management: The mediating role of sustainable environment. </w:t>
      </w:r>
      <w:r w:rsidRPr="00591120">
        <w:rPr>
          <w:rFonts w:ascii="Times New Roman" w:eastAsia="Calibri" w:hAnsi="Times New Roman" w:cs="Times New Roman"/>
          <w:i/>
          <w:iCs/>
        </w:rPr>
        <w:t>Cogent Business &amp; Management</w:t>
      </w:r>
      <w:r w:rsidRPr="00591120">
        <w:rPr>
          <w:rFonts w:ascii="Times New Roman" w:eastAsia="Calibri" w:hAnsi="Times New Roman" w:cs="Times New Roman"/>
        </w:rPr>
        <w:t>, 4(1). 1310012</w:t>
      </w:r>
    </w:p>
    <w:p w14:paraId="5E928867"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 xml:space="preserve">Dessler. G (2013). </w:t>
      </w:r>
      <w:r w:rsidRPr="00591120">
        <w:rPr>
          <w:rFonts w:ascii="Times New Roman" w:eastAsia="Calibri" w:hAnsi="Times New Roman" w:cs="Times New Roman"/>
          <w:i/>
          <w:iCs/>
        </w:rPr>
        <w:t xml:space="preserve">Human Resource Management-, 13th </w:t>
      </w:r>
      <w:proofErr w:type="gramStart"/>
      <w:r w:rsidRPr="00591120">
        <w:rPr>
          <w:rFonts w:ascii="Times New Roman" w:eastAsia="Calibri" w:hAnsi="Times New Roman" w:cs="Times New Roman"/>
          <w:i/>
          <w:iCs/>
        </w:rPr>
        <w:t>edition</w:t>
      </w:r>
      <w:r w:rsidRPr="00591120">
        <w:rPr>
          <w:rFonts w:ascii="Times New Roman" w:eastAsia="Calibri" w:hAnsi="Times New Roman" w:cs="Times New Roman"/>
        </w:rPr>
        <w:t xml:space="preserve"> ,</w:t>
      </w:r>
      <w:proofErr w:type="gramEnd"/>
      <w:r w:rsidRPr="00591120">
        <w:rPr>
          <w:rFonts w:ascii="Times New Roman" w:eastAsia="Calibri" w:hAnsi="Times New Roman" w:cs="Times New Roman"/>
        </w:rPr>
        <w:t xml:space="preserve"> New Jersy ,USA : Pearson Education.</w:t>
      </w:r>
    </w:p>
    <w:p w14:paraId="3687CF01" w14:textId="22C26DED"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tl/>
        </w:rPr>
        <w:t xml:space="preserve"> </w:t>
      </w:r>
      <w:r w:rsidRPr="00591120">
        <w:rPr>
          <w:rFonts w:ascii="Times New Roman" w:eastAsia="Calibri" w:hAnsi="Times New Roman" w:cs="Times New Roman"/>
        </w:rPr>
        <w:t>DIRI, T. V., &amp; ELISHA, O. D. (</w:t>
      </w:r>
      <w:r w:rsidR="009B0F6F" w:rsidRPr="00591120">
        <w:rPr>
          <w:rFonts w:ascii="Times New Roman" w:eastAsia="Calibri" w:hAnsi="Times New Roman" w:cs="Times New Roman"/>
        </w:rPr>
        <w:t>2021).</w:t>
      </w:r>
      <w:r w:rsidRPr="00591120">
        <w:rPr>
          <w:rFonts w:ascii="Times New Roman" w:eastAsia="Calibri" w:hAnsi="Times New Roman" w:cs="Times New Roman"/>
        </w:rPr>
        <w:t xml:space="preserve"> </w:t>
      </w:r>
      <w:r w:rsidRPr="00591120">
        <w:rPr>
          <w:rFonts w:ascii="Times New Roman" w:eastAsia="Calibri" w:hAnsi="Times New Roman" w:cs="Times New Roman"/>
          <w:i/>
          <w:iCs/>
        </w:rPr>
        <w:t>GREEN HUMAN RESOURCE MANAGEMENT: A CATALYST FOR ENVIRONMENTAL</w:t>
      </w:r>
    </w:p>
    <w:p w14:paraId="131D2F4F"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 xml:space="preserve">Fawehinmi, O., Yusliza, M. Y., Mohamad, Z., Faczah, J. N., &amp; Muhammad, Z. (2020). Assessing the green behaviour of academics: The role of environmental green human and resource management knowledge. International </w:t>
      </w:r>
      <w:r w:rsidRPr="00591120">
        <w:rPr>
          <w:rFonts w:ascii="Times New Roman" w:eastAsia="Calibri" w:hAnsi="Times New Roman" w:cs="Times New Roman"/>
          <w:i/>
          <w:iCs/>
        </w:rPr>
        <w:t>Journal of Manpower</w:t>
      </w:r>
      <w:r w:rsidRPr="00591120">
        <w:rPr>
          <w:rFonts w:ascii="Times New Roman" w:eastAsia="Calibri" w:hAnsi="Times New Roman" w:cs="Times New Roman"/>
        </w:rPr>
        <w:t>, 41</w:t>
      </w:r>
      <w:r w:rsidRPr="00591120">
        <w:rPr>
          <w:rFonts w:ascii="Times New Roman" w:eastAsia="Calibri" w:hAnsi="Times New Roman" w:cs="Times New Roman"/>
          <w:rtl/>
        </w:rPr>
        <w:t>(</w:t>
      </w:r>
      <w:proofErr w:type="gramStart"/>
      <w:r w:rsidRPr="00591120">
        <w:rPr>
          <w:rFonts w:ascii="Times New Roman" w:eastAsia="Calibri" w:hAnsi="Times New Roman" w:cs="Times New Roman"/>
          <w:rtl/>
        </w:rPr>
        <w:t>7)…</w:t>
      </w:r>
      <w:proofErr w:type="gramEnd"/>
    </w:p>
    <w:p w14:paraId="61ACAA49" w14:textId="1EBC17B1" w:rsidR="009B6AA4" w:rsidRPr="00591120" w:rsidRDefault="009B6AA4" w:rsidP="00591120">
      <w:pPr>
        <w:shd w:val="clear" w:color="auto" w:fill="FFFFFF" w:themeFill="background1"/>
        <w:bidi w:val="0"/>
        <w:spacing w:after="0" w:line="360" w:lineRule="auto"/>
        <w:ind w:left="709" w:hanging="709"/>
        <w:jc w:val="both"/>
        <w:outlineLvl w:val="0"/>
        <w:rPr>
          <w:rFonts w:ascii="Times New Roman" w:eastAsia="Calibri" w:hAnsi="Times New Roman" w:cs="Times New Roman"/>
        </w:rPr>
      </w:pPr>
      <w:r w:rsidRPr="00591120">
        <w:rPr>
          <w:rFonts w:ascii="Times New Roman" w:eastAsia="Calibri" w:hAnsi="Times New Roman" w:cs="Times New Roman"/>
        </w:rPr>
        <w:t>Hannawa a, Annegret F., Albert &amp; Kolyada, W, Wub Kolyada a, Anastasia, Potemkina, a &amp; Liam J. Donaldson c Annegret, F. (2022). he aspects of healthcare quality that are important to health professionals and patients: A qualitative study.</w:t>
      </w:r>
      <w:r w:rsidRPr="00591120">
        <w:rPr>
          <w:rFonts w:ascii="Times New Roman" w:eastAsia="Calibri" w:hAnsi="Times New Roman" w:cs="Times New Roman"/>
          <w:i/>
          <w:iCs/>
        </w:rPr>
        <w:t xml:space="preserve"> Journal Patient Education and Counseling</w:t>
      </w:r>
      <w:r w:rsidRPr="00591120">
        <w:rPr>
          <w:rFonts w:ascii="Times New Roman" w:eastAsia="Calibri" w:hAnsi="Times New Roman" w:cs="Times New Roman"/>
        </w:rPr>
        <w:t xml:space="preserve">. </w:t>
      </w:r>
      <w:r w:rsidR="009B0F6F" w:rsidRPr="00591120">
        <w:rPr>
          <w:rFonts w:ascii="Times New Roman" w:eastAsia="Calibri" w:hAnsi="Times New Roman" w:cs="Times New Roman"/>
        </w:rPr>
        <w:t>10(6), 1561-1571.</w:t>
      </w:r>
    </w:p>
    <w:p w14:paraId="380DA263"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 xml:space="preserve">Hosain, M. S., &amp; Rahman, M. S. (2016). Green human resource management: A theoretical 6/overview. </w:t>
      </w:r>
      <w:r w:rsidRPr="00591120">
        <w:rPr>
          <w:rFonts w:ascii="Times New Roman" w:eastAsia="Calibri" w:hAnsi="Times New Roman" w:cs="Times New Roman"/>
          <w:i/>
          <w:iCs/>
        </w:rPr>
        <w:t>IOSR Journal of Business and Management (IOSR-JBM),</w:t>
      </w:r>
      <w:r w:rsidRPr="00591120">
        <w:rPr>
          <w:rFonts w:ascii="Times New Roman" w:eastAsia="Calibri" w:hAnsi="Times New Roman" w:cs="Times New Roman"/>
        </w:rPr>
        <w:t xml:space="preserve"> 18(6).</w:t>
      </w:r>
    </w:p>
    <w:p w14:paraId="7E1B9112"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tl/>
        </w:rPr>
      </w:pPr>
      <w:r w:rsidRPr="00591120">
        <w:rPr>
          <w:rFonts w:ascii="Times New Roman" w:eastAsia="Calibri" w:hAnsi="Times New Roman" w:cs="Times New Roman"/>
        </w:rPr>
        <w:lastRenderedPageBreak/>
        <w:t>human resource management practices. Corporate Social Responsibility and Environmental Management, 26(2), 424-438.</w:t>
      </w:r>
    </w:p>
    <w:p w14:paraId="029948F8"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 xml:space="preserve">Hutomo, A., Marditama, T., Limakrisna, N., Sentosa, I., &amp; Yew, J. L. K. (2020). Green Human Resource Management, Customer Environmental Collaboration and the Enablers of Green Employee Empowerment: Enhanching Environmental Performance. Dinasti </w:t>
      </w:r>
      <w:r w:rsidRPr="00591120">
        <w:rPr>
          <w:rFonts w:ascii="Times New Roman" w:eastAsia="Calibri" w:hAnsi="Times New Roman" w:cs="Times New Roman"/>
          <w:i/>
          <w:iCs/>
        </w:rPr>
        <w:t>International Journal of Economics, Finance &amp; Accounting,</w:t>
      </w:r>
      <w:r w:rsidRPr="00591120">
        <w:rPr>
          <w:rFonts w:ascii="Times New Roman" w:eastAsia="Calibri" w:hAnsi="Times New Roman" w:cs="Times New Roman"/>
        </w:rPr>
        <w:t xml:space="preserve"> 1(2), 358-372.</w:t>
      </w:r>
    </w:p>
    <w:p w14:paraId="4D90F516" w14:textId="3D2C9976"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Jabbour M, &amp;</w:t>
      </w:r>
      <w:r w:rsidRPr="00591120">
        <w:rPr>
          <w:rFonts w:ascii="Times New Roman" w:eastAsia="Calibri" w:hAnsi="Times New Roman" w:cs="Times New Roman"/>
          <w:rtl/>
        </w:rPr>
        <w:t xml:space="preserve">. </w:t>
      </w:r>
      <w:r w:rsidRPr="00591120">
        <w:rPr>
          <w:rFonts w:ascii="Times New Roman" w:eastAsia="Calibri" w:hAnsi="Times New Roman" w:cs="Times New Roman"/>
        </w:rPr>
        <w:t xml:space="preserve">Muller, Jackson (2016) Green human resource management", </w:t>
      </w:r>
      <w:r w:rsidRPr="00591120">
        <w:rPr>
          <w:rFonts w:ascii="Times New Roman" w:eastAsia="Calibri" w:hAnsi="Times New Roman" w:cs="Times New Roman"/>
          <w:i/>
          <w:iCs/>
        </w:rPr>
        <w:t>Festschrift for Personalforschung</w:t>
      </w:r>
      <w:r w:rsidRPr="00591120">
        <w:rPr>
          <w:rFonts w:ascii="Times New Roman" w:eastAsia="Calibri" w:hAnsi="Times New Roman" w:cs="Times New Roman"/>
        </w:rPr>
        <w:t>, 95-96.</w:t>
      </w:r>
    </w:p>
    <w:p w14:paraId="4D17202A"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Calibri" w:eastAsia="Calibri" w:hAnsi="Calibri" w:cs="Arial"/>
        </w:rPr>
        <w:t xml:space="preserve">Jafri, S. (2012). </w:t>
      </w:r>
      <w:r w:rsidRPr="00591120">
        <w:rPr>
          <w:rFonts w:ascii="Times New Roman" w:eastAsia="Calibri" w:hAnsi="Times New Roman" w:cs="Times New Roman"/>
        </w:rPr>
        <w:t xml:space="preserve">Green HR practices: an empirical study of certain automobile organizations of India. </w:t>
      </w:r>
      <w:r w:rsidRPr="00591120">
        <w:rPr>
          <w:rFonts w:ascii="Times New Roman" w:eastAsia="Calibri" w:hAnsi="Times New Roman" w:cs="Times New Roman"/>
          <w:i/>
          <w:iCs/>
        </w:rPr>
        <w:t>Journal Elixir Human Res.</w:t>
      </w:r>
      <w:r w:rsidRPr="00591120">
        <w:rPr>
          <w:rFonts w:ascii="Calibri" w:eastAsia="Calibri" w:hAnsi="Calibri" w:cs="Arial"/>
          <w:i/>
          <w:iCs/>
        </w:rPr>
        <w:t xml:space="preserve"> Mgmts</w:t>
      </w:r>
      <w:r w:rsidRPr="00591120">
        <w:rPr>
          <w:rFonts w:ascii="Calibri" w:eastAsia="Calibri" w:hAnsi="Calibri" w:cs="Arial"/>
        </w:rPr>
        <w:t>., 6193-6198</w:t>
      </w:r>
      <w:r w:rsidRPr="00591120">
        <w:rPr>
          <w:rFonts w:ascii="Times New Roman" w:eastAsia="Calibri" w:hAnsi="Times New Roman" w:cs="Times New Roman"/>
        </w:rPr>
        <w:t xml:space="preserve"> </w:t>
      </w:r>
    </w:p>
    <w:p w14:paraId="0B39CD91" w14:textId="700988D9"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i/>
          <w:iCs/>
        </w:rPr>
      </w:pPr>
      <w:r w:rsidRPr="00591120">
        <w:rPr>
          <w:rFonts w:ascii="Times New Roman" w:eastAsia="Calibri" w:hAnsi="Times New Roman" w:cs="Times New Roman"/>
        </w:rPr>
        <w:t>Lawal, 1. O., &amp; Olawoyin, F. S. (2021</w:t>
      </w:r>
      <w:r w:rsidRPr="00591120">
        <w:rPr>
          <w:rFonts w:ascii="Times New Roman" w:eastAsia="Calibri" w:hAnsi="Times New Roman" w:cs="Times New Roman"/>
          <w:i/>
          <w:iCs/>
        </w:rPr>
        <w:t>). Green Human Resources and Sustainable Business Solutions</w:t>
      </w:r>
      <w:r w:rsidRPr="00591120">
        <w:rPr>
          <w:rFonts w:ascii="Times New Roman" w:eastAsia="Calibri" w:hAnsi="Times New Roman" w:cs="Times New Roman"/>
        </w:rPr>
        <w:t>. In Human Resource Management Practices for Promoting Sust</w:t>
      </w:r>
      <w:r w:rsidR="009B0F6F" w:rsidRPr="00591120">
        <w:rPr>
          <w:rFonts w:ascii="Times New Roman" w:eastAsia="Calibri" w:hAnsi="Times New Roman" w:cs="Times New Roman"/>
        </w:rPr>
        <w:t>ainability.</w:t>
      </w:r>
    </w:p>
    <w:p w14:paraId="438FF324" w14:textId="38D3E65E"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Malik, S. Y.; Cao, Y.; Mughal, Y. H.; Kundi, G. M.; Mughal, M. H.; Ramayah, T. (2020). Pathways towards sustainability in organizations: Empirical evidence on the role of green human resource management practices and green</w:t>
      </w:r>
      <w:r w:rsidR="009B0F6F" w:rsidRPr="00591120">
        <w:rPr>
          <w:rFonts w:ascii="Times New Roman" w:eastAsia="Calibri" w:hAnsi="Times New Roman" w:cs="Times New Roman"/>
        </w:rPr>
        <w:t>.</w:t>
      </w:r>
      <w:r w:rsidRPr="00591120">
        <w:rPr>
          <w:rFonts w:ascii="Times New Roman" w:eastAsia="Calibri" w:hAnsi="Times New Roman" w:cs="Times New Roman"/>
        </w:rPr>
        <w:t xml:space="preserve"> </w:t>
      </w:r>
      <w:r w:rsidRPr="00591120">
        <w:rPr>
          <w:rFonts w:ascii="Times New Roman" w:eastAsia="Calibri" w:hAnsi="Times New Roman" w:cs="Times New Roman"/>
          <w:i/>
          <w:iCs/>
        </w:rPr>
        <w:t>intellectual capital. Sustainability</w:t>
      </w:r>
      <w:r w:rsidRPr="00591120">
        <w:rPr>
          <w:rFonts w:ascii="Times New Roman" w:eastAsia="Calibri" w:hAnsi="Times New Roman" w:cs="Times New Roman"/>
        </w:rPr>
        <w:t>. Vol 8(13</w:t>
      </w:r>
      <w:proofErr w:type="gramStart"/>
      <w:r w:rsidRPr="00591120">
        <w:rPr>
          <w:rFonts w:ascii="Times New Roman" w:eastAsia="Calibri" w:hAnsi="Times New Roman" w:cs="Times New Roman"/>
        </w:rPr>
        <w:t>) .</w:t>
      </w:r>
      <w:proofErr w:type="gramEnd"/>
      <w:r w:rsidRPr="00591120">
        <w:rPr>
          <w:rFonts w:ascii="Times New Roman" w:eastAsia="Calibri" w:hAnsi="Times New Roman" w:cs="Times New Roman"/>
        </w:rPr>
        <w:t xml:space="preserve"> 3228 – 3239.</w:t>
      </w:r>
    </w:p>
    <w:p w14:paraId="046F8027" w14:textId="4EB4DD50"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Malik, S. Y.; Hayat Mughal, Y.; Azam, T.; Cao, Y.; Wan, Z.; Zhu, H.; Thurasamy, R., (2021). Corporate Social Responsibility, Green Human Resources Management, and Sustainable Performance: Is Organizational</w:t>
      </w:r>
      <w:r w:rsidR="0019713C" w:rsidRPr="00591120">
        <w:rPr>
          <w:rFonts w:ascii="Times New Roman" w:eastAsia="Calibri" w:hAnsi="Times New Roman" w:cs="Times New Roman"/>
        </w:rPr>
        <w:t>.</w:t>
      </w:r>
      <w:r w:rsidRPr="00591120">
        <w:rPr>
          <w:rFonts w:ascii="Times New Roman" w:eastAsia="Calibri" w:hAnsi="Times New Roman" w:cs="Times New Roman"/>
        </w:rPr>
        <w:t xml:space="preserve"> </w:t>
      </w:r>
      <w:r w:rsidRPr="00591120">
        <w:rPr>
          <w:rFonts w:ascii="Times New Roman" w:eastAsia="Calibri" w:hAnsi="Times New Roman" w:cs="Times New Roman"/>
          <w:i/>
          <w:iCs/>
        </w:rPr>
        <w:t>Citizenship Behavior towards Environment the Missing Link? Sustainability</w:t>
      </w:r>
      <w:r w:rsidRPr="00591120">
        <w:rPr>
          <w:rFonts w:ascii="Times New Roman" w:eastAsia="Calibri" w:hAnsi="Times New Roman" w:cs="Times New Roman"/>
        </w:rPr>
        <w:t>. Vol 13(3). 10-44</w:t>
      </w:r>
    </w:p>
    <w:p w14:paraId="44940400" w14:textId="089EB739"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sz w:val="26"/>
          <w:szCs w:val="26"/>
        </w:rPr>
      </w:pPr>
      <w:r w:rsidRPr="00591120">
        <w:rPr>
          <w:rFonts w:ascii="Times New Roman" w:eastAsia="Calibri" w:hAnsi="Times New Roman" w:cs="Times New Roman"/>
          <w:sz w:val="26"/>
          <w:szCs w:val="26"/>
        </w:rPr>
        <w:t xml:space="preserve">Marzo, </w:t>
      </w:r>
      <w:hyperlink r:id="rId16" w:history="1">
        <w:r w:rsidRPr="00591120">
          <w:rPr>
            <w:rFonts w:ascii="Times New Roman" w:eastAsia="Calibri" w:hAnsi="Times New Roman" w:cs="Times New Roman"/>
            <w:sz w:val="26"/>
            <w:szCs w:val="26"/>
          </w:rPr>
          <w:t>Roy Rillera</w:t>
        </w:r>
      </w:hyperlink>
      <w:r w:rsidRPr="00591120">
        <w:rPr>
          <w:rFonts w:ascii="Times New Roman" w:eastAsia="Calibri" w:hAnsi="Times New Roman" w:cs="Times New Roman"/>
          <w:sz w:val="26"/>
          <w:szCs w:val="26"/>
        </w:rPr>
        <w:t xml:space="preserve">  &amp; Bhattacharya, </w:t>
      </w:r>
      <w:hyperlink r:id="rId17" w:history="1">
        <w:r w:rsidRPr="00591120">
          <w:rPr>
            <w:rFonts w:ascii="Times New Roman" w:eastAsia="Calibri" w:hAnsi="Times New Roman" w:cs="Times New Roman"/>
            <w:sz w:val="26"/>
            <w:szCs w:val="26"/>
          </w:rPr>
          <w:t xml:space="preserve">Sudip </w:t>
        </w:r>
      </w:hyperlink>
      <w:r w:rsidRPr="00591120">
        <w:rPr>
          <w:rFonts w:ascii="Times New Roman" w:eastAsia="Calibri" w:hAnsi="Times New Roman" w:cs="Times New Roman"/>
          <w:sz w:val="26"/>
          <w:szCs w:val="26"/>
        </w:rPr>
        <w:t xml:space="preserve"> &amp; Ujang , </w:t>
      </w:r>
      <w:hyperlink r:id="rId18" w:history="1">
        <w:r w:rsidRPr="00591120">
          <w:rPr>
            <w:rFonts w:ascii="Times New Roman" w:eastAsia="Calibri" w:hAnsi="Times New Roman" w:cs="Times New Roman"/>
            <w:sz w:val="26"/>
            <w:szCs w:val="26"/>
          </w:rPr>
          <w:t xml:space="preserve">Noorhaida Binti </w:t>
        </w:r>
      </w:hyperlink>
      <w:r w:rsidRPr="00591120">
        <w:rPr>
          <w:rFonts w:ascii="Times New Roman" w:eastAsia="Calibri" w:hAnsi="Times New Roman" w:cs="Times New Roman"/>
          <w:sz w:val="26"/>
          <w:szCs w:val="26"/>
        </w:rPr>
        <w:t> &amp; Naing ,</w:t>
      </w:r>
      <w:hyperlink r:id="rId19" w:history="1">
        <w:r w:rsidRPr="00591120">
          <w:rPr>
            <w:rFonts w:ascii="Times New Roman" w:eastAsia="Calibri" w:hAnsi="Times New Roman" w:cs="Times New Roman"/>
            <w:sz w:val="26"/>
            <w:szCs w:val="26"/>
          </w:rPr>
          <w:t>Thein Win</w:t>
        </w:r>
      </w:hyperlink>
      <w:r w:rsidRPr="00591120">
        <w:rPr>
          <w:rFonts w:ascii="Times New Roman" w:eastAsia="Calibri" w:hAnsi="Times New Roman" w:cs="Times New Roman"/>
          <w:sz w:val="26"/>
          <w:szCs w:val="26"/>
        </w:rPr>
        <w:t xml:space="preserve"> &amp; Fe, </w:t>
      </w:r>
      <w:hyperlink r:id="rId20" w:history="1">
        <w:r w:rsidRPr="00591120">
          <w:rPr>
            <w:rFonts w:ascii="Times New Roman" w:eastAsia="Calibri" w:hAnsi="Times New Roman" w:cs="Times New Roman"/>
            <w:sz w:val="26"/>
            <w:szCs w:val="26"/>
          </w:rPr>
          <w:t>Anita Ting Huong i</w:t>
        </w:r>
      </w:hyperlink>
      <w:r w:rsidRPr="00591120">
        <w:rPr>
          <w:rFonts w:ascii="Times New Roman" w:eastAsia="Calibri" w:hAnsi="Times New Roman" w:cs="Times New Roman"/>
          <w:sz w:val="26"/>
          <w:szCs w:val="26"/>
        </w:rPr>
        <w:t xml:space="preserve"> &amp; Chun, </w:t>
      </w:r>
      <w:hyperlink r:id="rId21" w:history="1">
        <w:r w:rsidRPr="00591120">
          <w:rPr>
            <w:rFonts w:ascii="Times New Roman" w:eastAsia="Calibri" w:hAnsi="Times New Roman" w:cs="Times New Roman"/>
            <w:sz w:val="26"/>
            <w:szCs w:val="26"/>
          </w:rPr>
          <w:t xml:space="preserve">Cheong Kah </w:t>
        </w:r>
      </w:hyperlink>
      <w:r w:rsidRPr="00591120">
        <w:rPr>
          <w:rFonts w:ascii="Times New Roman" w:eastAsia="Calibri" w:hAnsi="Times New Roman" w:cs="Times New Roman"/>
          <w:sz w:val="26"/>
          <w:szCs w:val="26"/>
        </w:rPr>
        <w:t xml:space="preserve"> &amp; Ting, </w:t>
      </w:r>
      <w:hyperlink r:id="rId22" w:history="1">
        <w:r w:rsidRPr="00591120">
          <w:rPr>
            <w:rFonts w:ascii="Times New Roman" w:eastAsia="Calibri" w:hAnsi="Times New Roman" w:cs="Times New Roman"/>
            <w:sz w:val="26"/>
            <w:szCs w:val="26"/>
          </w:rPr>
          <w:t xml:space="preserve">Cheryl Pock Xue </w:t>
        </w:r>
      </w:hyperlink>
      <w:r w:rsidRPr="00591120">
        <w:rPr>
          <w:rFonts w:ascii="Times New Roman" w:eastAsia="Calibri" w:hAnsi="Times New Roman" w:cs="Times New Roman"/>
          <w:sz w:val="26"/>
          <w:szCs w:val="26"/>
        </w:rPr>
        <w:t> &amp;, Rajah, </w:t>
      </w:r>
      <w:hyperlink r:id="rId23" w:history="1">
        <w:r w:rsidRPr="00591120">
          <w:rPr>
            <w:rFonts w:ascii="Times New Roman" w:eastAsia="Calibri" w:hAnsi="Times New Roman" w:cs="Times New Roman"/>
            <w:sz w:val="26"/>
            <w:szCs w:val="26"/>
          </w:rPr>
          <w:t xml:space="preserve">Pavithra </w:t>
        </w:r>
      </w:hyperlink>
      <w:r w:rsidRPr="00591120">
        <w:rPr>
          <w:rFonts w:ascii="Times New Roman" w:eastAsia="Calibri" w:hAnsi="Times New Roman" w:cs="Times New Roman"/>
          <w:sz w:val="26"/>
          <w:szCs w:val="26"/>
        </w:rPr>
        <w:t xml:space="preserve"> &amp; Shanmuganathan . Kavitra. (2021).  The impact of service quality provided by health-care centers and physicians on patient satisfaction, </w:t>
      </w:r>
      <w:r w:rsidRPr="00591120">
        <w:rPr>
          <w:rFonts w:ascii="Times New Roman" w:eastAsia="Calibri" w:hAnsi="Times New Roman" w:cs="Times New Roman"/>
          <w:i/>
          <w:iCs/>
          <w:sz w:val="26"/>
          <w:szCs w:val="26"/>
        </w:rPr>
        <w:t>Journal of Education and Health Promotion</w:t>
      </w:r>
      <w:r w:rsidRPr="00591120">
        <w:rPr>
          <w:rFonts w:ascii="Times New Roman" w:eastAsia="Calibri" w:hAnsi="Times New Roman" w:cs="Times New Roman"/>
          <w:sz w:val="26"/>
          <w:szCs w:val="26"/>
        </w:rPr>
        <w:t xml:space="preserve">. Vol. </w:t>
      </w:r>
      <w:r w:rsidR="0019713C" w:rsidRPr="00591120">
        <w:rPr>
          <w:rFonts w:ascii="Times New Roman" w:eastAsia="Calibri" w:hAnsi="Times New Roman" w:cs="Times New Roman"/>
          <w:sz w:val="26"/>
          <w:szCs w:val="26"/>
        </w:rPr>
        <w:t>10(24),160-2016</w:t>
      </w:r>
    </w:p>
    <w:p w14:paraId="7D6A57CD"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tl/>
        </w:rPr>
        <w:t xml:space="preserve"> </w:t>
      </w:r>
      <w:r w:rsidRPr="00591120">
        <w:rPr>
          <w:rFonts w:ascii="Times New Roman" w:eastAsia="Calibri" w:hAnsi="Times New Roman" w:cs="Times New Roman"/>
        </w:rPr>
        <w:t xml:space="preserve">Mishra, Sarkar &amp; Kiranmai (2014) Green HRM: innovative approach in Indian public enterprises. World Review of Science, </w:t>
      </w:r>
      <w:r w:rsidRPr="00591120">
        <w:rPr>
          <w:rFonts w:ascii="Times New Roman" w:eastAsia="Calibri" w:hAnsi="Times New Roman" w:cs="Times New Roman"/>
          <w:i/>
          <w:iCs/>
        </w:rPr>
        <w:t>Technology and Sustainable Development</w:t>
      </w:r>
      <w:r w:rsidRPr="00591120">
        <w:rPr>
          <w:rFonts w:ascii="Times New Roman" w:eastAsia="Calibri" w:hAnsi="Times New Roman" w:cs="Times New Roman"/>
        </w:rPr>
        <w:t>, 11(1),26-42-MM</w:t>
      </w:r>
    </w:p>
    <w:p w14:paraId="73B75193"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sz w:val="26"/>
          <w:szCs w:val="26"/>
        </w:rPr>
      </w:pPr>
      <w:r w:rsidRPr="00591120">
        <w:rPr>
          <w:rFonts w:ascii="Times New Roman" w:eastAsia="Calibri" w:hAnsi="Times New Roman" w:cs="Times New Roman"/>
          <w:sz w:val="26"/>
          <w:szCs w:val="26"/>
        </w:rPr>
        <w:t xml:space="preserve">Nour C., Josep G., (2019). "On the importance of sustainable human resource management for the adoption of sustainable development goals". </w:t>
      </w:r>
      <w:r w:rsidRPr="00591120">
        <w:rPr>
          <w:rFonts w:ascii="Times New Roman" w:eastAsia="Calibri" w:hAnsi="Times New Roman" w:cs="Times New Roman"/>
          <w:sz w:val="26"/>
          <w:szCs w:val="26"/>
        </w:rPr>
        <w:lastRenderedPageBreak/>
        <w:t xml:space="preserve">Resources, Conservation &amp; Recycling, </w:t>
      </w:r>
      <w:hyperlink r:id="rId24" w:tooltip="Go to International Journal of Hospitality Management on ScienceDirect" w:history="1">
        <w:r w:rsidRPr="00591120">
          <w:rPr>
            <w:rFonts w:ascii="Times New Roman" w:eastAsia="Calibri" w:hAnsi="Times New Roman" w:cs="Times New Roman"/>
            <w:i/>
            <w:iCs/>
            <w:sz w:val="26"/>
            <w:szCs w:val="26"/>
          </w:rPr>
          <w:t>International Journal of Hospitality Management</w:t>
        </w:r>
      </w:hyperlink>
      <w:r w:rsidRPr="00591120">
        <w:rPr>
          <w:rFonts w:ascii="Times New Roman" w:eastAsia="Calibri" w:hAnsi="Times New Roman" w:cs="Times New Roman"/>
          <w:sz w:val="26"/>
          <w:szCs w:val="26"/>
        </w:rPr>
        <w:t>. 8(5). 141, 109–122.</w:t>
      </w:r>
    </w:p>
    <w:p w14:paraId="5AC16937"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Obaid, T. F., &amp; Alias, R. B. (2015). The impact of green recruitment, green training and green learning on the firm performance: conceptual paper</w:t>
      </w:r>
      <w:r w:rsidRPr="00591120">
        <w:rPr>
          <w:rFonts w:ascii="Times New Roman" w:eastAsia="Calibri" w:hAnsi="Times New Roman" w:cs="Times New Roman"/>
          <w:i/>
          <w:iCs/>
        </w:rPr>
        <w:t>. International Journal of Applied Research</w:t>
      </w:r>
      <w:r w:rsidRPr="00591120">
        <w:rPr>
          <w:rFonts w:ascii="Times New Roman" w:eastAsia="Calibri" w:hAnsi="Times New Roman" w:cs="Times New Roman"/>
        </w:rPr>
        <w:t>, 1(12), 951-953.</w:t>
      </w:r>
    </w:p>
    <w:p w14:paraId="48EE43B6"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Opatha, H. H. D. N. P., &amp; Hewapathirana, R. A. (2019). Defining</w:t>
      </w:r>
      <w:r w:rsidRPr="00591120">
        <w:rPr>
          <w:rFonts w:ascii="Times New Roman" w:eastAsia="Calibri" w:hAnsi="Times New Roman" w:cs="Times New Roman"/>
          <w:rtl/>
        </w:rPr>
        <w:t xml:space="preserve"> …</w:t>
      </w:r>
    </w:p>
    <w:p w14:paraId="77A88A0F" w14:textId="7CA0F913"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tl/>
        </w:rPr>
        <w:t xml:space="preserve"> </w:t>
      </w:r>
      <w:r w:rsidRPr="00591120">
        <w:rPr>
          <w:rFonts w:ascii="Times New Roman" w:eastAsia="Calibri" w:hAnsi="Times New Roman" w:cs="Times New Roman"/>
        </w:rPr>
        <w:t xml:space="preserve">Pham, N. T., Thanh, T. V., Tučková, Z., &amp; Thuy, V. T. N. (2020). The role of green human resource management in driving hotel's environmental performance: Interaction and mediation analysis. </w:t>
      </w:r>
      <w:r w:rsidRPr="00591120">
        <w:rPr>
          <w:rFonts w:ascii="Times New Roman" w:eastAsia="Calibri" w:hAnsi="Times New Roman" w:cs="Times New Roman"/>
          <w:i/>
          <w:iCs/>
        </w:rPr>
        <w:t>International Journal of Hospitality Management</w:t>
      </w:r>
      <w:r w:rsidRPr="00591120">
        <w:rPr>
          <w:rFonts w:ascii="Times New Roman" w:eastAsia="Calibri" w:hAnsi="Times New Roman" w:cs="Times New Roman"/>
        </w:rPr>
        <w:t>,</w:t>
      </w:r>
      <w:r w:rsidR="0019713C" w:rsidRPr="00591120">
        <w:rPr>
          <w:rFonts w:ascii="Times New Roman" w:eastAsia="Calibri" w:hAnsi="Times New Roman" w:cs="Times New Roman"/>
        </w:rPr>
        <w:t>5(16). 88-109.</w:t>
      </w:r>
    </w:p>
    <w:p w14:paraId="17C565B3" w14:textId="39E4670F"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 xml:space="preserve">Rahman, I., Chen, H., &amp; Reynolds, D. (2020). Evidence of green signaling in green hotels. International </w:t>
      </w:r>
      <w:r w:rsidRPr="00591120">
        <w:rPr>
          <w:rFonts w:ascii="Times New Roman" w:eastAsia="Calibri" w:hAnsi="Times New Roman" w:cs="Times New Roman"/>
          <w:i/>
          <w:iCs/>
        </w:rPr>
        <w:t>Journal of Hospitality Management</w:t>
      </w:r>
      <w:r w:rsidR="0019713C" w:rsidRPr="00591120">
        <w:rPr>
          <w:rFonts w:ascii="Times New Roman" w:eastAsia="Calibri" w:hAnsi="Times New Roman" w:cs="Times New Roman"/>
        </w:rPr>
        <w:t>. 12(22), 124-147.</w:t>
      </w:r>
    </w:p>
    <w:p w14:paraId="0ADB4E6F"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 xml:space="preserve">Ramasamy, A. (2017). A </w:t>
      </w:r>
      <w:r w:rsidRPr="00591120">
        <w:rPr>
          <w:rFonts w:ascii="Times New Roman" w:eastAsia="Calibri" w:hAnsi="Times New Roman" w:cs="Times New Roman"/>
          <w:i/>
          <w:iCs/>
        </w:rPr>
        <w:t>study on implications of implementing green</w:t>
      </w:r>
      <w:r w:rsidRPr="00591120">
        <w:rPr>
          <w:rFonts w:ascii="Times New Roman" w:eastAsia="Calibri" w:hAnsi="Times New Roman" w:cs="Times New Roman"/>
        </w:rPr>
        <w:t>. HRM in the corporate bodies with special reference to developing nations</w:t>
      </w:r>
    </w:p>
    <w:p w14:paraId="7256F0B3" w14:textId="485B283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sz w:val="26"/>
          <w:szCs w:val="26"/>
        </w:rPr>
      </w:pPr>
      <w:r w:rsidRPr="00591120">
        <w:rPr>
          <w:rFonts w:ascii="Times New Roman" w:eastAsia="Calibri" w:hAnsi="Times New Roman" w:cs="Times New Roman"/>
          <w:sz w:val="26"/>
          <w:szCs w:val="26"/>
        </w:rPr>
        <w:t xml:space="preserve">Renwick, Redman &amp; Maguire (2015) Green Human Resource Management: A Review, and Research Agenda, </w:t>
      </w:r>
      <w:r w:rsidRPr="00591120">
        <w:rPr>
          <w:rFonts w:ascii="Times New Roman" w:eastAsia="Calibri" w:hAnsi="Times New Roman" w:cs="Times New Roman"/>
          <w:i/>
          <w:iCs/>
          <w:sz w:val="26"/>
          <w:szCs w:val="26"/>
        </w:rPr>
        <w:t>International Journal of Management Review</w:t>
      </w:r>
      <w:r w:rsidRPr="00591120">
        <w:rPr>
          <w:rFonts w:ascii="Times New Roman" w:eastAsia="Calibri" w:hAnsi="Times New Roman" w:cs="Times New Roman"/>
          <w:sz w:val="26"/>
          <w:szCs w:val="26"/>
        </w:rPr>
        <w:t xml:space="preserve">, </w:t>
      </w:r>
      <w:r w:rsidR="0019713C" w:rsidRPr="00591120">
        <w:rPr>
          <w:rFonts w:ascii="Times New Roman" w:eastAsia="Calibri" w:hAnsi="Times New Roman" w:cs="Times New Roman"/>
          <w:sz w:val="26"/>
          <w:szCs w:val="26"/>
        </w:rPr>
        <w:t>2(15)</w:t>
      </w:r>
      <w:r w:rsidRPr="00591120">
        <w:rPr>
          <w:rFonts w:ascii="Times New Roman" w:eastAsia="Calibri" w:hAnsi="Times New Roman" w:cs="Times New Roman"/>
          <w:sz w:val="26"/>
          <w:szCs w:val="26"/>
        </w:rPr>
        <w:t>, 1-14.</w:t>
      </w:r>
    </w:p>
    <w:p w14:paraId="3EC0103B" w14:textId="029FE388" w:rsidR="00A02C2F"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sz w:val="28"/>
          <w:szCs w:val="28"/>
        </w:rPr>
      </w:pPr>
      <w:r w:rsidRPr="00591120">
        <w:rPr>
          <w:rFonts w:ascii="Times New Roman" w:eastAsia="Calibri" w:hAnsi="Times New Roman" w:cs="Times New Roman"/>
          <w:sz w:val="28"/>
          <w:szCs w:val="28"/>
        </w:rPr>
        <w:t xml:space="preserve">Saeed, B. B., Afsar, B., Hafeez, S., Khan, I., Tahir, M., &amp; Afridi, M. A. (2019). </w:t>
      </w:r>
      <w:r w:rsidR="00A02C2F" w:rsidRPr="00591120">
        <w:rPr>
          <w:rFonts w:ascii="Times New Roman" w:eastAsia="Calibri" w:hAnsi="Times New Roman" w:cs="Times New Roman"/>
          <w:sz w:val="28"/>
          <w:szCs w:val="28"/>
        </w:rPr>
        <w:t>Promoting employee's proenvironmental behavior through green human resource management practices. Access through your institution. 2(26). 424- 438.</w:t>
      </w:r>
    </w:p>
    <w:p w14:paraId="6C00CC8A" w14:textId="4AE886DD"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tl/>
        </w:rPr>
      </w:pPr>
      <w:r w:rsidRPr="00591120">
        <w:rPr>
          <w:rFonts w:ascii="Times New Roman" w:eastAsia="Calibri" w:hAnsi="Times New Roman" w:cs="Times New Roman"/>
        </w:rPr>
        <w:t>Saifuddin, Q., Hussain, F., &amp; Khan, I. U. (2020). Striving to Implement Green Human Resource Management (GHRM) Policies and Practices: A Study from HR Managers Perspective (FMCG Sector</w:t>
      </w:r>
      <w:r w:rsidRPr="00591120">
        <w:rPr>
          <w:rFonts w:ascii="Times New Roman" w:eastAsia="Calibri" w:hAnsi="Times New Roman" w:cs="Times New Roman"/>
          <w:i/>
          <w:iCs/>
        </w:rPr>
        <w:t>). International Journal of Management Excellence,</w:t>
      </w:r>
      <w:r w:rsidRPr="00591120">
        <w:rPr>
          <w:rFonts w:ascii="Times New Roman" w:eastAsia="Calibri" w:hAnsi="Times New Roman" w:cs="Times New Roman"/>
        </w:rPr>
        <w:t xml:space="preserve"> 14(2), 2037-2051</w:t>
      </w:r>
      <w:r w:rsidRPr="00591120">
        <w:rPr>
          <w:rFonts w:ascii="Times New Roman" w:eastAsia="Calibri" w:hAnsi="Times New Roman" w:cs="Times New Roman"/>
          <w:rtl/>
        </w:rPr>
        <w:t>.</w:t>
      </w:r>
    </w:p>
    <w:p w14:paraId="75B3C6E3"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tl/>
        </w:rPr>
      </w:pPr>
      <w:r w:rsidRPr="00591120">
        <w:rPr>
          <w:rFonts w:ascii="Times New Roman" w:eastAsia="Calibri" w:hAnsi="Times New Roman" w:cs="Times New Roman"/>
          <w:rtl/>
        </w:rPr>
        <w:t xml:space="preserve"> </w:t>
      </w:r>
      <w:r w:rsidRPr="00591120">
        <w:rPr>
          <w:rFonts w:ascii="Times New Roman" w:eastAsia="Calibri" w:hAnsi="Times New Roman" w:cs="Times New Roman"/>
        </w:rPr>
        <w:t>Shaban, S. (2019), Reviewing the concept of green HRM (GHRM) and its application practices (Green Staffing) with suggested research agenda: A review from literature background and testing construction perspective</w:t>
      </w:r>
      <w:r w:rsidRPr="00591120">
        <w:rPr>
          <w:rFonts w:ascii="Times New Roman" w:eastAsia="Calibri" w:hAnsi="Times New Roman" w:cs="Times New Roman"/>
          <w:i/>
          <w:iCs/>
        </w:rPr>
        <w:t>. International Business Research</w:t>
      </w:r>
      <w:r w:rsidRPr="00591120">
        <w:rPr>
          <w:rFonts w:ascii="Times New Roman" w:eastAsia="Calibri" w:hAnsi="Times New Roman" w:cs="Times New Roman"/>
        </w:rPr>
        <w:t>, 12(5), 86-94</w:t>
      </w:r>
      <w:r w:rsidRPr="00591120">
        <w:rPr>
          <w:rFonts w:ascii="Times New Roman" w:eastAsia="Calibri" w:hAnsi="Times New Roman" w:cs="Times New Roman"/>
          <w:rtl/>
        </w:rPr>
        <w:t>,</w:t>
      </w:r>
    </w:p>
    <w:p w14:paraId="4FE5C15F"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tl/>
        </w:rPr>
      </w:pPr>
      <w:r w:rsidRPr="00591120">
        <w:rPr>
          <w:rFonts w:ascii="Times New Roman" w:eastAsia="Calibri" w:hAnsi="Times New Roman" w:cs="Times New Roman"/>
        </w:rPr>
        <w:t xml:space="preserve">Shah, M. (2019). Green human resource management: Development of a valid measurement scale. Business Strategy and the Environment, its application practices (Green Staffing) with suggested research agenda: A review from </w:t>
      </w:r>
      <w:r w:rsidRPr="00591120">
        <w:rPr>
          <w:rFonts w:ascii="Times New Roman" w:eastAsia="Calibri" w:hAnsi="Times New Roman" w:cs="Times New Roman"/>
        </w:rPr>
        <w:lastRenderedPageBreak/>
        <w:t xml:space="preserve">literature background and testing construction perspective. </w:t>
      </w:r>
      <w:r w:rsidRPr="00591120">
        <w:rPr>
          <w:rFonts w:ascii="Times New Roman" w:eastAsia="Calibri" w:hAnsi="Times New Roman" w:cs="Times New Roman"/>
          <w:i/>
          <w:iCs/>
        </w:rPr>
        <w:t>International Business Research,</w:t>
      </w:r>
      <w:r w:rsidRPr="00591120">
        <w:rPr>
          <w:rFonts w:ascii="Times New Roman" w:eastAsia="Calibri" w:hAnsi="Times New Roman" w:cs="Times New Roman"/>
        </w:rPr>
        <w:t xml:space="preserve"> 12(5), 86-94</w:t>
      </w:r>
      <w:r w:rsidRPr="00591120">
        <w:rPr>
          <w:rFonts w:ascii="Times New Roman" w:eastAsia="Calibri" w:hAnsi="Times New Roman" w:cs="Times New Roman"/>
          <w:rtl/>
        </w:rPr>
        <w:t>.</w:t>
      </w:r>
    </w:p>
    <w:p w14:paraId="3C383FB7"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tl/>
        </w:rPr>
        <w:t xml:space="preserve"> </w:t>
      </w:r>
      <w:r w:rsidRPr="00591120">
        <w:rPr>
          <w:rFonts w:ascii="Times New Roman" w:eastAsia="Calibri" w:hAnsi="Times New Roman" w:cs="Times New Roman"/>
        </w:rPr>
        <w:t xml:space="preserve">Susanto, E., Rofaida, R., &amp; Senen, S. H. (2022). GREEN HUMAN RESOURCES MANAGEMENT IN HOSPITALITY INDUSTRIES: A SYSTEMATIC LITERATURE REVIEW. European </w:t>
      </w:r>
      <w:r w:rsidRPr="00591120">
        <w:rPr>
          <w:rFonts w:ascii="Times New Roman" w:eastAsia="Calibri" w:hAnsi="Times New Roman" w:cs="Times New Roman"/>
          <w:i/>
          <w:iCs/>
        </w:rPr>
        <w:t>Journal of Human Resource Management Studies</w:t>
      </w:r>
      <w:r w:rsidRPr="00591120">
        <w:rPr>
          <w:rFonts w:ascii="Times New Roman" w:eastAsia="Calibri" w:hAnsi="Times New Roman" w:cs="Times New Roman"/>
        </w:rPr>
        <w:t>, 5(4),</w:t>
      </w:r>
    </w:p>
    <w:p w14:paraId="4166907F"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 xml:space="preserve">Tran, Nguyen Khanh Hai (2023). An empirical investigation on the impact of green human resources management and green leadership on green work engagement Author links open overlay panel. </w:t>
      </w:r>
      <w:r w:rsidRPr="00591120">
        <w:rPr>
          <w:rFonts w:ascii="Times New Roman" w:eastAsia="Calibri" w:hAnsi="Times New Roman" w:cs="Times New Roman"/>
          <w:i/>
          <w:iCs/>
        </w:rPr>
        <w:t>International Journal of Hospitality Management</w:t>
      </w:r>
      <w:r w:rsidRPr="00591120">
        <w:rPr>
          <w:rFonts w:ascii="Times New Roman" w:eastAsia="Calibri" w:hAnsi="Times New Roman" w:cs="Times New Roman"/>
        </w:rPr>
        <w:t>. Volume 111</w:t>
      </w:r>
    </w:p>
    <w:p w14:paraId="16C23DD1"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 xml:space="preserve">Uddin, M. M., &amp; Islam, R. (2015). Green HRM: Goal attainment through environmental sustainability. </w:t>
      </w:r>
      <w:r w:rsidRPr="00591120">
        <w:rPr>
          <w:rFonts w:ascii="Times New Roman" w:eastAsia="Calibri" w:hAnsi="Times New Roman" w:cs="Times New Roman"/>
          <w:i/>
          <w:iCs/>
        </w:rPr>
        <w:t>Journal of Nepalese Business Studies</w:t>
      </w:r>
      <w:r w:rsidRPr="00591120">
        <w:rPr>
          <w:rFonts w:ascii="Times New Roman" w:eastAsia="Calibri" w:hAnsi="Times New Roman" w:cs="Times New Roman"/>
        </w:rPr>
        <w:t>, 9(1</w:t>
      </w:r>
      <w:proofErr w:type="gramStart"/>
      <w:r w:rsidRPr="00591120">
        <w:rPr>
          <w:rFonts w:ascii="Times New Roman" w:eastAsia="Calibri" w:hAnsi="Times New Roman" w:cs="Times New Roman"/>
        </w:rPr>
        <w:t>),p</w:t>
      </w:r>
      <w:proofErr w:type="gramEnd"/>
      <w:r w:rsidRPr="00591120">
        <w:rPr>
          <w:rFonts w:ascii="Times New Roman" w:eastAsia="Calibri" w:hAnsi="Times New Roman" w:cs="Times New Roman"/>
        </w:rPr>
        <w:t>17.</w:t>
      </w:r>
    </w:p>
    <w:p w14:paraId="34CA410F" w14:textId="5887844D"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tl/>
        </w:rPr>
        <w:t xml:space="preserve"> </w:t>
      </w:r>
      <w:r w:rsidRPr="00591120">
        <w:rPr>
          <w:rFonts w:ascii="Times New Roman" w:eastAsia="Calibri" w:hAnsi="Times New Roman" w:cs="Times New Roman"/>
        </w:rPr>
        <w:t xml:space="preserve">Ullah, M. (2017). Green Human Resource Management Models: Review and Proposal. Optimization: </w:t>
      </w:r>
      <w:r w:rsidRPr="00591120">
        <w:rPr>
          <w:rFonts w:ascii="Times New Roman" w:eastAsia="Calibri" w:hAnsi="Times New Roman" w:cs="Times New Roman"/>
          <w:i/>
          <w:iCs/>
        </w:rPr>
        <w:t>Journal of Research in Management</w:t>
      </w:r>
      <w:r w:rsidRPr="00591120">
        <w:rPr>
          <w:rFonts w:ascii="Times New Roman" w:eastAsia="Calibri" w:hAnsi="Times New Roman" w:cs="Times New Roman"/>
        </w:rPr>
        <w:t>.</w:t>
      </w:r>
      <w:r w:rsidR="00BF780E" w:rsidRPr="00591120">
        <w:rPr>
          <w:rFonts w:ascii="Times New Roman" w:eastAsia="Calibri" w:hAnsi="Times New Roman" w:cs="Times New Roman"/>
        </w:rPr>
        <w:t xml:space="preserve"> 8(14). 77- 101.</w:t>
      </w:r>
    </w:p>
    <w:p w14:paraId="4E2EB6E3" w14:textId="342830F1"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Wehrmeyer &amp; Parker (1996) Identification and relevance of environmental corporate cultures as part of a coherent environmental policy</w:t>
      </w:r>
      <w:proofErr w:type="gramStart"/>
      <w:r w:rsidRPr="00591120">
        <w:rPr>
          <w:rFonts w:ascii="Times New Roman" w:eastAsia="Calibri" w:hAnsi="Times New Roman" w:cs="Times New Roman"/>
        </w:rPr>
        <w:t xml:space="preserve">, </w:t>
      </w:r>
      <w:r w:rsidR="00BF780E" w:rsidRPr="00591120">
        <w:rPr>
          <w:rFonts w:ascii="Times New Roman" w:eastAsia="Calibri" w:hAnsi="Times New Roman" w:cs="Times New Roman"/>
          <w:i/>
          <w:iCs/>
        </w:rPr>
        <w:t>)</w:t>
      </w:r>
      <w:proofErr w:type="gramEnd"/>
      <w:r w:rsidR="00BF780E" w:rsidRPr="00591120">
        <w:rPr>
          <w:rFonts w:ascii="Times New Roman" w:eastAsia="Calibri" w:hAnsi="Times New Roman" w:cs="Times New Roman"/>
          <w:i/>
          <w:iCs/>
        </w:rPr>
        <w:t>. International Journal of Management Excellence</w:t>
      </w:r>
      <w:r w:rsidRPr="00591120">
        <w:rPr>
          <w:rFonts w:ascii="Times New Roman" w:eastAsia="Calibri" w:hAnsi="Times New Roman" w:cs="Times New Roman"/>
        </w:rPr>
        <w:t>,</w:t>
      </w:r>
      <w:r w:rsidR="00BF780E" w:rsidRPr="00591120">
        <w:rPr>
          <w:rFonts w:ascii="Times New Roman" w:eastAsia="Calibri" w:hAnsi="Times New Roman" w:cs="Times New Roman"/>
        </w:rPr>
        <w:t xml:space="preserve"> 1(8)</w:t>
      </w:r>
      <w:r w:rsidRPr="00591120">
        <w:rPr>
          <w:rFonts w:ascii="Times New Roman" w:eastAsia="Calibri" w:hAnsi="Times New Roman" w:cs="Times New Roman"/>
        </w:rPr>
        <w:t xml:space="preserve"> 163-185.</w:t>
      </w:r>
    </w:p>
    <w:p w14:paraId="712B0584"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 xml:space="preserve">Wilton, Nick (2013). </w:t>
      </w:r>
      <w:r w:rsidRPr="00591120">
        <w:rPr>
          <w:rFonts w:ascii="Times New Roman" w:eastAsia="Calibri" w:hAnsi="Times New Roman" w:cs="Times New Roman"/>
          <w:i/>
          <w:iCs/>
        </w:rPr>
        <w:t>An Introduction to Human Resource Management</w:t>
      </w:r>
      <w:r w:rsidRPr="00591120">
        <w:rPr>
          <w:rFonts w:ascii="Times New Roman" w:eastAsia="Calibri" w:hAnsi="Times New Roman" w:cs="Times New Roman"/>
        </w:rPr>
        <w:t>, London, SAGA Publication Ltd.</w:t>
      </w:r>
    </w:p>
    <w:p w14:paraId="1A7F9E1A"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 xml:space="preserve">Wulandari, Ririn &amp; Doddy, I Putu and Lasmi Indaryani. (2024). Measuring The Impact of Healthcare Service Quality of Hospitals on Customer Satisfaction, Corporate &amp; Business. </w:t>
      </w:r>
      <w:r w:rsidRPr="00591120">
        <w:rPr>
          <w:rFonts w:ascii="Times New Roman" w:eastAsia="Calibri" w:hAnsi="Times New Roman" w:cs="Times New Roman"/>
          <w:i/>
          <w:iCs/>
        </w:rPr>
        <w:t>An International Journal</w:t>
      </w:r>
      <w:r w:rsidRPr="00591120">
        <w:rPr>
          <w:rFonts w:ascii="Times New Roman" w:eastAsia="Calibri" w:hAnsi="Times New Roman" w:cs="Times New Roman"/>
        </w:rPr>
        <w:t xml:space="preserve"> 39(2). 104- 136</w:t>
      </w:r>
    </w:p>
    <w:p w14:paraId="2CE11CBE"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tl/>
        </w:rPr>
        <w:t xml:space="preserve"> </w:t>
      </w:r>
      <w:r w:rsidRPr="00591120">
        <w:rPr>
          <w:rFonts w:ascii="Times New Roman" w:eastAsia="Calibri" w:hAnsi="Times New Roman" w:cs="Times New Roman"/>
        </w:rPr>
        <w:t xml:space="preserve">Yong, J., &amp; et al. (2019). Nexus between green intellectual capital and green human resource management. </w:t>
      </w:r>
      <w:r w:rsidRPr="00591120">
        <w:rPr>
          <w:rFonts w:ascii="Times New Roman" w:eastAsia="Calibri" w:hAnsi="Times New Roman" w:cs="Times New Roman"/>
          <w:i/>
          <w:iCs/>
        </w:rPr>
        <w:t>Journal of Cleaner Production</w:t>
      </w:r>
      <w:r w:rsidRPr="00591120">
        <w:rPr>
          <w:rFonts w:ascii="Times New Roman" w:eastAsia="Calibri" w:hAnsi="Times New Roman" w:cs="Times New Roman"/>
        </w:rPr>
        <w:t>, 215.</w:t>
      </w:r>
    </w:p>
    <w:p w14:paraId="531881EF"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tl/>
        </w:rPr>
        <w:t xml:space="preserve"> </w:t>
      </w:r>
      <w:r w:rsidRPr="00591120">
        <w:rPr>
          <w:rFonts w:ascii="Times New Roman" w:eastAsia="Calibri" w:hAnsi="Times New Roman" w:cs="Times New Roman"/>
        </w:rPr>
        <w:t xml:space="preserve">Yusoff, Y. M., Nejati, M., Kee, D. M. H., &amp; Amran, A. (2020). Linking green human resource management practices. environmental performance in hotel industry. </w:t>
      </w:r>
      <w:r w:rsidRPr="00591120">
        <w:rPr>
          <w:rFonts w:ascii="Times New Roman" w:eastAsia="Calibri" w:hAnsi="Times New Roman" w:cs="Times New Roman"/>
          <w:i/>
          <w:iCs/>
        </w:rPr>
        <w:t>Global Business. Review</w:t>
      </w:r>
      <w:r w:rsidRPr="00591120">
        <w:rPr>
          <w:rFonts w:ascii="Times New Roman" w:eastAsia="Calibri" w:hAnsi="Times New Roman" w:cs="Times New Roman"/>
        </w:rPr>
        <w:t>, 21(3), 663-680</w:t>
      </w:r>
    </w:p>
    <w:p w14:paraId="6E3D90A7" w14:textId="77777777"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 xml:space="preserve">Zaid, Ahmed Adnan &amp; Arqawi, Samer &amp; Abu Mwaia, Raswan &amp; Al Shobadi, Mazen J (2020), The impact of Total quality </w:t>
      </w:r>
      <w:proofErr w:type="gramStart"/>
      <w:r w:rsidRPr="00591120">
        <w:rPr>
          <w:rFonts w:ascii="Times New Roman" w:eastAsia="Calibri" w:hAnsi="Times New Roman" w:cs="Times New Roman"/>
        </w:rPr>
        <w:t>management  and</w:t>
      </w:r>
      <w:proofErr w:type="gramEnd"/>
      <w:r w:rsidRPr="00591120">
        <w:rPr>
          <w:rFonts w:ascii="Times New Roman" w:eastAsia="Calibri" w:hAnsi="Times New Roman" w:cs="Times New Roman"/>
        </w:rPr>
        <w:t xml:space="preserve"> perceived service quality on patient satisfaction and behavior intention .in Palestinian healthcare organizations", </w:t>
      </w:r>
      <w:r w:rsidRPr="00591120">
        <w:rPr>
          <w:rFonts w:ascii="Times New Roman" w:eastAsia="Calibri" w:hAnsi="Times New Roman" w:cs="Times New Roman"/>
          <w:i/>
          <w:iCs/>
        </w:rPr>
        <w:t>Techonlogy Reports of Kansai University</w:t>
      </w:r>
      <w:r w:rsidRPr="00591120">
        <w:rPr>
          <w:rFonts w:ascii="Times New Roman" w:eastAsia="Calibri" w:hAnsi="Times New Roman" w:cs="Times New Roman"/>
        </w:rPr>
        <w:t>. 63(3), pp 221- 232.</w:t>
      </w:r>
    </w:p>
    <w:p w14:paraId="4AE346E9" w14:textId="6A9F974E" w:rsidR="009B6AA4" w:rsidRPr="00591120" w:rsidRDefault="009B6AA4"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 xml:space="preserve">Zoogah, D., (2011). </w:t>
      </w:r>
      <w:r w:rsidRPr="00591120">
        <w:rPr>
          <w:rFonts w:ascii="Times New Roman" w:eastAsia="Calibri" w:hAnsi="Times New Roman" w:cs="Times New Roman"/>
          <w:i/>
          <w:iCs/>
        </w:rPr>
        <w:t xml:space="preserve">The dynamics of Green HRM </w:t>
      </w:r>
      <w:proofErr w:type="gramStart"/>
      <w:r w:rsidRPr="00591120">
        <w:rPr>
          <w:rFonts w:ascii="Times New Roman" w:eastAsia="Calibri" w:hAnsi="Times New Roman" w:cs="Times New Roman"/>
          <w:i/>
          <w:iCs/>
        </w:rPr>
        <w:t>behaviors</w:t>
      </w:r>
      <w:r w:rsidRPr="00591120">
        <w:rPr>
          <w:rFonts w:ascii="Times New Roman" w:eastAsia="Calibri" w:hAnsi="Times New Roman" w:cs="Times New Roman"/>
        </w:rPr>
        <w:t xml:space="preserve"> :</w:t>
      </w:r>
      <w:proofErr w:type="gramEnd"/>
      <w:r w:rsidRPr="00591120">
        <w:rPr>
          <w:rFonts w:ascii="Times New Roman" w:eastAsia="Calibri" w:hAnsi="Times New Roman" w:cs="Times New Roman"/>
        </w:rPr>
        <w:t xml:space="preserve"> A cognitive-social information processing approach. Zeitschrift fur </w:t>
      </w:r>
    </w:p>
    <w:p w14:paraId="11855EEC" w14:textId="77777777" w:rsidR="001132BB" w:rsidRPr="00591120" w:rsidRDefault="001132BB"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lastRenderedPageBreak/>
        <w:t xml:space="preserve">Teece, D.J., Pisano, G. &amp; Shuen, A. (1997). Dynamic capabilities and strategic management. Strategic </w:t>
      </w:r>
      <w:proofErr w:type="gramStart"/>
      <w:r w:rsidRPr="00591120">
        <w:rPr>
          <w:rFonts w:ascii="Times New Roman" w:eastAsia="Calibri" w:hAnsi="Times New Roman" w:cs="Times New Roman"/>
        </w:rPr>
        <w:t>Management  Journal</w:t>
      </w:r>
      <w:proofErr w:type="gramEnd"/>
      <w:r w:rsidRPr="00591120">
        <w:rPr>
          <w:rFonts w:ascii="Times New Roman" w:eastAsia="Calibri" w:hAnsi="Times New Roman" w:cs="Times New Roman"/>
        </w:rPr>
        <w:t>, 18(7): 509-533.</w:t>
      </w:r>
    </w:p>
    <w:p w14:paraId="44974DFD" w14:textId="77777777" w:rsidR="001132BB" w:rsidRPr="00591120" w:rsidRDefault="001132BB"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eece, D.J. (2007). Explicating dynamic capabilities: The nature and micro foundations of (sustainable) enterprise performance. Strategic Management Journal, 28(13), 1319-1350.</w:t>
      </w:r>
    </w:p>
    <w:p w14:paraId="7B97BCF8" w14:textId="77777777" w:rsidR="001132BB" w:rsidRPr="00591120" w:rsidRDefault="001132BB"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Galvin, P., Rice, J. &amp; Liao, T.S. (2014). Applying a Darwinian model to the dynamic capabilities view: Insights and issues. Journal of Management &amp; Organization, 20(2), 250-263.</w:t>
      </w:r>
    </w:p>
    <w:p w14:paraId="4464BD5F" w14:textId="77777777" w:rsidR="001132BB" w:rsidRPr="00591120" w:rsidRDefault="001132BB"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 xml:space="preserve">Porter, M.E. (1979). How competitive forces shape strategy. Harvard Business Review, March-April, 137-145. </w:t>
      </w:r>
    </w:p>
    <w:p w14:paraId="67C1BBD4" w14:textId="77777777" w:rsidR="001132BB" w:rsidRPr="00591120" w:rsidRDefault="001132BB"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 xml:space="preserve">Porter, M.E. (1980). Competitive strategy: Techniques for analysing industries and competitors. New York: Free Press. </w:t>
      </w:r>
    </w:p>
    <w:p w14:paraId="0E4F9773" w14:textId="77777777" w:rsidR="001132BB" w:rsidRPr="00591120" w:rsidRDefault="001132BB"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Porter, M.E. (1985). Competitive advantage. New York: Free Press.</w:t>
      </w:r>
    </w:p>
    <w:p w14:paraId="1E71CBAE" w14:textId="77777777" w:rsidR="001132BB" w:rsidRPr="00591120" w:rsidRDefault="001132BB"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Wernerfelt, B. (1984). A resource-based view of the firm. Strategic Management Journal, 5(2), 171-180.</w:t>
      </w:r>
    </w:p>
    <w:p w14:paraId="0E9F8ED5" w14:textId="77777777" w:rsidR="001132BB" w:rsidRPr="00591120" w:rsidRDefault="001132BB"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Grant, R.M. (1991). The resource-based theory of competitive advantage: Implications for strategy formulation. California Management Review, 33(3), 114-135.</w:t>
      </w:r>
    </w:p>
    <w:p w14:paraId="1A3732D6" w14:textId="77777777" w:rsidR="001132BB" w:rsidRPr="00591120" w:rsidRDefault="001132BB"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Helfat, C.E., Finkelstein, S., Mitchell, W., Peteraf, M., Singh, H., Teece, D. &amp; Winter, S.G. (2007). Dynamic capabilities: Understanding strategic change in organizations. Malden, MA: Blackwell Publishing.</w:t>
      </w:r>
    </w:p>
    <w:p w14:paraId="52A5EAB9" w14:textId="77777777" w:rsidR="001132BB" w:rsidRPr="00591120" w:rsidRDefault="001132BB"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Tondolo, V.A.G. &amp; Bitencourt, C.C. (2014). Understanding dynamic capabilities from its antecedents, processes and outcomes. Brazilian Business Review, 11(5), 122-144.</w:t>
      </w:r>
    </w:p>
    <w:p w14:paraId="422A90C6" w14:textId="77777777" w:rsidR="001132BB" w:rsidRPr="00591120" w:rsidRDefault="001132BB"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Zahra, S.A., Sapienza, H.J. &amp; Davidsson, P. (2006). Entrepreneurship and dynamic capabilities: A review, model and research agenda. Journal of Management Studies, 43(4), 917-955.</w:t>
      </w:r>
    </w:p>
    <w:p w14:paraId="7600E666" w14:textId="3DE0B05A" w:rsidR="001132BB" w:rsidRPr="00591120" w:rsidRDefault="001132BB" w:rsidP="00591120">
      <w:pPr>
        <w:shd w:val="clear" w:color="auto" w:fill="FFFFFF" w:themeFill="background1"/>
        <w:bidi w:val="0"/>
        <w:spacing w:after="0" w:line="360" w:lineRule="auto"/>
        <w:ind w:left="709" w:hanging="709"/>
        <w:jc w:val="both"/>
        <w:rPr>
          <w:rFonts w:ascii="Times New Roman" w:eastAsia="Calibri" w:hAnsi="Times New Roman" w:cs="Times New Roman"/>
        </w:rPr>
      </w:pPr>
      <w:r w:rsidRPr="00591120">
        <w:rPr>
          <w:rFonts w:ascii="Times New Roman" w:eastAsia="Calibri" w:hAnsi="Times New Roman" w:cs="Times New Roman"/>
        </w:rPr>
        <w:t>Zott, C. (2003). Dynamic capabilities and the emergence of intra-industry differential firm performance: Insights from a simulation study. Strategic Management Journal, 24(2), 97-125.</w:t>
      </w:r>
    </w:p>
    <w:p w14:paraId="19E9AD83" w14:textId="77777777" w:rsidR="00C245F1" w:rsidRPr="00591120" w:rsidRDefault="00C245F1" w:rsidP="00591120">
      <w:pPr>
        <w:shd w:val="clear" w:color="auto" w:fill="FFFFFF" w:themeFill="background1"/>
        <w:bidi w:val="0"/>
        <w:spacing w:after="0" w:line="240" w:lineRule="auto"/>
        <w:ind w:left="1134" w:hanging="1134"/>
        <w:jc w:val="both"/>
        <w:rPr>
          <w:rFonts w:ascii="Times New Roman" w:eastAsia="Times New Roman" w:hAnsi="Times New Roman" w:cs="Times New Roman"/>
          <w:color w:val="000000"/>
          <w:kern w:val="0"/>
          <w14:ligatures w14:val="none"/>
        </w:rPr>
      </w:pPr>
      <w:r w:rsidRPr="00591120">
        <w:rPr>
          <w:rFonts w:asciiTheme="majorBidi" w:hAnsiTheme="majorBidi" w:cstheme="majorBidi"/>
          <w:sz w:val="28"/>
          <w:szCs w:val="28"/>
        </w:rPr>
        <w:t>Jackson, S. E., Renwick, D. W., Jabbour, C. J., &amp; Muller-Camen, M. (2011). State-of-the-art and future directions for green human resource management: Introduction to the special issue. German Journal of Human Resource Management, 2.5(2).</w:t>
      </w:r>
    </w:p>
    <w:p w14:paraId="34B22E37" w14:textId="77777777" w:rsidR="00C245F1" w:rsidRPr="00591120" w:rsidRDefault="00C245F1" w:rsidP="00591120">
      <w:pPr>
        <w:shd w:val="clear" w:color="auto" w:fill="FFFFFF" w:themeFill="background1"/>
        <w:bidi w:val="0"/>
        <w:spacing w:after="0" w:line="240" w:lineRule="auto"/>
        <w:ind w:left="1134" w:hanging="1134"/>
        <w:jc w:val="both"/>
        <w:rPr>
          <w:rFonts w:asciiTheme="majorBidi" w:eastAsia="Times New Roman" w:hAnsiTheme="majorBidi" w:cstheme="majorBidi"/>
          <w:color w:val="000000"/>
          <w:sz w:val="28"/>
          <w:szCs w:val="28"/>
        </w:rPr>
      </w:pPr>
      <w:r w:rsidRPr="00591120">
        <w:rPr>
          <w:rFonts w:ascii="Times New Roman" w:eastAsia="Times New Roman" w:hAnsi="Times New Roman" w:cs="Times New Roman"/>
          <w:color w:val="000000"/>
          <w:kern w:val="0"/>
          <w14:ligatures w14:val="none"/>
        </w:rPr>
        <w:t>Mandip, G. (2012). Green HRM: People management commitment toenvironmental sustainability</w:t>
      </w:r>
      <w:r w:rsidRPr="00591120">
        <w:rPr>
          <w:rFonts w:ascii="TimesNewRomanPS-ItalicMT" w:eastAsia="Times New Roman" w:hAnsi="TimesNewRomanPS-ItalicMT" w:cs="Times New Roman"/>
          <w:color w:val="000000"/>
          <w:kern w:val="0"/>
          <w14:ligatures w14:val="none"/>
        </w:rPr>
        <w:t>. Research Journal of Recent Sciences,1, ISSN 2277, 2502</w:t>
      </w:r>
    </w:p>
    <w:p w14:paraId="32A3D397" w14:textId="77777777" w:rsidR="00C245F1" w:rsidRPr="00591120" w:rsidRDefault="00C245F1" w:rsidP="00591120">
      <w:pPr>
        <w:shd w:val="clear" w:color="auto" w:fill="FFFFFF" w:themeFill="background1"/>
        <w:bidi w:val="0"/>
        <w:spacing w:after="0" w:line="240" w:lineRule="auto"/>
        <w:ind w:left="1134" w:hanging="1134"/>
        <w:jc w:val="both"/>
        <w:rPr>
          <w:rFonts w:asciiTheme="majorBidi" w:eastAsia="Times New Roman" w:hAnsiTheme="majorBidi" w:cstheme="majorBidi"/>
          <w:color w:val="000000"/>
          <w:sz w:val="28"/>
          <w:szCs w:val="28"/>
        </w:rPr>
      </w:pPr>
      <w:r w:rsidRPr="00591120">
        <w:rPr>
          <w:rFonts w:asciiTheme="majorBidi" w:eastAsia="Times New Roman" w:hAnsiTheme="majorBidi" w:cstheme="majorBidi"/>
          <w:color w:val="000000"/>
          <w:sz w:val="28"/>
          <w:szCs w:val="28"/>
        </w:rPr>
        <w:lastRenderedPageBreak/>
        <w:t>Zoogah, D. B. (2011). The dynamics of Green HRM behaviors: A cognitive social information processing approach. German Journal of Human Resource Management, 25(2), 117-139</w:t>
      </w:r>
    </w:p>
    <w:p w14:paraId="51F91901" w14:textId="77777777" w:rsidR="00C245F1" w:rsidRPr="00591120" w:rsidRDefault="00C245F1" w:rsidP="00591120">
      <w:pPr>
        <w:shd w:val="clear" w:color="auto" w:fill="FFFFFF" w:themeFill="background1"/>
        <w:bidi w:val="0"/>
        <w:spacing w:after="0" w:line="240" w:lineRule="auto"/>
        <w:ind w:left="1134" w:hanging="1134"/>
        <w:jc w:val="both"/>
        <w:rPr>
          <w:rFonts w:asciiTheme="majorBidi" w:eastAsia="Times New Roman" w:hAnsiTheme="majorBidi" w:cstheme="majorBidi"/>
          <w:color w:val="000000"/>
          <w:sz w:val="28"/>
          <w:szCs w:val="28"/>
        </w:rPr>
      </w:pPr>
      <w:r w:rsidRPr="00591120">
        <w:rPr>
          <w:rFonts w:asciiTheme="majorBidi" w:eastAsia="Times New Roman" w:hAnsiTheme="majorBidi" w:cstheme="majorBidi"/>
          <w:color w:val="000000"/>
          <w:sz w:val="28"/>
          <w:szCs w:val="28"/>
        </w:rPr>
        <w:t>Tanova, C., &amp; Bayighomog, S. W. (2022). Green human resource management in service industries: the construct, antecedents, consequences, and outlook. The Service Industries Journal, 42(5-6), 412-</w:t>
      </w:r>
    </w:p>
    <w:p w14:paraId="5C410A56" w14:textId="77777777" w:rsidR="00C245F1" w:rsidRPr="00591120" w:rsidRDefault="00C245F1" w:rsidP="00591120">
      <w:pPr>
        <w:shd w:val="clear" w:color="auto" w:fill="FFFFFF" w:themeFill="background1"/>
        <w:bidi w:val="0"/>
        <w:spacing w:after="0" w:line="240" w:lineRule="auto"/>
        <w:ind w:left="1134" w:hanging="1134"/>
        <w:jc w:val="both"/>
        <w:rPr>
          <w:rFonts w:asciiTheme="majorBidi" w:eastAsia="Times New Roman" w:hAnsiTheme="majorBidi" w:cstheme="majorBidi"/>
          <w:color w:val="000000"/>
          <w:sz w:val="28"/>
          <w:szCs w:val="28"/>
        </w:rPr>
      </w:pPr>
      <w:r w:rsidRPr="00591120">
        <w:rPr>
          <w:rFonts w:asciiTheme="majorBidi" w:eastAsia="Times New Roman" w:hAnsiTheme="majorBidi" w:cstheme="majorBidi"/>
          <w:color w:val="000000"/>
          <w:sz w:val="28"/>
          <w:szCs w:val="28"/>
        </w:rPr>
        <w:t>Opara, B. C., &amp; Opara, D. N. C. (2017). Job Design and Service Delivery in Nigeria Manufacturing Firms. Nigerian Academy of Management Journal,12(1), 1-11.</w:t>
      </w:r>
    </w:p>
    <w:p w14:paraId="46367051" w14:textId="77777777" w:rsidR="00C245F1" w:rsidRPr="00591120" w:rsidRDefault="00C245F1" w:rsidP="00591120">
      <w:pPr>
        <w:shd w:val="clear" w:color="auto" w:fill="FFFFFF" w:themeFill="background1"/>
        <w:bidi w:val="0"/>
        <w:spacing w:after="0" w:line="240" w:lineRule="auto"/>
        <w:ind w:left="1134" w:hanging="1134"/>
        <w:jc w:val="both"/>
        <w:rPr>
          <w:rFonts w:asciiTheme="majorBidi" w:hAnsiTheme="majorBidi" w:cstheme="majorBidi"/>
          <w:color w:val="000000"/>
          <w:sz w:val="28"/>
          <w:szCs w:val="28"/>
        </w:rPr>
      </w:pPr>
      <w:r w:rsidRPr="00591120">
        <w:rPr>
          <w:rFonts w:asciiTheme="majorBidi" w:eastAsia="Times New Roman" w:hAnsiTheme="majorBidi" w:cstheme="majorBidi"/>
          <w:color w:val="000000"/>
          <w:sz w:val="28"/>
          <w:szCs w:val="28"/>
        </w:rPr>
        <w:t>Nakapan, W. &amp; Radsiri, S. (2012) " Visual training in virtual world: A comparative study between traditional learning versus learning in a virtual world</w:t>
      </w:r>
      <w:proofErr w:type="gramStart"/>
      <w:r w:rsidRPr="00591120">
        <w:rPr>
          <w:rFonts w:asciiTheme="majorBidi" w:eastAsia="Times New Roman" w:hAnsiTheme="majorBidi" w:cstheme="majorBidi"/>
          <w:color w:val="000000"/>
          <w:sz w:val="28"/>
          <w:szCs w:val="28"/>
        </w:rPr>
        <w:t>" .</w:t>
      </w:r>
      <w:r w:rsidRPr="00591120">
        <w:rPr>
          <w:rFonts w:asciiTheme="majorBidi" w:hAnsiTheme="majorBidi" w:cstheme="majorBidi"/>
          <w:sz w:val="28"/>
          <w:szCs w:val="28"/>
          <w:shd w:val="clear" w:color="auto" w:fill="FFFFFF" w:themeFill="background1"/>
        </w:rPr>
        <w:t>Aniskina</w:t>
      </w:r>
      <w:proofErr w:type="gramEnd"/>
      <w:r w:rsidRPr="00591120">
        <w:rPr>
          <w:rFonts w:asciiTheme="majorBidi" w:hAnsiTheme="majorBidi" w:cstheme="majorBidi"/>
          <w:sz w:val="28"/>
          <w:szCs w:val="28"/>
          <w:shd w:val="clear" w:color="auto" w:fill="FFFFFF" w:themeFill="background1"/>
        </w:rPr>
        <w:t xml:space="preserve"> &amp; Terekhova, 2019 ) </w:t>
      </w:r>
    </w:p>
    <w:p w14:paraId="317F9C8F" w14:textId="77777777" w:rsidR="00C245F1" w:rsidRPr="00591120" w:rsidRDefault="00C245F1" w:rsidP="00591120">
      <w:pPr>
        <w:shd w:val="clear" w:color="auto" w:fill="FFFFFF" w:themeFill="background1"/>
        <w:bidi w:val="0"/>
        <w:spacing w:after="0" w:line="240" w:lineRule="auto"/>
        <w:ind w:left="1134" w:hanging="1134"/>
        <w:jc w:val="both"/>
        <w:rPr>
          <w:rFonts w:asciiTheme="majorBidi" w:hAnsiTheme="majorBidi" w:cstheme="majorBidi"/>
          <w:sz w:val="28"/>
          <w:szCs w:val="28"/>
        </w:rPr>
      </w:pPr>
      <w:r w:rsidRPr="00591120">
        <w:rPr>
          <w:rFonts w:asciiTheme="majorBidi" w:hAnsiTheme="majorBidi" w:cstheme="majorBidi"/>
          <w:color w:val="000000"/>
          <w:sz w:val="28"/>
          <w:szCs w:val="28"/>
        </w:rPr>
        <w:t xml:space="preserve">Khammadee, P., &amp; Ninaroon, P. (2022). The effects of green human resource management, green organizational culture and green service innovation on environmental performance. Journal of Positive School </w:t>
      </w:r>
    </w:p>
    <w:p w14:paraId="07A5D838" w14:textId="77777777" w:rsidR="00C245F1" w:rsidRPr="00591120" w:rsidRDefault="00C245F1" w:rsidP="00591120">
      <w:pPr>
        <w:shd w:val="clear" w:color="auto" w:fill="FFFFFF" w:themeFill="background1"/>
        <w:bidi w:val="0"/>
        <w:spacing w:after="0" w:line="240" w:lineRule="auto"/>
        <w:ind w:left="1134" w:hanging="1134"/>
        <w:jc w:val="both"/>
        <w:rPr>
          <w:rFonts w:asciiTheme="majorBidi" w:hAnsiTheme="majorBidi" w:cstheme="majorBidi"/>
          <w:sz w:val="28"/>
          <w:szCs w:val="28"/>
        </w:rPr>
      </w:pPr>
      <w:r w:rsidRPr="00591120">
        <w:rPr>
          <w:rFonts w:asciiTheme="majorBidi" w:hAnsiTheme="majorBidi" w:cstheme="majorBidi"/>
          <w:color w:val="000000"/>
          <w:sz w:val="28"/>
          <w:szCs w:val="28"/>
        </w:rPr>
        <w:t>Psychology, 6(3).</w:t>
      </w:r>
      <w:r w:rsidRPr="00591120">
        <w:rPr>
          <w:rFonts w:asciiTheme="majorBidi" w:hAnsiTheme="majorBidi" w:cstheme="majorBidi"/>
          <w:sz w:val="28"/>
          <w:szCs w:val="28"/>
          <w:rtl/>
        </w:rPr>
        <w:t xml:space="preserve"> </w:t>
      </w:r>
      <w:r w:rsidRPr="00591120">
        <w:rPr>
          <w:rFonts w:asciiTheme="majorBidi" w:eastAsia="Times New Roman" w:hAnsiTheme="majorBidi" w:cstheme="majorBidi"/>
          <w:color w:val="000000"/>
          <w:sz w:val="28"/>
          <w:szCs w:val="28"/>
        </w:rPr>
        <w:t>Firmansyah, F., Saptono, B., &amp; Tafakur, T. (2022). Using the service quality instrument to assess the quality of the professional certification programme. Cypriot Journal of Educational Sciences, 17(5), 1812-1824</w:t>
      </w:r>
    </w:p>
    <w:p w14:paraId="00648DA7" w14:textId="77777777" w:rsidR="00C245F1" w:rsidRPr="00D664E3" w:rsidRDefault="00C245F1" w:rsidP="00591120">
      <w:pPr>
        <w:shd w:val="clear" w:color="auto" w:fill="FFFFFF" w:themeFill="background1"/>
        <w:bidi w:val="0"/>
        <w:spacing w:after="0" w:line="240" w:lineRule="auto"/>
        <w:ind w:left="1134" w:hanging="1134"/>
        <w:jc w:val="both"/>
        <w:rPr>
          <w:rFonts w:asciiTheme="majorBidi" w:hAnsiTheme="majorBidi" w:cstheme="majorBidi"/>
          <w:sz w:val="28"/>
          <w:szCs w:val="28"/>
        </w:rPr>
      </w:pPr>
      <w:r w:rsidRPr="00591120">
        <w:rPr>
          <w:rFonts w:asciiTheme="majorBidi" w:eastAsia="Times New Roman" w:hAnsiTheme="majorBidi" w:cstheme="majorBidi"/>
          <w:color w:val="000000"/>
          <w:sz w:val="28"/>
          <w:szCs w:val="28"/>
        </w:rPr>
        <w:t>Chairueang, N. (2022). The Development of the Monitoring and Evaluating System in Utilizing the Quality Evaluation Results to Enhance Quality of Basic School: for the Affiliation. Journal of Positive School Psychology, 9744-9753.</w:t>
      </w:r>
    </w:p>
    <w:p w14:paraId="6FDA4841" w14:textId="77777777" w:rsidR="00C245F1" w:rsidRPr="001132BB" w:rsidRDefault="00C245F1" w:rsidP="00591120">
      <w:pPr>
        <w:shd w:val="clear" w:color="auto" w:fill="FFFFFF" w:themeFill="background1"/>
        <w:bidi w:val="0"/>
        <w:spacing w:after="0" w:line="360" w:lineRule="auto"/>
        <w:ind w:left="709" w:hanging="709"/>
        <w:jc w:val="both"/>
        <w:rPr>
          <w:rFonts w:ascii="Times New Roman" w:eastAsia="Calibri" w:hAnsi="Times New Roman" w:cs="Times New Roman"/>
        </w:rPr>
      </w:pPr>
    </w:p>
    <w:p w14:paraId="1B93DB88" w14:textId="77777777" w:rsidR="001132BB" w:rsidRPr="001132BB" w:rsidRDefault="001132BB" w:rsidP="00591120">
      <w:pPr>
        <w:shd w:val="clear" w:color="auto" w:fill="FFFFFF" w:themeFill="background1"/>
        <w:bidi w:val="0"/>
        <w:spacing w:after="0" w:line="360" w:lineRule="auto"/>
        <w:ind w:left="709" w:hanging="709"/>
        <w:jc w:val="both"/>
        <w:rPr>
          <w:rFonts w:ascii="Times New Roman" w:eastAsia="Calibri" w:hAnsi="Times New Roman" w:cs="Times New Roman"/>
          <w:rtl/>
        </w:rPr>
      </w:pPr>
    </w:p>
    <w:p w14:paraId="077C87B8" w14:textId="77777777" w:rsidR="001132BB" w:rsidRPr="00EC596F" w:rsidRDefault="001132BB" w:rsidP="00591120">
      <w:pPr>
        <w:shd w:val="clear" w:color="auto" w:fill="FFFFFF" w:themeFill="background1"/>
        <w:bidi w:val="0"/>
        <w:spacing w:after="0" w:line="360" w:lineRule="auto"/>
        <w:ind w:left="709" w:hanging="709"/>
        <w:jc w:val="both"/>
        <w:rPr>
          <w:rFonts w:ascii="Times New Roman" w:eastAsia="Calibri" w:hAnsi="Times New Roman" w:cs="Times New Roman"/>
        </w:rPr>
      </w:pPr>
    </w:p>
    <w:p w14:paraId="697518CE" w14:textId="77777777" w:rsidR="00087859" w:rsidRDefault="00087859" w:rsidP="00591120">
      <w:pPr>
        <w:shd w:val="clear" w:color="auto" w:fill="FFFFFF" w:themeFill="background1"/>
        <w:rPr>
          <w:rFonts w:ascii="Traditional Arabic" w:hAnsi="Traditional Arabic" w:cs="Traditional Arabic"/>
          <w:sz w:val="32"/>
          <w:szCs w:val="32"/>
          <w:rtl/>
        </w:rPr>
      </w:pPr>
    </w:p>
    <w:sectPr w:rsidR="00087859" w:rsidSect="00CC5E9C">
      <w:pgSz w:w="11906" w:h="16838"/>
      <w:pgMar w:top="1440" w:right="1797" w:bottom="1440" w:left="1797"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121831" w14:textId="77777777" w:rsidR="007B35CA" w:rsidRDefault="007B35CA" w:rsidP="004E2C9B">
      <w:pPr>
        <w:spacing w:after="0" w:line="240" w:lineRule="auto"/>
      </w:pPr>
      <w:r>
        <w:separator/>
      </w:r>
    </w:p>
  </w:endnote>
  <w:endnote w:type="continuationSeparator" w:id="0">
    <w:p w14:paraId="2719F88E" w14:textId="77777777" w:rsidR="007B35CA" w:rsidRDefault="007B35CA" w:rsidP="004E2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862780428"/>
      <w:docPartObj>
        <w:docPartGallery w:val="Page Numbers (Bottom of Page)"/>
        <w:docPartUnique/>
      </w:docPartObj>
    </w:sdtPr>
    <w:sdtContent>
      <w:p w14:paraId="77901187" w14:textId="40CFF2F0" w:rsidR="00E16482" w:rsidRDefault="00E16482">
        <w:pPr>
          <w:pStyle w:val="ac"/>
          <w:jc w:val="center"/>
        </w:pPr>
        <w:r>
          <w:fldChar w:fldCharType="begin"/>
        </w:r>
        <w:r>
          <w:instrText>PAGE   \* MERGEFORMAT</w:instrText>
        </w:r>
        <w:r>
          <w:fldChar w:fldCharType="separate"/>
        </w:r>
        <w:r w:rsidR="0097433A" w:rsidRPr="0097433A">
          <w:rPr>
            <w:noProof/>
            <w:rtl/>
            <w:lang w:val="ar-SA"/>
          </w:rPr>
          <w:t>16</w:t>
        </w:r>
        <w:r>
          <w:fldChar w:fldCharType="end"/>
        </w:r>
      </w:p>
    </w:sdtContent>
  </w:sdt>
  <w:p w14:paraId="03605849" w14:textId="77777777" w:rsidR="00E16482" w:rsidRDefault="00E16482">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E92ECD" w14:textId="77777777" w:rsidR="007B35CA" w:rsidRDefault="007B35CA" w:rsidP="004E2C9B">
      <w:pPr>
        <w:spacing w:after="0" w:line="240" w:lineRule="auto"/>
      </w:pPr>
      <w:r>
        <w:separator/>
      </w:r>
    </w:p>
  </w:footnote>
  <w:footnote w:type="continuationSeparator" w:id="0">
    <w:p w14:paraId="28EBFF03" w14:textId="77777777" w:rsidR="007B35CA" w:rsidRDefault="007B35CA" w:rsidP="004E2C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2680"/>
    <w:multiLevelType w:val="hybridMultilevel"/>
    <w:tmpl w:val="7388BD12"/>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D376D9"/>
    <w:multiLevelType w:val="hybridMultilevel"/>
    <w:tmpl w:val="61AC7402"/>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186BB8"/>
    <w:multiLevelType w:val="hybridMultilevel"/>
    <w:tmpl w:val="8452E4F0"/>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934E67"/>
    <w:multiLevelType w:val="hybridMultilevel"/>
    <w:tmpl w:val="06180BF0"/>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0D2A8D"/>
    <w:multiLevelType w:val="hybridMultilevel"/>
    <w:tmpl w:val="2132C928"/>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E21B41"/>
    <w:multiLevelType w:val="hybridMultilevel"/>
    <w:tmpl w:val="A4C4673E"/>
    <w:lvl w:ilvl="0" w:tplc="53FA348A">
      <w:numFmt w:val="bullet"/>
      <w:lvlText w:val="-"/>
      <w:lvlJc w:val="left"/>
      <w:pPr>
        <w:ind w:left="720" w:hanging="360"/>
      </w:pPr>
      <w:rPr>
        <w:rFonts w:ascii="Arial" w:eastAsiaTheme="minorHAnsi"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20419D"/>
    <w:multiLevelType w:val="hybridMultilevel"/>
    <w:tmpl w:val="CF06A620"/>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595BD5"/>
    <w:multiLevelType w:val="hybridMultilevel"/>
    <w:tmpl w:val="ABBA77C4"/>
    <w:lvl w:ilvl="0" w:tplc="53FA348A">
      <w:numFmt w:val="bullet"/>
      <w:lvlText w:val="-"/>
      <w:lvlJc w:val="left"/>
      <w:pPr>
        <w:ind w:left="720" w:hanging="360"/>
      </w:pPr>
      <w:rPr>
        <w:rFonts w:ascii="Arial" w:eastAsiaTheme="minorHAnsi"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3F38A9"/>
    <w:multiLevelType w:val="hybridMultilevel"/>
    <w:tmpl w:val="4D68F6E0"/>
    <w:lvl w:ilvl="0" w:tplc="31E219E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61D7B7A"/>
    <w:multiLevelType w:val="hybridMultilevel"/>
    <w:tmpl w:val="7C487974"/>
    <w:lvl w:ilvl="0" w:tplc="53FA348A">
      <w:numFmt w:val="bullet"/>
      <w:lvlText w:val="-"/>
      <w:lvlJc w:val="left"/>
      <w:pPr>
        <w:ind w:left="720" w:hanging="360"/>
      </w:pPr>
      <w:rPr>
        <w:rFonts w:ascii="Arial" w:eastAsiaTheme="minorHAnsi"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CD3765"/>
    <w:multiLevelType w:val="hybridMultilevel"/>
    <w:tmpl w:val="CE0075D4"/>
    <w:lvl w:ilvl="0" w:tplc="53FA348A">
      <w:numFmt w:val="bullet"/>
      <w:lvlText w:val="-"/>
      <w:lvlJc w:val="left"/>
      <w:pPr>
        <w:ind w:left="720" w:hanging="360"/>
      </w:pPr>
      <w:rPr>
        <w:rFonts w:ascii="Arial" w:eastAsiaTheme="minorHAnsi"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FD63E7"/>
    <w:multiLevelType w:val="hybridMultilevel"/>
    <w:tmpl w:val="AFAAA53C"/>
    <w:lvl w:ilvl="0" w:tplc="11148C86">
      <w:start w:val="196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1A4F6C"/>
    <w:multiLevelType w:val="hybridMultilevel"/>
    <w:tmpl w:val="3DDEDB5A"/>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A4124B"/>
    <w:multiLevelType w:val="hybridMultilevel"/>
    <w:tmpl w:val="F30A4CEA"/>
    <w:lvl w:ilvl="0" w:tplc="F6CC7A62">
      <w:start w:val="1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71120D"/>
    <w:multiLevelType w:val="hybridMultilevel"/>
    <w:tmpl w:val="7CB244A4"/>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B83399"/>
    <w:multiLevelType w:val="hybridMultilevel"/>
    <w:tmpl w:val="45F2E86A"/>
    <w:lvl w:ilvl="0" w:tplc="F6CC7A62">
      <w:start w:val="1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2208BF"/>
    <w:multiLevelType w:val="hybridMultilevel"/>
    <w:tmpl w:val="4AE22426"/>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6C28E8"/>
    <w:multiLevelType w:val="hybridMultilevel"/>
    <w:tmpl w:val="833AEABE"/>
    <w:lvl w:ilvl="0" w:tplc="F6CC7A62">
      <w:start w:val="1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C36452"/>
    <w:multiLevelType w:val="hybridMultilevel"/>
    <w:tmpl w:val="7DB06334"/>
    <w:lvl w:ilvl="0" w:tplc="C8CE2BF4">
      <w:start w:val="21"/>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BE45BE"/>
    <w:multiLevelType w:val="hybridMultilevel"/>
    <w:tmpl w:val="A4D4E800"/>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F83712"/>
    <w:multiLevelType w:val="hybridMultilevel"/>
    <w:tmpl w:val="E206C316"/>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717975"/>
    <w:multiLevelType w:val="hybridMultilevel"/>
    <w:tmpl w:val="C450CA1E"/>
    <w:lvl w:ilvl="0" w:tplc="F6CC7A62">
      <w:start w:val="1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1574DC"/>
    <w:multiLevelType w:val="hybridMultilevel"/>
    <w:tmpl w:val="5EA8D660"/>
    <w:lvl w:ilvl="0" w:tplc="AB1E4D36">
      <w:start w:val="102"/>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5B41C0"/>
    <w:multiLevelType w:val="multilevel"/>
    <w:tmpl w:val="2D36F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1D1B71"/>
    <w:multiLevelType w:val="hybridMultilevel"/>
    <w:tmpl w:val="E5CED5D2"/>
    <w:lvl w:ilvl="0" w:tplc="53FA348A">
      <w:numFmt w:val="bullet"/>
      <w:lvlText w:val="-"/>
      <w:lvlJc w:val="left"/>
      <w:pPr>
        <w:ind w:left="720" w:hanging="360"/>
      </w:pPr>
      <w:rPr>
        <w:rFonts w:ascii="Arial" w:eastAsiaTheme="minorHAnsi" w:hAnsi="Arial" w:cs="Arial"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6D0389"/>
    <w:multiLevelType w:val="hybridMultilevel"/>
    <w:tmpl w:val="7BACFE7A"/>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07465B8"/>
    <w:multiLevelType w:val="hybridMultilevel"/>
    <w:tmpl w:val="0C46377E"/>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43F621F"/>
    <w:multiLevelType w:val="hybridMultilevel"/>
    <w:tmpl w:val="2E5CE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CC143D"/>
    <w:multiLevelType w:val="hybridMultilevel"/>
    <w:tmpl w:val="1CA2EEAA"/>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FF14EA"/>
    <w:multiLevelType w:val="hybridMultilevel"/>
    <w:tmpl w:val="FEAC9764"/>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4551AD2"/>
    <w:multiLevelType w:val="hybridMultilevel"/>
    <w:tmpl w:val="78F853AA"/>
    <w:lvl w:ilvl="0" w:tplc="E9A2A904">
      <w:start w:val="1"/>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9E73D8"/>
    <w:multiLevelType w:val="hybridMultilevel"/>
    <w:tmpl w:val="E4565DD4"/>
    <w:lvl w:ilvl="0" w:tplc="53FA348A">
      <w:numFmt w:val="bullet"/>
      <w:lvlText w:val="-"/>
      <w:lvlJc w:val="left"/>
      <w:pPr>
        <w:ind w:left="720" w:hanging="360"/>
      </w:pPr>
      <w:rPr>
        <w:rFonts w:ascii="Arial" w:eastAsiaTheme="minorHAnsi"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445ABF"/>
    <w:multiLevelType w:val="hybridMultilevel"/>
    <w:tmpl w:val="46C6B196"/>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AE7554"/>
    <w:multiLevelType w:val="hybridMultilevel"/>
    <w:tmpl w:val="EDF805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DF20F9"/>
    <w:multiLevelType w:val="hybridMultilevel"/>
    <w:tmpl w:val="366E841A"/>
    <w:lvl w:ilvl="0" w:tplc="53FA348A">
      <w:numFmt w:val="bullet"/>
      <w:lvlText w:val="-"/>
      <w:lvlJc w:val="left"/>
      <w:pPr>
        <w:ind w:left="720" w:hanging="360"/>
      </w:pPr>
      <w:rPr>
        <w:rFonts w:ascii="Arial" w:eastAsiaTheme="minorHAnsi"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2035F39"/>
    <w:multiLevelType w:val="hybridMultilevel"/>
    <w:tmpl w:val="C7CA35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157B17"/>
    <w:multiLevelType w:val="hybridMultilevel"/>
    <w:tmpl w:val="D1E622E0"/>
    <w:lvl w:ilvl="0" w:tplc="11148C86">
      <w:start w:val="196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2C562E"/>
    <w:multiLevelType w:val="hybridMultilevel"/>
    <w:tmpl w:val="B6648DD8"/>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C513034"/>
    <w:multiLevelType w:val="hybridMultilevel"/>
    <w:tmpl w:val="F0A216C4"/>
    <w:lvl w:ilvl="0" w:tplc="31E219E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F1F3C8B"/>
    <w:multiLevelType w:val="hybridMultilevel"/>
    <w:tmpl w:val="DE620AFA"/>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F4E4590"/>
    <w:multiLevelType w:val="hybridMultilevel"/>
    <w:tmpl w:val="AF222952"/>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1686102"/>
    <w:multiLevelType w:val="hybridMultilevel"/>
    <w:tmpl w:val="B96AB7C0"/>
    <w:lvl w:ilvl="0" w:tplc="F6CC7A62">
      <w:start w:val="1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25D3A21"/>
    <w:multiLevelType w:val="hybridMultilevel"/>
    <w:tmpl w:val="A030D258"/>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2D1030D"/>
    <w:multiLevelType w:val="hybridMultilevel"/>
    <w:tmpl w:val="4E9880EC"/>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3D346A8"/>
    <w:multiLevelType w:val="hybridMultilevel"/>
    <w:tmpl w:val="B1DA9B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0713CE"/>
    <w:multiLevelType w:val="hybridMultilevel"/>
    <w:tmpl w:val="E8162CDE"/>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9684C86"/>
    <w:multiLevelType w:val="hybridMultilevel"/>
    <w:tmpl w:val="F7D2BCCA"/>
    <w:lvl w:ilvl="0" w:tplc="2D78C596">
      <w:start w:val="1"/>
      <w:numFmt w:val="bullet"/>
      <w:lvlText w:val="-"/>
      <w:lvlJc w:val="left"/>
      <w:pPr>
        <w:tabs>
          <w:tab w:val="num" w:pos="2594"/>
        </w:tabs>
        <w:ind w:left="2594" w:hanging="360"/>
      </w:pPr>
      <w:rPr>
        <w:rFonts w:ascii="Times New Roman" w:eastAsia="Times New Roman" w:hAnsi="Times New Roman" w:hint="default"/>
      </w:rPr>
    </w:lvl>
    <w:lvl w:ilvl="1" w:tplc="04090003" w:tentative="1">
      <w:start w:val="1"/>
      <w:numFmt w:val="bullet"/>
      <w:lvlText w:val="o"/>
      <w:lvlJc w:val="left"/>
      <w:pPr>
        <w:tabs>
          <w:tab w:val="num" w:pos="1430"/>
        </w:tabs>
        <w:ind w:left="1430" w:hanging="360"/>
      </w:pPr>
      <w:rPr>
        <w:rFonts w:ascii="Courier New" w:hAnsi="Courier New" w:cs="Courier New" w:hint="default"/>
      </w:rPr>
    </w:lvl>
    <w:lvl w:ilvl="2" w:tplc="04090005" w:tentative="1">
      <w:start w:val="1"/>
      <w:numFmt w:val="bullet"/>
      <w:lvlText w:val=""/>
      <w:lvlJc w:val="left"/>
      <w:pPr>
        <w:tabs>
          <w:tab w:val="num" w:pos="2150"/>
        </w:tabs>
        <w:ind w:left="2150" w:hanging="360"/>
      </w:pPr>
      <w:rPr>
        <w:rFonts w:ascii="Wingdings" w:hAnsi="Wingdings" w:hint="default"/>
      </w:rPr>
    </w:lvl>
    <w:lvl w:ilvl="3" w:tplc="04090001" w:tentative="1">
      <w:start w:val="1"/>
      <w:numFmt w:val="bullet"/>
      <w:lvlText w:val=""/>
      <w:lvlJc w:val="left"/>
      <w:pPr>
        <w:tabs>
          <w:tab w:val="num" w:pos="2870"/>
        </w:tabs>
        <w:ind w:left="2870" w:hanging="360"/>
      </w:pPr>
      <w:rPr>
        <w:rFonts w:ascii="Symbol" w:hAnsi="Symbol" w:hint="default"/>
      </w:rPr>
    </w:lvl>
    <w:lvl w:ilvl="4" w:tplc="04090003" w:tentative="1">
      <w:start w:val="1"/>
      <w:numFmt w:val="bullet"/>
      <w:lvlText w:val="o"/>
      <w:lvlJc w:val="left"/>
      <w:pPr>
        <w:tabs>
          <w:tab w:val="num" w:pos="3590"/>
        </w:tabs>
        <w:ind w:left="3590" w:hanging="360"/>
      </w:pPr>
      <w:rPr>
        <w:rFonts w:ascii="Courier New" w:hAnsi="Courier New" w:cs="Courier New" w:hint="default"/>
      </w:rPr>
    </w:lvl>
    <w:lvl w:ilvl="5" w:tplc="04090005" w:tentative="1">
      <w:start w:val="1"/>
      <w:numFmt w:val="bullet"/>
      <w:lvlText w:val=""/>
      <w:lvlJc w:val="left"/>
      <w:pPr>
        <w:tabs>
          <w:tab w:val="num" w:pos="4310"/>
        </w:tabs>
        <w:ind w:left="4310" w:hanging="360"/>
      </w:pPr>
      <w:rPr>
        <w:rFonts w:ascii="Wingdings" w:hAnsi="Wingdings" w:hint="default"/>
      </w:rPr>
    </w:lvl>
    <w:lvl w:ilvl="6" w:tplc="04090001" w:tentative="1">
      <w:start w:val="1"/>
      <w:numFmt w:val="bullet"/>
      <w:lvlText w:val=""/>
      <w:lvlJc w:val="left"/>
      <w:pPr>
        <w:tabs>
          <w:tab w:val="num" w:pos="5030"/>
        </w:tabs>
        <w:ind w:left="5030" w:hanging="360"/>
      </w:pPr>
      <w:rPr>
        <w:rFonts w:ascii="Symbol" w:hAnsi="Symbol" w:hint="default"/>
      </w:rPr>
    </w:lvl>
    <w:lvl w:ilvl="7" w:tplc="04090003" w:tentative="1">
      <w:start w:val="1"/>
      <w:numFmt w:val="bullet"/>
      <w:lvlText w:val="o"/>
      <w:lvlJc w:val="left"/>
      <w:pPr>
        <w:tabs>
          <w:tab w:val="num" w:pos="5750"/>
        </w:tabs>
        <w:ind w:left="5750" w:hanging="360"/>
      </w:pPr>
      <w:rPr>
        <w:rFonts w:ascii="Courier New" w:hAnsi="Courier New" w:cs="Courier New" w:hint="default"/>
      </w:rPr>
    </w:lvl>
    <w:lvl w:ilvl="8" w:tplc="04090005" w:tentative="1">
      <w:start w:val="1"/>
      <w:numFmt w:val="bullet"/>
      <w:lvlText w:val=""/>
      <w:lvlJc w:val="left"/>
      <w:pPr>
        <w:tabs>
          <w:tab w:val="num" w:pos="6470"/>
        </w:tabs>
        <w:ind w:left="6470" w:hanging="360"/>
      </w:pPr>
      <w:rPr>
        <w:rFonts w:ascii="Wingdings" w:hAnsi="Wingdings" w:hint="default"/>
      </w:rPr>
    </w:lvl>
  </w:abstractNum>
  <w:abstractNum w:abstractNumId="47" w15:restartNumberingAfterBreak="0">
    <w:nsid w:val="7BFD6536"/>
    <w:multiLevelType w:val="hybridMultilevel"/>
    <w:tmpl w:val="972E3EEE"/>
    <w:lvl w:ilvl="0" w:tplc="26BC6B80">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E457E23"/>
    <w:multiLevelType w:val="hybridMultilevel"/>
    <w:tmpl w:val="BBBEF2BA"/>
    <w:lvl w:ilvl="0" w:tplc="53FA348A">
      <w:numFmt w:val="bullet"/>
      <w:lvlText w:val="-"/>
      <w:lvlJc w:val="left"/>
      <w:pPr>
        <w:ind w:left="720" w:hanging="360"/>
      </w:pPr>
      <w:rPr>
        <w:rFonts w:ascii="Arial" w:eastAsiaTheme="minorHAnsi"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1"/>
  </w:num>
  <w:num w:numId="3">
    <w:abstractNumId w:val="33"/>
  </w:num>
  <w:num w:numId="4">
    <w:abstractNumId w:val="8"/>
  </w:num>
  <w:num w:numId="5">
    <w:abstractNumId w:val="44"/>
  </w:num>
  <w:num w:numId="6">
    <w:abstractNumId w:val="38"/>
  </w:num>
  <w:num w:numId="7">
    <w:abstractNumId w:val="2"/>
  </w:num>
  <w:num w:numId="8">
    <w:abstractNumId w:val="25"/>
  </w:num>
  <w:num w:numId="9">
    <w:abstractNumId w:val="43"/>
  </w:num>
  <w:num w:numId="10">
    <w:abstractNumId w:val="3"/>
  </w:num>
  <w:num w:numId="11">
    <w:abstractNumId w:val="37"/>
  </w:num>
  <w:num w:numId="12">
    <w:abstractNumId w:val="40"/>
  </w:num>
  <w:num w:numId="13">
    <w:abstractNumId w:val="10"/>
  </w:num>
  <w:num w:numId="14">
    <w:abstractNumId w:val="5"/>
  </w:num>
  <w:num w:numId="15">
    <w:abstractNumId w:val="34"/>
  </w:num>
  <w:num w:numId="16">
    <w:abstractNumId w:val="7"/>
  </w:num>
  <w:num w:numId="17">
    <w:abstractNumId w:val="20"/>
  </w:num>
  <w:num w:numId="18">
    <w:abstractNumId w:val="28"/>
  </w:num>
  <w:num w:numId="19">
    <w:abstractNumId w:val="27"/>
  </w:num>
  <w:num w:numId="20">
    <w:abstractNumId w:val="47"/>
  </w:num>
  <w:num w:numId="21">
    <w:abstractNumId w:val="42"/>
  </w:num>
  <w:num w:numId="22">
    <w:abstractNumId w:val="45"/>
  </w:num>
  <w:num w:numId="23">
    <w:abstractNumId w:val="32"/>
  </w:num>
  <w:num w:numId="24">
    <w:abstractNumId w:val="39"/>
  </w:num>
  <w:num w:numId="25">
    <w:abstractNumId w:val="4"/>
  </w:num>
  <w:num w:numId="26">
    <w:abstractNumId w:val="26"/>
  </w:num>
  <w:num w:numId="27">
    <w:abstractNumId w:val="14"/>
  </w:num>
  <w:num w:numId="28">
    <w:abstractNumId w:val="19"/>
  </w:num>
  <w:num w:numId="29">
    <w:abstractNumId w:val="30"/>
  </w:num>
  <w:num w:numId="30">
    <w:abstractNumId w:val="0"/>
  </w:num>
  <w:num w:numId="31">
    <w:abstractNumId w:val="35"/>
  </w:num>
  <w:num w:numId="32">
    <w:abstractNumId w:val="24"/>
  </w:num>
  <w:num w:numId="33">
    <w:abstractNumId w:val="48"/>
  </w:num>
  <w:num w:numId="34">
    <w:abstractNumId w:val="46"/>
  </w:num>
  <w:num w:numId="35">
    <w:abstractNumId w:val="12"/>
  </w:num>
  <w:num w:numId="36">
    <w:abstractNumId w:val="31"/>
  </w:num>
  <w:num w:numId="37">
    <w:abstractNumId w:val="9"/>
  </w:num>
  <w:num w:numId="38">
    <w:abstractNumId w:val="18"/>
  </w:num>
  <w:num w:numId="39">
    <w:abstractNumId w:val="22"/>
  </w:num>
  <w:num w:numId="40">
    <w:abstractNumId w:val="11"/>
  </w:num>
  <w:num w:numId="41">
    <w:abstractNumId w:val="36"/>
  </w:num>
  <w:num w:numId="42">
    <w:abstractNumId w:val="6"/>
  </w:num>
  <w:num w:numId="43">
    <w:abstractNumId w:val="16"/>
  </w:num>
  <w:num w:numId="44">
    <w:abstractNumId w:val="23"/>
  </w:num>
  <w:num w:numId="45">
    <w:abstractNumId w:val="21"/>
  </w:num>
  <w:num w:numId="46">
    <w:abstractNumId w:val="17"/>
  </w:num>
  <w:num w:numId="47">
    <w:abstractNumId w:val="41"/>
  </w:num>
  <w:num w:numId="48">
    <w:abstractNumId w:val="15"/>
  </w:num>
  <w:num w:numId="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3"/>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3F1"/>
    <w:rsid w:val="00012F5E"/>
    <w:rsid w:val="0001755A"/>
    <w:rsid w:val="000301CF"/>
    <w:rsid w:val="00087859"/>
    <w:rsid w:val="00090CD9"/>
    <w:rsid w:val="000A4CDE"/>
    <w:rsid w:val="000D0125"/>
    <w:rsid w:val="000D502C"/>
    <w:rsid w:val="00105FC6"/>
    <w:rsid w:val="001132BB"/>
    <w:rsid w:val="00114F18"/>
    <w:rsid w:val="00117278"/>
    <w:rsid w:val="00126C6F"/>
    <w:rsid w:val="001327E5"/>
    <w:rsid w:val="00153453"/>
    <w:rsid w:val="0015619F"/>
    <w:rsid w:val="00175B76"/>
    <w:rsid w:val="00191084"/>
    <w:rsid w:val="00193E3B"/>
    <w:rsid w:val="0019713C"/>
    <w:rsid w:val="001C15FD"/>
    <w:rsid w:val="00203464"/>
    <w:rsid w:val="00212817"/>
    <w:rsid w:val="0021311B"/>
    <w:rsid w:val="002210DA"/>
    <w:rsid w:val="00231CB0"/>
    <w:rsid w:val="00237F05"/>
    <w:rsid w:val="00242584"/>
    <w:rsid w:val="002815E3"/>
    <w:rsid w:val="002D24F3"/>
    <w:rsid w:val="002D3460"/>
    <w:rsid w:val="002F3EB5"/>
    <w:rsid w:val="002F6660"/>
    <w:rsid w:val="00303993"/>
    <w:rsid w:val="0031112F"/>
    <w:rsid w:val="00315715"/>
    <w:rsid w:val="00322685"/>
    <w:rsid w:val="00333E83"/>
    <w:rsid w:val="00334419"/>
    <w:rsid w:val="00336AF8"/>
    <w:rsid w:val="00337FF4"/>
    <w:rsid w:val="003D364A"/>
    <w:rsid w:val="00423DF1"/>
    <w:rsid w:val="004253E3"/>
    <w:rsid w:val="00435327"/>
    <w:rsid w:val="00451E2B"/>
    <w:rsid w:val="00467B48"/>
    <w:rsid w:val="0047322C"/>
    <w:rsid w:val="0047412E"/>
    <w:rsid w:val="00481D9C"/>
    <w:rsid w:val="00490EBC"/>
    <w:rsid w:val="00496AB5"/>
    <w:rsid w:val="004A1169"/>
    <w:rsid w:val="004C31F6"/>
    <w:rsid w:val="004E2C9B"/>
    <w:rsid w:val="00505E22"/>
    <w:rsid w:val="00507978"/>
    <w:rsid w:val="0052066A"/>
    <w:rsid w:val="005216FB"/>
    <w:rsid w:val="0053762D"/>
    <w:rsid w:val="0058468C"/>
    <w:rsid w:val="00590D5C"/>
    <w:rsid w:val="00591120"/>
    <w:rsid w:val="00591FDA"/>
    <w:rsid w:val="005A42D6"/>
    <w:rsid w:val="005C35DD"/>
    <w:rsid w:val="005D7ABD"/>
    <w:rsid w:val="005E7003"/>
    <w:rsid w:val="00631CD7"/>
    <w:rsid w:val="00633227"/>
    <w:rsid w:val="006573A3"/>
    <w:rsid w:val="00683A4E"/>
    <w:rsid w:val="006A110A"/>
    <w:rsid w:val="006E7897"/>
    <w:rsid w:val="006F19B5"/>
    <w:rsid w:val="007070A9"/>
    <w:rsid w:val="00723EEB"/>
    <w:rsid w:val="007261B9"/>
    <w:rsid w:val="007555B9"/>
    <w:rsid w:val="007648FD"/>
    <w:rsid w:val="007B35CA"/>
    <w:rsid w:val="007C569E"/>
    <w:rsid w:val="007D1143"/>
    <w:rsid w:val="007D18D5"/>
    <w:rsid w:val="007F0D3B"/>
    <w:rsid w:val="00853AAB"/>
    <w:rsid w:val="00853BB6"/>
    <w:rsid w:val="00856865"/>
    <w:rsid w:val="0089345E"/>
    <w:rsid w:val="008B6B64"/>
    <w:rsid w:val="008D1E2E"/>
    <w:rsid w:val="008D463F"/>
    <w:rsid w:val="008F517A"/>
    <w:rsid w:val="0090220D"/>
    <w:rsid w:val="00903641"/>
    <w:rsid w:val="009264A4"/>
    <w:rsid w:val="0092776F"/>
    <w:rsid w:val="00935E53"/>
    <w:rsid w:val="0097433A"/>
    <w:rsid w:val="009759BE"/>
    <w:rsid w:val="0098567C"/>
    <w:rsid w:val="00985F89"/>
    <w:rsid w:val="009A217C"/>
    <w:rsid w:val="009B0F6F"/>
    <w:rsid w:val="009B24A1"/>
    <w:rsid w:val="009B6AA4"/>
    <w:rsid w:val="00A02C2F"/>
    <w:rsid w:val="00A336A2"/>
    <w:rsid w:val="00A6304A"/>
    <w:rsid w:val="00A67ADA"/>
    <w:rsid w:val="00AE541B"/>
    <w:rsid w:val="00B1228C"/>
    <w:rsid w:val="00B343F1"/>
    <w:rsid w:val="00B41D41"/>
    <w:rsid w:val="00B51D78"/>
    <w:rsid w:val="00B61C11"/>
    <w:rsid w:val="00B63F48"/>
    <w:rsid w:val="00B70A2B"/>
    <w:rsid w:val="00B9117A"/>
    <w:rsid w:val="00BC1DBC"/>
    <w:rsid w:val="00BD396E"/>
    <w:rsid w:val="00BE354A"/>
    <w:rsid w:val="00BF780E"/>
    <w:rsid w:val="00BF7FE2"/>
    <w:rsid w:val="00C245F1"/>
    <w:rsid w:val="00C2620C"/>
    <w:rsid w:val="00C55761"/>
    <w:rsid w:val="00C87DC5"/>
    <w:rsid w:val="00C961DB"/>
    <w:rsid w:val="00CA21CA"/>
    <w:rsid w:val="00CC5E9C"/>
    <w:rsid w:val="00CD2966"/>
    <w:rsid w:val="00CD298C"/>
    <w:rsid w:val="00CE7A8F"/>
    <w:rsid w:val="00CF2DBC"/>
    <w:rsid w:val="00CF5A5D"/>
    <w:rsid w:val="00D21A68"/>
    <w:rsid w:val="00D52452"/>
    <w:rsid w:val="00D53C7E"/>
    <w:rsid w:val="00D62A96"/>
    <w:rsid w:val="00DA2FB6"/>
    <w:rsid w:val="00DB21D8"/>
    <w:rsid w:val="00DB463D"/>
    <w:rsid w:val="00DE33FE"/>
    <w:rsid w:val="00DE47BE"/>
    <w:rsid w:val="00DF13C4"/>
    <w:rsid w:val="00DF27D1"/>
    <w:rsid w:val="00DF3704"/>
    <w:rsid w:val="00E02BAE"/>
    <w:rsid w:val="00E1199E"/>
    <w:rsid w:val="00E16482"/>
    <w:rsid w:val="00E566C6"/>
    <w:rsid w:val="00E855AC"/>
    <w:rsid w:val="00E92A51"/>
    <w:rsid w:val="00EB0605"/>
    <w:rsid w:val="00EC3623"/>
    <w:rsid w:val="00EF77C0"/>
    <w:rsid w:val="00F01E86"/>
    <w:rsid w:val="00F06644"/>
    <w:rsid w:val="00F42509"/>
    <w:rsid w:val="00F665B8"/>
    <w:rsid w:val="00F6724A"/>
    <w:rsid w:val="00F675CA"/>
    <w:rsid w:val="00F80EDE"/>
    <w:rsid w:val="00FB469D"/>
    <w:rsid w:val="00FC195F"/>
    <w:rsid w:val="00FD2796"/>
    <w:rsid w:val="00FF34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5F76E"/>
  <w15:chartTrackingRefBased/>
  <w15:docId w15:val="{7A36706E-5001-44EC-AEC5-61E234EEF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B343F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B343F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343F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343F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343F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343F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343F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343F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343F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343F1"/>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B343F1"/>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343F1"/>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343F1"/>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343F1"/>
    <w:rPr>
      <w:rFonts w:eastAsiaTheme="majorEastAsia" w:cstheme="majorBidi"/>
      <w:color w:val="2F5496" w:themeColor="accent1" w:themeShade="BF"/>
    </w:rPr>
  </w:style>
  <w:style w:type="character" w:customStyle="1" w:styleId="6Char">
    <w:name w:val="عنوان 6 Char"/>
    <w:basedOn w:val="a0"/>
    <w:link w:val="6"/>
    <w:uiPriority w:val="9"/>
    <w:semiHidden/>
    <w:rsid w:val="00B343F1"/>
    <w:rPr>
      <w:rFonts w:eastAsiaTheme="majorEastAsia" w:cstheme="majorBidi"/>
      <w:i/>
      <w:iCs/>
      <w:color w:val="595959" w:themeColor="text1" w:themeTint="A6"/>
    </w:rPr>
  </w:style>
  <w:style w:type="character" w:customStyle="1" w:styleId="7Char">
    <w:name w:val="عنوان 7 Char"/>
    <w:basedOn w:val="a0"/>
    <w:link w:val="7"/>
    <w:uiPriority w:val="9"/>
    <w:semiHidden/>
    <w:rsid w:val="00B343F1"/>
    <w:rPr>
      <w:rFonts w:eastAsiaTheme="majorEastAsia" w:cstheme="majorBidi"/>
      <w:color w:val="595959" w:themeColor="text1" w:themeTint="A6"/>
    </w:rPr>
  </w:style>
  <w:style w:type="character" w:customStyle="1" w:styleId="8Char">
    <w:name w:val="عنوان 8 Char"/>
    <w:basedOn w:val="a0"/>
    <w:link w:val="8"/>
    <w:uiPriority w:val="9"/>
    <w:semiHidden/>
    <w:rsid w:val="00B343F1"/>
    <w:rPr>
      <w:rFonts w:eastAsiaTheme="majorEastAsia" w:cstheme="majorBidi"/>
      <w:i/>
      <w:iCs/>
      <w:color w:val="272727" w:themeColor="text1" w:themeTint="D8"/>
    </w:rPr>
  </w:style>
  <w:style w:type="character" w:customStyle="1" w:styleId="9Char">
    <w:name w:val="عنوان 9 Char"/>
    <w:basedOn w:val="a0"/>
    <w:link w:val="9"/>
    <w:uiPriority w:val="9"/>
    <w:semiHidden/>
    <w:rsid w:val="00B343F1"/>
    <w:rPr>
      <w:rFonts w:eastAsiaTheme="majorEastAsia" w:cstheme="majorBidi"/>
      <w:color w:val="272727" w:themeColor="text1" w:themeTint="D8"/>
    </w:rPr>
  </w:style>
  <w:style w:type="paragraph" w:styleId="a3">
    <w:name w:val="Title"/>
    <w:basedOn w:val="a"/>
    <w:next w:val="a"/>
    <w:link w:val="Char"/>
    <w:uiPriority w:val="10"/>
    <w:qFormat/>
    <w:rsid w:val="00B343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343F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343F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343F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343F1"/>
    <w:pPr>
      <w:spacing w:before="160"/>
      <w:jc w:val="center"/>
    </w:pPr>
    <w:rPr>
      <w:i/>
      <w:iCs/>
      <w:color w:val="404040" w:themeColor="text1" w:themeTint="BF"/>
    </w:rPr>
  </w:style>
  <w:style w:type="character" w:customStyle="1" w:styleId="Char1">
    <w:name w:val="اقتباس Char"/>
    <w:basedOn w:val="a0"/>
    <w:link w:val="a5"/>
    <w:uiPriority w:val="29"/>
    <w:rsid w:val="00B343F1"/>
    <w:rPr>
      <w:i/>
      <w:iCs/>
      <w:color w:val="404040" w:themeColor="text1" w:themeTint="BF"/>
    </w:rPr>
  </w:style>
  <w:style w:type="paragraph" w:styleId="a6">
    <w:name w:val="List Paragraph"/>
    <w:aliases w:val="عنوان رئيسي,سرد الفقراتCxSpLast"/>
    <w:basedOn w:val="a"/>
    <w:link w:val="Char2"/>
    <w:uiPriority w:val="34"/>
    <w:qFormat/>
    <w:rsid w:val="00B343F1"/>
    <w:pPr>
      <w:ind w:left="720"/>
      <w:contextualSpacing/>
    </w:pPr>
  </w:style>
  <w:style w:type="character" w:styleId="a7">
    <w:name w:val="Intense Emphasis"/>
    <w:basedOn w:val="a0"/>
    <w:uiPriority w:val="21"/>
    <w:qFormat/>
    <w:rsid w:val="00B343F1"/>
    <w:rPr>
      <w:i/>
      <w:iCs/>
      <w:color w:val="2F5496" w:themeColor="accent1" w:themeShade="BF"/>
    </w:rPr>
  </w:style>
  <w:style w:type="paragraph" w:styleId="a8">
    <w:name w:val="Intense Quote"/>
    <w:basedOn w:val="a"/>
    <w:next w:val="a"/>
    <w:link w:val="Char3"/>
    <w:uiPriority w:val="30"/>
    <w:qFormat/>
    <w:rsid w:val="00B343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B343F1"/>
    <w:rPr>
      <w:i/>
      <w:iCs/>
      <w:color w:val="2F5496" w:themeColor="accent1" w:themeShade="BF"/>
    </w:rPr>
  </w:style>
  <w:style w:type="character" w:styleId="a9">
    <w:name w:val="Intense Reference"/>
    <w:basedOn w:val="a0"/>
    <w:uiPriority w:val="32"/>
    <w:qFormat/>
    <w:rsid w:val="00B343F1"/>
    <w:rPr>
      <w:b/>
      <w:bCs/>
      <w:smallCaps/>
      <w:color w:val="2F5496" w:themeColor="accent1" w:themeShade="BF"/>
      <w:spacing w:val="5"/>
    </w:rPr>
  </w:style>
  <w:style w:type="character" w:customStyle="1" w:styleId="diff--ux1av">
    <w:name w:val="diff--ux1av"/>
    <w:basedOn w:val="a0"/>
    <w:rsid w:val="00CA21CA"/>
  </w:style>
  <w:style w:type="character" w:customStyle="1" w:styleId="Char2">
    <w:name w:val=" سرد الفقرات Char"/>
    <w:aliases w:val="عنوان رئيسي Char,سرد الفقراتCxSpLast Char"/>
    <w:link w:val="a6"/>
    <w:uiPriority w:val="34"/>
    <w:rsid w:val="00423DF1"/>
  </w:style>
  <w:style w:type="paragraph" w:styleId="HTML">
    <w:name w:val="HTML Preformatted"/>
    <w:basedOn w:val="a"/>
    <w:link w:val="HTMLChar"/>
    <w:uiPriority w:val="99"/>
    <w:unhideWhenUsed/>
    <w:rsid w:val="00423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rsid w:val="00423DF1"/>
    <w:rPr>
      <w:rFonts w:ascii="Courier New" w:eastAsia="Times New Roman" w:hAnsi="Courier New" w:cs="Courier New"/>
      <w:kern w:val="0"/>
      <w:sz w:val="20"/>
      <w:szCs w:val="20"/>
      <w14:ligatures w14:val="none"/>
    </w:rPr>
  </w:style>
  <w:style w:type="table" w:styleId="aa">
    <w:name w:val="Table Grid"/>
    <w:basedOn w:val="a1"/>
    <w:uiPriority w:val="39"/>
    <w:rsid w:val="00423DF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semiHidden/>
    <w:unhideWhenUsed/>
    <w:rsid w:val="00F01E86"/>
    <w:rPr>
      <w:color w:val="0000FF"/>
      <w:u w:val="single"/>
    </w:rPr>
  </w:style>
  <w:style w:type="paragraph" w:styleId="ab">
    <w:name w:val="header"/>
    <w:basedOn w:val="a"/>
    <w:link w:val="Char4"/>
    <w:uiPriority w:val="99"/>
    <w:unhideWhenUsed/>
    <w:rsid w:val="004E2C9B"/>
    <w:pPr>
      <w:tabs>
        <w:tab w:val="center" w:pos="4153"/>
        <w:tab w:val="right" w:pos="8306"/>
      </w:tabs>
      <w:spacing w:after="0" w:line="240" w:lineRule="auto"/>
    </w:pPr>
  </w:style>
  <w:style w:type="character" w:customStyle="1" w:styleId="Char4">
    <w:name w:val="رأس الصفحة Char"/>
    <w:basedOn w:val="a0"/>
    <w:link w:val="ab"/>
    <w:uiPriority w:val="99"/>
    <w:rsid w:val="004E2C9B"/>
  </w:style>
  <w:style w:type="paragraph" w:styleId="ac">
    <w:name w:val="footer"/>
    <w:basedOn w:val="a"/>
    <w:link w:val="Char5"/>
    <w:uiPriority w:val="99"/>
    <w:unhideWhenUsed/>
    <w:rsid w:val="004E2C9B"/>
    <w:pPr>
      <w:tabs>
        <w:tab w:val="center" w:pos="4153"/>
        <w:tab w:val="right" w:pos="8306"/>
      </w:tabs>
      <w:spacing w:after="0" w:line="240" w:lineRule="auto"/>
    </w:pPr>
  </w:style>
  <w:style w:type="character" w:customStyle="1" w:styleId="Char5">
    <w:name w:val="تذييل الصفحة Char"/>
    <w:basedOn w:val="a0"/>
    <w:link w:val="ac"/>
    <w:uiPriority w:val="99"/>
    <w:rsid w:val="004E2C9B"/>
  </w:style>
  <w:style w:type="character" w:customStyle="1" w:styleId="rephrase-text">
    <w:name w:val="rephrase-text"/>
    <w:basedOn w:val="a0"/>
    <w:rsid w:val="00BC1DBC"/>
  </w:style>
  <w:style w:type="character" w:customStyle="1" w:styleId="t286pc">
    <w:name w:val="t286pc"/>
    <w:basedOn w:val="a0"/>
    <w:rsid w:val="00114F18"/>
  </w:style>
  <w:style w:type="character" w:styleId="ad">
    <w:name w:val="Strong"/>
    <w:basedOn w:val="a0"/>
    <w:uiPriority w:val="22"/>
    <w:qFormat/>
    <w:rsid w:val="00114F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40998">
      <w:bodyDiv w:val="1"/>
      <w:marLeft w:val="0"/>
      <w:marRight w:val="0"/>
      <w:marTop w:val="0"/>
      <w:marBottom w:val="0"/>
      <w:divBdr>
        <w:top w:val="none" w:sz="0" w:space="0" w:color="auto"/>
        <w:left w:val="none" w:sz="0" w:space="0" w:color="auto"/>
        <w:bottom w:val="none" w:sz="0" w:space="0" w:color="auto"/>
        <w:right w:val="none" w:sz="0" w:space="0" w:color="auto"/>
      </w:divBdr>
      <w:divsChild>
        <w:div w:id="253172091">
          <w:marLeft w:val="0"/>
          <w:marRight w:val="0"/>
          <w:marTop w:val="510"/>
          <w:marBottom w:val="0"/>
          <w:divBdr>
            <w:top w:val="none" w:sz="0" w:space="0" w:color="auto"/>
            <w:left w:val="none" w:sz="0" w:space="0" w:color="auto"/>
            <w:bottom w:val="none" w:sz="0" w:space="0" w:color="auto"/>
            <w:right w:val="none" w:sz="0" w:space="0" w:color="auto"/>
          </w:divBdr>
          <w:divsChild>
            <w:div w:id="1906524532">
              <w:marLeft w:val="0"/>
              <w:marRight w:val="0"/>
              <w:marTop w:val="0"/>
              <w:marBottom w:val="0"/>
              <w:divBdr>
                <w:top w:val="none" w:sz="0" w:space="0" w:color="auto"/>
                <w:left w:val="none" w:sz="0" w:space="0" w:color="auto"/>
                <w:bottom w:val="none" w:sz="0" w:space="0" w:color="auto"/>
                <w:right w:val="none" w:sz="0" w:space="0" w:color="auto"/>
              </w:divBdr>
              <w:divsChild>
                <w:div w:id="101608969">
                  <w:marLeft w:val="0"/>
                  <w:marRight w:val="0"/>
                  <w:marTop w:val="0"/>
                  <w:marBottom w:val="0"/>
                  <w:divBdr>
                    <w:top w:val="none" w:sz="0" w:space="0" w:color="auto"/>
                    <w:left w:val="none" w:sz="0" w:space="0" w:color="auto"/>
                    <w:bottom w:val="none" w:sz="0" w:space="0" w:color="auto"/>
                    <w:right w:val="none" w:sz="0" w:space="0" w:color="auto"/>
                  </w:divBdr>
                  <w:divsChild>
                    <w:div w:id="68385580">
                      <w:marLeft w:val="0"/>
                      <w:marRight w:val="0"/>
                      <w:marTop w:val="0"/>
                      <w:marBottom w:val="0"/>
                      <w:divBdr>
                        <w:top w:val="none" w:sz="0" w:space="0" w:color="auto"/>
                        <w:left w:val="none" w:sz="0" w:space="0" w:color="auto"/>
                        <w:bottom w:val="none" w:sz="0" w:space="0" w:color="auto"/>
                        <w:right w:val="none" w:sz="0" w:space="0" w:color="auto"/>
                      </w:divBdr>
                      <w:divsChild>
                        <w:div w:id="353043032">
                          <w:marLeft w:val="0"/>
                          <w:marRight w:val="0"/>
                          <w:marTop w:val="0"/>
                          <w:marBottom w:val="0"/>
                          <w:divBdr>
                            <w:top w:val="none" w:sz="0" w:space="0" w:color="auto"/>
                            <w:left w:val="none" w:sz="0" w:space="0" w:color="auto"/>
                            <w:bottom w:val="none" w:sz="0" w:space="0" w:color="auto"/>
                            <w:right w:val="none" w:sz="0" w:space="0" w:color="auto"/>
                          </w:divBdr>
                          <w:divsChild>
                            <w:div w:id="214519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151246">
      <w:bodyDiv w:val="1"/>
      <w:marLeft w:val="0"/>
      <w:marRight w:val="0"/>
      <w:marTop w:val="0"/>
      <w:marBottom w:val="0"/>
      <w:divBdr>
        <w:top w:val="none" w:sz="0" w:space="0" w:color="auto"/>
        <w:left w:val="none" w:sz="0" w:space="0" w:color="auto"/>
        <w:bottom w:val="none" w:sz="0" w:space="0" w:color="auto"/>
        <w:right w:val="none" w:sz="0" w:space="0" w:color="auto"/>
      </w:divBdr>
      <w:divsChild>
        <w:div w:id="1265113405">
          <w:marLeft w:val="0"/>
          <w:marRight w:val="0"/>
          <w:marTop w:val="510"/>
          <w:marBottom w:val="0"/>
          <w:divBdr>
            <w:top w:val="none" w:sz="0" w:space="0" w:color="auto"/>
            <w:left w:val="none" w:sz="0" w:space="0" w:color="auto"/>
            <w:bottom w:val="none" w:sz="0" w:space="0" w:color="auto"/>
            <w:right w:val="none" w:sz="0" w:space="0" w:color="auto"/>
          </w:divBdr>
          <w:divsChild>
            <w:div w:id="1923251661">
              <w:marLeft w:val="0"/>
              <w:marRight w:val="0"/>
              <w:marTop w:val="0"/>
              <w:marBottom w:val="0"/>
              <w:divBdr>
                <w:top w:val="none" w:sz="0" w:space="0" w:color="auto"/>
                <w:left w:val="none" w:sz="0" w:space="0" w:color="auto"/>
                <w:bottom w:val="none" w:sz="0" w:space="0" w:color="auto"/>
                <w:right w:val="none" w:sz="0" w:space="0" w:color="auto"/>
              </w:divBdr>
              <w:divsChild>
                <w:div w:id="464931715">
                  <w:marLeft w:val="0"/>
                  <w:marRight w:val="0"/>
                  <w:marTop w:val="0"/>
                  <w:marBottom w:val="0"/>
                  <w:divBdr>
                    <w:top w:val="none" w:sz="0" w:space="0" w:color="auto"/>
                    <w:left w:val="none" w:sz="0" w:space="0" w:color="auto"/>
                    <w:bottom w:val="none" w:sz="0" w:space="0" w:color="auto"/>
                    <w:right w:val="none" w:sz="0" w:space="0" w:color="auto"/>
                  </w:divBdr>
                  <w:divsChild>
                    <w:div w:id="18971424">
                      <w:marLeft w:val="0"/>
                      <w:marRight w:val="0"/>
                      <w:marTop w:val="0"/>
                      <w:marBottom w:val="0"/>
                      <w:divBdr>
                        <w:top w:val="none" w:sz="0" w:space="0" w:color="auto"/>
                        <w:left w:val="none" w:sz="0" w:space="0" w:color="auto"/>
                        <w:bottom w:val="none" w:sz="0" w:space="0" w:color="auto"/>
                        <w:right w:val="none" w:sz="0" w:space="0" w:color="auto"/>
                      </w:divBdr>
                      <w:divsChild>
                        <w:div w:id="1036470140">
                          <w:marLeft w:val="0"/>
                          <w:marRight w:val="0"/>
                          <w:marTop w:val="0"/>
                          <w:marBottom w:val="0"/>
                          <w:divBdr>
                            <w:top w:val="none" w:sz="0" w:space="0" w:color="auto"/>
                            <w:left w:val="none" w:sz="0" w:space="0" w:color="auto"/>
                            <w:bottom w:val="none" w:sz="0" w:space="0" w:color="auto"/>
                            <w:right w:val="none" w:sz="0" w:space="0" w:color="auto"/>
                          </w:divBdr>
                          <w:divsChild>
                            <w:div w:id="143832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615111">
      <w:bodyDiv w:val="1"/>
      <w:marLeft w:val="0"/>
      <w:marRight w:val="0"/>
      <w:marTop w:val="0"/>
      <w:marBottom w:val="0"/>
      <w:divBdr>
        <w:top w:val="none" w:sz="0" w:space="0" w:color="auto"/>
        <w:left w:val="none" w:sz="0" w:space="0" w:color="auto"/>
        <w:bottom w:val="none" w:sz="0" w:space="0" w:color="auto"/>
        <w:right w:val="none" w:sz="0" w:space="0" w:color="auto"/>
      </w:divBdr>
      <w:divsChild>
        <w:div w:id="421874870">
          <w:marLeft w:val="0"/>
          <w:marRight w:val="0"/>
          <w:marTop w:val="510"/>
          <w:marBottom w:val="0"/>
          <w:divBdr>
            <w:top w:val="none" w:sz="0" w:space="0" w:color="auto"/>
            <w:left w:val="none" w:sz="0" w:space="0" w:color="auto"/>
            <w:bottom w:val="none" w:sz="0" w:space="0" w:color="auto"/>
            <w:right w:val="none" w:sz="0" w:space="0" w:color="auto"/>
          </w:divBdr>
          <w:divsChild>
            <w:div w:id="1195656998">
              <w:marLeft w:val="0"/>
              <w:marRight w:val="0"/>
              <w:marTop w:val="0"/>
              <w:marBottom w:val="0"/>
              <w:divBdr>
                <w:top w:val="none" w:sz="0" w:space="0" w:color="auto"/>
                <w:left w:val="none" w:sz="0" w:space="0" w:color="auto"/>
                <w:bottom w:val="none" w:sz="0" w:space="0" w:color="auto"/>
                <w:right w:val="none" w:sz="0" w:space="0" w:color="auto"/>
              </w:divBdr>
              <w:divsChild>
                <w:div w:id="128671799">
                  <w:marLeft w:val="0"/>
                  <w:marRight w:val="0"/>
                  <w:marTop w:val="0"/>
                  <w:marBottom w:val="0"/>
                  <w:divBdr>
                    <w:top w:val="none" w:sz="0" w:space="0" w:color="auto"/>
                    <w:left w:val="none" w:sz="0" w:space="0" w:color="auto"/>
                    <w:bottom w:val="none" w:sz="0" w:space="0" w:color="auto"/>
                    <w:right w:val="none" w:sz="0" w:space="0" w:color="auto"/>
                  </w:divBdr>
                  <w:divsChild>
                    <w:div w:id="412749872">
                      <w:marLeft w:val="0"/>
                      <w:marRight w:val="0"/>
                      <w:marTop w:val="0"/>
                      <w:marBottom w:val="0"/>
                      <w:divBdr>
                        <w:top w:val="none" w:sz="0" w:space="0" w:color="auto"/>
                        <w:left w:val="none" w:sz="0" w:space="0" w:color="auto"/>
                        <w:bottom w:val="none" w:sz="0" w:space="0" w:color="auto"/>
                        <w:right w:val="none" w:sz="0" w:space="0" w:color="auto"/>
                      </w:divBdr>
                      <w:divsChild>
                        <w:div w:id="178787063">
                          <w:marLeft w:val="0"/>
                          <w:marRight w:val="0"/>
                          <w:marTop w:val="0"/>
                          <w:marBottom w:val="0"/>
                          <w:divBdr>
                            <w:top w:val="none" w:sz="0" w:space="0" w:color="auto"/>
                            <w:left w:val="none" w:sz="0" w:space="0" w:color="auto"/>
                            <w:bottom w:val="none" w:sz="0" w:space="0" w:color="auto"/>
                            <w:right w:val="none" w:sz="0" w:space="0" w:color="auto"/>
                          </w:divBdr>
                          <w:divsChild>
                            <w:div w:id="16150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591006">
      <w:bodyDiv w:val="1"/>
      <w:marLeft w:val="0"/>
      <w:marRight w:val="0"/>
      <w:marTop w:val="0"/>
      <w:marBottom w:val="0"/>
      <w:divBdr>
        <w:top w:val="none" w:sz="0" w:space="0" w:color="auto"/>
        <w:left w:val="none" w:sz="0" w:space="0" w:color="auto"/>
        <w:bottom w:val="none" w:sz="0" w:space="0" w:color="auto"/>
        <w:right w:val="none" w:sz="0" w:space="0" w:color="auto"/>
      </w:divBdr>
      <w:divsChild>
        <w:div w:id="1754161910">
          <w:marLeft w:val="0"/>
          <w:marRight w:val="0"/>
          <w:marTop w:val="510"/>
          <w:marBottom w:val="0"/>
          <w:divBdr>
            <w:top w:val="none" w:sz="0" w:space="0" w:color="auto"/>
            <w:left w:val="none" w:sz="0" w:space="0" w:color="auto"/>
            <w:bottom w:val="none" w:sz="0" w:space="0" w:color="auto"/>
            <w:right w:val="none" w:sz="0" w:space="0" w:color="auto"/>
          </w:divBdr>
          <w:divsChild>
            <w:div w:id="1408377434">
              <w:marLeft w:val="0"/>
              <w:marRight w:val="0"/>
              <w:marTop w:val="0"/>
              <w:marBottom w:val="0"/>
              <w:divBdr>
                <w:top w:val="none" w:sz="0" w:space="0" w:color="auto"/>
                <w:left w:val="none" w:sz="0" w:space="0" w:color="auto"/>
                <w:bottom w:val="none" w:sz="0" w:space="0" w:color="auto"/>
                <w:right w:val="none" w:sz="0" w:space="0" w:color="auto"/>
              </w:divBdr>
              <w:divsChild>
                <w:div w:id="500774314">
                  <w:marLeft w:val="0"/>
                  <w:marRight w:val="0"/>
                  <w:marTop w:val="0"/>
                  <w:marBottom w:val="0"/>
                  <w:divBdr>
                    <w:top w:val="none" w:sz="0" w:space="0" w:color="auto"/>
                    <w:left w:val="none" w:sz="0" w:space="0" w:color="auto"/>
                    <w:bottom w:val="none" w:sz="0" w:space="0" w:color="auto"/>
                    <w:right w:val="none" w:sz="0" w:space="0" w:color="auto"/>
                  </w:divBdr>
                  <w:divsChild>
                    <w:div w:id="131337281">
                      <w:marLeft w:val="0"/>
                      <w:marRight w:val="0"/>
                      <w:marTop w:val="0"/>
                      <w:marBottom w:val="0"/>
                      <w:divBdr>
                        <w:top w:val="none" w:sz="0" w:space="0" w:color="auto"/>
                        <w:left w:val="none" w:sz="0" w:space="0" w:color="auto"/>
                        <w:bottom w:val="none" w:sz="0" w:space="0" w:color="auto"/>
                        <w:right w:val="none" w:sz="0" w:space="0" w:color="auto"/>
                      </w:divBdr>
                      <w:divsChild>
                        <w:div w:id="1142112638">
                          <w:marLeft w:val="0"/>
                          <w:marRight w:val="0"/>
                          <w:marTop w:val="0"/>
                          <w:marBottom w:val="0"/>
                          <w:divBdr>
                            <w:top w:val="none" w:sz="0" w:space="0" w:color="auto"/>
                            <w:left w:val="none" w:sz="0" w:space="0" w:color="auto"/>
                            <w:bottom w:val="none" w:sz="0" w:space="0" w:color="auto"/>
                            <w:right w:val="none" w:sz="0" w:space="0" w:color="auto"/>
                          </w:divBdr>
                          <w:divsChild>
                            <w:div w:id="11961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70045">
      <w:bodyDiv w:val="1"/>
      <w:marLeft w:val="0"/>
      <w:marRight w:val="0"/>
      <w:marTop w:val="0"/>
      <w:marBottom w:val="0"/>
      <w:divBdr>
        <w:top w:val="none" w:sz="0" w:space="0" w:color="auto"/>
        <w:left w:val="none" w:sz="0" w:space="0" w:color="auto"/>
        <w:bottom w:val="none" w:sz="0" w:space="0" w:color="auto"/>
        <w:right w:val="none" w:sz="0" w:space="0" w:color="auto"/>
      </w:divBdr>
      <w:divsChild>
        <w:div w:id="98916352">
          <w:marLeft w:val="0"/>
          <w:marRight w:val="0"/>
          <w:marTop w:val="510"/>
          <w:marBottom w:val="0"/>
          <w:divBdr>
            <w:top w:val="none" w:sz="0" w:space="0" w:color="auto"/>
            <w:left w:val="none" w:sz="0" w:space="0" w:color="auto"/>
            <w:bottom w:val="none" w:sz="0" w:space="0" w:color="auto"/>
            <w:right w:val="none" w:sz="0" w:space="0" w:color="auto"/>
          </w:divBdr>
          <w:divsChild>
            <w:div w:id="516967566">
              <w:marLeft w:val="0"/>
              <w:marRight w:val="0"/>
              <w:marTop w:val="0"/>
              <w:marBottom w:val="0"/>
              <w:divBdr>
                <w:top w:val="none" w:sz="0" w:space="0" w:color="auto"/>
                <w:left w:val="none" w:sz="0" w:space="0" w:color="auto"/>
                <w:bottom w:val="none" w:sz="0" w:space="0" w:color="auto"/>
                <w:right w:val="none" w:sz="0" w:space="0" w:color="auto"/>
              </w:divBdr>
              <w:divsChild>
                <w:div w:id="1328484370">
                  <w:marLeft w:val="0"/>
                  <w:marRight w:val="0"/>
                  <w:marTop w:val="0"/>
                  <w:marBottom w:val="0"/>
                  <w:divBdr>
                    <w:top w:val="none" w:sz="0" w:space="0" w:color="auto"/>
                    <w:left w:val="none" w:sz="0" w:space="0" w:color="auto"/>
                    <w:bottom w:val="none" w:sz="0" w:space="0" w:color="auto"/>
                    <w:right w:val="none" w:sz="0" w:space="0" w:color="auto"/>
                  </w:divBdr>
                  <w:divsChild>
                    <w:div w:id="501244623">
                      <w:marLeft w:val="0"/>
                      <w:marRight w:val="0"/>
                      <w:marTop w:val="0"/>
                      <w:marBottom w:val="0"/>
                      <w:divBdr>
                        <w:top w:val="none" w:sz="0" w:space="0" w:color="auto"/>
                        <w:left w:val="none" w:sz="0" w:space="0" w:color="auto"/>
                        <w:bottom w:val="none" w:sz="0" w:space="0" w:color="auto"/>
                        <w:right w:val="none" w:sz="0" w:space="0" w:color="auto"/>
                      </w:divBdr>
                      <w:divsChild>
                        <w:div w:id="1539775370">
                          <w:marLeft w:val="0"/>
                          <w:marRight w:val="0"/>
                          <w:marTop w:val="0"/>
                          <w:marBottom w:val="0"/>
                          <w:divBdr>
                            <w:top w:val="none" w:sz="0" w:space="0" w:color="auto"/>
                            <w:left w:val="none" w:sz="0" w:space="0" w:color="auto"/>
                            <w:bottom w:val="none" w:sz="0" w:space="0" w:color="auto"/>
                            <w:right w:val="none" w:sz="0" w:space="0" w:color="auto"/>
                          </w:divBdr>
                          <w:divsChild>
                            <w:div w:id="210568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92499">
      <w:bodyDiv w:val="1"/>
      <w:marLeft w:val="0"/>
      <w:marRight w:val="0"/>
      <w:marTop w:val="0"/>
      <w:marBottom w:val="0"/>
      <w:divBdr>
        <w:top w:val="none" w:sz="0" w:space="0" w:color="auto"/>
        <w:left w:val="none" w:sz="0" w:space="0" w:color="auto"/>
        <w:bottom w:val="none" w:sz="0" w:space="0" w:color="auto"/>
        <w:right w:val="none" w:sz="0" w:space="0" w:color="auto"/>
      </w:divBdr>
      <w:divsChild>
        <w:div w:id="1319726545">
          <w:marLeft w:val="0"/>
          <w:marRight w:val="0"/>
          <w:marTop w:val="510"/>
          <w:marBottom w:val="0"/>
          <w:divBdr>
            <w:top w:val="none" w:sz="0" w:space="0" w:color="auto"/>
            <w:left w:val="none" w:sz="0" w:space="0" w:color="auto"/>
            <w:bottom w:val="none" w:sz="0" w:space="0" w:color="auto"/>
            <w:right w:val="none" w:sz="0" w:space="0" w:color="auto"/>
          </w:divBdr>
          <w:divsChild>
            <w:div w:id="1214654509">
              <w:marLeft w:val="0"/>
              <w:marRight w:val="0"/>
              <w:marTop w:val="0"/>
              <w:marBottom w:val="0"/>
              <w:divBdr>
                <w:top w:val="none" w:sz="0" w:space="0" w:color="auto"/>
                <w:left w:val="none" w:sz="0" w:space="0" w:color="auto"/>
                <w:bottom w:val="none" w:sz="0" w:space="0" w:color="auto"/>
                <w:right w:val="none" w:sz="0" w:space="0" w:color="auto"/>
              </w:divBdr>
              <w:divsChild>
                <w:div w:id="1648899217">
                  <w:marLeft w:val="0"/>
                  <w:marRight w:val="0"/>
                  <w:marTop w:val="0"/>
                  <w:marBottom w:val="0"/>
                  <w:divBdr>
                    <w:top w:val="none" w:sz="0" w:space="0" w:color="auto"/>
                    <w:left w:val="none" w:sz="0" w:space="0" w:color="auto"/>
                    <w:bottom w:val="none" w:sz="0" w:space="0" w:color="auto"/>
                    <w:right w:val="none" w:sz="0" w:space="0" w:color="auto"/>
                  </w:divBdr>
                  <w:divsChild>
                    <w:div w:id="1330906689">
                      <w:marLeft w:val="0"/>
                      <w:marRight w:val="0"/>
                      <w:marTop w:val="0"/>
                      <w:marBottom w:val="0"/>
                      <w:divBdr>
                        <w:top w:val="none" w:sz="0" w:space="0" w:color="auto"/>
                        <w:left w:val="none" w:sz="0" w:space="0" w:color="auto"/>
                        <w:bottom w:val="none" w:sz="0" w:space="0" w:color="auto"/>
                        <w:right w:val="none" w:sz="0" w:space="0" w:color="auto"/>
                      </w:divBdr>
                      <w:divsChild>
                        <w:div w:id="59910189">
                          <w:marLeft w:val="0"/>
                          <w:marRight w:val="0"/>
                          <w:marTop w:val="0"/>
                          <w:marBottom w:val="0"/>
                          <w:divBdr>
                            <w:top w:val="none" w:sz="0" w:space="0" w:color="auto"/>
                            <w:left w:val="none" w:sz="0" w:space="0" w:color="auto"/>
                            <w:bottom w:val="none" w:sz="0" w:space="0" w:color="auto"/>
                            <w:right w:val="none" w:sz="0" w:space="0" w:color="auto"/>
                          </w:divBdr>
                          <w:divsChild>
                            <w:div w:id="100593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932611">
      <w:bodyDiv w:val="1"/>
      <w:marLeft w:val="0"/>
      <w:marRight w:val="0"/>
      <w:marTop w:val="0"/>
      <w:marBottom w:val="0"/>
      <w:divBdr>
        <w:top w:val="none" w:sz="0" w:space="0" w:color="auto"/>
        <w:left w:val="none" w:sz="0" w:space="0" w:color="auto"/>
        <w:bottom w:val="none" w:sz="0" w:space="0" w:color="auto"/>
        <w:right w:val="none" w:sz="0" w:space="0" w:color="auto"/>
      </w:divBdr>
      <w:divsChild>
        <w:div w:id="1462114858">
          <w:marLeft w:val="0"/>
          <w:marRight w:val="0"/>
          <w:marTop w:val="510"/>
          <w:marBottom w:val="0"/>
          <w:divBdr>
            <w:top w:val="none" w:sz="0" w:space="0" w:color="auto"/>
            <w:left w:val="none" w:sz="0" w:space="0" w:color="auto"/>
            <w:bottom w:val="none" w:sz="0" w:space="0" w:color="auto"/>
            <w:right w:val="none" w:sz="0" w:space="0" w:color="auto"/>
          </w:divBdr>
          <w:divsChild>
            <w:div w:id="184680817">
              <w:marLeft w:val="0"/>
              <w:marRight w:val="0"/>
              <w:marTop w:val="0"/>
              <w:marBottom w:val="0"/>
              <w:divBdr>
                <w:top w:val="none" w:sz="0" w:space="0" w:color="auto"/>
                <w:left w:val="none" w:sz="0" w:space="0" w:color="auto"/>
                <w:bottom w:val="none" w:sz="0" w:space="0" w:color="auto"/>
                <w:right w:val="none" w:sz="0" w:space="0" w:color="auto"/>
              </w:divBdr>
              <w:divsChild>
                <w:div w:id="683360851">
                  <w:marLeft w:val="0"/>
                  <w:marRight w:val="0"/>
                  <w:marTop w:val="0"/>
                  <w:marBottom w:val="0"/>
                  <w:divBdr>
                    <w:top w:val="none" w:sz="0" w:space="0" w:color="auto"/>
                    <w:left w:val="none" w:sz="0" w:space="0" w:color="auto"/>
                    <w:bottom w:val="none" w:sz="0" w:space="0" w:color="auto"/>
                    <w:right w:val="none" w:sz="0" w:space="0" w:color="auto"/>
                  </w:divBdr>
                  <w:divsChild>
                    <w:div w:id="1997956448">
                      <w:marLeft w:val="0"/>
                      <w:marRight w:val="0"/>
                      <w:marTop w:val="0"/>
                      <w:marBottom w:val="0"/>
                      <w:divBdr>
                        <w:top w:val="none" w:sz="0" w:space="0" w:color="auto"/>
                        <w:left w:val="none" w:sz="0" w:space="0" w:color="auto"/>
                        <w:bottom w:val="none" w:sz="0" w:space="0" w:color="auto"/>
                        <w:right w:val="none" w:sz="0" w:space="0" w:color="auto"/>
                      </w:divBdr>
                      <w:divsChild>
                        <w:div w:id="347369576">
                          <w:marLeft w:val="0"/>
                          <w:marRight w:val="0"/>
                          <w:marTop w:val="0"/>
                          <w:marBottom w:val="0"/>
                          <w:divBdr>
                            <w:top w:val="none" w:sz="0" w:space="0" w:color="auto"/>
                            <w:left w:val="none" w:sz="0" w:space="0" w:color="auto"/>
                            <w:bottom w:val="none" w:sz="0" w:space="0" w:color="auto"/>
                            <w:right w:val="none" w:sz="0" w:space="0" w:color="auto"/>
                          </w:divBdr>
                          <w:divsChild>
                            <w:div w:id="40444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7060093">
      <w:bodyDiv w:val="1"/>
      <w:marLeft w:val="0"/>
      <w:marRight w:val="0"/>
      <w:marTop w:val="0"/>
      <w:marBottom w:val="0"/>
      <w:divBdr>
        <w:top w:val="none" w:sz="0" w:space="0" w:color="auto"/>
        <w:left w:val="none" w:sz="0" w:space="0" w:color="auto"/>
        <w:bottom w:val="none" w:sz="0" w:space="0" w:color="auto"/>
        <w:right w:val="none" w:sz="0" w:space="0" w:color="auto"/>
      </w:divBdr>
      <w:divsChild>
        <w:div w:id="1915237980">
          <w:marLeft w:val="0"/>
          <w:marRight w:val="0"/>
          <w:marTop w:val="510"/>
          <w:marBottom w:val="0"/>
          <w:divBdr>
            <w:top w:val="none" w:sz="0" w:space="0" w:color="auto"/>
            <w:left w:val="none" w:sz="0" w:space="0" w:color="auto"/>
            <w:bottom w:val="none" w:sz="0" w:space="0" w:color="auto"/>
            <w:right w:val="none" w:sz="0" w:space="0" w:color="auto"/>
          </w:divBdr>
          <w:divsChild>
            <w:div w:id="1214393480">
              <w:marLeft w:val="0"/>
              <w:marRight w:val="0"/>
              <w:marTop w:val="0"/>
              <w:marBottom w:val="0"/>
              <w:divBdr>
                <w:top w:val="none" w:sz="0" w:space="0" w:color="auto"/>
                <w:left w:val="none" w:sz="0" w:space="0" w:color="auto"/>
                <w:bottom w:val="none" w:sz="0" w:space="0" w:color="auto"/>
                <w:right w:val="none" w:sz="0" w:space="0" w:color="auto"/>
              </w:divBdr>
              <w:divsChild>
                <w:div w:id="1864200795">
                  <w:marLeft w:val="0"/>
                  <w:marRight w:val="0"/>
                  <w:marTop w:val="0"/>
                  <w:marBottom w:val="0"/>
                  <w:divBdr>
                    <w:top w:val="none" w:sz="0" w:space="0" w:color="auto"/>
                    <w:left w:val="none" w:sz="0" w:space="0" w:color="auto"/>
                    <w:bottom w:val="none" w:sz="0" w:space="0" w:color="auto"/>
                    <w:right w:val="none" w:sz="0" w:space="0" w:color="auto"/>
                  </w:divBdr>
                  <w:divsChild>
                    <w:div w:id="2020304489">
                      <w:marLeft w:val="0"/>
                      <w:marRight w:val="0"/>
                      <w:marTop w:val="0"/>
                      <w:marBottom w:val="0"/>
                      <w:divBdr>
                        <w:top w:val="none" w:sz="0" w:space="0" w:color="auto"/>
                        <w:left w:val="none" w:sz="0" w:space="0" w:color="auto"/>
                        <w:bottom w:val="none" w:sz="0" w:space="0" w:color="auto"/>
                        <w:right w:val="none" w:sz="0" w:space="0" w:color="auto"/>
                      </w:divBdr>
                      <w:divsChild>
                        <w:div w:id="24790941">
                          <w:marLeft w:val="0"/>
                          <w:marRight w:val="0"/>
                          <w:marTop w:val="0"/>
                          <w:marBottom w:val="0"/>
                          <w:divBdr>
                            <w:top w:val="none" w:sz="0" w:space="0" w:color="auto"/>
                            <w:left w:val="none" w:sz="0" w:space="0" w:color="auto"/>
                            <w:bottom w:val="none" w:sz="0" w:space="0" w:color="auto"/>
                            <w:right w:val="none" w:sz="0" w:space="0" w:color="auto"/>
                          </w:divBdr>
                          <w:divsChild>
                            <w:div w:id="18149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8151971">
      <w:bodyDiv w:val="1"/>
      <w:marLeft w:val="0"/>
      <w:marRight w:val="0"/>
      <w:marTop w:val="0"/>
      <w:marBottom w:val="0"/>
      <w:divBdr>
        <w:top w:val="none" w:sz="0" w:space="0" w:color="auto"/>
        <w:left w:val="none" w:sz="0" w:space="0" w:color="auto"/>
        <w:bottom w:val="none" w:sz="0" w:space="0" w:color="auto"/>
        <w:right w:val="none" w:sz="0" w:space="0" w:color="auto"/>
      </w:divBdr>
      <w:divsChild>
        <w:div w:id="1189682930">
          <w:marLeft w:val="0"/>
          <w:marRight w:val="0"/>
          <w:marTop w:val="510"/>
          <w:marBottom w:val="0"/>
          <w:divBdr>
            <w:top w:val="none" w:sz="0" w:space="0" w:color="auto"/>
            <w:left w:val="none" w:sz="0" w:space="0" w:color="auto"/>
            <w:bottom w:val="none" w:sz="0" w:space="0" w:color="auto"/>
            <w:right w:val="none" w:sz="0" w:space="0" w:color="auto"/>
          </w:divBdr>
          <w:divsChild>
            <w:div w:id="2092004789">
              <w:marLeft w:val="0"/>
              <w:marRight w:val="0"/>
              <w:marTop w:val="0"/>
              <w:marBottom w:val="0"/>
              <w:divBdr>
                <w:top w:val="none" w:sz="0" w:space="0" w:color="auto"/>
                <w:left w:val="none" w:sz="0" w:space="0" w:color="auto"/>
                <w:bottom w:val="none" w:sz="0" w:space="0" w:color="auto"/>
                <w:right w:val="none" w:sz="0" w:space="0" w:color="auto"/>
              </w:divBdr>
              <w:divsChild>
                <w:div w:id="1964312206">
                  <w:marLeft w:val="0"/>
                  <w:marRight w:val="0"/>
                  <w:marTop w:val="0"/>
                  <w:marBottom w:val="0"/>
                  <w:divBdr>
                    <w:top w:val="none" w:sz="0" w:space="0" w:color="auto"/>
                    <w:left w:val="none" w:sz="0" w:space="0" w:color="auto"/>
                    <w:bottom w:val="none" w:sz="0" w:space="0" w:color="auto"/>
                    <w:right w:val="none" w:sz="0" w:space="0" w:color="auto"/>
                  </w:divBdr>
                  <w:divsChild>
                    <w:div w:id="1885214598">
                      <w:marLeft w:val="0"/>
                      <w:marRight w:val="0"/>
                      <w:marTop w:val="0"/>
                      <w:marBottom w:val="0"/>
                      <w:divBdr>
                        <w:top w:val="none" w:sz="0" w:space="0" w:color="auto"/>
                        <w:left w:val="none" w:sz="0" w:space="0" w:color="auto"/>
                        <w:bottom w:val="none" w:sz="0" w:space="0" w:color="auto"/>
                        <w:right w:val="none" w:sz="0" w:space="0" w:color="auto"/>
                      </w:divBdr>
                      <w:divsChild>
                        <w:div w:id="1833913806">
                          <w:marLeft w:val="0"/>
                          <w:marRight w:val="0"/>
                          <w:marTop w:val="0"/>
                          <w:marBottom w:val="0"/>
                          <w:divBdr>
                            <w:top w:val="none" w:sz="0" w:space="0" w:color="auto"/>
                            <w:left w:val="none" w:sz="0" w:space="0" w:color="auto"/>
                            <w:bottom w:val="none" w:sz="0" w:space="0" w:color="auto"/>
                            <w:right w:val="none" w:sz="0" w:space="0" w:color="auto"/>
                          </w:divBdr>
                          <w:divsChild>
                            <w:div w:id="189504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1644279">
      <w:bodyDiv w:val="1"/>
      <w:marLeft w:val="0"/>
      <w:marRight w:val="0"/>
      <w:marTop w:val="0"/>
      <w:marBottom w:val="0"/>
      <w:divBdr>
        <w:top w:val="none" w:sz="0" w:space="0" w:color="auto"/>
        <w:left w:val="none" w:sz="0" w:space="0" w:color="auto"/>
        <w:bottom w:val="none" w:sz="0" w:space="0" w:color="auto"/>
        <w:right w:val="none" w:sz="0" w:space="0" w:color="auto"/>
      </w:divBdr>
      <w:divsChild>
        <w:div w:id="359477241">
          <w:marLeft w:val="0"/>
          <w:marRight w:val="0"/>
          <w:marTop w:val="0"/>
          <w:marBottom w:val="0"/>
          <w:divBdr>
            <w:top w:val="none" w:sz="0" w:space="0" w:color="auto"/>
            <w:left w:val="none" w:sz="0" w:space="0" w:color="auto"/>
            <w:bottom w:val="none" w:sz="0" w:space="0" w:color="auto"/>
            <w:right w:val="none" w:sz="0" w:space="0" w:color="auto"/>
          </w:divBdr>
        </w:div>
        <w:div w:id="1369794474">
          <w:marLeft w:val="0"/>
          <w:marRight w:val="0"/>
          <w:marTop w:val="0"/>
          <w:marBottom w:val="0"/>
          <w:divBdr>
            <w:top w:val="none" w:sz="0" w:space="0" w:color="auto"/>
            <w:left w:val="none" w:sz="0" w:space="0" w:color="auto"/>
            <w:bottom w:val="none" w:sz="0" w:space="0" w:color="auto"/>
            <w:right w:val="none" w:sz="0" w:space="0" w:color="auto"/>
          </w:divBdr>
          <w:divsChild>
            <w:div w:id="185075439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273832553">
      <w:bodyDiv w:val="1"/>
      <w:marLeft w:val="0"/>
      <w:marRight w:val="0"/>
      <w:marTop w:val="0"/>
      <w:marBottom w:val="0"/>
      <w:divBdr>
        <w:top w:val="none" w:sz="0" w:space="0" w:color="auto"/>
        <w:left w:val="none" w:sz="0" w:space="0" w:color="auto"/>
        <w:bottom w:val="none" w:sz="0" w:space="0" w:color="auto"/>
        <w:right w:val="none" w:sz="0" w:space="0" w:color="auto"/>
      </w:divBdr>
      <w:divsChild>
        <w:div w:id="1968117395">
          <w:marLeft w:val="0"/>
          <w:marRight w:val="0"/>
          <w:marTop w:val="510"/>
          <w:marBottom w:val="0"/>
          <w:divBdr>
            <w:top w:val="none" w:sz="0" w:space="0" w:color="auto"/>
            <w:left w:val="none" w:sz="0" w:space="0" w:color="auto"/>
            <w:bottom w:val="none" w:sz="0" w:space="0" w:color="auto"/>
            <w:right w:val="none" w:sz="0" w:space="0" w:color="auto"/>
          </w:divBdr>
          <w:divsChild>
            <w:div w:id="1684546345">
              <w:marLeft w:val="0"/>
              <w:marRight w:val="0"/>
              <w:marTop w:val="0"/>
              <w:marBottom w:val="0"/>
              <w:divBdr>
                <w:top w:val="none" w:sz="0" w:space="0" w:color="auto"/>
                <w:left w:val="none" w:sz="0" w:space="0" w:color="auto"/>
                <w:bottom w:val="none" w:sz="0" w:space="0" w:color="auto"/>
                <w:right w:val="none" w:sz="0" w:space="0" w:color="auto"/>
              </w:divBdr>
              <w:divsChild>
                <w:div w:id="1751728078">
                  <w:marLeft w:val="0"/>
                  <w:marRight w:val="0"/>
                  <w:marTop w:val="0"/>
                  <w:marBottom w:val="0"/>
                  <w:divBdr>
                    <w:top w:val="none" w:sz="0" w:space="0" w:color="auto"/>
                    <w:left w:val="none" w:sz="0" w:space="0" w:color="auto"/>
                    <w:bottom w:val="none" w:sz="0" w:space="0" w:color="auto"/>
                    <w:right w:val="none" w:sz="0" w:space="0" w:color="auto"/>
                  </w:divBdr>
                  <w:divsChild>
                    <w:div w:id="985206698">
                      <w:marLeft w:val="0"/>
                      <w:marRight w:val="0"/>
                      <w:marTop w:val="0"/>
                      <w:marBottom w:val="0"/>
                      <w:divBdr>
                        <w:top w:val="none" w:sz="0" w:space="0" w:color="auto"/>
                        <w:left w:val="none" w:sz="0" w:space="0" w:color="auto"/>
                        <w:bottom w:val="none" w:sz="0" w:space="0" w:color="auto"/>
                        <w:right w:val="none" w:sz="0" w:space="0" w:color="auto"/>
                      </w:divBdr>
                      <w:divsChild>
                        <w:div w:id="1276450452">
                          <w:marLeft w:val="0"/>
                          <w:marRight w:val="0"/>
                          <w:marTop w:val="0"/>
                          <w:marBottom w:val="0"/>
                          <w:divBdr>
                            <w:top w:val="none" w:sz="0" w:space="0" w:color="auto"/>
                            <w:left w:val="none" w:sz="0" w:space="0" w:color="auto"/>
                            <w:bottom w:val="none" w:sz="0" w:space="0" w:color="auto"/>
                            <w:right w:val="none" w:sz="0" w:space="0" w:color="auto"/>
                          </w:divBdr>
                          <w:divsChild>
                            <w:div w:id="167714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9252500">
      <w:bodyDiv w:val="1"/>
      <w:marLeft w:val="0"/>
      <w:marRight w:val="0"/>
      <w:marTop w:val="0"/>
      <w:marBottom w:val="0"/>
      <w:divBdr>
        <w:top w:val="none" w:sz="0" w:space="0" w:color="auto"/>
        <w:left w:val="none" w:sz="0" w:space="0" w:color="auto"/>
        <w:bottom w:val="none" w:sz="0" w:space="0" w:color="auto"/>
        <w:right w:val="none" w:sz="0" w:space="0" w:color="auto"/>
      </w:divBdr>
      <w:divsChild>
        <w:div w:id="1365860632">
          <w:marLeft w:val="0"/>
          <w:marRight w:val="0"/>
          <w:marTop w:val="510"/>
          <w:marBottom w:val="0"/>
          <w:divBdr>
            <w:top w:val="none" w:sz="0" w:space="0" w:color="auto"/>
            <w:left w:val="none" w:sz="0" w:space="0" w:color="auto"/>
            <w:bottom w:val="none" w:sz="0" w:space="0" w:color="auto"/>
            <w:right w:val="none" w:sz="0" w:space="0" w:color="auto"/>
          </w:divBdr>
          <w:divsChild>
            <w:div w:id="1568492261">
              <w:marLeft w:val="0"/>
              <w:marRight w:val="0"/>
              <w:marTop w:val="0"/>
              <w:marBottom w:val="0"/>
              <w:divBdr>
                <w:top w:val="none" w:sz="0" w:space="0" w:color="auto"/>
                <w:left w:val="none" w:sz="0" w:space="0" w:color="auto"/>
                <w:bottom w:val="none" w:sz="0" w:space="0" w:color="auto"/>
                <w:right w:val="none" w:sz="0" w:space="0" w:color="auto"/>
              </w:divBdr>
              <w:divsChild>
                <w:div w:id="2093549831">
                  <w:marLeft w:val="0"/>
                  <w:marRight w:val="0"/>
                  <w:marTop w:val="0"/>
                  <w:marBottom w:val="0"/>
                  <w:divBdr>
                    <w:top w:val="none" w:sz="0" w:space="0" w:color="auto"/>
                    <w:left w:val="none" w:sz="0" w:space="0" w:color="auto"/>
                    <w:bottom w:val="none" w:sz="0" w:space="0" w:color="auto"/>
                    <w:right w:val="none" w:sz="0" w:space="0" w:color="auto"/>
                  </w:divBdr>
                  <w:divsChild>
                    <w:div w:id="686181338">
                      <w:marLeft w:val="0"/>
                      <w:marRight w:val="0"/>
                      <w:marTop w:val="0"/>
                      <w:marBottom w:val="0"/>
                      <w:divBdr>
                        <w:top w:val="none" w:sz="0" w:space="0" w:color="auto"/>
                        <w:left w:val="none" w:sz="0" w:space="0" w:color="auto"/>
                        <w:bottom w:val="none" w:sz="0" w:space="0" w:color="auto"/>
                        <w:right w:val="none" w:sz="0" w:space="0" w:color="auto"/>
                      </w:divBdr>
                      <w:divsChild>
                        <w:div w:id="115561135">
                          <w:marLeft w:val="0"/>
                          <w:marRight w:val="0"/>
                          <w:marTop w:val="0"/>
                          <w:marBottom w:val="0"/>
                          <w:divBdr>
                            <w:top w:val="none" w:sz="0" w:space="0" w:color="auto"/>
                            <w:left w:val="none" w:sz="0" w:space="0" w:color="auto"/>
                            <w:bottom w:val="none" w:sz="0" w:space="0" w:color="auto"/>
                            <w:right w:val="none" w:sz="0" w:space="0" w:color="auto"/>
                          </w:divBdr>
                          <w:divsChild>
                            <w:div w:id="63702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6848344">
      <w:bodyDiv w:val="1"/>
      <w:marLeft w:val="0"/>
      <w:marRight w:val="0"/>
      <w:marTop w:val="0"/>
      <w:marBottom w:val="0"/>
      <w:divBdr>
        <w:top w:val="none" w:sz="0" w:space="0" w:color="auto"/>
        <w:left w:val="none" w:sz="0" w:space="0" w:color="auto"/>
        <w:bottom w:val="none" w:sz="0" w:space="0" w:color="auto"/>
        <w:right w:val="none" w:sz="0" w:space="0" w:color="auto"/>
      </w:divBdr>
      <w:divsChild>
        <w:div w:id="146871917">
          <w:marLeft w:val="0"/>
          <w:marRight w:val="0"/>
          <w:marTop w:val="510"/>
          <w:marBottom w:val="0"/>
          <w:divBdr>
            <w:top w:val="none" w:sz="0" w:space="0" w:color="auto"/>
            <w:left w:val="none" w:sz="0" w:space="0" w:color="auto"/>
            <w:bottom w:val="none" w:sz="0" w:space="0" w:color="auto"/>
            <w:right w:val="none" w:sz="0" w:space="0" w:color="auto"/>
          </w:divBdr>
          <w:divsChild>
            <w:div w:id="1335689406">
              <w:marLeft w:val="0"/>
              <w:marRight w:val="0"/>
              <w:marTop w:val="0"/>
              <w:marBottom w:val="0"/>
              <w:divBdr>
                <w:top w:val="none" w:sz="0" w:space="0" w:color="auto"/>
                <w:left w:val="none" w:sz="0" w:space="0" w:color="auto"/>
                <w:bottom w:val="none" w:sz="0" w:space="0" w:color="auto"/>
                <w:right w:val="none" w:sz="0" w:space="0" w:color="auto"/>
              </w:divBdr>
              <w:divsChild>
                <w:div w:id="316882957">
                  <w:marLeft w:val="0"/>
                  <w:marRight w:val="0"/>
                  <w:marTop w:val="0"/>
                  <w:marBottom w:val="0"/>
                  <w:divBdr>
                    <w:top w:val="none" w:sz="0" w:space="0" w:color="auto"/>
                    <w:left w:val="none" w:sz="0" w:space="0" w:color="auto"/>
                    <w:bottom w:val="none" w:sz="0" w:space="0" w:color="auto"/>
                    <w:right w:val="none" w:sz="0" w:space="0" w:color="auto"/>
                  </w:divBdr>
                  <w:divsChild>
                    <w:div w:id="866139891">
                      <w:marLeft w:val="0"/>
                      <w:marRight w:val="0"/>
                      <w:marTop w:val="0"/>
                      <w:marBottom w:val="0"/>
                      <w:divBdr>
                        <w:top w:val="none" w:sz="0" w:space="0" w:color="auto"/>
                        <w:left w:val="none" w:sz="0" w:space="0" w:color="auto"/>
                        <w:bottom w:val="none" w:sz="0" w:space="0" w:color="auto"/>
                        <w:right w:val="none" w:sz="0" w:space="0" w:color="auto"/>
                      </w:divBdr>
                      <w:divsChild>
                        <w:div w:id="2018581671">
                          <w:marLeft w:val="0"/>
                          <w:marRight w:val="0"/>
                          <w:marTop w:val="0"/>
                          <w:marBottom w:val="0"/>
                          <w:divBdr>
                            <w:top w:val="none" w:sz="0" w:space="0" w:color="auto"/>
                            <w:left w:val="none" w:sz="0" w:space="0" w:color="auto"/>
                            <w:bottom w:val="none" w:sz="0" w:space="0" w:color="auto"/>
                            <w:right w:val="none" w:sz="0" w:space="0" w:color="auto"/>
                          </w:divBdr>
                          <w:divsChild>
                            <w:div w:id="205292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2678657">
      <w:bodyDiv w:val="1"/>
      <w:marLeft w:val="0"/>
      <w:marRight w:val="0"/>
      <w:marTop w:val="0"/>
      <w:marBottom w:val="0"/>
      <w:divBdr>
        <w:top w:val="none" w:sz="0" w:space="0" w:color="auto"/>
        <w:left w:val="none" w:sz="0" w:space="0" w:color="auto"/>
        <w:bottom w:val="none" w:sz="0" w:space="0" w:color="auto"/>
        <w:right w:val="none" w:sz="0" w:space="0" w:color="auto"/>
      </w:divBdr>
      <w:divsChild>
        <w:div w:id="247806839">
          <w:marLeft w:val="0"/>
          <w:marRight w:val="0"/>
          <w:marTop w:val="510"/>
          <w:marBottom w:val="0"/>
          <w:divBdr>
            <w:top w:val="none" w:sz="0" w:space="0" w:color="auto"/>
            <w:left w:val="none" w:sz="0" w:space="0" w:color="auto"/>
            <w:bottom w:val="none" w:sz="0" w:space="0" w:color="auto"/>
            <w:right w:val="none" w:sz="0" w:space="0" w:color="auto"/>
          </w:divBdr>
          <w:divsChild>
            <w:div w:id="751852741">
              <w:marLeft w:val="0"/>
              <w:marRight w:val="0"/>
              <w:marTop w:val="0"/>
              <w:marBottom w:val="0"/>
              <w:divBdr>
                <w:top w:val="none" w:sz="0" w:space="0" w:color="auto"/>
                <w:left w:val="none" w:sz="0" w:space="0" w:color="auto"/>
                <w:bottom w:val="none" w:sz="0" w:space="0" w:color="auto"/>
                <w:right w:val="none" w:sz="0" w:space="0" w:color="auto"/>
              </w:divBdr>
              <w:divsChild>
                <w:div w:id="1874224386">
                  <w:marLeft w:val="0"/>
                  <w:marRight w:val="0"/>
                  <w:marTop w:val="0"/>
                  <w:marBottom w:val="0"/>
                  <w:divBdr>
                    <w:top w:val="none" w:sz="0" w:space="0" w:color="auto"/>
                    <w:left w:val="none" w:sz="0" w:space="0" w:color="auto"/>
                    <w:bottom w:val="none" w:sz="0" w:space="0" w:color="auto"/>
                    <w:right w:val="none" w:sz="0" w:space="0" w:color="auto"/>
                  </w:divBdr>
                  <w:divsChild>
                    <w:div w:id="1603338857">
                      <w:marLeft w:val="0"/>
                      <w:marRight w:val="0"/>
                      <w:marTop w:val="0"/>
                      <w:marBottom w:val="0"/>
                      <w:divBdr>
                        <w:top w:val="none" w:sz="0" w:space="0" w:color="auto"/>
                        <w:left w:val="none" w:sz="0" w:space="0" w:color="auto"/>
                        <w:bottom w:val="none" w:sz="0" w:space="0" w:color="auto"/>
                        <w:right w:val="none" w:sz="0" w:space="0" w:color="auto"/>
                      </w:divBdr>
                      <w:divsChild>
                        <w:div w:id="1257011458">
                          <w:marLeft w:val="0"/>
                          <w:marRight w:val="0"/>
                          <w:marTop w:val="0"/>
                          <w:marBottom w:val="0"/>
                          <w:divBdr>
                            <w:top w:val="none" w:sz="0" w:space="0" w:color="auto"/>
                            <w:left w:val="none" w:sz="0" w:space="0" w:color="auto"/>
                            <w:bottom w:val="none" w:sz="0" w:space="0" w:color="auto"/>
                            <w:right w:val="none" w:sz="0" w:space="0" w:color="auto"/>
                          </w:divBdr>
                          <w:divsChild>
                            <w:div w:id="88698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3317685">
      <w:bodyDiv w:val="1"/>
      <w:marLeft w:val="0"/>
      <w:marRight w:val="0"/>
      <w:marTop w:val="0"/>
      <w:marBottom w:val="0"/>
      <w:divBdr>
        <w:top w:val="none" w:sz="0" w:space="0" w:color="auto"/>
        <w:left w:val="none" w:sz="0" w:space="0" w:color="auto"/>
        <w:bottom w:val="none" w:sz="0" w:space="0" w:color="auto"/>
        <w:right w:val="none" w:sz="0" w:space="0" w:color="auto"/>
      </w:divBdr>
      <w:divsChild>
        <w:div w:id="1227835447">
          <w:marLeft w:val="0"/>
          <w:marRight w:val="0"/>
          <w:marTop w:val="510"/>
          <w:marBottom w:val="0"/>
          <w:divBdr>
            <w:top w:val="none" w:sz="0" w:space="0" w:color="auto"/>
            <w:left w:val="none" w:sz="0" w:space="0" w:color="auto"/>
            <w:bottom w:val="none" w:sz="0" w:space="0" w:color="auto"/>
            <w:right w:val="none" w:sz="0" w:space="0" w:color="auto"/>
          </w:divBdr>
          <w:divsChild>
            <w:div w:id="89743539">
              <w:marLeft w:val="0"/>
              <w:marRight w:val="0"/>
              <w:marTop w:val="0"/>
              <w:marBottom w:val="0"/>
              <w:divBdr>
                <w:top w:val="none" w:sz="0" w:space="0" w:color="auto"/>
                <w:left w:val="none" w:sz="0" w:space="0" w:color="auto"/>
                <w:bottom w:val="none" w:sz="0" w:space="0" w:color="auto"/>
                <w:right w:val="none" w:sz="0" w:space="0" w:color="auto"/>
              </w:divBdr>
              <w:divsChild>
                <w:div w:id="59642024">
                  <w:marLeft w:val="0"/>
                  <w:marRight w:val="0"/>
                  <w:marTop w:val="0"/>
                  <w:marBottom w:val="0"/>
                  <w:divBdr>
                    <w:top w:val="none" w:sz="0" w:space="0" w:color="auto"/>
                    <w:left w:val="none" w:sz="0" w:space="0" w:color="auto"/>
                    <w:bottom w:val="none" w:sz="0" w:space="0" w:color="auto"/>
                    <w:right w:val="none" w:sz="0" w:space="0" w:color="auto"/>
                  </w:divBdr>
                  <w:divsChild>
                    <w:div w:id="1809198196">
                      <w:marLeft w:val="0"/>
                      <w:marRight w:val="0"/>
                      <w:marTop w:val="0"/>
                      <w:marBottom w:val="0"/>
                      <w:divBdr>
                        <w:top w:val="none" w:sz="0" w:space="0" w:color="auto"/>
                        <w:left w:val="none" w:sz="0" w:space="0" w:color="auto"/>
                        <w:bottom w:val="none" w:sz="0" w:space="0" w:color="auto"/>
                        <w:right w:val="none" w:sz="0" w:space="0" w:color="auto"/>
                      </w:divBdr>
                      <w:divsChild>
                        <w:div w:id="1335720461">
                          <w:marLeft w:val="0"/>
                          <w:marRight w:val="0"/>
                          <w:marTop w:val="0"/>
                          <w:marBottom w:val="0"/>
                          <w:divBdr>
                            <w:top w:val="none" w:sz="0" w:space="0" w:color="auto"/>
                            <w:left w:val="none" w:sz="0" w:space="0" w:color="auto"/>
                            <w:bottom w:val="none" w:sz="0" w:space="0" w:color="auto"/>
                            <w:right w:val="none" w:sz="0" w:space="0" w:color="auto"/>
                          </w:divBdr>
                          <w:divsChild>
                            <w:div w:id="146500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1389684">
      <w:bodyDiv w:val="1"/>
      <w:marLeft w:val="0"/>
      <w:marRight w:val="0"/>
      <w:marTop w:val="0"/>
      <w:marBottom w:val="0"/>
      <w:divBdr>
        <w:top w:val="none" w:sz="0" w:space="0" w:color="auto"/>
        <w:left w:val="none" w:sz="0" w:space="0" w:color="auto"/>
        <w:bottom w:val="none" w:sz="0" w:space="0" w:color="auto"/>
        <w:right w:val="none" w:sz="0" w:space="0" w:color="auto"/>
      </w:divBdr>
      <w:divsChild>
        <w:div w:id="178588278">
          <w:marLeft w:val="0"/>
          <w:marRight w:val="0"/>
          <w:marTop w:val="510"/>
          <w:marBottom w:val="0"/>
          <w:divBdr>
            <w:top w:val="none" w:sz="0" w:space="0" w:color="auto"/>
            <w:left w:val="none" w:sz="0" w:space="0" w:color="auto"/>
            <w:bottom w:val="none" w:sz="0" w:space="0" w:color="auto"/>
            <w:right w:val="none" w:sz="0" w:space="0" w:color="auto"/>
          </w:divBdr>
          <w:divsChild>
            <w:div w:id="113794291">
              <w:marLeft w:val="0"/>
              <w:marRight w:val="0"/>
              <w:marTop w:val="0"/>
              <w:marBottom w:val="0"/>
              <w:divBdr>
                <w:top w:val="none" w:sz="0" w:space="0" w:color="auto"/>
                <w:left w:val="none" w:sz="0" w:space="0" w:color="auto"/>
                <w:bottom w:val="none" w:sz="0" w:space="0" w:color="auto"/>
                <w:right w:val="none" w:sz="0" w:space="0" w:color="auto"/>
              </w:divBdr>
              <w:divsChild>
                <w:div w:id="1156994561">
                  <w:marLeft w:val="0"/>
                  <w:marRight w:val="0"/>
                  <w:marTop w:val="0"/>
                  <w:marBottom w:val="0"/>
                  <w:divBdr>
                    <w:top w:val="none" w:sz="0" w:space="0" w:color="auto"/>
                    <w:left w:val="none" w:sz="0" w:space="0" w:color="auto"/>
                    <w:bottom w:val="none" w:sz="0" w:space="0" w:color="auto"/>
                    <w:right w:val="none" w:sz="0" w:space="0" w:color="auto"/>
                  </w:divBdr>
                  <w:divsChild>
                    <w:div w:id="450170392">
                      <w:marLeft w:val="0"/>
                      <w:marRight w:val="0"/>
                      <w:marTop w:val="0"/>
                      <w:marBottom w:val="0"/>
                      <w:divBdr>
                        <w:top w:val="none" w:sz="0" w:space="0" w:color="auto"/>
                        <w:left w:val="none" w:sz="0" w:space="0" w:color="auto"/>
                        <w:bottom w:val="none" w:sz="0" w:space="0" w:color="auto"/>
                        <w:right w:val="none" w:sz="0" w:space="0" w:color="auto"/>
                      </w:divBdr>
                      <w:divsChild>
                        <w:div w:id="2020085805">
                          <w:marLeft w:val="0"/>
                          <w:marRight w:val="0"/>
                          <w:marTop w:val="0"/>
                          <w:marBottom w:val="0"/>
                          <w:divBdr>
                            <w:top w:val="none" w:sz="0" w:space="0" w:color="auto"/>
                            <w:left w:val="none" w:sz="0" w:space="0" w:color="auto"/>
                            <w:bottom w:val="none" w:sz="0" w:space="0" w:color="auto"/>
                            <w:right w:val="none" w:sz="0" w:space="0" w:color="auto"/>
                          </w:divBdr>
                          <w:divsChild>
                            <w:div w:id="17492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0534431">
      <w:bodyDiv w:val="1"/>
      <w:marLeft w:val="0"/>
      <w:marRight w:val="0"/>
      <w:marTop w:val="0"/>
      <w:marBottom w:val="0"/>
      <w:divBdr>
        <w:top w:val="none" w:sz="0" w:space="0" w:color="auto"/>
        <w:left w:val="none" w:sz="0" w:space="0" w:color="auto"/>
        <w:bottom w:val="none" w:sz="0" w:space="0" w:color="auto"/>
        <w:right w:val="none" w:sz="0" w:space="0" w:color="auto"/>
      </w:divBdr>
      <w:divsChild>
        <w:div w:id="2109155052">
          <w:marLeft w:val="0"/>
          <w:marRight w:val="0"/>
          <w:marTop w:val="510"/>
          <w:marBottom w:val="0"/>
          <w:divBdr>
            <w:top w:val="none" w:sz="0" w:space="0" w:color="auto"/>
            <w:left w:val="none" w:sz="0" w:space="0" w:color="auto"/>
            <w:bottom w:val="none" w:sz="0" w:space="0" w:color="auto"/>
            <w:right w:val="none" w:sz="0" w:space="0" w:color="auto"/>
          </w:divBdr>
          <w:divsChild>
            <w:div w:id="1483231771">
              <w:marLeft w:val="0"/>
              <w:marRight w:val="0"/>
              <w:marTop w:val="0"/>
              <w:marBottom w:val="0"/>
              <w:divBdr>
                <w:top w:val="none" w:sz="0" w:space="0" w:color="auto"/>
                <w:left w:val="none" w:sz="0" w:space="0" w:color="auto"/>
                <w:bottom w:val="none" w:sz="0" w:space="0" w:color="auto"/>
                <w:right w:val="none" w:sz="0" w:space="0" w:color="auto"/>
              </w:divBdr>
              <w:divsChild>
                <w:div w:id="1188250437">
                  <w:marLeft w:val="0"/>
                  <w:marRight w:val="0"/>
                  <w:marTop w:val="0"/>
                  <w:marBottom w:val="0"/>
                  <w:divBdr>
                    <w:top w:val="none" w:sz="0" w:space="0" w:color="auto"/>
                    <w:left w:val="none" w:sz="0" w:space="0" w:color="auto"/>
                    <w:bottom w:val="none" w:sz="0" w:space="0" w:color="auto"/>
                    <w:right w:val="none" w:sz="0" w:space="0" w:color="auto"/>
                  </w:divBdr>
                  <w:divsChild>
                    <w:div w:id="1341153165">
                      <w:marLeft w:val="0"/>
                      <w:marRight w:val="0"/>
                      <w:marTop w:val="0"/>
                      <w:marBottom w:val="0"/>
                      <w:divBdr>
                        <w:top w:val="none" w:sz="0" w:space="0" w:color="auto"/>
                        <w:left w:val="none" w:sz="0" w:space="0" w:color="auto"/>
                        <w:bottom w:val="none" w:sz="0" w:space="0" w:color="auto"/>
                        <w:right w:val="none" w:sz="0" w:space="0" w:color="auto"/>
                      </w:divBdr>
                      <w:divsChild>
                        <w:div w:id="1639264885">
                          <w:marLeft w:val="0"/>
                          <w:marRight w:val="0"/>
                          <w:marTop w:val="0"/>
                          <w:marBottom w:val="0"/>
                          <w:divBdr>
                            <w:top w:val="none" w:sz="0" w:space="0" w:color="auto"/>
                            <w:left w:val="none" w:sz="0" w:space="0" w:color="auto"/>
                            <w:bottom w:val="none" w:sz="0" w:space="0" w:color="auto"/>
                            <w:right w:val="none" w:sz="0" w:space="0" w:color="auto"/>
                          </w:divBdr>
                          <w:divsChild>
                            <w:div w:id="89076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6972164">
      <w:bodyDiv w:val="1"/>
      <w:marLeft w:val="0"/>
      <w:marRight w:val="0"/>
      <w:marTop w:val="0"/>
      <w:marBottom w:val="0"/>
      <w:divBdr>
        <w:top w:val="none" w:sz="0" w:space="0" w:color="auto"/>
        <w:left w:val="none" w:sz="0" w:space="0" w:color="auto"/>
        <w:bottom w:val="none" w:sz="0" w:space="0" w:color="auto"/>
        <w:right w:val="none" w:sz="0" w:space="0" w:color="auto"/>
      </w:divBdr>
      <w:divsChild>
        <w:div w:id="677653797">
          <w:marLeft w:val="0"/>
          <w:marRight w:val="0"/>
          <w:marTop w:val="510"/>
          <w:marBottom w:val="0"/>
          <w:divBdr>
            <w:top w:val="none" w:sz="0" w:space="0" w:color="auto"/>
            <w:left w:val="none" w:sz="0" w:space="0" w:color="auto"/>
            <w:bottom w:val="none" w:sz="0" w:space="0" w:color="auto"/>
            <w:right w:val="none" w:sz="0" w:space="0" w:color="auto"/>
          </w:divBdr>
          <w:divsChild>
            <w:div w:id="627126633">
              <w:marLeft w:val="0"/>
              <w:marRight w:val="0"/>
              <w:marTop w:val="0"/>
              <w:marBottom w:val="0"/>
              <w:divBdr>
                <w:top w:val="none" w:sz="0" w:space="0" w:color="auto"/>
                <w:left w:val="none" w:sz="0" w:space="0" w:color="auto"/>
                <w:bottom w:val="none" w:sz="0" w:space="0" w:color="auto"/>
                <w:right w:val="none" w:sz="0" w:space="0" w:color="auto"/>
              </w:divBdr>
              <w:divsChild>
                <w:div w:id="996231454">
                  <w:marLeft w:val="0"/>
                  <w:marRight w:val="0"/>
                  <w:marTop w:val="0"/>
                  <w:marBottom w:val="0"/>
                  <w:divBdr>
                    <w:top w:val="none" w:sz="0" w:space="0" w:color="auto"/>
                    <w:left w:val="none" w:sz="0" w:space="0" w:color="auto"/>
                    <w:bottom w:val="none" w:sz="0" w:space="0" w:color="auto"/>
                    <w:right w:val="none" w:sz="0" w:space="0" w:color="auto"/>
                  </w:divBdr>
                  <w:divsChild>
                    <w:div w:id="1948190715">
                      <w:marLeft w:val="0"/>
                      <w:marRight w:val="0"/>
                      <w:marTop w:val="0"/>
                      <w:marBottom w:val="0"/>
                      <w:divBdr>
                        <w:top w:val="none" w:sz="0" w:space="0" w:color="auto"/>
                        <w:left w:val="none" w:sz="0" w:space="0" w:color="auto"/>
                        <w:bottom w:val="none" w:sz="0" w:space="0" w:color="auto"/>
                        <w:right w:val="none" w:sz="0" w:space="0" w:color="auto"/>
                      </w:divBdr>
                      <w:divsChild>
                        <w:div w:id="2005891851">
                          <w:marLeft w:val="0"/>
                          <w:marRight w:val="0"/>
                          <w:marTop w:val="0"/>
                          <w:marBottom w:val="0"/>
                          <w:divBdr>
                            <w:top w:val="none" w:sz="0" w:space="0" w:color="auto"/>
                            <w:left w:val="none" w:sz="0" w:space="0" w:color="auto"/>
                            <w:bottom w:val="none" w:sz="0" w:space="0" w:color="auto"/>
                            <w:right w:val="none" w:sz="0" w:space="0" w:color="auto"/>
                          </w:divBdr>
                          <w:divsChild>
                            <w:div w:id="130831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2067449">
      <w:bodyDiv w:val="1"/>
      <w:marLeft w:val="0"/>
      <w:marRight w:val="0"/>
      <w:marTop w:val="0"/>
      <w:marBottom w:val="0"/>
      <w:divBdr>
        <w:top w:val="none" w:sz="0" w:space="0" w:color="auto"/>
        <w:left w:val="none" w:sz="0" w:space="0" w:color="auto"/>
        <w:bottom w:val="none" w:sz="0" w:space="0" w:color="auto"/>
        <w:right w:val="none" w:sz="0" w:space="0" w:color="auto"/>
      </w:divBdr>
      <w:divsChild>
        <w:div w:id="878934672">
          <w:marLeft w:val="0"/>
          <w:marRight w:val="0"/>
          <w:marTop w:val="510"/>
          <w:marBottom w:val="0"/>
          <w:divBdr>
            <w:top w:val="none" w:sz="0" w:space="0" w:color="auto"/>
            <w:left w:val="none" w:sz="0" w:space="0" w:color="auto"/>
            <w:bottom w:val="none" w:sz="0" w:space="0" w:color="auto"/>
            <w:right w:val="none" w:sz="0" w:space="0" w:color="auto"/>
          </w:divBdr>
          <w:divsChild>
            <w:div w:id="1300453293">
              <w:marLeft w:val="0"/>
              <w:marRight w:val="0"/>
              <w:marTop w:val="0"/>
              <w:marBottom w:val="0"/>
              <w:divBdr>
                <w:top w:val="none" w:sz="0" w:space="0" w:color="auto"/>
                <w:left w:val="none" w:sz="0" w:space="0" w:color="auto"/>
                <w:bottom w:val="none" w:sz="0" w:space="0" w:color="auto"/>
                <w:right w:val="none" w:sz="0" w:space="0" w:color="auto"/>
              </w:divBdr>
              <w:divsChild>
                <w:div w:id="910240499">
                  <w:marLeft w:val="0"/>
                  <w:marRight w:val="0"/>
                  <w:marTop w:val="0"/>
                  <w:marBottom w:val="0"/>
                  <w:divBdr>
                    <w:top w:val="none" w:sz="0" w:space="0" w:color="auto"/>
                    <w:left w:val="none" w:sz="0" w:space="0" w:color="auto"/>
                    <w:bottom w:val="none" w:sz="0" w:space="0" w:color="auto"/>
                    <w:right w:val="none" w:sz="0" w:space="0" w:color="auto"/>
                  </w:divBdr>
                  <w:divsChild>
                    <w:div w:id="1982229286">
                      <w:marLeft w:val="0"/>
                      <w:marRight w:val="0"/>
                      <w:marTop w:val="0"/>
                      <w:marBottom w:val="0"/>
                      <w:divBdr>
                        <w:top w:val="none" w:sz="0" w:space="0" w:color="auto"/>
                        <w:left w:val="none" w:sz="0" w:space="0" w:color="auto"/>
                        <w:bottom w:val="none" w:sz="0" w:space="0" w:color="auto"/>
                        <w:right w:val="none" w:sz="0" w:space="0" w:color="auto"/>
                      </w:divBdr>
                      <w:divsChild>
                        <w:div w:id="836582177">
                          <w:marLeft w:val="0"/>
                          <w:marRight w:val="0"/>
                          <w:marTop w:val="0"/>
                          <w:marBottom w:val="0"/>
                          <w:divBdr>
                            <w:top w:val="none" w:sz="0" w:space="0" w:color="auto"/>
                            <w:left w:val="none" w:sz="0" w:space="0" w:color="auto"/>
                            <w:bottom w:val="none" w:sz="0" w:space="0" w:color="auto"/>
                            <w:right w:val="none" w:sz="0" w:space="0" w:color="auto"/>
                          </w:divBdr>
                          <w:divsChild>
                            <w:div w:id="168088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3885853">
      <w:bodyDiv w:val="1"/>
      <w:marLeft w:val="0"/>
      <w:marRight w:val="0"/>
      <w:marTop w:val="0"/>
      <w:marBottom w:val="0"/>
      <w:divBdr>
        <w:top w:val="none" w:sz="0" w:space="0" w:color="auto"/>
        <w:left w:val="none" w:sz="0" w:space="0" w:color="auto"/>
        <w:bottom w:val="none" w:sz="0" w:space="0" w:color="auto"/>
        <w:right w:val="none" w:sz="0" w:space="0" w:color="auto"/>
      </w:divBdr>
      <w:divsChild>
        <w:div w:id="520973302">
          <w:marLeft w:val="0"/>
          <w:marRight w:val="0"/>
          <w:marTop w:val="510"/>
          <w:marBottom w:val="0"/>
          <w:divBdr>
            <w:top w:val="none" w:sz="0" w:space="0" w:color="auto"/>
            <w:left w:val="none" w:sz="0" w:space="0" w:color="auto"/>
            <w:bottom w:val="none" w:sz="0" w:space="0" w:color="auto"/>
            <w:right w:val="none" w:sz="0" w:space="0" w:color="auto"/>
          </w:divBdr>
          <w:divsChild>
            <w:div w:id="713430252">
              <w:marLeft w:val="0"/>
              <w:marRight w:val="0"/>
              <w:marTop w:val="0"/>
              <w:marBottom w:val="0"/>
              <w:divBdr>
                <w:top w:val="none" w:sz="0" w:space="0" w:color="auto"/>
                <w:left w:val="none" w:sz="0" w:space="0" w:color="auto"/>
                <w:bottom w:val="none" w:sz="0" w:space="0" w:color="auto"/>
                <w:right w:val="none" w:sz="0" w:space="0" w:color="auto"/>
              </w:divBdr>
              <w:divsChild>
                <w:div w:id="706369266">
                  <w:marLeft w:val="0"/>
                  <w:marRight w:val="0"/>
                  <w:marTop w:val="0"/>
                  <w:marBottom w:val="0"/>
                  <w:divBdr>
                    <w:top w:val="none" w:sz="0" w:space="0" w:color="auto"/>
                    <w:left w:val="none" w:sz="0" w:space="0" w:color="auto"/>
                    <w:bottom w:val="none" w:sz="0" w:space="0" w:color="auto"/>
                    <w:right w:val="none" w:sz="0" w:space="0" w:color="auto"/>
                  </w:divBdr>
                  <w:divsChild>
                    <w:div w:id="1234971335">
                      <w:marLeft w:val="0"/>
                      <w:marRight w:val="0"/>
                      <w:marTop w:val="0"/>
                      <w:marBottom w:val="0"/>
                      <w:divBdr>
                        <w:top w:val="none" w:sz="0" w:space="0" w:color="auto"/>
                        <w:left w:val="none" w:sz="0" w:space="0" w:color="auto"/>
                        <w:bottom w:val="none" w:sz="0" w:space="0" w:color="auto"/>
                        <w:right w:val="none" w:sz="0" w:space="0" w:color="auto"/>
                      </w:divBdr>
                      <w:divsChild>
                        <w:div w:id="1697122313">
                          <w:marLeft w:val="0"/>
                          <w:marRight w:val="0"/>
                          <w:marTop w:val="0"/>
                          <w:marBottom w:val="0"/>
                          <w:divBdr>
                            <w:top w:val="none" w:sz="0" w:space="0" w:color="auto"/>
                            <w:left w:val="none" w:sz="0" w:space="0" w:color="auto"/>
                            <w:bottom w:val="none" w:sz="0" w:space="0" w:color="auto"/>
                            <w:right w:val="none" w:sz="0" w:space="0" w:color="auto"/>
                          </w:divBdr>
                          <w:divsChild>
                            <w:div w:id="211474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6353597">
      <w:bodyDiv w:val="1"/>
      <w:marLeft w:val="0"/>
      <w:marRight w:val="0"/>
      <w:marTop w:val="0"/>
      <w:marBottom w:val="0"/>
      <w:divBdr>
        <w:top w:val="none" w:sz="0" w:space="0" w:color="auto"/>
        <w:left w:val="none" w:sz="0" w:space="0" w:color="auto"/>
        <w:bottom w:val="none" w:sz="0" w:space="0" w:color="auto"/>
        <w:right w:val="none" w:sz="0" w:space="0" w:color="auto"/>
      </w:divBdr>
      <w:divsChild>
        <w:div w:id="1205408433">
          <w:marLeft w:val="0"/>
          <w:marRight w:val="0"/>
          <w:marTop w:val="510"/>
          <w:marBottom w:val="0"/>
          <w:divBdr>
            <w:top w:val="none" w:sz="0" w:space="0" w:color="auto"/>
            <w:left w:val="none" w:sz="0" w:space="0" w:color="auto"/>
            <w:bottom w:val="none" w:sz="0" w:space="0" w:color="auto"/>
            <w:right w:val="none" w:sz="0" w:space="0" w:color="auto"/>
          </w:divBdr>
          <w:divsChild>
            <w:div w:id="1455713303">
              <w:marLeft w:val="0"/>
              <w:marRight w:val="0"/>
              <w:marTop w:val="0"/>
              <w:marBottom w:val="0"/>
              <w:divBdr>
                <w:top w:val="none" w:sz="0" w:space="0" w:color="auto"/>
                <w:left w:val="none" w:sz="0" w:space="0" w:color="auto"/>
                <w:bottom w:val="none" w:sz="0" w:space="0" w:color="auto"/>
                <w:right w:val="none" w:sz="0" w:space="0" w:color="auto"/>
              </w:divBdr>
              <w:divsChild>
                <w:div w:id="424350443">
                  <w:marLeft w:val="0"/>
                  <w:marRight w:val="0"/>
                  <w:marTop w:val="0"/>
                  <w:marBottom w:val="0"/>
                  <w:divBdr>
                    <w:top w:val="none" w:sz="0" w:space="0" w:color="auto"/>
                    <w:left w:val="none" w:sz="0" w:space="0" w:color="auto"/>
                    <w:bottom w:val="none" w:sz="0" w:space="0" w:color="auto"/>
                    <w:right w:val="none" w:sz="0" w:space="0" w:color="auto"/>
                  </w:divBdr>
                  <w:divsChild>
                    <w:div w:id="540213419">
                      <w:marLeft w:val="0"/>
                      <w:marRight w:val="0"/>
                      <w:marTop w:val="0"/>
                      <w:marBottom w:val="0"/>
                      <w:divBdr>
                        <w:top w:val="none" w:sz="0" w:space="0" w:color="auto"/>
                        <w:left w:val="none" w:sz="0" w:space="0" w:color="auto"/>
                        <w:bottom w:val="none" w:sz="0" w:space="0" w:color="auto"/>
                        <w:right w:val="none" w:sz="0" w:space="0" w:color="auto"/>
                      </w:divBdr>
                      <w:divsChild>
                        <w:div w:id="503008325">
                          <w:marLeft w:val="0"/>
                          <w:marRight w:val="0"/>
                          <w:marTop w:val="0"/>
                          <w:marBottom w:val="0"/>
                          <w:divBdr>
                            <w:top w:val="none" w:sz="0" w:space="0" w:color="auto"/>
                            <w:left w:val="none" w:sz="0" w:space="0" w:color="auto"/>
                            <w:bottom w:val="none" w:sz="0" w:space="0" w:color="auto"/>
                            <w:right w:val="none" w:sz="0" w:space="0" w:color="auto"/>
                          </w:divBdr>
                          <w:divsChild>
                            <w:div w:id="143238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2403676">
      <w:bodyDiv w:val="1"/>
      <w:marLeft w:val="0"/>
      <w:marRight w:val="0"/>
      <w:marTop w:val="0"/>
      <w:marBottom w:val="0"/>
      <w:divBdr>
        <w:top w:val="none" w:sz="0" w:space="0" w:color="auto"/>
        <w:left w:val="none" w:sz="0" w:space="0" w:color="auto"/>
        <w:bottom w:val="none" w:sz="0" w:space="0" w:color="auto"/>
        <w:right w:val="none" w:sz="0" w:space="0" w:color="auto"/>
      </w:divBdr>
      <w:divsChild>
        <w:div w:id="1416634141">
          <w:marLeft w:val="0"/>
          <w:marRight w:val="0"/>
          <w:marTop w:val="510"/>
          <w:marBottom w:val="0"/>
          <w:divBdr>
            <w:top w:val="none" w:sz="0" w:space="0" w:color="auto"/>
            <w:left w:val="none" w:sz="0" w:space="0" w:color="auto"/>
            <w:bottom w:val="none" w:sz="0" w:space="0" w:color="auto"/>
            <w:right w:val="none" w:sz="0" w:space="0" w:color="auto"/>
          </w:divBdr>
          <w:divsChild>
            <w:div w:id="726420240">
              <w:marLeft w:val="0"/>
              <w:marRight w:val="0"/>
              <w:marTop w:val="0"/>
              <w:marBottom w:val="0"/>
              <w:divBdr>
                <w:top w:val="none" w:sz="0" w:space="0" w:color="auto"/>
                <w:left w:val="none" w:sz="0" w:space="0" w:color="auto"/>
                <w:bottom w:val="none" w:sz="0" w:space="0" w:color="auto"/>
                <w:right w:val="none" w:sz="0" w:space="0" w:color="auto"/>
              </w:divBdr>
              <w:divsChild>
                <w:div w:id="848448105">
                  <w:marLeft w:val="0"/>
                  <w:marRight w:val="0"/>
                  <w:marTop w:val="0"/>
                  <w:marBottom w:val="0"/>
                  <w:divBdr>
                    <w:top w:val="none" w:sz="0" w:space="0" w:color="auto"/>
                    <w:left w:val="none" w:sz="0" w:space="0" w:color="auto"/>
                    <w:bottom w:val="none" w:sz="0" w:space="0" w:color="auto"/>
                    <w:right w:val="none" w:sz="0" w:space="0" w:color="auto"/>
                  </w:divBdr>
                  <w:divsChild>
                    <w:div w:id="1421757803">
                      <w:marLeft w:val="0"/>
                      <w:marRight w:val="0"/>
                      <w:marTop w:val="0"/>
                      <w:marBottom w:val="0"/>
                      <w:divBdr>
                        <w:top w:val="none" w:sz="0" w:space="0" w:color="auto"/>
                        <w:left w:val="none" w:sz="0" w:space="0" w:color="auto"/>
                        <w:bottom w:val="none" w:sz="0" w:space="0" w:color="auto"/>
                        <w:right w:val="none" w:sz="0" w:space="0" w:color="auto"/>
                      </w:divBdr>
                      <w:divsChild>
                        <w:div w:id="1338995665">
                          <w:marLeft w:val="0"/>
                          <w:marRight w:val="0"/>
                          <w:marTop w:val="0"/>
                          <w:marBottom w:val="0"/>
                          <w:divBdr>
                            <w:top w:val="none" w:sz="0" w:space="0" w:color="auto"/>
                            <w:left w:val="none" w:sz="0" w:space="0" w:color="auto"/>
                            <w:bottom w:val="none" w:sz="0" w:space="0" w:color="auto"/>
                            <w:right w:val="none" w:sz="0" w:space="0" w:color="auto"/>
                          </w:divBdr>
                          <w:divsChild>
                            <w:div w:id="170027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7151302">
      <w:bodyDiv w:val="1"/>
      <w:marLeft w:val="0"/>
      <w:marRight w:val="0"/>
      <w:marTop w:val="0"/>
      <w:marBottom w:val="0"/>
      <w:divBdr>
        <w:top w:val="none" w:sz="0" w:space="0" w:color="auto"/>
        <w:left w:val="none" w:sz="0" w:space="0" w:color="auto"/>
        <w:bottom w:val="none" w:sz="0" w:space="0" w:color="auto"/>
        <w:right w:val="none" w:sz="0" w:space="0" w:color="auto"/>
      </w:divBdr>
      <w:divsChild>
        <w:div w:id="113522175">
          <w:marLeft w:val="0"/>
          <w:marRight w:val="0"/>
          <w:marTop w:val="510"/>
          <w:marBottom w:val="0"/>
          <w:divBdr>
            <w:top w:val="none" w:sz="0" w:space="0" w:color="auto"/>
            <w:left w:val="none" w:sz="0" w:space="0" w:color="auto"/>
            <w:bottom w:val="none" w:sz="0" w:space="0" w:color="auto"/>
            <w:right w:val="none" w:sz="0" w:space="0" w:color="auto"/>
          </w:divBdr>
          <w:divsChild>
            <w:div w:id="114184244">
              <w:marLeft w:val="0"/>
              <w:marRight w:val="0"/>
              <w:marTop w:val="0"/>
              <w:marBottom w:val="0"/>
              <w:divBdr>
                <w:top w:val="none" w:sz="0" w:space="0" w:color="auto"/>
                <w:left w:val="none" w:sz="0" w:space="0" w:color="auto"/>
                <w:bottom w:val="none" w:sz="0" w:space="0" w:color="auto"/>
                <w:right w:val="none" w:sz="0" w:space="0" w:color="auto"/>
              </w:divBdr>
              <w:divsChild>
                <w:div w:id="1240941019">
                  <w:marLeft w:val="0"/>
                  <w:marRight w:val="0"/>
                  <w:marTop w:val="0"/>
                  <w:marBottom w:val="0"/>
                  <w:divBdr>
                    <w:top w:val="none" w:sz="0" w:space="0" w:color="auto"/>
                    <w:left w:val="none" w:sz="0" w:space="0" w:color="auto"/>
                    <w:bottom w:val="none" w:sz="0" w:space="0" w:color="auto"/>
                    <w:right w:val="none" w:sz="0" w:space="0" w:color="auto"/>
                  </w:divBdr>
                  <w:divsChild>
                    <w:div w:id="320085720">
                      <w:marLeft w:val="0"/>
                      <w:marRight w:val="0"/>
                      <w:marTop w:val="0"/>
                      <w:marBottom w:val="0"/>
                      <w:divBdr>
                        <w:top w:val="none" w:sz="0" w:space="0" w:color="auto"/>
                        <w:left w:val="none" w:sz="0" w:space="0" w:color="auto"/>
                        <w:bottom w:val="none" w:sz="0" w:space="0" w:color="auto"/>
                        <w:right w:val="none" w:sz="0" w:space="0" w:color="auto"/>
                      </w:divBdr>
                      <w:divsChild>
                        <w:div w:id="1258636270">
                          <w:marLeft w:val="0"/>
                          <w:marRight w:val="0"/>
                          <w:marTop w:val="0"/>
                          <w:marBottom w:val="0"/>
                          <w:divBdr>
                            <w:top w:val="none" w:sz="0" w:space="0" w:color="auto"/>
                            <w:left w:val="none" w:sz="0" w:space="0" w:color="auto"/>
                            <w:bottom w:val="none" w:sz="0" w:space="0" w:color="auto"/>
                            <w:right w:val="none" w:sz="0" w:space="0" w:color="auto"/>
                          </w:divBdr>
                          <w:divsChild>
                            <w:div w:id="127397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992511">
      <w:bodyDiv w:val="1"/>
      <w:marLeft w:val="0"/>
      <w:marRight w:val="0"/>
      <w:marTop w:val="0"/>
      <w:marBottom w:val="0"/>
      <w:divBdr>
        <w:top w:val="none" w:sz="0" w:space="0" w:color="auto"/>
        <w:left w:val="none" w:sz="0" w:space="0" w:color="auto"/>
        <w:bottom w:val="none" w:sz="0" w:space="0" w:color="auto"/>
        <w:right w:val="none" w:sz="0" w:space="0" w:color="auto"/>
      </w:divBdr>
      <w:divsChild>
        <w:div w:id="477040418">
          <w:marLeft w:val="0"/>
          <w:marRight w:val="0"/>
          <w:marTop w:val="510"/>
          <w:marBottom w:val="0"/>
          <w:divBdr>
            <w:top w:val="none" w:sz="0" w:space="0" w:color="auto"/>
            <w:left w:val="none" w:sz="0" w:space="0" w:color="auto"/>
            <w:bottom w:val="none" w:sz="0" w:space="0" w:color="auto"/>
            <w:right w:val="none" w:sz="0" w:space="0" w:color="auto"/>
          </w:divBdr>
          <w:divsChild>
            <w:div w:id="806044908">
              <w:marLeft w:val="0"/>
              <w:marRight w:val="0"/>
              <w:marTop w:val="0"/>
              <w:marBottom w:val="0"/>
              <w:divBdr>
                <w:top w:val="none" w:sz="0" w:space="0" w:color="auto"/>
                <w:left w:val="none" w:sz="0" w:space="0" w:color="auto"/>
                <w:bottom w:val="none" w:sz="0" w:space="0" w:color="auto"/>
                <w:right w:val="none" w:sz="0" w:space="0" w:color="auto"/>
              </w:divBdr>
              <w:divsChild>
                <w:div w:id="181628847">
                  <w:marLeft w:val="0"/>
                  <w:marRight w:val="0"/>
                  <w:marTop w:val="0"/>
                  <w:marBottom w:val="0"/>
                  <w:divBdr>
                    <w:top w:val="none" w:sz="0" w:space="0" w:color="auto"/>
                    <w:left w:val="none" w:sz="0" w:space="0" w:color="auto"/>
                    <w:bottom w:val="none" w:sz="0" w:space="0" w:color="auto"/>
                    <w:right w:val="none" w:sz="0" w:space="0" w:color="auto"/>
                  </w:divBdr>
                  <w:divsChild>
                    <w:div w:id="1583222205">
                      <w:marLeft w:val="0"/>
                      <w:marRight w:val="0"/>
                      <w:marTop w:val="0"/>
                      <w:marBottom w:val="0"/>
                      <w:divBdr>
                        <w:top w:val="none" w:sz="0" w:space="0" w:color="auto"/>
                        <w:left w:val="none" w:sz="0" w:space="0" w:color="auto"/>
                        <w:bottom w:val="none" w:sz="0" w:space="0" w:color="auto"/>
                        <w:right w:val="none" w:sz="0" w:space="0" w:color="auto"/>
                      </w:divBdr>
                      <w:divsChild>
                        <w:div w:id="75903485">
                          <w:marLeft w:val="0"/>
                          <w:marRight w:val="0"/>
                          <w:marTop w:val="0"/>
                          <w:marBottom w:val="0"/>
                          <w:divBdr>
                            <w:top w:val="none" w:sz="0" w:space="0" w:color="auto"/>
                            <w:left w:val="none" w:sz="0" w:space="0" w:color="auto"/>
                            <w:bottom w:val="none" w:sz="0" w:space="0" w:color="auto"/>
                            <w:right w:val="none" w:sz="0" w:space="0" w:color="auto"/>
                          </w:divBdr>
                          <w:divsChild>
                            <w:div w:id="58330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5984326">
      <w:bodyDiv w:val="1"/>
      <w:marLeft w:val="0"/>
      <w:marRight w:val="0"/>
      <w:marTop w:val="0"/>
      <w:marBottom w:val="0"/>
      <w:divBdr>
        <w:top w:val="none" w:sz="0" w:space="0" w:color="auto"/>
        <w:left w:val="none" w:sz="0" w:space="0" w:color="auto"/>
        <w:bottom w:val="none" w:sz="0" w:space="0" w:color="auto"/>
        <w:right w:val="none" w:sz="0" w:space="0" w:color="auto"/>
      </w:divBdr>
      <w:divsChild>
        <w:div w:id="365565288">
          <w:marLeft w:val="0"/>
          <w:marRight w:val="0"/>
          <w:marTop w:val="510"/>
          <w:marBottom w:val="0"/>
          <w:divBdr>
            <w:top w:val="none" w:sz="0" w:space="0" w:color="auto"/>
            <w:left w:val="none" w:sz="0" w:space="0" w:color="auto"/>
            <w:bottom w:val="none" w:sz="0" w:space="0" w:color="auto"/>
            <w:right w:val="none" w:sz="0" w:space="0" w:color="auto"/>
          </w:divBdr>
          <w:divsChild>
            <w:div w:id="346828864">
              <w:marLeft w:val="0"/>
              <w:marRight w:val="0"/>
              <w:marTop w:val="0"/>
              <w:marBottom w:val="0"/>
              <w:divBdr>
                <w:top w:val="none" w:sz="0" w:space="0" w:color="auto"/>
                <w:left w:val="none" w:sz="0" w:space="0" w:color="auto"/>
                <w:bottom w:val="none" w:sz="0" w:space="0" w:color="auto"/>
                <w:right w:val="none" w:sz="0" w:space="0" w:color="auto"/>
              </w:divBdr>
              <w:divsChild>
                <w:div w:id="1394083270">
                  <w:marLeft w:val="0"/>
                  <w:marRight w:val="0"/>
                  <w:marTop w:val="0"/>
                  <w:marBottom w:val="0"/>
                  <w:divBdr>
                    <w:top w:val="none" w:sz="0" w:space="0" w:color="auto"/>
                    <w:left w:val="none" w:sz="0" w:space="0" w:color="auto"/>
                    <w:bottom w:val="none" w:sz="0" w:space="0" w:color="auto"/>
                    <w:right w:val="none" w:sz="0" w:space="0" w:color="auto"/>
                  </w:divBdr>
                  <w:divsChild>
                    <w:div w:id="785197384">
                      <w:marLeft w:val="0"/>
                      <w:marRight w:val="0"/>
                      <w:marTop w:val="0"/>
                      <w:marBottom w:val="0"/>
                      <w:divBdr>
                        <w:top w:val="none" w:sz="0" w:space="0" w:color="auto"/>
                        <w:left w:val="none" w:sz="0" w:space="0" w:color="auto"/>
                        <w:bottom w:val="none" w:sz="0" w:space="0" w:color="auto"/>
                        <w:right w:val="none" w:sz="0" w:space="0" w:color="auto"/>
                      </w:divBdr>
                      <w:divsChild>
                        <w:div w:id="64650637">
                          <w:marLeft w:val="0"/>
                          <w:marRight w:val="0"/>
                          <w:marTop w:val="0"/>
                          <w:marBottom w:val="0"/>
                          <w:divBdr>
                            <w:top w:val="none" w:sz="0" w:space="0" w:color="auto"/>
                            <w:left w:val="none" w:sz="0" w:space="0" w:color="auto"/>
                            <w:bottom w:val="none" w:sz="0" w:space="0" w:color="auto"/>
                            <w:right w:val="none" w:sz="0" w:space="0" w:color="auto"/>
                          </w:divBdr>
                          <w:divsChild>
                            <w:div w:id="85380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890026">
      <w:bodyDiv w:val="1"/>
      <w:marLeft w:val="0"/>
      <w:marRight w:val="0"/>
      <w:marTop w:val="0"/>
      <w:marBottom w:val="0"/>
      <w:divBdr>
        <w:top w:val="none" w:sz="0" w:space="0" w:color="auto"/>
        <w:left w:val="none" w:sz="0" w:space="0" w:color="auto"/>
        <w:bottom w:val="none" w:sz="0" w:space="0" w:color="auto"/>
        <w:right w:val="none" w:sz="0" w:space="0" w:color="auto"/>
      </w:divBdr>
      <w:divsChild>
        <w:div w:id="1710110412">
          <w:marLeft w:val="0"/>
          <w:marRight w:val="0"/>
          <w:marTop w:val="510"/>
          <w:marBottom w:val="0"/>
          <w:divBdr>
            <w:top w:val="none" w:sz="0" w:space="0" w:color="auto"/>
            <w:left w:val="none" w:sz="0" w:space="0" w:color="auto"/>
            <w:bottom w:val="none" w:sz="0" w:space="0" w:color="auto"/>
            <w:right w:val="none" w:sz="0" w:space="0" w:color="auto"/>
          </w:divBdr>
          <w:divsChild>
            <w:div w:id="226110109">
              <w:marLeft w:val="0"/>
              <w:marRight w:val="0"/>
              <w:marTop w:val="0"/>
              <w:marBottom w:val="0"/>
              <w:divBdr>
                <w:top w:val="none" w:sz="0" w:space="0" w:color="auto"/>
                <w:left w:val="none" w:sz="0" w:space="0" w:color="auto"/>
                <w:bottom w:val="none" w:sz="0" w:space="0" w:color="auto"/>
                <w:right w:val="none" w:sz="0" w:space="0" w:color="auto"/>
              </w:divBdr>
              <w:divsChild>
                <w:div w:id="1311205420">
                  <w:marLeft w:val="0"/>
                  <w:marRight w:val="0"/>
                  <w:marTop w:val="0"/>
                  <w:marBottom w:val="0"/>
                  <w:divBdr>
                    <w:top w:val="none" w:sz="0" w:space="0" w:color="auto"/>
                    <w:left w:val="none" w:sz="0" w:space="0" w:color="auto"/>
                    <w:bottom w:val="none" w:sz="0" w:space="0" w:color="auto"/>
                    <w:right w:val="none" w:sz="0" w:space="0" w:color="auto"/>
                  </w:divBdr>
                  <w:divsChild>
                    <w:div w:id="890922907">
                      <w:marLeft w:val="0"/>
                      <w:marRight w:val="0"/>
                      <w:marTop w:val="0"/>
                      <w:marBottom w:val="0"/>
                      <w:divBdr>
                        <w:top w:val="none" w:sz="0" w:space="0" w:color="auto"/>
                        <w:left w:val="none" w:sz="0" w:space="0" w:color="auto"/>
                        <w:bottom w:val="none" w:sz="0" w:space="0" w:color="auto"/>
                        <w:right w:val="none" w:sz="0" w:space="0" w:color="auto"/>
                      </w:divBdr>
                      <w:divsChild>
                        <w:div w:id="2133668438">
                          <w:marLeft w:val="0"/>
                          <w:marRight w:val="0"/>
                          <w:marTop w:val="0"/>
                          <w:marBottom w:val="0"/>
                          <w:divBdr>
                            <w:top w:val="none" w:sz="0" w:space="0" w:color="auto"/>
                            <w:left w:val="none" w:sz="0" w:space="0" w:color="auto"/>
                            <w:bottom w:val="none" w:sz="0" w:space="0" w:color="auto"/>
                            <w:right w:val="none" w:sz="0" w:space="0" w:color="auto"/>
                          </w:divBdr>
                          <w:divsChild>
                            <w:div w:id="96531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5644089">
      <w:bodyDiv w:val="1"/>
      <w:marLeft w:val="0"/>
      <w:marRight w:val="0"/>
      <w:marTop w:val="0"/>
      <w:marBottom w:val="0"/>
      <w:divBdr>
        <w:top w:val="none" w:sz="0" w:space="0" w:color="auto"/>
        <w:left w:val="none" w:sz="0" w:space="0" w:color="auto"/>
        <w:bottom w:val="none" w:sz="0" w:space="0" w:color="auto"/>
        <w:right w:val="none" w:sz="0" w:space="0" w:color="auto"/>
      </w:divBdr>
      <w:divsChild>
        <w:div w:id="1420057395">
          <w:marLeft w:val="0"/>
          <w:marRight w:val="0"/>
          <w:marTop w:val="510"/>
          <w:marBottom w:val="0"/>
          <w:divBdr>
            <w:top w:val="none" w:sz="0" w:space="0" w:color="auto"/>
            <w:left w:val="none" w:sz="0" w:space="0" w:color="auto"/>
            <w:bottom w:val="none" w:sz="0" w:space="0" w:color="auto"/>
            <w:right w:val="none" w:sz="0" w:space="0" w:color="auto"/>
          </w:divBdr>
          <w:divsChild>
            <w:div w:id="38819191">
              <w:marLeft w:val="0"/>
              <w:marRight w:val="0"/>
              <w:marTop w:val="0"/>
              <w:marBottom w:val="0"/>
              <w:divBdr>
                <w:top w:val="none" w:sz="0" w:space="0" w:color="auto"/>
                <w:left w:val="none" w:sz="0" w:space="0" w:color="auto"/>
                <w:bottom w:val="none" w:sz="0" w:space="0" w:color="auto"/>
                <w:right w:val="none" w:sz="0" w:space="0" w:color="auto"/>
              </w:divBdr>
              <w:divsChild>
                <w:div w:id="137722772">
                  <w:marLeft w:val="0"/>
                  <w:marRight w:val="0"/>
                  <w:marTop w:val="0"/>
                  <w:marBottom w:val="0"/>
                  <w:divBdr>
                    <w:top w:val="none" w:sz="0" w:space="0" w:color="auto"/>
                    <w:left w:val="none" w:sz="0" w:space="0" w:color="auto"/>
                    <w:bottom w:val="none" w:sz="0" w:space="0" w:color="auto"/>
                    <w:right w:val="none" w:sz="0" w:space="0" w:color="auto"/>
                  </w:divBdr>
                  <w:divsChild>
                    <w:div w:id="2042658094">
                      <w:marLeft w:val="0"/>
                      <w:marRight w:val="0"/>
                      <w:marTop w:val="0"/>
                      <w:marBottom w:val="0"/>
                      <w:divBdr>
                        <w:top w:val="none" w:sz="0" w:space="0" w:color="auto"/>
                        <w:left w:val="none" w:sz="0" w:space="0" w:color="auto"/>
                        <w:bottom w:val="none" w:sz="0" w:space="0" w:color="auto"/>
                        <w:right w:val="none" w:sz="0" w:space="0" w:color="auto"/>
                      </w:divBdr>
                      <w:divsChild>
                        <w:div w:id="253783421">
                          <w:marLeft w:val="0"/>
                          <w:marRight w:val="0"/>
                          <w:marTop w:val="0"/>
                          <w:marBottom w:val="0"/>
                          <w:divBdr>
                            <w:top w:val="none" w:sz="0" w:space="0" w:color="auto"/>
                            <w:left w:val="none" w:sz="0" w:space="0" w:color="auto"/>
                            <w:bottom w:val="none" w:sz="0" w:space="0" w:color="auto"/>
                            <w:right w:val="none" w:sz="0" w:space="0" w:color="auto"/>
                          </w:divBdr>
                          <w:divsChild>
                            <w:div w:id="188220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0033225">
      <w:bodyDiv w:val="1"/>
      <w:marLeft w:val="0"/>
      <w:marRight w:val="0"/>
      <w:marTop w:val="0"/>
      <w:marBottom w:val="0"/>
      <w:divBdr>
        <w:top w:val="none" w:sz="0" w:space="0" w:color="auto"/>
        <w:left w:val="none" w:sz="0" w:space="0" w:color="auto"/>
        <w:bottom w:val="none" w:sz="0" w:space="0" w:color="auto"/>
        <w:right w:val="none" w:sz="0" w:space="0" w:color="auto"/>
      </w:divBdr>
      <w:divsChild>
        <w:div w:id="668824640">
          <w:marLeft w:val="0"/>
          <w:marRight w:val="0"/>
          <w:marTop w:val="510"/>
          <w:marBottom w:val="0"/>
          <w:divBdr>
            <w:top w:val="none" w:sz="0" w:space="0" w:color="auto"/>
            <w:left w:val="none" w:sz="0" w:space="0" w:color="auto"/>
            <w:bottom w:val="none" w:sz="0" w:space="0" w:color="auto"/>
            <w:right w:val="none" w:sz="0" w:space="0" w:color="auto"/>
          </w:divBdr>
          <w:divsChild>
            <w:div w:id="1073350834">
              <w:marLeft w:val="0"/>
              <w:marRight w:val="0"/>
              <w:marTop w:val="0"/>
              <w:marBottom w:val="0"/>
              <w:divBdr>
                <w:top w:val="none" w:sz="0" w:space="0" w:color="auto"/>
                <w:left w:val="none" w:sz="0" w:space="0" w:color="auto"/>
                <w:bottom w:val="none" w:sz="0" w:space="0" w:color="auto"/>
                <w:right w:val="none" w:sz="0" w:space="0" w:color="auto"/>
              </w:divBdr>
              <w:divsChild>
                <w:div w:id="214700198">
                  <w:marLeft w:val="0"/>
                  <w:marRight w:val="0"/>
                  <w:marTop w:val="0"/>
                  <w:marBottom w:val="0"/>
                  <w:divBdr>
                    <w:top w:val="none" w:sz="0" w:space="0" w:color="auto"/>
                    <w:left w:val="none" w:sz="0" w:space="0" w:color="auto"/>
                    <w:bottom w:val="none" w:sz="0" w:space="0" w:color="auto"/>
                    <w:right w:val="none" w:sz="0" w:space="0" w:color="auto"/>
                  </w:divBdr>
                  <w:divsChild>
                    <w:div w:id="1245530621">
                      <w:marLeft w:val="0"/>
                      <w:marRight w:val="0"/>
                      <w:marTop w:val="0"/>
                      <w:marBottom w:val="0"/>
                      <w:divBdr>
                        <w:top w:val="none" w:sz="0" w:space="0" w:color="auto"/>
                        <w:left w:val="none" w:sz="0" w:space="0" w:color="auto"/>
                        <w:bottom w:val="none" w:sz="0" w:space="0" w:color="auto"/>
                        <w:right w:val="none" w:sz="0" w:space="0" w:color="auto"/>
                      </w:divBdr>
                      <w:divsChild>
                        <w:div w:id="1547984778">
                          <w:marLeft w:val="0"/>
                          <w:marRight w:val="0"/>
                          <w:marTop w:val="0"/>
                          <w:marBottom w:val="0"/>
                          <w:divBdr>
                            <w:top w:val="none" w:sz="0" w:space="0" w:color="auto"/>
                            <w:left w:val="none" w:sz="0" w:space="0" w:color="auto"/>
                            <w:bottom w:val="none" w:sz="0" w:space="0" w:color="auto"/>
                            <w:right w:val="none" w:sz="0" w:space="0" w:color="auto"/>
                          </w:divBdr>
                          <w:divsChild>
                            <w:div w:id="200743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8622096">
      <w:bodyDiv w:val="1"/>
      <w:marLeft w:val="0"/>
      <w:marRight w:val="0"/>
      <w:marTop w:val="0"/>
      <w:marBottom w:val="0"/>
      <w:divBdr>
        <w:top w:val="none" w:sz="0" w:space="0" w:color="auto"/>
        <w:left w:val="none" w:sz="0" w:space="0" w:color="auto"/>
        <w:bottom w:val="none" w:sz="0" w:space="0" w:color="auto"/>
        <w:right w:val="none" w:sz="0" w:space="0" w:color="auto"/>
      </w:divBdr>
      <w:divsChild>
        <w:div w:id="1321038399">
          <w:marLeft w:val="0"/>
          <w:marRight w:val="0"/>
          <w:marTop w:val="0"/>
          <w:marBottom w:val="0"/>
          <w:divBdr>
            <w:top w:val="none" w:sz="0" w:space="0" w:color="auto"/>
            <w:left w:val="none" w:sz="0" w:space="0" w:color="auto"/>
            <w:bottom w:val="none" w:sz="0" w:space="0" w:color="auto"/>
            <w:right w:val="none" w:sz="0" w:space="0" w:color="auto"/>
          </w:divBdr>
        </w:div>
        <w:div w:id="295070778">
          <w:marLeft w:val="0"/>
          <w:marRight w:val="0"/>
          <w:marTop w:val="0"/>
          <w:marBottom w:val="0"/>
          <w:divBdr>
            <w:top w:val="none" w:sz="0" w:space="0" w:color="auto"/>
            <w:left w:val="none" w:sz="0" w:space="0" w:color="auto"/>
            <w:bottom w:val="none" w:sz="0" w:space="0" w:color="auto"/>
            <w:right w:val="none" w:sz="0" w:space="0" w:color="auto"/>
          </w:divBdr>
        </w:div>
      </w:divsChild>
    </w:div>
    <w:div w:id="1072772936">
      <w:bodyDiv w:val="1"/>
      <w:marLeft w:val="0"/>
      <w:marRight w:val="0"/>
      <w:marTop w:val="0"/>
      <w:marBottom w:val="0"/>
      <w:divBdr>
        <w:top w:val="none" w:sz="0" w:space="0" w:color="auto"/>
        <w:left w:val="none" w:sz="0" w:space="0" w:color="auto"/>
        <w:bottom w:val="none" w:sz="0" w:space="0" w:color="auto"/>
        <w:right w:val="none" w:sz="0" w:space="0" w:color="auto"/>
      </w:divBdr>
      <w:divsChild>
        <w:div w:id="295837775">
          <w:marLeft w:val="0"/>
          <w:marRight w:val="0"/>
          <w:marTop w:val="510"/>
          <w:marBottom w:val="0"/>
          <w:divBdr>
            <w:top w:val="none" w:sz="0" w:space="0" w:color="auto"/>
            <w:left w:val="none" w:sz="0" w:space="0" w:color="auto"/>
            <w:bottom w:val="none" w:sz="0" w:space="0" w:color="auto"/>
            <w:right w:val="none" w:sz="0" w:space="0" w:color="auto"/>
          </w:divBdr>
          <w:divsChild>
            <w:div w:id="1995059964">
              <w:marLeft w:val="0"/>
              <w:marRight w:val="0"/>
              <w:marTop w:val="0"/>
              <w:marBottom w:val="0"/>
              <w:divBdr>
                <w:top w:val="none" w:sz="0" w:space="0" w:color="auto"/>
                <w:left w:val="none" w:sz="0" w:space="0" w:color="auto"/>
                <w:bottom w:val="none" w:sz="0" w:space="0" w:color="auto"/>
                <w:right w:val="none" w:sz="0" w:space="0" w:color="auto"/>
              </w:divBdr>
              <w:divsChild>
                <w:div w:id="1010790851">
                  <w:marLeft w:val="0"/>
                  <w:marRight w:val="0"/>
                  <w:marTop w:val="0"/>
                  <w:marBottom w:val="0"/>
                  <w:divBdr>
                    <w:top w:val="none" w:sz="0" w:space="0" w:color="auto"/>
                    <w:left w:val="none" w:sz="0" w:space="0" w:color="auto"/>
                    <w:bottom w:val="none" w:sz="0" w:space="0" w:color="auto"/>
                    <w:right w:val="none" w:sz="0" w:space="0" w:color="auto"/>
                  </w:divBdr>
                  <w:divsChild>
                    <w:div w:id="11106868">
                      <w:marLeft w:val="0"/>
                      <w:marRight w:val="0"/>
                      <w:marTop w:val="0"/>
                      <w:marBottom w:val="0"/>
                      <w:divBdr>
                        <w:top w:val="none" w:sz="0" w:space="0" w:color="auto"/>
                        <w:left w:val="none" w:sz="0" w:space="0" w:color="auto"/>
                        <w:bottom w:val="none" w:sz="0" w:space="0" w:color="auto"/>
                        <w:right w:val="none" w:sz="0" w:space="0" w:color="auto"/>
                      </w:divBdr>
                      <w:divsChild>
                        <w:div w:id="841117056">
                          <w:marLeft w:val="0"/>
                          <w:marRight w:val="0"/>
                          <w:marTop w:val="0"/>
                          <w:marBottom w:val="0"/>
                          <w:divBdr>
                            <w:top w:val="none" w:sz="0" w:space="0" w:color="auto"/>
                            <w:left w:val="none" w:sz="0" w:space="0" w:color="auto"/>
                            <w:bottom w:val="none" w:sz="0" w:space="0" w:color="auto"/>
                            <w:right w:val="none" w:sz="0" w:space="0" w:color="auto"/>
                          </w:divBdr>
                          <w:divsChild>
                            <w:div w:id="5840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9103362">
      <w:bodyDiv w:val="1"/>
      <w:marLeft w:val="0"/>
      <w:marRight w:val="0"/>
      <w:marTop w:val="0"/>
      <w:marBottom w:val="0"/>
      <w:divBdr>
        <w:top w:val="none" w:sz="0" w:space="0" w:color="auto"/>
        <w:left w:val="none" w:sz="0" w:space="0" w:color="auto"/>
        <w:bottom w:val="none" w:sz="0" w:space="0" w:color="auto"/>
        <w:right w:val="none" w:sz="0" w:space="0" w:color="auto"/>
      </w:divBdr>
      <w:divsChild>
        <w:div w:id="2132167724">
          <w:marLeft w:val="0"/>
          <w:marRight w:val="0"/>
          <w:marTop w:val="510"/>
          <w:marBottom w:val="0"/>
          <w:divBdr>
            <w:top w:val="none" w:sz="0" w:space="0" w:color="auto"/>
            <w:left w:val="none" w:sz="0" w:space="0" w:color="auto"/>
            <w:bottom w:val="none" w:sz="0" w:space="0" w:color="auto"/>
            <w:right w:val="none" w:sz="0" w:space="0" w:color="auto"/>
          </w:divBdr>
          <w:divsChild>
            <w:div w:id="1909996528">
              <w:marLeft w:val="0"/>
              <w:marRight w:val="0"/>
              <w:marTop w:val="0"/>
              <w:marBottom w:val="0"/>
              <w:divBdr>
                <w:top w:val="none" w:sz="0" w:space="0" w:color="auto"/>
                <w:left w:val="none" w:sz="0" w:space="0" w:color="auto"/>
                <w:bottom w:val="none" w:sz="0" w:space="0" w:color="auto"/>
                <w:right w:val="none" w:sz="0" w:space="0" w:color="auto"/>
              </w:divBdr>
              <w:divsChild>
                <w:div w:id="627930854">
                  <w:marLeft w:val="0"/>
                  <w:marRight w:val="0"/>
                  <w:marTop w:val="0"/>
                  <w:marBottom w:val="0"/>
                  <w:divBdr>
                    <w:top w:val="none" w:sz="0" w:space="0" w:color="auto"/>
                    <w:left w:val="none" w:sz="0" w:space="0" w:color="auto"/>
                    <w:bottom w:val="none" w:sz="0" w:space="0" w:color="auto"/>
                    <w:right w:val="none" w:sz="0" w:space="0" w:color="auto"/>
                  </w:divBdr>
                  <w:divsChild>
                    <w:div w:id="1343168342">
                      <w:marLeft w:val="0"/>
                      <w:marRight w:val="0"/>
                      <w:marTop w:val="0"/>
                      <w:marBottom w:val="0"/>
                      <w:divBdr>
                        <w:top w:val="none" w:sz="0" w:space="0" w:color="auto"/>
                        <w:left w:val="none" w:sz="0" w:space="0" w:color="auto"/>
                        <w:bottom w:val="none" w:sz="0" w:space="0" w:color="auto"/>
                        <w:right w:val="none" w:sz="0" w:space="0" w:color="auto"/>
                      </w:divBdr>
                      <w:divsChild>
                        <w:div w:id="932400752">
                          <w:marLeft w:val="0"/>
                          <w:marRight w:val="0"/>
                          <w:marTop w:val="0"/>
                          <w:marBottom w:val="0"/>
                          <w:divBdr>
                            <w:top w:val="none" w:sz="0" w:space="0" w:color="auto"/>
                            <w:left w:val="none" w:sz="0" w:space="0" w:color="auto"/>
                            <w:bottom w:val="none" w:sz="0" w:space="0" w:color="auto"/>
                            <w:right w:val="none" w:sz="0" w:space="0" w:color="auto"/>
                          </w:divBdr>
                          <w:divsChild>
                            <w:div w:id="150805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7644722">
      <w:bodyDiv w:val="1"/>
      <w:marLeft w:val="0"/>
      <w:marRight w:val="0"/>
      <w:marTop w:val="0"/>
      <w:marBottom w:val="0"/>
      <w:divBdr>
        <w:top w:val="none" w:sz="0" w:space="0" w:color="auto"/>
        <w:left w:val="none" w:sz="0" w:space="0" w:color="auto"/>
        <w:bottom w:val="none" w:sz="0" w:space="0" w:color="auto"/>
        <w:right w:val="none" w:sz="0" w:space="0" w:color="auto"/>
      </w:divBdr>
      <w:divsChild>
        <w:div w:id="653950783">
          <w:marLeft w:val="0"/>
          <w:marRight w:val="0"/>
          <w:marTop w:val="510"/>
          <w:marBottom w:val="0"/>
          <w:divBdr>
            <w:top w:val="none" w:sz="0" w:space="0" w:color="auto"/>
            <w:left w:val="none" w:sz="0" w:space="0" w:color="auto"/>
            <w:bottom w:val="none" w:sz="0" w:space="0" w:color="auto"/>
            <w:right w:val="none" w:sz="0" w:space="0" w:color="auto"/>
          </w:divBdr>
          <w:divsChild>
            <w:div w:id="313989603">
              <w:marLeft w:val="0"/>
              <w:marRight w:val="0"/>
              <w:marTop w:val="0"/>
              <w:marBottom w:val="0"/>
              <w:divBdr>
                <w:top w:val="none" w:sz="0" w:space="0" w:color="auto"/>
                <w:left w:val="none" w:sz="0" w:space="0" w:color="auto"/>
                <w:bottom w:val="none" w:sz="0" w:space="0" w:color="auto"/>
                <w:right w:val="none" w:sz="0" w:space="0" w:color="auto"/>
              </w:divBdr>
              <w:divsChild>
                <w:div w:id="356350721">
                  <w:marLeft w:val="0"/>
                  <w:marRight w:val="0"/>
                  <w:marTop w:val="0"/>
                  <w:marBottom w:val="0"/>
                  <w:divBdr>
                    <w:top w:val="none" w:sz="0" w:space="0" w:color="auto"/>
                    <w:left w:val="none" w:sz="0" w:space="0" w:color="auto"/>
                    <w:bottom w:val="none" w:sz="0" w:space="0" w:color="auto"/>
                    <w:right w:val="none" w:sz="0" w:space="0" w:color="auto"/>
                  </w:divBdr>
                  <w:divsChild>
                    <w:div w:id="469439934">
                      <w:marLeft w:val="0"/>
                      <w:marRight w:val="0"/>
                      <w:marTop w:val="0"/>
                      <w:marBottom w:val="0"/>
                      <w:divBdr>
                        <w:top w:val="none" w:sz="0" w:space="0" w:color="auto"/>
                        <w:left w:val="none" w:sz="0" w:space="0" w:color="auto"/>
                        <w:bottom w:val="none" w:sz="0" w:space="0" w:color="auto"/>
                        <w:right w:val="none" w:sz="0" w:space="0" w:color="auto"/>
                      </w:divBdr>
                      <w:divsChild>
                        <w:div w:id="167214386">
                          <w:marLeft w:val="0"/>
                          <w:marRight w:val="0"/>
                          <w:marTop w:val="0"/>
                          <w:marBottom w:val="0"/>
                          <w:divBdr>
                            <w:top w:val="none" w:sz="0" w:space="0" w:color="auto"/>
                            <w:left w:val="none" w:sz="0" w:space="0" w:color="auto"/>
                            <w:bottom w:val="none" w:sz="0" w:space="0" w:color="auto"/>
                            <w:right w:val="none" w:sz="0" w:space="0" w:color="auto"/>
                          </w:divBdr>
                          <w:divsChild>
                            <w:div w:id="24526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872069">
      <w:bodyDiv w:val="1"/>
      <w:marLeft w:val="0"/>
      <w:marRight w:val="0"/>
      <w:marTop w:val="0"/>
      <w:marBottom w:val="0"/>
      <w:divBdr>
        <w:top w:val="none" w:sz="0" w:space="0" w:color="auto"/>
        <w:left w:val="none" w:sz="0" w:space="0" w:color="auto"/>
        <w:bottom w:val="none" w:sz="0" w:space="0" w:color="auto"/>
        <w:right w:val="none" w:sz="0" w:space="0" w:color="auto"/>
      </w:divBdr>
      <w:divsChild>
        <w:div w:id="967272904">
          <w:marLeft w:val="0"/>
          <w:marRight w:val="0"/>
          <w:marTop w:val="510"/>
          <w:marBottom w:val="0"/>
          <w:divBdr>
            <w:top w:val="none" w:sz="0" w:space="0" w:color="auto"/>
            <w:left w:val="none" w:sz="0" w:space="0" w:color="auto"/>
            <w:bottom w:val="none" w:sz="0" w:space="0" w:color="auto"/>
            <w:right w:val="none" w:sz="0" w:space="0" w:color="auto"/>
          </w:divBdr>
          <w:divsChild>
            <w:div w:id="387847021">
              <w:marLeft w:val="0"/>
              <w:marRight w:val="0"/>
              <w:marTop w:val="0"/>
              <w:marBottom w:val="0"/>
              <w:divBdr>
                <w:top w:val="none" w:sz="0" w:space="0" w:color="auto"/>
                <w:left w:val="none" w:sz="0" w:space="0" w:color="auto"/>
                <w:bottom w:val="none" w:sz="0" w:space="0" w:color="auto"/>
                <w:right w:val="none" w:sz="0" w:space="0" w:color="auto"/>
              </w:divBdr>
              <w:divsChild>
                <w:div w:id="1651792306">
                  <w:marLeft w:val="0"/>
                  <w:marRight w:val="0"/>
                  <w:marTop w:val="0"/>
                  <w:marBottom w:val="0"/>
                  <w:divBdr>
                    <w:top w:val="none" w:sz="0" w:space="0" w:color="auto"/>
                    <w:left w:val="none" w:sz="0" w:space="0" w:color="auto"/>
                    <w:bottom w:val="none" w:sz="0" w:space="0" w:color="auto"/>
                    <w:right w:val="none" w:sz="0" w:space="0" w:color="auto"/>
                  </w:divBdr>
                  <w:divsChild>
                    <w:div w:id="1092973522">
                      <w:marLeft w:val="0"/>
                      <w:marRight w:val="0"/>
                      <w:marTop w:val="0"/>
                      <w:marBottom w:val="0"/>
                      <w:divBdr>
                        <w:top w:val="none" w:sz="0" w:space="0" w:color="auto"/>
                        <w:left w:val="none" w:sz="0" w:space="0" w:color="auto"/>
                        <w:bottom w:val="none" w:sz="0" w:space="0" w:color="auto"/>
                        <w:right w:val="none" w:sz="0" w:space="0" w:color="auto"/>
                      </w:divBdr>
                      <w:divsChild>
                        <w:div w:id="1609002267">
                          <w:marLeft w:val="0"/>
                          <w:marRight w:val="0"/>
                          <w:marTop w:val="0"/>
                          <w:marBottom w:val="0"/>
                          <w:divBdr>
                            <w:top w:val="none" w:sz="0" w:space="0" w:color="auto"/>
                            <w:left w:val="none" w:sz="0" w:space="0" w:color="auto"/>
                            <w:bottom w:val="none" w:sz="0" w:space="0" w:color="auto"/>
                            <w:right w:val="none" w:sz="0" w:space="0" w:color="auto"/>
                          </w:divBdr>
                          <w:divsChild>
                            <w:div w:id="212071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7956438">
      <w:bodyDiv w:val="1"/>
      <w:marLeft w:val="0"/>
      <w:marRight w:val="0"/>
      <w:marTop w:val="0"/>
      <w:marBottom w:val="0"/>
      <w:divBdr>
        <w:top w:val="none" w:sz="0" w:space="0" w:color="auto"/>
        <w:left w:val="none" w:sz="0" w:space="0" w:color="auto"/>
        <w:bottom w:val="none" w:sz="0" w:space="0" w:color="auto"/>
        <w:right w:val="none" w:sz="0" w:space="0" w:color="auto"/>
      </w:divBdr>
      <w:divsChild>
        <w:div w:id="126096825">
          <w:marLeft w:val="0"/>
          <w:marRight w:val="0"/>
          <w:marTop w:val="510"/>
          <w:marBottom w:val="0"/>
          <w:divBdr>
            <w:top w:val="none" w:sz="0" w:space="0" w:color="auto"/>
            <w:left w:val="none" w:sz="0" w:space="0" w:color="auto"/>
            <w:bottom w:val="none" w:sz="0" w:space="0" w:color="auto"/>
            <w:right w:val="none" w:sz="0" w:space="0" w:color="auto"/>
          </w:divBdr>
          <w:divsChild>
            <w:div w:id="665716346">
              <w:marLeft w:val="0"/>
              <w:marRight w:val="0"/>
              <w:marTop w:val="0"/>
              <w:marBottom w:val="0"/>
              <w:divBdr>
                <w:top w:val="none" w:sz="0" w:space="0" w:color="auto"/>
                <w:left w:val="none" w:sz="0" w:space="0" w:color="auto"/>
                <w:bottom w:val="none" w:sz="0" w:space="0" w:color="auto"/>
                <w:right w:val="none" w:sz="0" w:space="0" w:color="auto"/>
              </w:divBdr>
              <w:divsChild>
                <w:div w:id="1347634472">
                  <w:marLeft w:val="0"/>
                  <w:marRight w:val="0"/>
                  <w:marTop w:val="0"/>
                  <w:marBottom w:val="0"/>
                  <w:divBdr>
                    <w:top w:val="none" w:sz="0" w:space="0" w:color="auto"/>
                    <w:left w:val="none" w:sz="0" w:space="0" w:color="auto"/>
                    <w:bottom w:val="none" w:sz="0" w:space="0" w:color="auto"/>
                    <w:right w:val="none" w:sz="0" w:space="0" w:color="auto"/>
                  </w:divBdr>
                  <w:divsChild>
                    <w:div w:id="1043286997">
                      <w:marLeft w:val="0"/>
                      <w:marRight w:val="0"/>
                      <w:marTop w:val="0"/>
                      <w:marBottom w:val="0"/>
                      <w:divBdr>
                        <w:top w:val="none" w:sz="0" w:space="0" w:color="auto"/>
                        <w:left w:val="none" w:sz="0" w:space="0" w:color="auto"/>
                        <w:bottom w:val="none" w:sz="0" w:space="0" w:color="auto"/>
                        <w:right w:val="none" w:sz="0" w:space="0" w:color="auto"/>
                      </w:divBdr>
                      <w:divsChild>
                        <w:div w:id="1321999627">
                          <w:marLeft w:val="0"/>
                          <w:marRight w:val="0"/>
                          <w:marTop w:val="0"/>
                          <w:marBottom w:val="0"/>
                          <w:divBdr>
                            <w:top w:val="none" w:sz="0" w:space="0" w:color="auto"/>
                            <w:left w:val="none" w:sz="0" w:space="0" w:color="auto"/>
                            <w:bottom w:val="none" w:sz="0" w:space="0" w:color="auto"/>
                            <w:right w:val="none" w:sz="0" w:space="0" w:color="auto"/>
                          </w:divBdr>
                          <w:divsChild>
                            <w:div w:id="149533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3850938">
      <w:bodyDiv w:val="1"/>
      <w:marLeft w:val="0"/>
      <w:marRight w:val="0"/>
      <w:marTop w:val="0"/>
      <w:marBottom w:val="0"/>
      <w:divBdr>
        <w:top w:val="none" w:sz="0" w:space="0" w:color="auto"/>
        <w:left w:val="none" w:sz="0" w:space="0" w:color="auto"/>
        <w:bottom w:val="none" w:sz="0" w:space="0" w:color="auto"/>
        <w:right w:val="none" w:sz="0" w:space="0" w:color="auto"/>
      </w:divBdr>
      <w:divsChild>
        <w:div w:id="63381702">
          <w:marLeft w:val="0"/>
          <w:marRight w:val="0"/>
          <w:marTop w:val="510"/>
          <w:marBottom w:val="0"/>
          <w:divBdr>
            <w:top w:val="none" w:sz="0" w:space="0" w:color="auto"/>
            <w:left w:val="none" w:sz="0" w:space="0" w:color="auto"/>
            <w:bottom w:val="none" w:sz="0" w:space="0" w:color="auto"/>
            <w:right w:val="none" w:sz="0" w:space="0" w:color="auto"/>
          </w:divBdr>
          <w:divsChild>
            <w:div w:id="1091245207">
              <w:marLeft w:val="0"/>
              <w:marRight w:val="0"/>
              <w:marTop w:val="0"/>
              <w:marBottom w:val="0"/>
              <w:divBdr>
                <w:top w:val="none" w:sz="0" w:space="0" w:color="auto"/>
                <w:left w:val="none" w:sz="0" w:space="0" w:color="auto"/>
                <w:bottom w:val="none" w:sz="0" w:space="0" w:color="auto"/>
                <w:right w:val="none" w:sz="0" w:space="0" w:color="auto"/>
              </w:divBdr>
              <w:divsChild>
                <w:div w:id="416630961">
                  <w:marLeft w:val="0"/>
                  <w:marRight w:val="0"/>
                  <w:marTop w:val="0"/>
                  <w:marBottom w:val="0"/>
                  <w:divBdr>
                    <w:top w:val="none" w:sz="0" w:space="0" w:color="auto"/>
                    <w:left w:val="none" w:sz="0" w:space="0" w:color="auto"/>
                    <w:bottom w:val="none" w:sz="0" w:space="0" w:color="auto"/>
                    <w:right w:val="none" w:sz="0" w:space="0" w:color="auto"/>
                  </w:divBdr>
                  <w:divsChild>
                    <w:div w:id="1875579732">
                      <w:marLeft w:val="0"/>
                      <w:marRight w:val="0"/>
                      <w:marTop w:val="0"/>
                      <w:marBottom w:val="0"/>
                      <w:divBdr>
                        <w:top w:val="none" w:sz="0" w:space="0" w:color="auto"/>
                        <w:left w:val="none" w:sz="0" w:space="0" w:color="auto"/>
                        <w:bottom w:val="none" w:sz="0" w:space="0" w:color="auto"/>
                        <w:right w:val="none" w:sz="0" w:space="0" w:color="auto"/>
                      </w:divBdr>
                      <w:divsChild>
                        <w:div w:id="1022167287">
                          <w:marLeft w:val="0"/>
                          <w:marRight w:val="0"/>
                          <w:marTop w:val="0"/>
                          <w:marBottom w:val="0"/>
                          <w:divBdr>
                            <w:top w:val="none" w:sz="0" w:space="0" w:color="auto"/>
                            <w:left w:val="none" w:sz="0" w:space="0" w:color="auto"/>
                            <w:bottom w:val="none" w:sz="0" w:space="0" w:color="auto"/>
                            <w:right w:val="none" w:sz="0" w:space="0" w:color="auto"/>
                          </w:divBdr>
                          <w:divsChild>
                            <w:div w:id="87689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8383532">
      <w:bodyDiv w:val="1"/>
      <w:marLeft w:val="0"/>
      <w:marRight w:val="0"/>
      <w:marTop w:val="0"/>
      <w:marBottom w:val="0"/>
      <w:divBdr>
        <w:top w:val="none" w:sz="0" w:space="0" w:color="auto"/>
        <w:left w:val="none" w:sz="0" w:space="0" w:color="auto"/>
        <w:bottom w:val="none" w:sz="0" w:space="0" w:color="auto"/>
        <w:right w:val="none" w:sz="0" w:space="0" w:color="auto"/>
      </w:divBdr>
      <w:divsChild>
        <w:div w:id="108355338">
          <w:marLeft w:val="0"/>
          <w:marRight w:val="0"/>
          <w:marTop w:val="510"/>
          <w:marBottom w:val="0"/>
          <w:divBdr>
            <w:top w:val="none" w:sz="0" w:space="0" w:color="auto"/>
            <w:left w:val="none" w:sz="0" w:space="0" w:color="auto"/>
            <w:bottom w:val="none" w:sz="0" w:space="0" w:color="auto"/>
            <w:right w:val="none" w:sz="0" w:space="0" w:color="auto"/>
          </w:divBdr>
          <w:divsChild>
            <w:div w:id="703559895">
              <w:marLeft w:val="0"/>
              <w:marRight w:val="0"/>
              <w:marTop w:val="0"/>
              <w:marBottom w:val="0"/>
              <w:divBdr>
                <w:top w:val="none" w:sz="0" w:space="0" w:color="auto"/>
                <w:left w:val="none" w:sz="0" w:space="0" w:color="auto"/>
                <w:bottom w:val="none" w:sz="0" w:space="0" w:color="auto"/>
                <w:right w:val="none" w:sz="0" w:space="0" w:color="auto"/>
              </w:divBdr>
              <w:divsChild>
                <w:div w:id="166988225">
                  <w:marLeft w:val="0"/>
                  <w:marRight w:val="0"/>
                  <w:marTop w:val="0"/>
                  <w:marBottom w:val="0"/>
                  <w:divBdr>
                    <w:top w:val="none" w:sz="0" w:space="0" w:color="auto"/>
                    <w:left w:val="none" w:sz="0" w:space="0" w:color="auto"/>
                    <w:bottom w:val="none" w:sz="0" w:space="0" w:color="auto"/>
                    <w:right w:val="none" w:sz="0" w:space="0" w:color="auto"/>
                  </w:divBdr>
                  <w:divsChild>
                    <w:div w:id="845291396">
                      <w:marLeft w:val="0"/>
                      <w:marRight w:val="0"/>
                      <w:marTop w:val="0"/>
                      <w:marBottom w:val="0"/>
                      <w:divBdr>
                        <w:top w:val="none" w:sz="0" w:space="0" w:color="auto"/>
                        <w:left w:val="none" w:sz="0" w:space="0" w:color="auto"/>
                        <w:bottom w:val="none" w:sz="0" w:space="0" w:color="auto"/>
                        <w:right w:val="none" w:sz="0" w:space="0" w:color="auto"/>
                      </w:divBdr>
                      <w:divsChild>
                        <w:div w:id="687098393">
                          <w:marLeft w:val="0"/>
                          <w:marRight w:val="0"/>
                          <w:marTop w:val="0"/>
                          <w:marBottom w:val="0"/>
                          <w:divBdr>
                            <w:top w:val="none" w:sz="0" w:space="0" w:color="auto"/>
                            <w:left w:val="none" w:sz="0" w:space="0" w:color="auto"/>
                            <w:bottom w:val="none" w:sz="0" w:space="0" w:color="auto"/>
                            <w:right w:val="none" w:sz="0" w:space="0" w:color="auto"/>
                          </w:divBdr>
                          <w:divsChild>
                            <w:div w:id="38930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272836">
      <w:bodyDiv w:val="1"/>
      <w:marLeft w:val="0"/>
      <w:marRight w:val="0"/>
      <w:marTop w:val="0"/>
      <w:marBottom w:val="0"/>
      <w:divBdr>
        <w:top w:val="none" w:sz="0" w:space="0" w:color="auto"/>
        <w:left w:val="none" w:sz="0" w:space="0" w:color="auto"/>
        <w:bottom w:val="none" w:sz="0" w:space="0" w:color="auto"/>
        <w:right w:val="none" w:sz="0" w:space="0" w:color="auto"/>
      </w:divBdr>
    </w:div>
    <w:div w:id="1390881358">
      <w:bodyDiv w:val="1"/>
      <w:marLeft w:val="0"/>
      <w:marRight w:val="0"/>
      <w:marTop w:val="0"/>
      <w:marBottom w:val="0"/>
      <w:divBdr>
        <w:top w:val="none" w:sz="0" w:space="0" w:color="auto"/>
        <w:left w:val="none" w:sz="0" w:space="0" w:color="auto"/>
        <w:bottom w:val="none" w:sz="0" w:space="0" w:color="auto"/>
        <w:right w:val="none" w:sz="0" w:space="0" w:color="auto"/>
      </w:divBdr>
      <w:divsChild>
        <w:div w:id="891162044">
          <w:marLeft w:val="0"/>
          <w:marRight w:val="0"/>
          <w:marTop w:val="510"/>
          <w:marBottom w:val="0"/>
          <w:divBdr>
            <w:top w:val="none" w:sz="0" w:space="0" w:color="auto"/>
            <w:left w:val="none" w:sz="0" w:space="0" w:color="auto"/>
            <w:bottom w:val="none" w:sz="0" w:space="0" w:color="auto"/>
            <w:right w:val="none" w:sz="0" w:space="0" w:color="auto"/>
          </w:divBdr>
          <w:divsChild>
            <w:div w:id="226262229">
              <w:marLeft w:val="0"/>
              <w:marRight w:val="0"/>
              <w:marTop w:val="0"/>
              <w:marBottom w:val="0"/>
              <w:divBdr>
                <w:top w:val="none" w:sz="0" w:space="0" w:color="auto"/>
                <w:left w:val="none" w:sz="0" w:space="0" w:color="auto"/>
                <w:bottom w:val="none" w:sz="0" w:space="0" w:color="auto"/>
                <w:right w:val="none" w:sz="0" w:space="0" w:color="auto"/>
              </w:divBdr>
              <w:divsChild>
                <w:div w:id="475491826">
                  <w:marLeft w:val="0"/>
                  <w:marRight w:val="0"/>
                  <w:marTop w:val="0"/>
                  <w:marBottom w:val="0"/>
                  <w:divBdr>
                    <w:top w:val="none" w:sz="0" w:space="0" w:color="auto"/>
                    <w:left w:val="none" w:sz="0" w:space="0" w:color="auto"/>
                    <w:bottom w:val="none" w:sz="0" w:space="0" w:color="auto"/>
                    <w:right w:val="none" w:sz="0" w:space="0" w:color="auto"/>
                  </w:divBdr>
                  <w:divsChild>
                    <w:div w:id="14156954">
                      <w:marLeft w:val="0"/>
                      <w:marRight w:val="0"/>
                      <w:marTop w:val="0"/>
                      <w:marBottom w:val="0"/>
                      <w:divBdr>
                        <w:top w:val="none" w:sz="0" w:space="0" w:color="auto"/>
                        <w:left w:val="none" w:sz="0" w:space="0" w:color="auto"/>
                        <w:bottom w:val="none" w:sz="0" w:space="0" w:color="auto"/>
                        <w:right w:val="none" w:sz="0" w:space="0" w:color="auto"/>
                      </w:divBdr>
                      <w:divsChild>
                        <w:div w:id="1521966050">
                          <w:marLeft w:val="0"/>
                          <w:marRight w:val="0"/>
                          <w:marTop w:val="0"/>
                          <w:marBottom w:val="0"/>
                          <w:divBdr>
                            <w:top w:val="none" w:sz="0" w:space="0" w:color="auto"/>
                            <w:left w:val="none" w:sz="0" w:space="0" w:color="auto"/>
                            <w:bottom w:val="none" w:sz="0" w:space="0" w:color="auto"/>
                            <w:right w:val="none" w:sz="0" w:space="0" w:color="auto"/>
                          </w:divBdr>
                          <w:divsChild>
                            <w:div w:id="74908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486240">
      <w:bodyDiv w:val="1"/>
      <w:marLeft w:val="0"/>
      <w:marRight w:val="0"/>
      <w:marTop w:val="0"/>
      <w:marBottom w:val="0"/>
      <w:divBdr>
        <w:top w:val="none" w:sz="0" w:space="0" w:color="auto"/>
        <w:left w:val="none" w:sz="0" w:space="0" w:color="auto"/>
        <w:bottom w:val="none" w:sz="0" w:space="0" w:color="auto"/>
        <w:right w:val="none" w:sz="0" w:space="0" w:color="auto"/>
      </w:divBdr>
      <w:divsChild>
        <w:div w:id="1636787573">
          <w:marLeft w:val="0"/>
          <w:marRight w:val="0"/>
          <w:marTop w:val="510"/>
          <w:marBottom w:val="0"/>
          <w:divBdr>
            <w:top w:val="none" w:sz="0" w:space="0" w:color="auto"/>
            <w:left w:val="none" w:sz="0" w:space="0" w:color="auto"/>
            <w:bottom w:val="none" w:sz="0" w:space="0" w:color="auto"/>
            <w:right w:val="none" w:sz="0" w:space="0" w:color="auto"/>
          </w:divBdr>
          <w:divsChild>
            <w:div w:id="1397775546">
              <w:marLeft w:val="0"/>
              <w:marRight w:val="0"/>
              <w:marTop w:val="0"/>
              <w:marBottom w:val="0"/>
              <w:divBdr>
                <w:top w:val="none" w:sz="0" w:space="0" w:color="auto"/>
                <w:left w:val="none" w:sz="0" w:space="0" w:color="auto"/>
                <w:bottom w:val="none" w:sz="0" w:space="0" w:color="auto"/>
                <w:right w:val="none" w:sz="0" w:space="0" w:color="auto"/>
              </w:divBdr>
              <w:divsChild>
                <w:div w:id="1352295039">
                  <w:marLeft w:val="0"/>
                  <w:marRight w:val="0"/>
                  <w:marTop w:val="0"/>
                  <w:marBottom w:val="0"/>
                  <w:divBdr>
                    <w:top w:val="none" w:sz="0" w:space="0" w:color="auto"/>
                    <w:left w:val="none" w:sz="0" w:space="0" w:color="auto"/>
                    <w:bottom w:val="none" w:sz="0" w:space="0" w:color="auto"/>
                    <w:right w:val="none" w:sz="0" w:space="0" w:color="auto"/>
                  </w:divBdr>
                  <w:divsChild>
                    <w:div w:id="1342776078">
                      <w:marLeft w:val="0"/>
                      <w:marRight w:val="0"/>
                      <w:marTop w:val="0"/>
                      <w:marBottom w:val="0"/>
                      <w:divBdr>
                        <w:top w:val="none" w:sz="0" w:space="0" w:color="auto"/>
                        <w:left w:val="none" w:sz="0" w:space="0" w:color="auto"/>
                        <w:bottom w:val="none" w:sz="0" w:space="0" w:color="auto"/>
                        <w:right w:val="none" w:sz="0" w:space="0" w:color="auto"/>
                      </w:divBdr>
                      <w:divsChild>
                        <w:div w:id="261380007">
                          <w:marLeft w:val="0"/>
                          <w:marRight w:val="0"/>
                          <w:marTop w:val="0"/>
                          <w:marBottom w:val="0"/>
                          <w:divBdr>
                            <w:top w:val="none" w:sz="0" w:space="0" w:color="auto"/>
                            <w:left w:val="none" w:sz="0" w:space="0" w:color="auto"/>
                            <w:bottom w:val="none" w:sz="0" w:space="0" w:color="auto"/>
                            <w:right w:val="none" w:sz="0" w:space="0" w:color="auto"/>
                          </w:divBdr>
                          <w:divsChild>
                            <w:div w:id="11148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3596357">
      <w:bodyDiv w:val="1"/>
      <w:marLeft w:val="0"/>
      <w:marRight w:val="0"/>
      <w:marTop w:val="0"/>
      <w:marBottom w:val="0"/>
      <w:divBdr>
        <w:top w:val="none" w:sz="0" w:space="0" w:color="auto"/>
        <w:left w:val="none" w:sz="0" w:space="0" w:color="auto"/>
        <w:bottom w:val="none" w:sz="0" w:space="0" w:color="auto"/>
        <w:right w:val="none" w:sz="0" w:space="0" w:color="auto"/>
      </w:divBdr>
      <w:divsChild>
        <w:div w:id="1608656467">
          <w:marLeft w:val="0"/>
          <w:marRight w:val="0"/>
          <w:marTop w:val="510"/>
          <w:marBottom w:val="0"/>
          <w:divBdr>
            <w:top w:val="none" w:sz="0" w:space="0" w:color="auto"/>
            <w:left w:val="none" w:sz="0" w:space="0" w:color="auto"/>
            <w:bottom w:val="none" w:sz="0" w:space="0" w:color="auto"/>
            <w:right w:val="none" w:sz="0" w:space="0" w:color="auto"/>
          </w:divBdr>
          <w:divsChild>
            <w:div w:id="1321613422">
              <w:marLeft w:val="0"/>
              <w:marRight w:val="0"/>
              <w:marTop w:val="0"/>
              <w:marBottom w:val="0"/>
              <w:divBdr>
                <w:top w:val="none" w:sz="0" w:space="0" w:color="auto"/>
                <w:left w:val="none" w:sz="0" w:space="0" w:color="auto"/>
                <w:bottom w:val="none" w:sz="0" w:space="0" w:color="auto"/>
                <w:right w:val="none" w:sz="0" w:space="0" w:color="auto"/>
              </w:divBdr>
              <w:divsChild>
                <w:div w:id="2047027398">
                  <w:marLeft w:val="0"/>
                  <w:marRight w:val="0"/>
                  <w:marTop w:val="0"/>
                  <w:marBottom w:val="0"/>
                  <w:divBdr>
                    <w:top w:val="none" w:sz="0" w:space="0" w:color="auto"/>
                    <w:left w:val="none" w:sz="0" w:space="0" w:color="auto"/>
                    <w:bottom w:val="none" w:sz="0" w:space="0" w:color="auto"/>
                    <w:right w:val="none" w:sz="0" w:space="0" w:color="auto"/>
                  </w:divBdr>
                  <w:divsChild>
                    <w:div w:id="1285890620">
                      <w:marLeft w:val="0"/>
                      <w:marRight w:val="0"/>
                      <w:marTop w:val="0"/>
                      <w:marBottom w:val="0"/>
                      <w:divBdr>
                        <w:top w:val="none" w:sz="0" w:space="0" w:color="auto"/>
                        <w:left w:val="none" w:sz="0" w:space="0" w:color="auto"/>
                        <w:bottom w:val="none" w:sz="0" w:space="0" w:color="auto"/>
                        <w:right w:val="none" w:sz="0" w:space="0" w:color="auto"/>
                      </w:divBdr>
                      <w:divsChild>
                        <w:div w:id="347030711">
                          <w:marLeft w:val="0"/>
                          <w:marRight w:val="0"/>
                          <w:marTop w:val="0"/>
                          <w:marBottom w:val="0"/>
                          <w:divBdr>
                            <w:top w:val="none" w:sz="0" w:space="0" w:color="auto"/>
                            <w:left w:val="none" w:sz="0" w:space="0" w:color="auto"/>
                            <w:bottom w:val="none" w:sz="0" w:space="0" w:color="auto"/>
                            <w:right w:val="none" w:sz="0" w:space="0" w:color="auto"/>
                          </w:divBdr>
                          <w:divsChild>
                            <w:div w:id="67141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4170955">
      <w:bodyDiv w:val="1"/>
      <w:marLeft w:val="0"/>
      <w:marRight w:val="0"/>
      <w:marTop w:val="0"/>
      <w:marBottom w:val="0"/>
      <w:divBdr>
        <w:top w:val="none" w:sz="0" w:space="0" w:color="auto"/>
        <w:left w:val="none" w:sz="0" w:space="0" w:color="auto"/>
        <w:bottom w:val="none" w:sz="0" w:space="0" w:color="auto"/>
        <w:right w:val="none" w:sz="0" w:space="0" w:color="auto"/>
      </w:divBdr>
      <w:divsChild>
        <w:div w:id="421226218">
          <w:marLeft w:val="0"/>
          <w:marRight w:val="0"/>
          <w:marTop w:val="510"/>
          <w:marBottom w:val="0"/>
          <w:divBdr>
            <w:top w:val="none" w:sz="0" w:space="0" w:color="auto"/>
            <w:left w:val="none" w:sz="0" w:space="0" w:color="auto"/>
            <w:bottom w:val="none" w:sz="0" w:space="0" w:color="auto"/>
            <w:right w:val="none" w:sz="0" w:space="0" w:color="auto"/>
          </w:divBdr>
          <w:divsChild>
            <w:div w:id="817188153">
              <w:marLeft w:val="0"/>
              <w:marRight w:val="0"/>
              <w:marTop w:val="0"/>
              <w:marBottom w:val="0"/>
              <w:divBdr>
                <w:top w:val="none" w:sz="0" w:space="0" w:color="auto"/>
                <w:left w:val="none" w:sz="0" w:space="0" w:color="auto"/>
                <w:bottom w:val="none" w:sz="0" w:space="0" w:color="auto"/>
                <w:right w:val="none" w:sz="0" w:space="0" w:color="auto"/>
              </w:divBdr>
              <w:divsChild>
                <w:div w:id="1705209998">
                  <w:marLeft w:val="0"/>
                  <w:marRight w:val="0"/>
                  <w:marTop w:val="0"/>
                  <w:marBottom w:val="0"/>
                  <w:divBdr>
                    <w:top w:val="none" w:sz="0" w:space="0" w:color="auto"/>
                    <w:left w:val="none" w:sz="0" w:space="0" w:color="auto"/>
                    <w:bottom w:val="none" w:sz="0" w:space="0" w:color="auto"/>
                    <w:right w:val="none" w:sz="0" w:space="0" w:color="auto"/>
                  </w:divBdr>
                  <w:divsChild>
                    <w:div w:id="435637449">
                      <w:marLeft w:val="0"/>
                      <w:marRight w:val="0"/>
                      <w:marTop w:val="0"/>
                      <w:marBottom w:val="0"/>
                      <w:divBdr>
                        <w:top w:val="none" w:sz="0" w:space="0" w:color="auto"/>
                        <w:left w:val="none" w:sz="0" w:space="0" w:color="auto"/>
                        <w:bottom w:val="none" w:sz="0" w:space="0" w:color="auto"/>
                        <w:right w:val="none" w:sz="0" w:space="0" w:color="auto"/>
                      </w:divBdr>
                      <w:divsChild>
                        <w:div w:id="2008824249">
                          <w:marLeft w:val="0"/>
                          <w:marRight w:val="0"/>
                          <w:marTop w:val="0"/>
                          <w:marBottom w:val="0"/>
                          <w:divBdr>
                            <w:top w:val="none" w:sz="0" w:space="0" w:color="auto"/>
                            <w:left w:val="none" w:sz="0" w:space="0" w:color="auto"/>
                            <w:bottom w:val="none" w:sz="0" w:space="0" w:color="auto"/>
                            <w:right w:val="none" w:sz="0" w:space="0" w:color="auto"/>
                          </w:divBdr>
                          <w:divsChild>
                            <w:div w:id="26314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1139620">
      <w:bodyDiv w:val="1"/>
      <w:marLeft w:val="0"/>
      <w:marRight w:val="0"/>
      <w:marTop w:val="0"/>
      <w:marBottom w:val="0"/>
      <w:divBdr>
        <w:top w:val="none" w:sz="0" w:space="0" w:color="auto"/>
        <w:left w:val="none" w:sz="0" w:space="0" w:color="auto"/>
        <w:bottom w:val="none" w:sz="0" w:space="0" w:color="auto"/>
        <w:right w:val="none" w:sz="0" w:space="0" w:color="auto"/>
      </w:divBdr>
    </w:div>
    <w:div w:id="1583874557">
      <w:bodyDiv w:val="1"/>
      <w:marLeft w:val="0"/>
      <w:marRight w:val="0"/>
      <w:marTop w:val="0"/>
      <w:marBottom w:val="0"/>
      <w:divBdr>
        <w:top w:val="none" w:sz="0" w:space="0" w:color="auto"/>
        <w:left w:val="none" w:sz="0" w:space="0" w:color="auto"/>
        <w:bottom w:val="none" w:sz="0" w:space="0" w:color="auto"/>
        <w:right w:val="none" w:sz="0" w:space="0" w:color="auto"/>
      </w:divBdr>
      <w:divsChild>
        <w:div w:id="1859731826">
          <w:marLeft w:val="0"/>
          <w:marRight w:val="0"/>
          <w:marTop w:val="510"/>
          <w:marBottom w:val="0"/>
          <w:divBdr>
            <w:top w:val="none" w:sz="0" w:space="0" w:color="auto"/>
            <w:left w:val="none" w:sz="0" w:space="0" w:color="auto"/>
            <w:bottom w:val="none" w:sz="0" w:space="0" w:color="auto"/>
            <w:right w:val="none" w:sz="0" w:space="0" w:color="auto"/>
          </w:divBdr>
          <w:divsChild>
            <w:div w:id="1971587626">
              <w:marLeft w:val="0"/>
              <w:marRight w:val="0"/>
              <w:marTop w:val="0"/>
              <w:marBottom w:val="0"/>
              <w:divBdr>
                <w:top w:val="none" w:sz="0" w:space="0" w:color="auto"/>
                <w:left w:val="none" w:sz="0" w:space="0" w:color="auto"/>
                <w:bottom w:val="none" w:sz="0" w:space="0" w:color="auto"/>
                <w:right w:val="none" w:sz="0" w:space="0" w:color="auto"/>
              </w:divBdr>
              <w:divsChild>
                <w:div w:id="1861816784">
                  <w:marLeft w:val="0"/>
                  <w:marRight w:val="0"/>
                  <w:marTop w:val="0"/>
                  <w:marBottom w:val="0"/>
                  <w:divBdr>
                    <w:top w:val="none" w:sz="0" w:space="0" w:color="auto"/>
                    <w:left w:val="none" w:sz="0" w:space="0" w:color="auto"/>
                    <w:bottom w:val="none" w:sz="0" w:space="0" w:color="auto"/>
                    <w:right w:val="none" w:sz="0" w:space="0" w:color="auto"/>
                  </w:divBdr>
                  <w:divsChild>
                    <w:div w:id="1993949992">
                      <w:marLeft w:val="0"/>
                      <w:marRight w:val="0"/>
                      <w:marTop w:val="0"/>
                      <w:marBottom w:val="0"/>
                      <w:divBdr>
                        <w:top w:val="none" w:sz="0" w:space="0" w:color="auto"/>
                        <w:left w:val="none" w:sz="0" w:space="0" w:color="auto"/>
                        <w:bottom w:val="none" w:sz="0" w:space="0" w:color="auto"/>
                        <w:right w:val="none" w:sz="0" w:space="0" w:color="auto"/>
                      </w:divBdr>
                      <w:divsChild>
                        <w:div w:id="1751275559">
                          <w:marLeft w:val="0"/>
                          <w:marRight w:val="0"/>
                          <w:marTop w:val="0"/>
                          <w:marBottom w:val="0"/>
                          <w:divBdr>
                            <w:top w:val="none" w:sz="0" w:space="0" w:color="auto"/>
                            <w:left w:val="none" w:sz="0" w:space="0" w:color="auto"/>
                            <w:bottom w:val="none" w:sz="0" w:space="0" w:color="auto"/>
                            <w:right w:val="none" w:sz="0" w:space="0" w:color="auto"/>
                          </w:divBdr>
                          <w:divsChild>
                            <w:div w:id="210915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4230523">
      <w:bodyDiv w:val="1"/>
      <w:marLeft w:val="0"/>
      <w:marRight w:val="0"/>
      <w:marTop w:val="0"/>
      <w:marBottom w:val="0"/>
      <w:divBdr>
        <w:top w:val="none" w:sz="0" w:space="0" w:color="auto"/>
        <w:left w:val="none" w:sz="0" w:space="0" w:color="auto"/>
        <w:bottom w:val="none" w:sz="0" w:space="0" w:color="auto"/>
        <w:right w:val="none" w:sz="0" w:space="0" w:color="auto"/>
      </w:divBdr>
      <w:divsChild>
        <w:div w:id="973369144">
          <w:marLeft w:val="0"/>
          <w:marRight w:val="0"/>
          <w:marTop w:val="510"/>
          <w:marBottom w:val="0"/>
          <w:divBdr>
            <w:top w:val="none" w:sz="0" w:space="0" w:color="auto"/>
            <w:left w:val="none" w:sz="0" w:space="0" w:color="auto"/>
            <w:bottom w:val="none" w:sz="0" w:space="0" w:color="auto"/>
            <w:right w:val="none" w:sz="0" w:space="0" w:color="auto"/>
          </w:divBdr>
          <w:divsChild>
            <w:div w:id="1418592454">
              <w:marLeft w:val="0"/>
              <w:marRight w:val="0"/>
              <w:marTop w:val="0"/>
              <w:marBottom w:val="0"/>
              <w:divBdr>
                <w:top w:val="none" w:sz="0" w:space="0" w:color="auto"/>
                <w:left w:val="none" w:sz="0" w:space="0" w:color="auto"/>
                <w:bottom w:val="none" w:sz="0" w:space="0" w:color="auto"/>
                <w:right w:val="none" w:sz="0" w:space="0" w:color="auto"/>
              </w:divBdr>
              <w:divsChild>
                <w:div w:id="1987735145">
                  <w:marLeft w:val="0"/>
                  <w:marRight w:val="0"/>
                  <w:marTop w:val="0"/>
                  <w:marBottom w:val="0"/>
                  <w:divBdr>
                    <w:top w:val="none" w:sz="0" w:space="0" w:color="auto"/>
                    <w:left w:val="none" w:sz="0" w:space="0" w:color="auto"/>
                    <w:bottom w:val="none" w:sz="0" w:space="0" w:color="auto"/>
                    <w:right w:val="none" w:sz="0" w:space="0" w:color="auto"/>
                  </w:divBdr>
                  <w:divsChild>
                    <w:div w:id="1445879494">
                      <w:marLeft w:val="0"/>
                      <w:marRight w:val="0"/>
                      <w:marTop w:val="0"/>
                      <w:marBottom w:val="0"/>
                      <w:divBdr>
                        <w:top w:val="none" w:sz="0" w:space="0" w:color="auto"/>
                        <w:left w:val="none" w:sz="0" w:space="0" w:color="auto"/>
                        <w:bottom w:val="none" w:sz="0" w:space="0" w:color="auto"/>
                        <w:right w:val="none" w:sz="0" w:space="0" w:color="auto"/>
                      </w:divBdr>
                      <w:divsChild>
                        <w:div w:id="2079015773">
                          <w:marLeft w:val="0"/>
                          <w:marRight w:val="0"/>
                          <w:marTop w:val="0"/>
                          <w:marBottom w:val="0"/>
                          <w:divBdr>
                            <w:top w:val="none" w:sz="0" w:space="0" w:color="auto"/>
                            <w:left w:val="none" w:sz="0" w:space="0" w:color="auto"/>
                            <w:bottom w:val="none" w:sz="0" w:space="0" w:color="auto"/>
                            <w:right w:val="none" w:sz="0" w:space="0" w:color="auto"/>
                          </w:divBdr>
                          <w:divsChild>
                            <w:div w:id="136629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602514">
      <w:bodyDiv w:val="1"/>
      <w:marLeft w:val="0"/>
      <w:marRight w:val="0"/>
      <w:marTop w:val="0"/>
      <w:marBottom w:val="0"/>
      <w:divBdr>
        <w:top w:val="none" w:sz="0" w:space="0" w:color="auto"/>
        <w:left w:val="none" w:sz="0" w:space="0" w:color="auto"/>
        <w:bottom w:val="none" w:sz="0" w:space="0" w:color="auto"/>
        <w:right w:val="none" w:sz="0" w:space="0" w:color="auto"/>
      </w:divBdr>
      <w:divsChild>
        <w:div w:id="892155445">
          <w:marLeft w:val="0"/>
          <w:marRight w:val="0"/>
          <w:marTop w:val="510"/>
          <w:marBottom w:val="0"/>
          <w:divBdr>
            <w:top w:val="none" w:sz="0" w:space="0" w:color="auto"/>
            <w:left w:val="none" w:sz="0" w:space="0" w:color="auto"/>
            <w:bottom w:val="none" w:sz="0" w:space="0" w:color="auto"/>
            <w:right w:val="none" w:sz="0" w:space="0" w:color="auto"/>
          </w:divBdr>
          <w:divsChild>
            <w:div w:id="1464930490">
              <w:marLeft w:val="0"/>
              <w:marRight w:val="0"/>
              <w:marTop w:val="0"/>
              <w:marBottom w:val="0"/>
              <w:divBdr>
                <w:top w:val="none" w:sz="0" w:space="0" w:color="auto"/>
                <w:left w:val="none" w:sz="0" w:space="0" w:color="auto"/>
                <w:bottom w:val="none" w:sz="0" w:space="0" w:color="auto"/>
                <w:right w:val="none" w:sz="0" w:space="0" w:color="auto"/>
              </w:divBdr>
              <w:divsChild>
                <w:div w:id="782768933">
                  <w:marLeft w:val="0"/>
                  <w:marRight w:val="0"/>
                  <w:marTop w:val="0"/>
                  <w:marBottom w:val="0"/>
                  <w:divBdr>
                    <w:top w:val="none" w:sz="0" w:space="0" w:color="auto"/>
                    <w:left w:val="none" w:sz="0" w:space="0" w:color="auto"/>
                    <w:bottom w:val="none" w:sz="0" w:space="0" w:color="auto"/>
                    <w:right w:val="none" w:sz="0" w:space="0" w:color="auto"/>
                  </w:divBdr>
                  <w:divsChild>
                    <w:div w:id="361320321">
                      <w:marLeft w:val="0"/>
                      <w:marRight w:val="0"/>
                      <w:marTop w:val="0"/>
                      <w:marBottom w:val="0"/>
                      <w:divBdr>
                        <w:top w:val="none" w:sz="0" w:space="0" w:color="auto"/>
                        <w:left w:val="none" w:sz="0" w:space="0" w:color="auto"/>
                        <w:bottom w:val="none" w:sz="0" w:space="0" w:color="auto"/>
                        <w:right w:val="none" w:sz="0" w:space="0" w:color="auto"/>
                      </w:divBdr>
                      <w:divsChild>
                        <w:div w:id="1440560462">
                          <w:marLeft w:val="0"/>
                          <w:marRight w:val="0"/>
                          <w:marTop w:val="0"/>
                          <w:marBottom w:val="0"/>
                          <w:divBdr>
                            <w:top w:val="none" w:sz="0" w:space="0" w:color="auto"/>
                            <w:left w:val="none" w:sz="0" w:space="0" w:color="auto"/>
                            <w:bottom w:val="none" w:sz="0" w:space="0" w:color="auto"/>
                            <w:right w:val="none" w:sz="0" w:space="0" w:color="auto"/>
                          </w:divBdr>
                          <w:divsChild>
                            <w:div w:id="19138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4379557">
      <w:bodyDiv w:val="1"/>
      <w:marLeft w:val="0"/>
      <w:marRight w:val="0"/>
      <w:marTop w:val="0"/>
      <w:marBottom w:val="0"/>
      <w:divBdr>
        <w:top w:val="none" w:sz="0" w:space="0" w:color="auto"/>
        <w:left w:val="none" w:sz="0" w:space="0" w:color="auto"/>
        <w:bottom w:val="none" w:sz="0" w:space="0" w:color="auto"/>
        <w:right w:val="none" w:sz="0" w:space="0" w:color="auto"/>
      </w:divBdr>
      <w:divsChild>
        <w:div w:id="919942453">
          <w:marLeft w:val="0"/>
          <w:marRight w:val="0"/>
          <w:marTop w:val="510"/>
          <w:marBottom w:val="0"/>
          <w:divBdr>
            <w:top w:val="none" w:sz="0" w:space="0" w:color="auto"/>
            <w:left w:val="none" w:sz="0" w:space="0" w:color="auto"/>
            <w:bottom w:val="none" w:sz="0" w:space="0" w:color="auto"/>
            <w:right w:val="none" w:sz="0" w:space="0" w:color="auto"/>
          </w:divBdr>
          <w:divsChild>
            <w:div w:id="430666975">
              <w:marLeft w:val="0"/>
              <w:marRight w:val="0"/>
              <w:marTop w:val="0"/>
              <w:marBottom w:val="0"/>
              <w:divBdr>
                <w:top w:val="none" w:sz="0" w:space="0" w:color="auto"/>
                <w:left w:val="none" w:sz="0" w:space="0" w:color="auto"/>
                <w:bottom w:val="none" w:sz="0" w:space="0" w:color="auto"/>
                <w:right w:val="none" w:sz="0" w:space="0" w:color="auto"/>
              </w:divBdr>
              <w:divsChild>
                <w:div w:id="2096583990">
                  <w:marLeft w:val="0"/>
                  <w:marRight w:val="0"/>
                  <w:marTop w:val="0"/>
                  <w:marBottom w:val="0"/>
                  <w:divBdr>
                    <w:top w:val="none" w:sz="0" w:space="0" w:color="auto"/>
                    <w:left w:val="none" w:sz="0" w:space="0" w:color="auto"/>
                    <w:bottom w:val="none" w:sz="0" w:space="0" w:color="auto"/>
                    <w:right w:val="none" w:sz="0" w:space="0" w:color="auto"/>
                  </w:divBdr>
                  <w:divsChild>
                    <w:div w:id="1991250491">
                      <w:marLeft w:val="0"/>
                      <w:marRight w:val="0"/>
                      <w:marTop w:val="0"/>
                      <w:marBottom w:val="0"/>
                      <w:divBdr>
                        <w:top w:val="none" w:sz="0" w:space="0" w:color="auto"/>
                        <w:left w:val="none" w:sz="0" w:space="0" w:color="auto"/>
                        <w:bottom w:val="none" w:sz="0" w:space="0" w:color="auto"/>
                        <w:right w:val="none" w:sz="0" w:space="0" w:color="auto"/>
                      </w:divBdr>
                      <w:divsChild>
                        <w:div w:id="998002116">
                          <w:marLeft w:val="0"/>
                          <w:marRight w:val="0"/>
                          <w:marTop w:val="0"/>
                          <w:marBottom w:val="0"/>
                          <w:divBdr>
                            <w:top w:val="none" w:sz="0" w:space="0" w:color="auto"/>
                            <w:left w:val="none" w:sz="0" w:space="0" w:color="auto"/>
                            <w:bottom w:val="none" w:sz="0" w:space="0" w:color="auto"/>
                            <w:right w:val="none" w:sz="0" w:space="0" w:color="auto"/>
                          </w:divBdr>
                          <w:divsChild>
                            <w:div w:id="116859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302265">
      <w:bodyDiv w:val="1"/>
      <w:marLeft w:val="0"/>
      <w:marRight w:val="0"/>
      <w:marTop w:val="0"/>
      <w:marBottom w:val="0"/>
      <w:divBdr>
        <w:top w:val="none" w:sz="0" w:space="0" w:color="auto"/>
        <w:left w:val="none" w:sz="0" w:space="0" w:color="auto"/>
        <w:bottom w:val="none" w:sz="0" w:space="0" w:color="auto"/>
        <w:right w:val="none" w:sz="0" w:space="0" w:color="auto"/>
      </w:divBdr>
      <w:divsChild>
        <w:div w:id="580023731">
          <w:marLeft w:val="0"/>
          <w:marRight w:val="0"/>
          <w:marTop w:val="510"/>
          <w:marBottom w:val="0"/>
          <w:divBdr>
            <w:top w:val="none" w:sz="0" w:space="0" w:color="auto"/>
            <w:left w:val="none" w:sz="0" w:space="0" w:color="auto"/>
            <w:bottom w:val="none" w:sz="0" w:space="0" w:color="auto"/>
            <w:right w:val="none" w:sz="0" w:space="0" w:color="auto"/>
          </w:divBdr>
          <w:divsChild>
            <w:div w:id="2080399304">
              <w:marLeft w:val="0"/>
              <w:marRight w:val="0"/>
              <w:marTop w:val="0"/>
              <w:marBottom w:val="0"/>
              <w:divBdr>
                <w:top w:val="none" w:sz="0" w:space="0" w:color="auto"/>
                <w:left w:val="none" w:sz="0" w:space="0" w:color="auto"/>
                <w:bottom w:val="none" w:sz="0" w:space="0" w:color="auto"/>
                <w:right w:val="none" w:sz="0" w:space="0" w:color="auto"/>
              </w:divBdr>
              <w:divsChild>
                <w:div w:id="215967507">
                  <w:marLeft w:val="0"/>
                  <w:marRight w:val="0"/>
                  <w:marTop w:val="0"/>
                  <w:marBottom w:val="0"/>
                  <w:divBdr>
                    <w:top w:val="none" w:sz="0" w:space="0" w:color="auto"/>
                    <w:left w:val="none" w:sz="0" w:space="0" w:color="auto"/>
                    <w:bottom w:val="none" w:sz="0" w:space="0" w:color="auto"/>
                    <w:right w:val="none" w:sz="0" w:space="0" w:color="auto"/>
                  </w:divBdr>
                  <w:divsChild>
                    <w:div w:id="985742140">
                      <w:marLeft w:val="0"/>
                      <w:marRight w:val="0"/>
                      <w:marTop w:val="0"/>
                      <w:marBottom w:val="0"/>
                      <w:divBdr>
                        <w:top w:val="none" w:sz="0" w:space="0" w:color="auto"/>
                        <w:left w:val="none" w:sz="0" w:space="0" w:color="auto"/>
                        <w:bottom w:val="none" w:sz="0" w:space="0" w:color="auto"/>
                        <w:right w:val="none" w:sz="0" w:space="0" w:color="auto"/>
                      </w:divBdr>
                      <w:divsChild>
                        <w:div w:id="780102174">
                          <w:marLeft w:val="0"/>
                          <w:marRight w:val="0"/>
                          <w:marTop w:val="0"/>
                          <w:marBottom w:val="0"/>
                          <w:divBdr>
                            <w:top w:val="none" w:sz="0" w:space="0" w:color="auto"/>
                            <w:left w:val="none" w:sz="0" w:space="0" w:color="auto"/>
                            <w:bottom w:val="none" w:sz="0" w:space="0" w:color="auto"/>
                            <w:right w:val="none" w:sz="0" w:space="0" w:color="auto"/>
                          </w:divBdr>
                          <w:divsChild>
                            <w:div w:id="66351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5968233">
      <w:bodyDiv w:val="1"/>
      <w:marLeft w:val="0"/>
      <w:marRight w:val="0"/>
      <w:marTop w:val="0"/>
      <w:marBottom w:val="0"/>
      <w:divBdr>
        <w:top w:val="none" w:sz="0" w:space="0" w:color="auto"/>
        <w:left w:val="none" w:sz="0" w:space="0" w:color="auto"/>
        <w:bottom w:val="none" w:sz="0" w:space="0" w:color="auto"/>
        <w:right w:val="none" w:sz="0" w:space="0" w:color="auto"/>
      </w:divBdr>
      <w:divsChild>
        <w:div w:id="2095660722">
          <w:marLeft w:val="0"/>
          <w:marRight w:val="0"/>
          <w:marTop w:val="510"/>
          <w:marBottom w:val="0"/>
          <w:divBdr>
            <w:top w:val="none" w:sz="0" w:space="0" w:color="auto"/>
            <w:left w:val="none" w:sz="0" w:space="0" w:color="auto"/>
            <w:bottom w:val="none" w:sz="0" w:space="0" w:color="auto"/>
            <w:right w:val="none" w:sz="0" w:space="0" w:color="auto"/>
          </w:divBdr>
          <w:divsChild>
            <w:div w:id="1983537229">
              <w:marLeft w:val="0"/>
              <w:marRight w:val="0"/>
              <w:marTop w:val="0"/>
              <w:marBottom w:val="0"/>
              <w:divBdr>
                <w:top w:val="none" w:sz="0" w:space="0" w:color="auto"/>
                <w:left w:val="none" w:sz="0" w:space="0" w:color="auto"/>
                <w:bottom w:val="none" w:sz="0" w:space="0" w:color="auto"/>
                <w:right w:val="none" w:sz="0" w:space="0" w:color="auto"/>
              </w:divBdr>
              <w:divsChild>
                <w:div w:id="1034963209">
                  <w:marLeft w:val="0"/>
                  <w:marRight w:val="0"/>
                  <w:marTop w:val="0"/>
                  <w:marBottom w:val="0"/>
                  <w:divBdr>
                    <w:top w:val="none" w:sz="0" w:space="0" w:color="auto"/>
                    <w:left w:val="none" w:sz="0" w:space="0" w:color="auto"/>
                    <w:bottom w:val="none" w:sz="0" w:space="0" w:color="auto"/>
                    <w:right w:val="none" w:sz="0" w:space="0" w:color="auto"/>
                  </w:divBdr>
                  <w:divsChild>
                    <w:div w:id="987712612">
                      <w:marLeft w:val="0"/>
                      <w:marRight w:val="0"/>
                      <w:marTop w:val="0"/>
                      <w:marBottom w:val="0"/>
                      <w:divBdr>
                        <w:top w:val="none" w:sz="0" w:space="0" w:color="auto"/>
                        <w:left w:val="none" w:sz="0" w:space="0" w:color="auto"/>
                        <w:bottom w:val="none" w:sz="0" w:space="0" w:color="auto"/>
                        <w:right w:val="none" w:sz="0" w:space="0" w:color="auto"/>
                      </w:divBdr>
                      <w:divsChild>
                        <w:div w:id="1528636153">
                          <w:marLeft w:val="0"/>
                          <w:marRight w:val="0"/>
                          <w:marTop w:val="0"/>
                          <w:marBottom w:val="0"/>
                          <w:divBdr>
                            <w:top w:val="none" w:sz="0" w:space="0" w:color="auto"/>
                            <w:left w:val="none" w:sz="0" w:space="0" w:color="auto"/>
                            <w:bottom w:val="none" w:sz="0" w:space="0" w:color="auto"/>
                            <w:right w:val="none" w:sz="0" w:space="0" w:color="auto"/>
                          </w:divBdr>
                          <w:divsChild>
                            <w:div w:id="201833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5396113">
      <w:bodyDiv w:val="1"/>
      <w:marLeft w:val="0"/>
      <w:marRight w:val="0"/>
      <w:marTop w:val="0"/>
      <w:marBottom w:val="0"/>
      <w:divBdr>
        <w:top w:val="none" w:sz="0" w:space="0" w:color="auto"/>
        <w:left w:val="none" w:sz="0" w:space="0" w:color="auto"/>
        <w:bottom w:val="none" w:sz="0" w:space="0" w:color="auto"/>
        <w:right w:val="none" w:sz="0" w:space="0" w:color="auto"/>
      </w:divBdr>
      <w:divsChild>
        <w:div w:id="887185356">
          <w:marLeft w:val="0"/>
          <w:marRight w:val="0"/>
          <w:marTop w:val="510"/>
          <w:marBottom w:val="0"/>
          <w:divBdr>
            <w:top w:val="none" w:sz="0" w:space="0" w:color="auto"/>
            <w:left w:val="none" w:sz="0" w:space="0" w:color="auto"/>
            <w:bottom w:val="none" w:sz="0" w:space="0" w:color="auto"/>
            <w:right w:val="none" w:sz="0" w:space="0" w:color="auto"/>
          </w:divBdr>
          <w:divsChild>
            <w:div w:id="366222666">
              <w:marLeft w:val="0"/>
              <w:marRight w:val="0"/>
              <w:marTop w:val="0"/>
              <w:marBottom w:val="0"/>
              <w:divBdr>
                <w:top w:val="none" w:sz="0" w:space="0" w:color="auto"/>
                <w:left w:val="none" w:sz="0" w:space="0" w:color="auto"/>
                <w:bottom w:val="none" w:sz="0" w:space="0" w:color="auto"/>
                <w:right w:val="none" w:sz="0" w:space="0" w:color="auto"/>
              </w:divBdr>
              <w:divsChild>
                <w:div w:id="1534074669">
                  <w:marLeft w:val="0"/>
                  <w:marRight w:val="0"/>
                  <w:marTop w:val="0"/>
                  <w:marBottom w:val="0"/>
                  <w:divBdr>
                    <w:top w:val="none" w:sz="0" w:space="0" w:color="auto"/>
                    <w:left w:val="none" w:sz="0" w:space="0" w:color="auto"/>
                    <w:bottom w:val="none" w:sz="0" w:space="0" w:color="auto"/>
                    <w:right w:val="none" w:sz="0" w:space="0" w:color="auto"/>
                  </w:divBdr>
                  <w:divsChild>
                    <w:div w:id="968706145">
                      <w:marLeft w:val="0"/>
                      <w:marRight w:val="0"/>
                      <w:marTop w:val="0"/>
                      <w:marBottom w:val="0"/>
                      <w:divBdr>
                        <w:top w:val="none" w:sz="0" w:space="0" w:color="auto"/>
                        <w:left w:val="none" w:sz="0" w:space="0" w:color="auto"/>
                        <w:bottom w:val="none" w:sz="0" w:space="0" w:color="auto"/>
                        <w:right w:val="none" w:sz="0" w:space="0" w:color="auto"/>
                      </w:divBdr>
                      <w:divsChild>
                        <w:div w:id="104927315">
                          <w:marLeft w:val="0"/>
                          <w:marRight w:val="0"/>
                          <w:marTop w:val="0"/>
                          <w:marBottom w:val="0"/>
                          <w:divBdr>
                            <w:top w:val="none" w:sz="0" w:space="0" w:color="auto"/>
                            <w:left w:val="none" w:sz="0" w:space="0" w:color="auto"/>
                            <w:bottom w:val="none" w:sz="0" w:space="0" w:color="auto"/>
                            <w:right w:val="none" w:sz="0" w:space="0" w:color="auto"/>
                          </w:divBdr>
                          <w:divsChild>
                            <w:div w:id="7035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7022642">
      <w:bodyDiv w:val="1"/>
      <w:marLeft w:val="0"/>
      <w:marRight w:val="0"/>
      <w:marTop w:val="0"/>
      <w:marBottom w:val="0"/>
      <w:divBdr>
        <w:top w:val="none" w:sz="0" w:space="0" w:color="auto"/>
        <w:left w:val="none" w:sz="0" w:space="0" w:color="auto"/>
        <w:bottom w:val="none" w:sz="0" w:space="0" w:color="auto"/>
        <w:right w:val="none" w:sz="0" w:space="0" w:color="auto"/>
      </w:divBdr>
      <w:divsChild>
        <w:div w:id="39134685">
          <w:marLeft w:val="0"/>
          <w:marRight w:val="0"/>
          <w:marTop w:val="510"/>
          <w:marBottom w:val="0"/>
          <w:divBdr>
            <w:top w:val="none" w:sz="0" w:space="0" w:color="auto"/>
            <w:left w:val="none" w:sz="0" w:space="0" w:color="auto"/>
            <w:bottom w:val="none" w:sz="0" w:space="0" w:color="auto"/>
            <w:right w:val="none" w:sz="0" w:space="0" w:color="auto"/>
          </w:divBdr>
          <w:divsChild>
            <w:div w:id="199710553">
              <w:marLeft w:val="0"/>
              <w:marRight w:val="0"/>
              <w:marTop w:val="0"/>
              <w:marBottom w:val="0"/>
              <w:divBdr>
                <w:top w:val="none" w:sz="0" w:space="0" w:color="auto"/>
                <w:left w:val="none" w:sz="0" w:space="0" w:color="auto"/>
                <w:bottom w:val="none" w:sz="0" w:space="0" w:color="auto"/>
                <w:right w:val="none" w:sz="0" w:space="0" w:color="auto"/>
              </w:divBdr>
              <w:divsChild>
                <w:div w:id="1068262771">
                  <w:marLeft w:val="0"/>
                  <w:marRight w:val="0"/>
                  <w:marTop w:val="0"/>
                  <w:marBottom w:val="0"/>
                  <w:divBdr>
                    <w:top w:val="none" w:sz="0" w:space="0" w:color="auto"/>
                    <w:left w:val="none" w:sz="0" w:space="0" w:color="auto"/>
                    <w:bottom w:val="none" w:sz="0" w:space="0" w:color="auto"/>
                    <w:right w:val="none" w:sz="0" w:space="0" w:color="auto"/>
                  </w:divBdr>
                  <w:divsChild>
                    <w:div w:id="937175054">
                      <w:marLeft w:val="0"/>
                      <w:marRight w:val="0"/>
                      <w:marTop w:val="0"/>
                      <w:marBottom w:val="0"/>
                      <w:divBdr>
                        <w:top w:val="none" w:sz="0" w:space="0" w:color="auto"/>
                        <w:left w:val="none" w:sz="0" w:space="0" w:color="auto"/>
                        <w:bottom w:val="none" w:sz="0" w:space="0" w:color="auto"/>
                        <w:right w:val="none" w:sz="0" w:space="0" w:color="auto"/>
                      </w:divBdr>
                      <w:divsChild>
                        <w:div w:id="931861620">
                          <w:marLeft w:val="0"/>
                          <w:marRight w:val="0"/>
                          <w:marTop w:val="0"/>
                          <w:marBottom w:val="0"/>
                          <w:divBdr>
                            <w:top w:val="none" w:sz="0" w:space="0" w:color="auto"/>
                            <w:left w:val="none" w:sz="0" w:space="0" w:color="auto"/>
                            <w:bottom w:val="none" w:sz="0" w:space="0" w:color="auto"/>
                            <w:right w:val="none" w:sz="0" w:space="0" w:color="auto"/>
                          </w:divBdr>
                          <w:divsChild>
                            <w:div w:id="55778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2570506">
      <w:bodyDiv w:val="1"/>
      <w:marLeft w:val="0"/>
      <w:marRight w:val="0"/>
      <w:marTop w:val="0"/>
      <w:marBottom w:val="0"/>
      <w:divBdr>
        <w:top w:val="none" w:sz="0" w:space="0" w:color="auto"/>
        <w:left w:val="none" w:sz="0" w:space="0" w:color="auto"/>
        <w:bottom w:val="none" w:sz="0" w:space="0" w:color="auto"/>
        <w:right w:val="none" w:sz="0" w:space="0" w:color="auto"/>
      </w:divBdr>
      <w:divsChild>
        <w:div w:id="671294034">
          <w:marLeft w:val="0"/>
          <w:marRight w:val="0"/>
          <w:marTop w:val="510"/>
          <w:marBottom w:val="0"/>
          <w:divBdr>
            <w:top w:val="none" w:sz="0" w:space="0" w:color="auto"/>
            <w:left w:val="none" w:sz="0" w:space="0" w:color="auto"/>
            <w:bottom w:val="none" w:sz="0" w:space="0" w:color="auto"/>
            <w:right w:val="none" w:sz="0" w:space="0" w:color="auto"/>
          </w:divBdr>
          <w:divsChild>
            <w:div w:id="384185802">
              <w:marLeft w:val="0"/>
              <w:marRight w:val="0"/>
              <w:marTop w:val="0"/>
              <w:marBottom w:val="0"/>
              <w:divBdr>
                <w:top w:val="none" w:sz="0" w:space="0" w:color="auto"/>
                <w:left w:val="none" w:sz="0" w:space="0" w:color="auto"/>
                <w:bottom w:val="none" w:sz="0" w:space="0" w:color="auto"/>
                <w:right w:val="none" w:sz="0" w:space="0" w:color="auto"/>
              </w:divBdr>
              <w:divsChild>
                <w:div w:id="311299430">
                  <w:marLeft w:val="0"/>
                  <w:marRight w:val="0"/>
                  <w:marTop w:val="0"/>
                  <w:marBottom w:val="0"/>
                  <w:divBdr>
                    <w:top w:val="none" w:sz="0" w:space="0" w:color="auto"/>
                    <w:left w:val="none" w:sz="0" w:space="0" w:color="auto"/>
                    <w:bottom w:val="none" w:sz="0" w:space="0" w:color="auto"/>
                    <w:right w:val="none" w:sz="0" w:space="0" w:color="auto"/>
                  </w:divBdr>
                  <w:divsChild>
                    <w:div w:id="1814985704">
                      <w:marLeft w:val="0"/>
                      <w:marRight w:val="0"/>
                      <w:marTop w:val="0"/>
                      <w:marBottom w:val="0"/>
                      <w:divBdr>
                        <w:top w:val="none" w:sz="0" w:space="0" w:color="auto"/>
                        <w:left w:val="none" w:sz="0" w:space="0" w:color="auto"/>
                        <w:bottom w:val="none" w:sz="0" w:space="0" w:color="auto"/>
                        <w:right w:val="none" w:sz="0" w:space="0" w:color="auto"/>
                      </w:divBdr>
                      <w:divsChild>
                        <w:div w:id="359670048">
                          <w:marLeft w:val="0"/>
                          <w:marRight w:val="0"/>
                          <w:marTop w:val="0"/>
                          <w:marBottom w:val="0"/>
                          <w:divBdr>
                            <w:top w:val="none" w:sz="0" w:space="0" w:color="auto"/>
                            <w:left w:val="none" w:sz="0" w:space="0" w:color="auto"/>
                            <w:bottom w:val="none" w:sz="0" w:space="0" w:color="auto"/>
                            <w:right w:val="none" w:sz="0" w:space="0" w:color="auto"/>
                          </w:divBdr>
                          <w:divsChild>
                            <w:div w:id="159836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journals.ekb.eg/?_action=article&amp;au=393075&amp;_au=%D8%B9%D9%84%D9%8A+%D8%A7%D8%AD%D9%85%D8%AF++%D8%B9%D8%A8%D8%AF%D8%A7%D9%84%D9%82%D8%A7%D8%AF%D8%B1" TargetMode="External"/><Relationship Id="rId18" Type="http://schemas.openxmlformats.org/officeDocument/2006/relationships/hyperlink" Target="https://pubmed.ncbi.nlm.nih.gov/?term=%22Ujang%20NB%22%5BAuthor%5D"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pubmed.ncbi.nlm.nih.gov/?term=%22Chun%20CK%22%5BAuthor%5D" TargetMode="External"/><Relationship Id="rId7" Type="http://schemas.openxmlformats.org/officeDocument/2006/relationships/image" Target="media/image1.png"/><Relationship Id="rId12" Type="http://schemas.openxmlformats.org/officeDocument/2006/relationships/hyperlink" Target="https://journals.ekb.eg/?_action=article&amp;au=393074&amp;_au=%D8%B2%D9%8A%D9%86%D8%A8+%D8%A7%D8%B3%D9%85%D8%A7%D8%B9%D9%8A%D9%84++%D8%A7%D9%84%D8%BA%D8%B1%D8%A7%D8%A8%D9%84%D9%8A" TargetMode="External"/><Relationship Id="rId17" Type="http://schemas.openxmlformats.org/officeDocument/2006/relationships/hyperlink" Target="https://pubmed.ncbi.nlm.nih.gov/?term=%22Bhattacharya%20S%22%5BAuthor%5D"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ubmed.ncbi.nlm.nih.gov/?term=%22Marzo%20RR%22%5BAuthor%5D" TargetMode="External"/><Relationship Id="rId20" Type="http://schemas.openxmlformats.org/officeDocument/2006/relationships/hyperlink" Target="https://pubmed.ncbi.nlm.nih.gov/?term=%22Huong%20Fei%20AT%22%5BAuthor%5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www.sciencedirect.com/journal/international-journal-of-hospitality-management" TargetMode="External"/><Relationship Id="rId5" Type="http://schemas.openxmlformats.org/officeDocument/2006/relationships/footnotes" Target="footnotes.xml"/><Relationship Id="rId15" Type="http://schemas.openxmlformats.org/officeDocument/2006/relationships/hyperlink" Target="https://www.researchgate.net/journal/Benchmarking-An-International-Journal-1463-5771?_tp=eyJjb250ZXh0Ijp7ImZpcnN0UGFnZSI6InB1YmxpY2F0aW9uIiwicGFnZSI6InB1YmxpY2F0aW9uIn19" TargetMode="External"/><Relationship Id="rId23" Type="http://schemas.openxmlformats.org/officeDocument/2006/relationships/hyperlink" Target="https://pubmed.ncbi.nlm.nih.gov/?term=%22Rajah%20PA/P%22%5BAuthor%5D" TargetMode="External"/><Relationship Id="rId10" Type="http://schemas.openxmlformats.org/officeDocument/2006/relationships/image" Target="media/image3.jpeg"/><Relationship Id="rId19" Type="http://schemas.openxmlformats.org/officeDocument/2006/relationships/hyperlink" Target="https://pubmed.ncbi.nlm.nih.gov/?term=%22Naing%20TW%22%5BAuthor%5D"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journals.ekb.eg/?_action=article&amp;au=393076&amp;_au=%D8%A8%D8%B1%D9%8A%D9%87%D8%A7%D9%86+%D9%81%D8%B7%D9%8A%D9%86++%D9%8A%D8%AD%D9%8A%D9%8A" TargetMode="External"/><Relationship Id="rId22" Type="http://schemas.openxmlformats.org/officeDocument/2006/relationships/hyperlink" Target="https://pubmed.ncbi.nlm.nih.gov/?term=%22Xue%20Ting%20CP%22%5BAuthor%5D"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2226</TotalTime>
  <Pages>97</Pages>
  <Words>24122</Words>
  <Characters>137502</Characters>
  <Application>Microsoft Office Word</Application>
  <DocSecurity>0</DocSecurity>
  <Lines>1145</Lines>
  <Paragraphs>322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Maher</cp:lastModifiedBy>
  <cp:revision>46</cp:revision>
  <cp:lastPrinted>2026-05-02T11:26:00Z</cp:lastPrinted>
  <dcterms:created xsi:type="dcterms:W3CDTF">2026-02-27T14:13:00Z</dcterms:created>
  <dcterms:modified xsi:type="dcterms:W3CDTF">2026-05-02T11:26:00Z</dcterms:modified>
</cp:coreProperties>
</file>