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8C62E5" w14:textId="7BEC63C6" w:rsidR="00187A97" w:rsidRPr="00187A97" w:rsidRDefault="00187A97" w:rsidP="00187A97">
      <w:pPr>
        <w:bidi w:val="0"/>
        <w:spacing w:after="200" w:line="276" w:lineRule="auto"/>
        <w:rPr>
          <w:rFonts w:ascii="Times New Roman" w:eastAsia="Times New Roman" w:hAnsi="Times New Roman" w:cs="Times New Roman"/>
          <w:color w:val="1C1C1C"/>
          <w:kern w:val="0"/>
          <w:sz w:val="24"/>
          <w:szCs w:val="24"/>
          <w14:ligatures w14:val="none"/>
        </w:rPr>
      </w:pPr>
      <w:r w:rsidRPr="00187A97">
        <w:rPr>
          <w:rFonts w:ascii="Times New Roman" w:eastAsia="Calibri" w:hAnsi="Times New Roman" w:cs="Times New Roman"/>
          <w:noProof/>
          <w:kern w:val="0"/>
          <w:sz w:val="28"/>
          <w:szCs w:val="28"/>
        </w:rPr>
        <w:drawing>
          <wp:anchor distT="0" distB="0" distL="114300" distR="114300" simplePos="0" relativeHeight="251665408" behindDoc="0" locked="0" layoutInCell="1" allowOverlap="1" wp14:anchorId="0AB3136A" wp14:editId="69D57C74">
            <wp:simplePos x="0" y="0"/>
            <wp:positionH relativeFrom="column">
              <wp:posOffset>-220980</wp:posOffset>
            </wp:positionH>
            <wp:positionV relativeFrom="paragraph">
              <wp:posOffset>297180</wp:posOffset>
            </wp:positionV>
            <wp:extent cx="2164080" cy="1108710"/>
            <wp:effectExtent l="0" t="0" r="7620" b="0"/>
            <wp:wrapSquare wrapText="bothSides"/>
            <wp:docPr id="30" name="Picture 12" descr="Description: 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A close-up of a logo&#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4080" cy="1108710"/>
                    </a:xfrm>
                    <a:prstGeom prst="rect">
                      <a:avLst/>
                    </a:prstGeom>
                    <a:noFill/>
                  </pic:spPr>
                </pic:pic>
              </a:graphicData>
            </a:graphic>
            <wp14:sizeRelH relativeFrom="page">
              <wp14:pctWidth>0</wp14:pctWidth>
            </wp14:sizeRelH>
            <wp14:sizeRelV relativeFrom="page">
              <wp14:pctHeight>0</wp14:pctHeight>
            </wp14:sizeRelV>
          </wp:anchor>
        </w:drawing>
      </w:r>
    </w:p>
    <w:p w14:paraId="0DBAEBFF" w14:textId="429EBB0A" w:rsidR="00187A97" w:rsidRPr="00187A97" w:rsidRDefault="00187A97" w:rsidP="00187A97">
      <w:pPr>
        <w:bidi w:val="0"/>
        <w:spacing w:after="200" w:line="276" w:lineRule="auto"/>
        <w:jc w:val="right"/>
        <w:rPr>
          <w:rFonts w:ascii="Times New Roman" w:eastAsia="Times New Roman" w:hAnsi="Times New Roman" w:cs="Times New Roman" w:hint="cs"/>
          <w:kern w:val="0"/>
          <w:sz w:val="24"/>
          <w:szCs w:val="24"/>
          <w:rtl/>
          <w14:ligatures w14:val="none"/>
        </w:rPr>
      </w:pPr>
      <w:r w:rsidRPr="00187A97">
        <w:rPr>
          <w:rFonts w:ascii="Times New Roman" w:eastAsia="Calibri" w:hAnsi="Times New Roman" w:cs="Times New Roman"/>
          <w:noProof/>
          <w:kern w:val="0"/>
          <w:sz w:val="28"/>
          <w:szCs w:val="28"/>
        </w:rPr>
        <mc:AlternateContent>
          <mc:Choice Requires="wps">
            <w:drawing>
              <wp:anchor distT="0" distB="0" distL="114300" distR="114300" simplePos="0" relativeHeight="251661312" behindDoc="0" locked="0" layoutInCell="1" allowOverlap="1" wp14:anchorId="0E998906" wp14:editId="3ECAE854">
                <wp:simplePos x="0" y="0"/>
                <wp:positionH relativeFrom="column">
                  <wp:posOffset>1988185</wp:posOffset>
                </wp:positionH>
                <wp:positionV relativeFrom="paragraph">
                  <wp:posOffset>24765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F88000E" w14:textId="77777777" w:rsidR="0080260B" w:rsidRDefault="0080260B" w:rsidP="00187A97">
                            <w:pPr>
                              <w:jc w:val="center"/>
                              <w:rPr>
                                <w:b/>
                                <w:bCs/>
                                <w:lang w:bidi="ar-EG"/>
                              </w:rPr>
                            </w:pPr>
                            <w:r>
                              <w:rPr>
                                <w:rFonts w:hint="cs"/>
                                <w:b/>
                                <w:bCs/>
                                <w:rtl/>
                                <w:lang w:bidi="ar-EG"/>
                              </w:rPr>
                              <w:t xml:space="preserve">جامعة ميد اوشن </w:t>
                            </w:r>
                          </w:p>
                          <w:p w14:paraId="5F76DC5F" w14:textId="77777777" w:rsidR="0080260B" w:rsidRDefault="0080260B" w:rsidP="00187A97">
                            <w:pPr>
                              <w:jc w:val="center"/>
                              <w:rPr>
                                <w:rFonts w:hint="cs"/>
                                <w:rtl/>
                                <w:lang w:bidi="ar-EG"/>
                              </w:rPr>
                            </w:pPr>
                            <w:r>
                              <w:rPr>
                                <w:rFonts w:hint="cs"/>
                                <w:b/>
                                <w:bCs/>
                                <w:rtl/>
                                <w:lang w:bidi="ar-EG"/>
                              </w:rPr>
                              <w:t>برنامج الدكتوراة</w:t>
                            </w:r>
                            <w:r>
                              <w:rPr>
                                <w:rFonts w:hint="cs"/>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3" o:spid="_x0000_s1026" style="position:absolute;left:0;text-align:left;margin-left:156.55pt;margin-top:1.95pt;width:114.8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" fillcolor="window" strokecolor="window" strokeweight="1pt">
                <v:textbox>
                  <w:txbxContent>
                    <w:p w14:paraId="3F88000E" w14:textId="77777777" w:rsidR="0080260B" w:rsidRDefault="0080260B" w:rsidP="00187A97">
                      <w:pPr>
                        <w:jc w:val="center"/>
                        <w:rPr>
                          <w:b/>
                          <w:bCs/>
                          <w:lang w:bidi="ar-EG"/>
                        </w:rPr>
                      </w:pPr>
                      <w:r>
                        <w:rPr>
                          <w:rFonts w:hint="cs"/>
                          <w:b/>
                          <w:bCs/>
                          <w:rtl/>
                          <w:lang w:bidi="ar-EG"/>
                        </w:rPr>
                        <w:t xml:space="preserve">جامعة ميد اوشن </w:t>
                      </w:r>
                    </w:p>
                    <w:p w14:paraId="5F76DC5F" w14:textId="77777777" w:rsidR="0080260B" w:rsidRDefault="0080260B" w:rsidP="00187A97">
                      <w:pPr>
                        <w:jc w:val="center"/>
                        <w:rPr>
                          <w:rFonts w:hint="cs"/>
                          <w:rtl/>
                          <w:lang w:bidi="ar-EG"/>
                        </w:rPr>
                      </w:pPr>
                      <w:r>
                        <w:rPr>
                          <w:rFonts w:hint="cs"/>
                          <w:b/>
                          <w:bCs/>
                          <w:rtl/>
                          <w:lang w:bidi="ar-EG"/>
                        </w:rPr>
                        <w:t>برنامج الدكتوراة</w:t>
                      </w:r>
                      <w:r>
                        <w:rPr>
                          <w:rFonts w:hint="cs"/>
                          <w:rtl/>
                          <w:lang w:bidi="ar-EG"/>
                        </w:rPr>
                        <w:t xml:space="preserve"> </w:t>
                      </w:r>
                    </w:p>
                  </w:txbxContent>
                </v:textbox>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87A97" w:rsidRPr="00187A97" w14:paraId="45BEFC21" w14:textId="77777777" w:rsidTr="00187A97">
        <w:tc>
          <w:tcPr>
            <w:tcW w:w="8666" w:type="dxa"/>
            <w:tcBorders>
              <w:top w:val="nil"/>
              <w:left w:val="nil"/>
              <w:bottom w:val="nil"/>
              <w:right w:val="nil"/>
            </w:tcBorders>
            <w:tcMar>
              <w:top w:w="0" w:type="dxa"/>
              <w:left w:w="0" w:type="dxa"/>
              <w:bottom w:w="0" w:type="dxa"/>
              <w:right w:w="0" w:type="dxa"/>
            </w:tcMar>
          </w:tcPr>
          <w:p w14:paraId="56FC5267" w14:textId="77777777" w:rsidR="00187A97" w:rsidRPr="00187A97" w:rsidRDefault="00187A97" w:rsidP="00187A97">
            <w:pPr>
              <w:bidi w:val="0"/>
              <w:spacing w:after="0" w:line="240" w:lineRule="auto"/>
              <w:jc w:val="center"/>
              <w:rPr>
                <w:rFonts w:ascii="Times New Roman" w:eastAsia="Times New Roman" w:hAnsi="Times New Roman" w:cs="Times New Roman"/>
                <w:color w:val="1C1C1C"/>
                <w:kern w:val="0"/>
                <w:sz w:val="24"/>
                <w:szCs w:val="24"/>
                <w14:ligatures w14:val="none"/>
              </w:rPr>
            </w:pPr>
          </w:p>
          <w:p w14:paraId="28F21F2C" w14:textId="77777777" w:rsidR="00187A97" w:rsidRPr="00187A97" w:rsidRDefault="00187A97" w:rsidP="00187A97">
            <w:pPr>
              <w:bidi w:val="0"/>
              <w:spacing w:after="0" w:line="240" w:lineRule="auto"/>
              <w:jc w:val="center"/>
              <w:rPr>
                <w:rFonts w:ascii="Times New Roman" w:eastAsia="Times New Roman" w:hAnsi="Times New Roman" w:cs="Times New Roman" w:hint="cs"/>
                <w:color w:val="1C1C1C"/>
                <w:kern w:val="0"/>
                <w:sz w:val="24"/>
                <w:szCs w:val="24"/>
                <w:rtl/>
                <w14:ligatures w14:val="none"/>
              </w:rPr>
            </w:pPr>
          </w:p>
          <w:p w14:paraId="6BA2A815" w14:textId="588D5FBD" w:rsidR="00187A97" w:rsidRPr="00187A97" w:rsidRDefault="00187A97" w:rsidP="00187A97">
            <w:pPr>
              <w:bidi w:val="0"/>
              <w:spacing w:after="0" w:line="240" w:lineRule="auto"/>
              <w:jc w:val="right"/>
              <w:rPr>
                <w:rFonts w:ascii="Times New Roman" w:eastAsia="Times New Roman" w:hAnsi="Times New Roman" w:cs="Times New Roman"/>
                <w:color w:val="1C1C1C"/>
                <w:kern w:val="0"/>
                <w:sz w:val="24"/>
                <w:szCs w:val="24"/>
                <w14:ligatures w14:val="none"/>
              </w:rPr>
            </w:pPr>
          </w:p>
          <w:p w14:paraId="5A172A4F" w14:textId="4B9706CA" w:rsidR="00187A97" w:rsidRPr="00187A97" w:rsidRDefault="00187A97" w:rsidP="00187A97">
            <w:pPr>
              <w:bidi w:val="0"/>
              <w:spacing w:before="60" w:after="0" w:line="240" w:lineRule="auto"/>
              <w:jc w:val="right"/>
              <w:rPr>
                <w:rFonts w:ascii="Times New Roman" w:eastAsia="Times New Roman" w:hAnsi="Times New Roman" w:cs="Times New Roman"/>
                <w:color w:val="1C1C1C"/>
                <w:kern w:val="0"/>
                <w:sz w:val="24"/>
                <w:szCs w:val="24"/>
                <w14:ligatures w14:val="none"/>
              </w:rPr>
            </w:pPr>
          </w:p>
        </w:tc>
      </w:tr>
    </w:tbl>
    <w:p w14:paraId="308B1911" w14:textId="77777777" w:rsidR="00187A97" w:rsidRPr="00187A97" w:rsidRDefault="00187A97" w:rsidP="00187A97">
      <w:pPr>
        <w:bidi w:val="0"/>
        <w:spacing w:after="80" w:line="240" w:lineRule="auto"/>
        <w:jc w:val="center"/>
        <w:rPr>
          <w:rFonts w:ascii="Traditional Arabic" w:eastAsia="Calibri" w:hAnsi="Traditional Arabic" w:cs="Traditional Arabic"/>
          <w:b/>
          <w:bCs/>
          <w:kern w:val="0"/>
          <w:sz w:val="36"/>
          <w:szCs w:val="36"/>
          <w:rtl/>
          <w14:ligatures w14:val="none"/>
        </w:rPr>
      </w:pPr>
      <w:r w:rsidRPr="00187A97">
        <w:rPr>
          <w:rFonts w:ascii="Traditional Arabic" w:eastAsia="Calibri" w:hAnsi="Traditional Arabic" w:cs="Traditional Arabic"/>
          <w:b/>
          <w:bCs/>
          <w:kern w:val="0"/>
          <w:sz w:val="36"/>
          <w:szCs w:val="36"/>
          <w:rtl/>
          <w14:ligatures w14:val="none"/>
        </w:rPr>
        <w:t>أثر التحول المؤسسي للمنظمات على الاستدامة المالية</w:t>
      </w:r>
      <w:r w:rsidRPr="00187A97">
        <w:rPr>
          <w:rFonts w:ascii="Traditional Arabic" w:eastAsia="Calibri" w:hAnsi="Traditional Arabic" w:cs="Traditional Arabic" w:hint="cs"/>
          <w:b/>
          <w:bCs/>
          <w:kern w:val="0"/>
          <w:sz w:val="36"/>
          <w:szCs w:val="36"/>
          <w:rtl/>
          <w14:ligatures w14:val="none"/>
        </w:rPr>
        <w:t xml:space="preserve">:دراسة ميدانية </w:t>
      </w:r>
      <w:r w:rsidRPr="00187A97">
        <w:rPr>
          <w:rFonts w:ascii="Traditional Arabic" w:eastAsia="Calibri" w:hAnsi="Traditional Arabic" w:cs="Traditional Arabic"/>
          <w:b/>
          <w:bCs/>
          <w:kern w:val="0"/>
          <w:sz w:val="36"/>
          <w:szCs w:val="36"/>
          <w:rtl/>
          <w14:ligatures w14:val="none"/>
        </w:rPr>
        <w:t>في القطاع الصحي بالمملكة العربية السعودية</w:t>
      </w:r>
    </w:p>
    <w:p w14:paraId="5BFBCF3B" w14:textId="77777777" w:rsidR="00187A97" w:rsidRPr="00187A97" w:rsidRDefault="00187A97" w:rsidP="00187A97">
      <w:pPr>
        <w:bidi w:val="0"/>
        <w:spacing w:after="80" w:line="240" w:lineRule="auto"/>
        <w:jc w:val="center"/>
        <w:rPr>
          <w:rFonts w:ascii="Times New Roman" w:eastAsia="Times New Roman" w:hAnsi="Times New Roman" w:cs="Times New Roman"/>
          <w:b/>
          <w:bCs/>
          <w:color w:val="1C1C1C"/>
          <w:kern w:val="0"/>
          <w:sz w:val="32"/>
          <w:szCs w:val="32"/>
          <w:rtl/>
          <w14:ligatures w14:val="none"/>
        </w:rPr>
      </w:pPr>
    </w:p>
    <w:p w14:paraId="6649E23F" w14:textId="77777777" w:rsidR="00187A97" w:rsidRPr="00187A97" w:rsidRDefault="00187A97" w:rsidP="00187A97">
      <w:pPr>
        <w:bidi w:val="0"/>
        <w:spacing w:after="80" w:line="240" w:lineRule="auto"/>
        <w:jc w:val="center"/>
        <w:rPr>
          <w:rFonts w:ascii="Times New Roman" w:eastAsia="Times New Roman" w:hAnsi="Times New Roman" w:cs="Times New Roman"/>
          <w:b/>
          <w:bCs/>
          <w:color w:val="1C1C1C"/>
          <w:kern w:val="0"/>
          <w:sz w:val="32"/>
          <w:szCs w:val="32"/>
          <w14:ligatures w14:val="none"/>
        </w:rPr>
      </w:pPr>
    </w:p>
    <w:p w14:paraId="3B798698" w14:textId="77777777" w:rsidR="00187A97" w:rsidRPr="00187A97" w:rsidRDefault="00187A97" w:rsidP="00187A97">
      <w:pPr>
        <w:bidi w:val="0"/>
        <w:spacing w:after="80" w:line="240" w:lineRule="auto"/>
        <w:jc w:val="center"/>
        <w:rPr>
          <w:rFonts w:ascii="Times New Roman" w:eastAsia="Times New Roman" w:hAnsi="Times New Roman" w:cs="Times New Roman"/>
          <w:color w:val="1C1C1C"/>
          <w:kern w:val="0"/>
          <w:sz w:val="28"/>
          <w:szCs w:val="28"/>
          <w14:ligatures w14:val="none"/>
        </w:rPr>
      </w:pPr>
    </w:p>
    <w:p w14:paraId="402D4ACA" w14:textId="77777777" w:rsidR="00187A97" w:rsidRPr="00187A97" w:rsidRDefault="00187A97" w:rsidP="00187A97">
      <w:pPr>
        <w:bidi w:val="0"/>
        <w:spacing w:after="80" w:line="240" w:lineRule="auto"/>
        <w:jc w:val="center"/>
        <w:rPr>
          <w:rFonts w:ascii="Times New Roman" w:eastAsia="Times New Roman" w:hAnsi="Times New Roman" w:cs="Times New Roman"/>
          <w:color w:val="1C1C1C"/>
          <w:kern w:val="0"/>
          <w:sz w:val="32"/>
          <w:szCs w:val="32"/>
          <w14:ligatures w14:val="none"/>
        </w:rPr>
      </w:pPr>
    </w:p>
    <w:p w14:paraId="249AEB7F" w14:textId="77777777" w:rsidR="00187A97" w:rsidRPr="00187A97" w:rsidRDefault="00187A97" w:rsidP="00187A97">
      <w:pPr>
        <w:bidi w:val="0"/>
        <w:spacing w:after="80" w:line="240" w:lineRule="auto"/>
        <w:jc w:val="center"/>
        <w:rPr>
          <w:rFonts w:ascii="Times New Roman" w:eastAsia="Times New Roman" w:hAnsi="Times New Roman" w:cs="Times New Roman"/>
          <w:color w:val="1C1C1C"/>
          <w:kern w:val="0"/>
          <w:sz w:val="32"/>
          <w:szCs w:val="32"/>
          <w14:ligatures w14:val="none"/>
        </w:rPr>
      </w:pPr>
      <w:r w:rsidRPr="00187A97">
        <w:rPr>
          <w:rFonts w:ascii="Times New Roman" w:eastAsia="Times New Roman" w:hAnsi="Times New Roman" w:cs="Times New Roman" w:hint="cs"/>
          <w:color w:val="1C1C1C"/>
          <w:kern w:val="0"/>
          <w:sz w:val="32"/>
          <w:szCs w:val="32"/>
          <w:rtl/>
          <w14:ligatures w14:val="none"/>
        </w:rPr>
        <w:t>إعداد</w:t>
      </w:r>
    </w:p>
    <w:p w14:paraId="60C21BB5" w14:textId="77777777" w:rsidR="00187A97" w:rsidRPr="00187A97" w:rsidRDefault="00187A97" w:rsidP="00187A97">
      <w:pPr>
        <w:spacing w:after="60" w:line="240" w:lineRule="auto"/>
        <w:jc w:val="center"/>
        <w:rPr>
          <w:rFonts w:ascii="Simplified Arabic" w:eastAsia="Calibri" w:hAnsi="Simplified Arabic" w:cs="Simplified Arabic"/>
          <w:b/>
          <w:bCs/>
          <w:sz w:val="32"/>
          <w:szCs w:val="32"/>
          <w:rtl/>
        </w:rPr>
      </w:pPr>
      <w:r w:rsidRPr="00187A97">
        <w:rPr>
          <w:rFonts w:ascii="Simplified Arabic" w:eastAsia="Calibri" w:hAnsi="Simplified Arabic" w:cs="Simplified Arabic"/>
          <w:b/>
          <w:bCs/>
          <w:sz w:val="32"/>
          <w:szCs w:val="32"/>
          <w:rtl/>
        </w:rPr>
        <w:t>نوف عايد العنزي</w:t>
      </w:r>
    </w:p>
    <w:p w14:paraId="1E32A356" w14:textId="77777777" w:rsidR="00187A97" w:rsidRPr="00187A97" w:rsidRDefault="00187A97" w:rsidP="00187A97">
      <w:pPr>
        <w:bidi w:val="0"/>
        <w:spacing w:after="60" w:line="240" w:lineRule="auto"/>
        <w:rPr>
          <w:rFonts w:ascii="Times New Roman" w:eastAsia="Times New Roman" w:hAnsi="Times New Roman" w:cs="Times New Roman"/>
          <w:color w:val="1C1C1C"/>
          <w:kern w:val="0"/>
          <w:sz w:val="28"/>
          <w:szCs w:val="28"/>
          <w:rtl/>
          <w14:ligatures w14:val="none"/>
        </w:rPr>
      </w:pPr>
    </w:p>
    <w:p w14:paraId="17B0EEEA" w14:textId="77777777" w:rsidR="00187A97" w:rsidRPr="00187A97" w:rsidRDefault="00187A97" w:rsidP="00187A97">
      <w:pPr>
        <w:bidi w:val="0"/>
        <w:spacing w:after="60" w:line="240" w:lineRule="auto"/>
        <w:rPr>
          <w:rFonts w:ascii="Times New Roman" w:eastAsia="Times New Roman" w:hAnsi="Times New Roman" w:cs="Times New Roman"/>
          <w:color w:val="1C1C1C"/>
          <w:kern w:val="0"/>
          <w:sz w:val="28"/>
          <w:szCs w:val="28"/>
          <w14:ligatures w14:val="none"/>
        </w:rPr>
      </w:pPr>
    </w:p>
    <w:p w14:paraId="79CA4439" w14:textId="77777777" w:rsidR="00187A97" w:rsidRPr="00187A97" w:rsidRDefault="00187A97" w:rsidP="00187A97">
      <w:pPr>
        <w:bidi w:val="0"/>
        <w:spacing w:after="60" w:line="276" w:lineRule="auto"/>
        <w:rPr>
          <w:rFonts w:ascii="Times New Roman" w:eastAsia="Times New Roman" w:hAnsi="Times New Roman" w:cs="Times New Roman" w:hint="cs"/>
          <w:color w:val="1C1C1C"/>
          <w:kern w:val="0"/>
          <w:sz w:val="28"/>
          <w:szCs w:val="28"/>
          <w:rtl/>
          <w14:ligatures w14:val="none"/>
        </w:rPr>
      </w:pPr>
      <w:bookmarkStart w:id="0" w:name="OLE_LINK2"/>
    </w:p>
    <w:p w14:paraId="5FA827E8" w14:textId="77777777" w:rsidR="00187A97" w:rsidRPr="00187A97" w:rsidRDefault="00187A97" w:rsidP="00187A97">
      <w:pPr>
        <w:spacing w:after="60" w:line="276" w:lineRule="auto"/>
        <w:jc w:val="center"/>
        <w:rPr>
          <w:rFonts w:ascii="Times New Roman" w:eastAsia="Times New Roman" w:hAnsi="Times New Roman" w:cs="Times New Roman"/>
          <w:color w:val="1C1C1C"/>
          <w:kern w:val="0"/>
          <w:sz w:val="28"/>
          <w:szCs w:val="28"/>
          <w14:ligatures w14:val="none"/>
        </w:rPr>
      </w:pPr>
      <w:r w:rsidRPr="00187A97">
        <w:rPr>
          <w:rFonts w:ascii="Times New Roman" w:eastAsia="Times New Roman" w:hAnsi="Times New Roman" w:cs="Times New Roman" w:hint="cs"/>
          <w:color w:val="1C1C1C"/>
          <w:kern w:val="0"/>
          <w:sz w:val="28"/>
          <w:szCs w:val="28"/>
          <w:rtl/>
          <w14:ligatures w14:val="none"/>
        </w:rPr>
        <w:t>رسالة مقدمة إلى  برنامج الدكتوراة</w:t>
      </w:r>
    </w:p>
    <w:p w14:paraId="510FCA05" w14:textId="77777777" w:rsidR="00187A97" w:rsidRPr="00187A97" w:rsidRDefault="00187A97" w:rsidP="00187A97">
      <w:pPr>
        <w:spacing w:after="0" w:line="276" w:lineRule="auto"/>
        <w:jc w:val="center"/>
        <w:rPr>
          <w:rFonts w:ascii="Times New Roman" w:eastAsia="Times New Roman" w:hAnsi="Times New Roman" w:cs="Times New Roman" w:hint="cs"/>
          <w:b/>
          <w:bCs/>
          <w:color w:val="1C1C1C"/>
          <w:kern w:val="0"/>
          <w:sz w:val="28"/>
          <w:szCs w:val="28"/>
          <w:rtl/>
          <w14:ligatures w14:val="none"/>
        </w:rPr>
      </w:pPr>
      <w:r w:rsidRPr="00187A97">
        <w:rPr>
          <w:rFonts w:ascii="Times New Roman" w:eastAsia="Times New Roman" w:hAnsi="Times New Roman" w:cs="Times New Roman" w:hint="cs"/>
          <w:b/>
          <w:bCs/>
          <w:color w:val="1C1C1C"/>
          <w:kern w:val="0"/>
          <w:sz w:val="28"/>
          <w:szCs w:val="28"/>
          <w:rtl/>
          <w14:ligatures w14:val="none"/>
        </w:rPr>
        <w:t>كجزء من متطلبات نيل درجة دكتوراه الفلسفة في  الادارة</w:t>
      </w:r>
    </w:p>
    <w:bookmarkEnd w:id="0"/>
    <w:p w14:paraId="65C5FA61" w14:textId="77777777" w:rsidR="00187A97" w:rsidRPr="00187A97" w:rsidRDefault="00187A97" w:rsidP="00187A97">
      <w:pPr>
        <w:spacing w:after="0" w:line="276" w:lineRule="auto"/>
        <w:jc w:val="center"/>
        <w:rPr>
          <w:rFonts w:ascii="Times New Roman" w:eastAsia="Times New Roman" w:hAnsi="Times New Roman" w:cs="Times New Roman"/>
          <w:color w:val="1C1C1C"/>
          <w:kern w:val="0"/>
          <w:sz w:val="28"/>
          <w:szCs w:val="28"/>
          <w14:ligatures w14:val="none"/>
        </w:rPr>
      </w:pPr>
    </w:p>
    <w:p w14:paraId="77234FE6" w14:textId="77777777" w:rsidR="00187A97" w:rsidRPr="00187A97" w:rsidRDefault="00187A97" w:rsidP="00187A97">
      <w:pPr>
        <w:spacing w:after="0" w:line="276" w:lineRule="auto"/>
        <w:jc w:val="center"/>
        <w:rPr>
          <w:rFonts w:ascii="Times New Roman" w:eastAsia="Times New Roman" w:hAnsi="Times New Roman" w:cs="Times New Roman" w:hint="cs"/>
          <w:color w:val="1C1C1C"/>
          <w:kern w:val="0"/>
          <w:sz w:val="28"/>
          <w:szCs w:val="28"/>
          <w:rtl/>
          <w14:ligatures w14:val="none"/>
        </w:rPr>
      </w:pPr>
    </w:p>
    <w:p w14:paraId="20BD23A4" w14:textId="77777777" w:rsidR="00187A97" w:rsidRPr="00187A97" w:rsidRDefault="00187A97" w:rsidP="00187A97">
      <w:pPr>
        <w:spacing w:after="0" w:line="276" w:lineRule="auto"/>
        <w:jc w:val="center"/>
        <w:rPr>
          <w:rFonts w:ascii="Times New Roman" w:eastAsia="Times New Roman" w:hAnsi="Times New Roman" w:cs="Times New Roman" w:hint="cs"/>
          <w:color w:val="1C1C1C"/>
          <w:kern w:val="0"/>
          <w:sz w:val="28"/>
          <w:szCs w:val="28"/>
          <w:rtl/>
          <w14:ligatures w14:val="none"/>
        </w:rPr>
      </w:pPr>
    </w:p>
    <w:p w14:paraId="130D1270" w14:textId="77777777" w:rsidR="00187A97" w:rsidRPr="00187A97" w:rsidRDefault="00187A97" w:rsidP="00187A97">
      <w:pPr>
        <w:tabs>
          <w:tab w:val="left" w:pos="3666"/>
        </w:tabs>
        <w:spacing w:after="0" w:line="360" w:lineRule="auto"/>
        <w:jc w:val="center"/>
        <w:rPr>
          <w:rFonts w:ascii="Traditional Arabic" w:eastAsia="Calibri" w:hAnsi="Traditional Arabic" w:cs="Traditional Arabic" w:hint="cs"/>
          <w:b/>
          <w:bCs/>
          <w:kern w:val="0"/>
          <w:sz w:val="28"/>
          <w:szCs w:val="28"/>
          <w:rtl/>
          <w:lang w:bidi="ar-EG"/>
          <w14:ligatures w14:val="none"/>
        </w:rPr>
      </w:pPr>
      <w:r w:rsidRPr="00187A97">
        <w:rPr>
          <w:rFonts w:ascii="Times New Roman" w:eastAsia="Times New Roman" w:hAnsi="Times New Roman" w:cs="Times New Roman" w:hint="cs"/>
          <w:color w:val="1C1C1C"/>
          <w:kern w:val="0"/>
          <w:sz w:val="28"/>
          <w:szCs w:val="28"/>
          <w:rtl/>
          <w14:ligatures w14:val="none"/>
        </w:rPr>
        <w:t>العام الجامعي</w:t>
      </w:r>
      <w:r w:rsidRPr="00187A97">
        <w:rPr>
          <w:rFonts w:ascii="Times New Roman" w:eastAsia="Times New Roman" w:hAnsi="Times New Roman" w:cs="Times New Roman"/>
          <w:color w:val="1C1C1C"/>
          <w:kern w:val="0"/>
          <w:sz w:val="28"/>
          <w:szCs w:val="28"/>
          <w14:ligatures w14:val="none"/>
        </w:rPr>
        <w:t>2026 </w:t>
      </w:r>
      <w:r w:rsidRPr="00187A97">
        <w:rPr>
          <w:rFonts w:ascii="Times New Roman" w:eastAsia="Times New Roman" w:hAnsi="Times New Roman" w:cs="Times New Roman" w:hint="cs"/>
          <w:color w:val="1C1C1C"/>
          <w:kern w:val="0"/>
          <w:sz w:val="28"/>
          <w:szCs w:val="28"/>
          <w:rtl/>
          <w14:ligatures w14:val="none"/>
        </w:rPr>
        <w:t>م</w:t>
      </w:r>
      <w:r w:rsidRPr="00187A97">
        <w:rPr>
          <w:rFonts w:ascii="Times New Roman" w:eastAsia="Times New Roman" w:hAnsi="Times New Roman" w:cs="Times New Roman" w:hint="cs"/>
          <w:b/>
          <w:bCs/>
          <w:color w:val="1C1C1C"/>
          <w:kern w:val="0"/>
          <w:sz w:val="28"/>
          <w:szCs w:val="28"/>
          <w:rtl/>
          <w14:ligatures w14:val="none"/>
        </w:rPr>
        <w:t> </w:t>
      </w:r>
      <w:r w:rsidRPr="00187A97">
        <w:rPr>
          <w:rFonts w:ascii="Times New Roman" w:eastAsia="Times New Roman" w:hAnsi="Times New Roman" w:cs="Times New Roman"/>
          <w:b/>
          <w:bCs/>
          <w:color w:val="1C1C1C"/>
          <w:kern w:val="0"/>
          <w:sz w:val="28"/>
          <w:szCs w:val="28"/>
          <w14:ligatures w14:val="none"/>
        </w:rPr>
        <w:br/>
      </w:r>
      <w:r w:rsidRPr="00187A97">
        <w:rPr>
          <w:rFonts w:ascii="Traditional Arabic" w:eastAsia="Calibri" w:hAnsi="Traditional Arabic" w:cs="Traditional Arabic"/>
          <w:b/>
          <w:bCs/>
          <w:kern w:val="0"/>
          <w:sz w:val="28"/>
          <w:szCs w:val="28"/>
          <w:rtl/>
          <w:lang w:bidi="ar-EG"/>
          <w14:ligatures w14:val="none"/>
        </w:rPr>
        <w:t>1447ه‍ - 1448ه</w:t>
      </w:r>
    </w:p>
    <w:p w14:paraId="77890D94" w14:textId="57564E74" w:rsidR="00187A97" w:rsidRDefault="00187A97">
      <w:pPr>
        <w:bidi w:val="0"/>
        <w:rPr>
          <w:rFonts w:ascii="Traditional Arabic" w:eastAsia="Calibri" w:hAnsi="Traditional Arabic" w:cs="Traditional Arabic"/>
          <w:b/>
          <w:bCs/>
          <w:kern w:val="0"/>
          <w:sz w:val="28"/>
          <w:szCs w:val="28"/>
          <w:rtl/>
          <w:lang w:bidi="ar-EG"/>
          <w14:ligatures w14:val="none"/>
        </w:rPr>
      </w:pPr>
      <w:r>
        <w:rPr>
          <w:rFonts w:ascii="Traditional Arabic" w:eastAsia="Calibri" w:hAnsi="Traditional Arabic" w:cs="Traditional Arabic"/>
          <w:b/>
          <w:bCs/>
          <w:kern w:val="0"/>
          <w:sz w:val="28"/>
          <w:szCs w:val="28"/>
          <w:rtl/>
          <w:lang w:bidi="ar-EG"/>
          <w14:ligatures w14:val="none"/>
        </w:rPr>
        <w:br w:type="page"/>
      </w:r>
    </w:p>
    <w:p w14:paraId="0924D517" w14:textId="77777777" w:rsidR="00C07CD3" w:rsidRDefault="00C07CD3" w:rsidP="00C07CD3">
      <w:pPr>
        <w:jc w:val="center"/>
        <w:rPr>
          <w:rFonts w:ascii="Traditional Arabic" w:hAnsi="Traditional Arabic" w:cs="Traditional Arabic"/>
          <w:b/>
          <w:bCs/>
          <w:sz w:val="36"/>
          <w:szCs w:val="36"/>
          <w:rtl/>
          <w:lang w:bidi="ar-EG"/>
        </w:rPr>
      </w:pPr>
    </w:p>
    <w:p w14:paraId="650F8721" w14:textId="77777777" w:rsidR="00C07CD3" w:rsidRDefault="00C07CD3" w:rsidP="00C07CD3">
      <w:pPr>
        <w:jc w:val="center"/>
        <w:rPr>
          <w:rFonts w:ascii="Traditional Arabic" w:hAnsi="Traditional Arabic" w:cs="Traditional Arabic"/>
          <w:b/>
          <w:bCs/>
          <w:sz w:val="96"/>
          <w:szCs w:val="96"/>
          <w:rtl/>
          <w:lang w:bidi="ar-EG"/>
        </w:rPr>
      </w:pPr>
    </w:p>
    <w:p w14:paraId="671CC5B4" w14:textId="12EF1A31" w:rsidR="00C07CD3" w:rsidRDefault="00C07CD3" w:rsidP="00C07CD3">
      <w:pPr>
        <w:rPr>
          <w:rFonts w:ascii="Traditional Arabic" w:hAnsi="Traditional Arabic" w:cs="Traditional Arabic"/>
          <w:b/>
          <w:bCs/>
          <w:sz w:val="96"/>
          <w:szCs w:val="96"/>
          <w:rtl/>
          <w:lang w:bidi="ar-EG"/>
        </w:rPr>
      </w:pPr>
      <w:r w:rsidRPr="00C07CD3">
        <w:rPr>
          <w:rFonts w:ascii="Traditional Arabic" w:hAnsi="Traditional Arabic" w:cs="Traditional Arabic" w:hint="cs"/>
          <w:b/>
          <w:bCs/>
          <w:sz w:val="96"/>
          <w:szCs w:val="96"/>
          <w:rtl/>
          <w:lang w:bidi="ar-EG"/>
        </w:rPr>
        <w:t>بسم الله الرحمن الرحيم</w:t>
      </w:r>
    </w:p>
    <w:p w14:paraId="1FBFEA89" w14:textId="77777777" w:rsidR="00C07CD3" w:rsidRPr="00C07CD3" w:rsidRDefault="00C07CD3" w:rsidP="00C07CD3">
      <w:pPr>
        <w:jc w:val="center"/>
        <w:rPr>
          <w:rFonts w:ascii="Traditional Arabic" w:hAnsi="Traditional Arabic" w:cs="Traditional Arabic"/>
          <w:b/>
          <w:bCs/>
          <w:sz w:val="96"/>
          <w:szCs w:val="96"/>
          <w:rtl/>
          <w:lang w:bidi="ar-EG"/>
        </w:rPr>
      </w:pPr>
    </w:p>
    <w:p w14:paraId="34D7DF80" w14:textId="315E0575" w:rsidR="00C07CD3" w:rsidRPr="00C07CD3" w:rsidRDefault="00C07CD3" w:rsidP="00C07CD3">
      <w:pPr>
        <w:jc w:val="center"/>
        <w:rPr>
          <w:rFonts w:ascii="Traditional Arabic" w:hAnsi="Traditional Arabic" w:cs="Traditional Arabic"/>
          <w:b/>
          <w:bCs/>
          <w:color w:val="4472C4" w:themeColor="accent1"/>
          <w:sz w:val="96"/>
          <w:szCs w:val="96"/>
          <w:rtl/>
        </w:rPr>
      </w:pPr>
      <w:r w:rsidRPr="00C07CD3">
        <w:rPr>
          <w:rFonts w:ascii="Traditional Arabic" w:hAnsi="Traditional Arabic" w:cs="Traditional Arabic" w:hint="cs"/>
          <w:b/>
          <w:bCs/>
          <w:color w:val="4472C4" w:themeColor="accent1"/>
          <w:sz w:val="96"/>
          <w:szCs w:val="96"/>
          <w:rtl/>
        </w:rPr>
        <w:t>"</w:t>
      </w:r>
      <w:r w:rsidRPr="00C07CD3">
        <w:rPr>
          <w:rFonts w:ascii="Traditional Arabic" w:hAnsi="Traditional Arabic" w:cs="Traditional Arabic"/>
          <w:b/>
          <w:bCs/>
          <w:color w:val="4472C4" w:themeColor="accent1"/>
          <w:sz w:val="96"/>
          <w:szCs w:val="96"/>
          <w:rtl/>
        </w:rPr>
        <w:t xml:space="preserve">وَقُل رَّبِّ زِدْنِي عِلْما" </w:t>
      </w:r>
    </w:p>
    <w:p w14:paraId="209552AD" w14:textId="77777777" w:rsidR="00C07CD3" w:rsidRPr="00C07CD3" w:rsidRDefault="00C07CD3" w:rsidP="00C07CD3">
      <w:pPr>
        <w:jc w:val="center"/>
        <w:rPr>
          <w:rFonts w:ascii="Traditional Arabic" w:hAnsi="Traditional Arabic" w:cs="Traditional Arabic"/>
          <w:b/>
          <w:bCs/>
          <w:sz w:val="96"/>
          <w:szCs w:val="96"/>
          <w:rtl/>
        </w:rPr>
      </w:pPr>
    </w:p>
    <w:p w14:paraId="7433641A" w14:textId="3C549CF7" w:rsidR="00C07CD3" w:rsidRDefault="00C07CD3" w:rsidP="00C07CD3">
      <w:pPr>
        <w:jc w:val="right"/>
        <w:rPr>
          <w:rFonts w:ascii="Traditional Arabic" w:hAnsi="Traditional Arabic" w:cs="Traditional Arabic"/>
          <w:b/>
          <w:bCs/>
          <w:sz w:val="32"/>
          <w:szCs w:val="32"/>
          <w:rtl/>
        </w:rPr>
      </w:pPr>
      <w:r w:rsidRPr="00C07CD3">
        <w:rPr>
          <w:rFonts w:ascii="Traditional Arabic" w:hAnsi="Traditional Arabic" w:cs="Traditional Arabic" w:hint="cs"/>
          <w:b/>
          <w:bCs/>
          <w:sz w:val="96"/>
          <w:szCs w:val="96"/>
          <w:rtl/>
        </w:rPr>
        <w:t>صدق الله العظيم</w:t>
      </w:r>
    </w:p>
    <w:p w14:paraId="151681A1" w14:textId="77777777" w:rsidR="00C07CD3" w:rsidRDefault="00C07CD3" w:rsidP="00C07CD3">
      <w:pPr>
        <w:jc w:val="center"/>
        <w:rPr>
          <w:rFonts w:ascii="Traditional Arabic" w:hAnsi="Traditional Arabic" w:cs="Traditional Arabic"/>
          <w:b/>
          <w:bCs/>
          <w:sz w:val="32"/>
          <w:szCs w:val="32"/>
          <w:rtl/>
        </w:rPr>
      </w:pPr>
    </w:p>
    <w:p w14:paraId="44E36B4F" w14:textId="5CDD8218" w:rsidR="00D4318E" w:rsidRDefault="00C07CD3" w:rsidP="00C07CD3">
      <w:pPr>
        <w:jc w:val="right"/>
        <w:rPr>
          <w:rFonts w:ascii="Traditional Arabic" w:hAnsi="Traditional Arabic" w:cs="Traditional Arabic"/>
          <w:b/>
          <w:bCs/>
          <w:sz w:val="32"/>
          <w:szCs w:val="32"/>
          <w:rtl/>
          <w:lang w:bidi="ar-EG"/>
        </w:rPr>
      </w:pPr>
      <w:r w:rsidRPr="00C07CD3">
        <w:rPr>
          <w:rFonts w:ascii="Traditional Arabic" w:hAnsi="Traditional Arabic" w:cs="Traditional Arabic"/>
          <w:b/>
          <w:bCs/>
          <w:sz w:val="32"/>
          <w:szCs w:val="32"/>
          <w:rtl/>
        </w:rPr>
        <w:t>(الإسراء: 114</w:t>
      </w:r>
      <w:r>
        <w:rPr>
          <w:rFonts w:ascii="Traditional Arabic" w:hAnsi="Traditional Arabic" w:cs="Traditional Arabic" w:hint="cs"/>
          <w:b/>
          <w:bCs/>
          <w:sz w:val="32"/>
          <w:szCs w:val="32"/>
          <w:rtl/>
          <w:lang w:bidi="ar-EG"/>
        </w:rPr>
        <w:t>)</w:t>
      </w:r>
    </w:p>
    <w:p w14:paraId="55BB2FC7" w14:textId="77777777" w:rsidR="00C07CD3" w:rsidRDefault="00C07CD3">
      <w:pPr>
        <w:bidi w:val="0"/>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br w:type="page"/>
      </w:r>
    </w:p>
    <w:p w14:paraId="70DBF053" w14:textId="38D4C5F6" w:rsidR="00D4318E" w:rsidRPr="00C07CD3" w:rsidRDefault="00D4318E" w:rsidP="00E523D2">
      <w:pPr>
        <w:jc w:val="center"/>
        <w:outlineLvl w:val="0"/>
        <w:rPr>
          <w:rFonts w:ascii="Traditional Arabic" w:hAnsi="Traditional Arabic" w:cs="Traditional Arabic"/>
          <w:b/>
          <w:bCs/>
          <w:sz w:val="40"/>
          <w:szCs w:val="40"/>
          <w:rtl/>
          <w:lang w:bidi="ar-EG"/>
        </w:rPr>
      </w:pPr>
      <w:bookmarkStart w:id="1" w:name="_Toc234626440"/>
      <w:r w:rsidRPr="00C07CD3">
        <w:rPr>
          <w:rFonts w:ascii="Traditional Arabic" w:hAnsi="Traditional Arabic" w:cs="Traditional Arabic" w:hint="cs"/>
          <w:b/>
          <w:bCs/>
          <w:sz w:val="40"/>
          <w:szCs w:val="40"/>
          <w:rtl/>
          <w:lang w:bidi="ar-EG"/>
        </w:rPr>
        <w:lastRenderedPageBreak/>
        <w:t>الإهداء</w:t>
      </w:r>
      <w:bookmarkEnd w:id="1"/>
    </w:p>
    <w:p w14:paraId="48E28229" w14:textId="77777777" w:rsidR="00D4318E" w:rsidRDefault="00D4318E">
      <w:pPr>
        <w:bidi w:val="0"/>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br w:type="page"/>
      </w:r>
    </w:p>
    <w:p w14:paraId="214C08E8" w14:textId="6770AE5D" w:rsidR="00D4318E" w:rsidRPr="00187A97" w:rsidRDefault="00D4318E" w:rsidP="00E523D2">
      <w:pPr>
        <w:jc w:val="center"/>
        <w:outlineLvl w:val="0"/>
        <w:rPr>
          <w:rFonts w:ascii="Traditional Arabic" w:hAnsi="Traditional Arabic" w:cs="Traditional Arabic"/>
          <w:b/>
          <w:bCs/>
          <w:sz w:val="40"/>
          <w:szCs w:val="40"/>
          <w:rtl/>
          <w:lang w:bidi="ar-EG"/>
        </w:rPr>
      </w:pPr>
      <w:bookmarkStart w:id="2" w:name="_Toc234626441"/>
      <w:r w:rsidRPr="00187A97">
        <w:rPr>
          <w:rFonts w:ascii="Traditional Arabic" w:hAnsi="Traditional Arabic" w:cs="Traditional Arabic" w:hint="cs"/>
          <w:b/>
          <w:bCs/>
          <w:sz w:val="40"/>
          <w:szCs w:val="40"/>
          <w:rtl/>
          <w:lang w:bidi="ar-EG"/>
        </w:rPr>
        <w:lastRenderedPageBreak/>
        <w:t>الشكر والتقدير</w:t>
      </w:r>
      <w:bookmarkEnd w:id="2"/>
    </w:p>
    <w:p w14:paraId="68DE1653" w14:textId="77777777" w:rsidR="00D4318E" w:rsidRDefault="00D4318E">
      <w:pPr>
        <w:bidi w:val="0"/>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br w:type="page"/>
      </w:r>
    </w:p>
    <w:p w14:paraId="1D47D2DA" w14:textId="641AC331" w:rsidR="00C07CD3" w:rsidRPr="00187A97" w:rsidRDefault="00D4318E" w:rsidP="00E523D2">
      <w:pPr>
        <w:jc w:val="center"/>
        <w:outlineLvl w:val="0"/>
        <w:rPr>
          <w:rFonts w:ascii="Traditional Arabic" w:hAnsi="Traditional Arabic" w:cs="Traditional Arabic"/>
          <w:b/>
          <w:bCs/>
          <w:sz w:val="40"/>
          <w:szCs w:val="40"/>
          <w:rtl/>
          <w:lang w:bidi="ar-EG"/>
        </w:rPr>
      </w:pPr>
      <w:bookmarkStart w:id="3" w:name="_Toc234626442"/>
      <w:r w:rsidRPr="00187A97">
        <w:rPr>
          <w:rFonts w:ascii="Traditional Arabic" w:hAnsi="Traditional Arabic" w:cs="Traditional Arabic" w:hint="cs"/>
          <w:b/>
          <w:bCs/>
          <w:sz w:val="40"/>
          <w:szCs w:val="40"/>
          <w:rtl/>
          <w:lang w:bidi="ar-EG"/>
        </w:rPr>
        <w:lastRenderedPageBreak/>
        <w:t>المستخلص</w:t>
      </w:r>
      <w:bookmarkEnd w:id="3"/>
    </w:p>
    <w:p w14:paraId="326B485C" w14:textId="2FB50535" w:rsidR="00483DCD" w:rsidRPr="00187A97" w:rsidRDefault="002F44E5"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 xml:space="preserve">هدفت الدراسة إلى تحليل أثر التحول المؤسسي على تحقيق الاستدامة المالية في منظمات القطاع الصحي بالمملكة العربية السعودية، وذلك بالتركيز على أربعة أبعاد للاستدامة المالية هي: محو الأمية المالية، وتوفير الأموال، وتوافر البيانات المالية، والربحية. </w:t>
      </w:r>
    </w:p>
    <w:p w14:paraId="7BDB06F6" w14:textId="72227A26" w:rsidR="002F44E5" w:rsidRPr="00187A97" w:rsidRDefault="002F44E5"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 xml:space="preserve">اتبعت الدراسة المنهج الوصفي التحليلي، </w:t>
      </w:r>
      <w:r w:rsidR="00483DCD" w:rsidRPr="00187A97">
        <w:rPr>
          <w:rFonts w:ascii="Traditional Arabic" w:hAnsi="Traditional Arabic" w:cs="Traditional Arabic"/>
          <w:sz w:val="24"/>
          <w:szCs w:val="24"/>
          <w:rtl/>
        </w:rPr>
        <w:t>وتمثلت</w:t>
      </w:r>
      <w:r w:rsidRPr="00187A97">
        <w:rPr>
          <w:rFonts w:ascii="Traditional Arabic" w:hAnsi="Traditional Arabic" w:cs="Traditional Arabic"/>
          <w:sz w:val="24"/>
          <w:szCs w:val="24"/>
          <w:rtl/>
        </w:rPr>
        <w:t xml:space="preserve"> أداة </w:t>
      </w:r>
      <w:r w:rsidR="00483DCD" w:rsidRPr="00187A97">
        <w:rPr>
          <w:rFonts w:ascii="Traditional Arabic" w:hAnsi="Traditional Arabic" w:cs="Traditional Arabic"/>
          <w:sz w:val="24"/>
          <w:szCs w:val="24"/>
          <w:rtl/>
        </w:rPr>
        <w:t>الدراسة في</w:t>
      </w:r>
      <w:r w:rsidRPr="00187A97">
        <w:rPr>
          <w:rFonts w:ascii="Traditional Arabic" w:hAnsi="Traditional Arabic" w:cs="Traditional Arabic"/>
          <w:sz w:val="24"/>
          <w:szCs w:val="24"/>
          <w:rtl/>
        </w:rPr>
        <w:t xml:space="preserve"> (استبانة) مصممة خصيصاً</w:t>
      </w:r>
      <w:r w:rsidR="00483DCD" w:rsidRPr="00187A97">
        <w:rPr>
          <w:rFonts w:ascii="Traditional Arabic" w:hAnsi="Traditional Arabic" w:cs="Traditional Arabic"/>
          <w:sz w:val="24"/>
          <w:szCs w:val="24"/>
          <w:rtl/>
        </w:rPr>
        <w:t xml:space="preserve"> لجمع البيانات الأولية</w:t>
      </w:r>
      <w:r w:rsidRPr="00187A97">
        <w:rPr>
          <w:rFonts w:ascii="Traditional Arabic" w:hAnsi="Traditional Arabic" w:cs="Traditional Arabic"/>
          <w:sz w:val="24"/>
          <w:szCs w:val="24"/>
          <w:rtl/>
        </w:rPr>
        <w:t>. تم توزيع الاستبانة إلكترونياً على عينة عشوائية طبقية مكونة من (350) مفردة من القيادات الإدارية العليا والمتوسطة العاملة في ديوان وزارة الصحة، والتجمعات الصحية الخمس</w:t>
      </w:r>
      <w:r w:rsidR="00483DCD" w:rsidRPr="00187A97">
        <w:rPr>
          <w:rFonts w:ascii="Traditional Arabic" w:hAnsi="Traditional Arabic" w:cs="Traditional Arabic"/>
          <w:sz w:val="24"/>
          <w:szCs w:val="24"/>
          <w:rtl/>
        </w:rPr>
        <w:t>ة، والمركز الوطني للتأمين الصحي</w:t>
      </w:r>
      <w:r w:rsidRPr="00187A97">
        <w:rPr>
          <w:rFonts w:ascii="Traditional Arabic" w:hAnsi="Traditional Arabic" w:cs="Traditional Arabic"/>
          <w:sz w:val="24"/>
          <w:szCs w:val="24"/>
          <w:rtl/>
        </w:rPr>
        <w:t>. تم تحليل البيانات باستخدام الحزمة الإحصائية للعلوم الاجتماعية (</w:t>
      </w:r>
      <w:r w:rsidRPr="00187A97">
        <w:rPr>
          <w:rFonts w:ascii="Traditional Arabic" w:hAnsi="Traditional Arabic" w:cs="Traditional Arabic"/>
          <w:sz w:val="24"/>
          <w:szCs w:val="24"/>
        </w:rPr>
        <w:t>SPSS V.26</w:t>
      </w:r>
      <w:r w:rsidRPr="00187A97">
        <w:rPr>
          <w:rFonts w:ascii="Traditional Arabic" w:hAnsi="Traditional Arabic" w:cs="Traditional Arabic"/>
          <w:sz w:val="24"/>
          <w:szCs w:val="24"/>
          <w:rtl/>
        </w:rPr>
        <w:t>).</w:t>
      </w:r>
    </w:p>
    <w:p w14:paraId="51597BDB" w14:textId="6419B3F8" w:rsidR="002F44E5" w:rsidRPr="00187A97" w:rsidRDefault="002F44E5"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أسفرت نتائج التحليل الإحصائي عن مجموعة من النتائج أهمها: وجود تأثير ذو دلالة إحصائية عند مستوى معنوية (</w:t>
      </w:r>
      <w:r w:rsidR="00483DCD" w:rsidRPr="00187A97">
        <w:rPr>
          <w:rFonts w:ascii="Traditional Arabic" w:hAnsi="Traditional Arabic" w:cs="Traditional Arabic"/>
          <w:sz w:val="24"/>
          <w:szCs w:val="24"/>
          <w:rtl/>
        </w:rPr>
        <w:t xml:space="preserve">0.05 </w:t>
      </w:r>
      <w:r w:rsidR="00483DCD" w:rsidRPr="00187A97">
        <w:rPr>
          <w:rFonts w:ascii="Times New Roman" w:hAnsi="Times New Roman" w:cs="Times New Roman" w:hint="cs"/>
          <w:sz w:val="24"/>
          <w:szCs w:val="24"/>
          <w:rtl/>
        </w:rPr>
        <w:t>≥</w:t>
      </w:r>
      <w:r w:rsidR="00483DCD" w:rsidRPr="00187A97">
        <w:rPr>
          <w:rFonts w:ascii="Traditional Arabic" w:hAnsi="Traditional Arabic" w:cs="Traditional Arabic"/>
          <w:sz w:val="24"/>
          <w:szCs w:val="24"/>
          <w:rtl/>
        </w:rPr>
        <w:t xml:space="preserve"> </w:t>
      </w:r>
      <w:r w:rsidR="00483DCD" w:rsidRPr="00187A97">
        <w:rPr>
          <w:rFonts w:ascii="Times New Roman" w:hAnsi="Times New Roman" w:cs="Times New Roman"/>
          <w:sz w:val="24"/>
          <w:szCs w:val="24"/>
        </w:rPr>
        <w:t>α</w:t>
      </w:r>
      <w:r w:rsidRPr="00187A97">
        <w:rPr>
          <w:rFonts w:ascii="Traditional Arabic" w:hAnsi="Traditional Arabic" w:cs="Traditional Arabic"/>
          <w:sz w:val="24"/>
          <w:szCs w:val="24"/>
          <w:rtl/>
        </w:rPr>
        <w:t>) للتحول المؤسسي على الاستدامة المالية ككل وعلى جميع أبعادها الأربعة (محو الأمية المالية، توفير الأموال، توفير البيانات المالية، الربحية) في منظمات القطاع الصحي السعودي. وأظهر نموذج الانحدار الخطي البسيط أن التحول المؤسسي يفسر نسبة عالية (79.6%) من التباين الحاصل في الاستدامة المالية بشكل عام، كما يفسر نسباً متفاوتة من التباين في كل بُعد على حدة (71.1% لمحو الأمية المالية، 69.9% لتوفير الأموال، 56.1% لتوفير البيانات المالية، 74.5% للربحية). وأشارت المعادلات إلى وجود علاقة طردية قوية، حيث يؤدي أي تحسن في مستوى التحول المؤسسي إلى تحسن ملموس في جميع مؤشرات الاستدامة المالية.</w:t>
      </w:r>
    </w:p>
    <w:p w14:paraId="64AF9125" w14:textId="77777777" w:rsidR="002F44E5" w:rsidRPr="00187A97" w:rsidRDefault="002F44E5"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وخلصت الدراسة في ضوء هذه النتائج إلى تقديم عدد من التوصيات التطبيقية الموجهة لمنظمات القطاع الصحي، أهمها: ضرورة تخصيص احتياطيات مالية إلزامية لمواجهة الأزمات الطارئة، وتبني مشروع تدريبي وطني لتعزيز محو الأمية المالية للعاملين، ووضع آليات مبتكرة لزيادة الموارد والتحكم في التكاليف (مثل المسابقات والمكافآت الجماعية)، والتأكيد على الشفافية المالية من خلال تطوير أنظمة أرشفة إلكترونية موثوقة للبيانات المالية وربطها بالجهات الرقابية. كما اقترحت الدراسة عدداً من الموضوعات لبحوث مستقبلية لتوسيع نطاق المعرفة في هذا المجال.</w:t>
      </w:r>
    </w:p>
    <w:p w14:paraId="71BF2AF4" w14:textId="284DC180" w:rsidR="00187A97" w:rsidRDefault="002F44E5"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b/>
          <w:bCs/>
          <w:sz w:val="28"/>
          <w:szCs w:val="28"/>
          <w:rtl/>
        </w:rPr>
        <w:t>الكلمات مفتاحية:</w:t>
      </w:r>
      <w:r w:rsidRPr="00187A97">
        <w:rPr>
          <w:rFonts w:ascii="Traditional Arabic" w:hAnsi="Traditional Arabic" w:cs="Traditional Arabic"/>
          <w:sz w:val="28"/>
          <w:szCs w:val="28"/>
          <w:rtl/>
        </w:rPr>
        <w:t xml:space="preserve"> </w:t>
      </w:r>
      <w:r w:rsidRPr="00187A97">
        <w:rPr>
          <w:rFonts w:ascii="Traditional Arabic" w:hAnsi="Traditional Arabic" w:cs="Traditional Arabic"/>
          <w:sz w:val="24"/>
          <w:szCs w:val="24"/>
          <w:rtl/>
        </w:rPr>
        <w:t>التحول المؤسسي، الاستدامة المالية، القطاع الصحي، محو الأمية المالية، الربحية، المملكة العربية السعودية.</w:t>
      </w:r>
    </w:p>
    <w:p w14:paraId="4A050592" w14:textId="77777777" w:rsidR="00187A97" w:rsidRDefault="00187A97">
      <w:pPr>
        <w:bidi w:val="0"/>
        <w:rPr>
          <w:rFonts w:ascii="Traditional Arabic" w:hAnsi="Traditional Arabic" w:cs="Traditional Arabic"/>
          <w:sz w:val="24"/>
          <w:szCs w:val="24"/>
          <w:rtl/>
        </w:rPr>
      </w:pPr>
      <w:r>
        <w:rPr>
          <w:rFonts w:ascii="Traditional Arabic" w:hAnsi="Traditional Arabic" w:cs="Traditional Arabic"/>
          <w:sz w:val="24"/>
          <w:szCs w:val="24"/>
          <w:rtl/>
        </w:rPr>
        <w:br w:type="page"/>
      </w:r>
    </w:p>
    <w:p w14:paraId="7922B879" w14:textId="2604AEA9" w:rsidR="00483DCD" w:rsidRPr="00187A97" w:rsidRDefault="00D4318E" w:rsidP="00483DCD">
      <w:pPr>
        <w:jc w:val="center"/>
        <w:outlineLvl w:val="0"/>
        <w:rPr>
          <w:rFonts w:ascii="Traditional Arabic" w:hAnsi="Traditional Arabic" w:cs="Traditional Arabic"/>
          <w:b/>
          <w:bCs/>
          <w:sz w:val="40"/>
          <w:szCs w:val="40"/>
          <w:lang w:bidi="ar-EG"/>
        </w:rPr>
      </w:pPr>
      <w:bookmarkStart w:id="4" w:name="_Toc234626443"/>
      <w:r w:rsidRPr="00187A97">
        <w:rPr>
          <w:rFonts w:ascii="Traditional Arabic" w:hAnsi="Traditional Arabic" w:cs="Traditional Arabic"/>
          <w:b/>
          <w:bCs/>
          <w:sz w:val="40"/>
          <w:szCs w:val="40"/>
          <w:lang w:bidi="ar-EG"/>
        </w:rPr>
        <w:lastRenderedPageBreak/>
        <w:t>Abstract</w:t>
      </w:r>
      <w:bookmarkEnd w:id="4"/>
    </w:p>
    <w:p w14:paraId="5D702922" w14:textId="77777777" w:rsidR="00483DCD" w:rsidRPr="00187A97" w:rsidRDefault="00483DCD" w:rsidP="00187A97">
      <w:pPr>
        <w:bidi w:val="0"/>
        <w:spacing w:after="0" w:line="360" w:lineRule="auto"/>
        <w:ind w:firstLine="284"/>
        <w:jc w:val="both"/>
        <w:rPr>
          <w:rFonts w:asciiTheme="majorBidi" w:hAnsiTheme="majorBidi" w:cstheme="majorBidi"/>
          <w:sz w:val="24"/>
          <w:szCs w:val="24"/>
          <w:lang w:bidi="ar-EG"/>
        </w:rPr>
      </w:pPr>
      <w:r w:rsidRPr="00187A97">
        <w:rPr>
          <w:rFonts w:asciiTheme="majorBidi" w:hAnsiTheme="majorBidi" w:cstheme="majorBidi"/>
          <w:sz w:val="24"/>
          <w:szCs w:val="24"/>
          <w:lang w:bidi="ar-EG"/>
        </w:rPr>
        <w:t>This study aimed to analyze the impact of organizational transformation on achieving financial sustainability in healthcare organizations in the Kingdom of Saudi Arabia, focusing on four dimensions of financial sustainability: financial literacy, fund availability, accessibility of financial data, and profitability</w:t>
      </w:r>
      <w:r w:rsidRPr="00187A97">
        <w:rPr>
          <w:rFonts w:asciiTheme="majorBidi" w:hAnsiTheme="majorBidi" w:cstheme="majorBidi"/>
          <w:sz w:val="24"/>
          <w:szCs w:val="24"/>
          <w:rtl/>
          <w:lang w:bidi="ar-EG"/>
        </w:rPr>
        <w:t>.</w:t>
      </w:r>
    </w:p>
    <w:p w14:paraId="3DCD01E0" w14:textId="77777777" w:rsidR="00483DCD" w:rsidRPr="00187A97" w:rsidRDefault="00483DCD" w:rsidP="00187A97">
      <w:pPr>
        <w:bidi w:val="0"/>
        <w:spacing w:after="0" w:line="360" w:lineRule="auto"/>
        <w:ind w:firstLine="284"/>
        <w:jc w:val="both"/>
        <w:rPr>
          <w:rFonts w:asciiTheme="majorBidi" w:hAnsiTheme="majorBidi" w:cstheme="majorBidi"/>
          <w:sz w:val="24"/>
          <w:szCs w:val="24"/>
          <w:lang w:bidi="ar-EG"/>
        </w:rPr>
      </w:pPr>
      <w:r w:rsidRPr="00187A97">
        <w:rPr>
          <w:rFonts w:asciiTheme="majorBidi" w:hAnsiTheme="majorBidi" w:cstheme="majorBidi"/>
          <w:sz w:val="24"/>
          <w:szCs w:val="24"/>
          <w:lang w:bidi="ar-EG"/>
        </w:rPr>
        <w:t>The study followed a descriptive-analytical methodology, with the research instrument being a specially designed questionnaire to collect primary data. The questionnaire was distributed electronically to a stratified random sample of (350) individuals from senior and middle management working in the Ministry of Health Headquarters, the five Health Clusters, and the National Health Insurance Center. Data were analyzed using the Statistical Package for the Social Sciences (SPSS V.26).</w:t>
      </w:r>
    </w:p>
    <w:p w14:paraId="006E7A68" w14:textId="7CCDD0C1" w:rsidR="00483DCD" w:rsidRPr="00187A97" w:rsidRDefault="00483DCD" w:rsidP="00187A97">
      <w:pPr>
        <w:bidi w:val="0"/>
        <w:spacing w:after="0" w:line="360" w:lineRule="auto"/>
        <w:ind w:firstLine="284"/>
        <w:jc w:val="both"/>
        <w:rPr>
          <w:rFonts w:asciiTheme="majorBidi" w:hAnsiTheme="majorBidi" w:cstheme="majorBidi"/>
          <w:sz w:val="24"/>
          <w:szCs w:val="24"/>
          <w:lang w:bidi="ar-EG"/>
        </w:rPr>
      </w:pPr>
      <w:r w:rsidRPr="00187A97">
        <w:rPr>
          <w:rFonts w:asciiTheme="majorBidi" w:hAnsiTheme="majorBidi" w:cstheme="majorBidi"/>
          <w:sz w:val="24"/>
          <w:szCs w:val="24"/>
          <w:lang w:bidi="ar-EG"/>
        </w:rPr>
        <w:t>The results of the statistical analysis yielded a set of key findings, most notably: a statistically significant impact at the significance level (α ≤ 0.05) of organizational transformation on financial sustainability as a whole and on all four of its dimensions (financial literacy, fund availability, accessibility of financial data, profitability) in Saudi healthcare organizations. The simple linear regression model showed that organizational transformation explains a high percentage (79.6%) of the variance in overall financial sustainability, as well as varying percentages of variance in each dimension individually (71.1% for financial literacy, 69.9% for fund availability, 56.1% for accessibility of financial data, 74.5% for profitability). The regression equations indicated a strong positive relationship, whereby any improvement in the level of organizational transformation leads to a tangible improvement in all indicators of financial sustainability</w:t>
      </w:r>
      <w:r w:rsidRPr="00187A97">
        <w:rPr>
          <w:rFonts w:asciiTheme="majorBidi" w:hAnsiTheme="majorBidi" w:cstheme="majorBidi"/>
          <w:sz w:val="24"/>
          <w:szCs w:val="24"/>
          <w:rtl/>
          <w:lang w:bidi="ar-EG"/>
        </w:rPr>
        <w:t>.</w:t>
      </w:r>
    </w:p>
    <w:p w14:paraId="0DE5AC8A" w14:textId="77777777" w:rsidR="00483DCD" w:rsidRPr="00187A97" w:rsidRDefault="00483DCD" w:rsidP="00187A97">
      <w:pPr>
        <w:bidi w:val="0"/>
        <w:spacing w:after="0" w:line="360" w:lineRule="auto"/>
        <w:ind w:firstLine="284"/>
        <w:jc w:val="both"/>
        <w:rPr>
          <w:rFonts w:asciiTheme="majorBidi" w:hAnsiTheme="majorBidi" w:cstheme="majorBidi"/>
          <w:sz w:val="24"/>
          <w:szCs w:val="24"/>
          <w:lang w:bidi="ar-EG"/>
        </w:rPr>
      </w:pPr>
      <w:r w:rsidRPr="00187A97">
        <w:rPr>
          <w:rFonts w:asciiTheme="majorBidi" w:hAnsiTheme="majorBidi" w:cstheme="majorBidi"/>
          <w:sz w:val="24"/>
          <w:szCs w:val="24"/>
          <w:lang w:bidi="ar-EG"/>
        </w:rPr>
        <w:t>In light of these results, the study concluded by presenting a number of practical recommendations directed at healthcare organizations. The most important of these are: the necessity of allocating mandatory financial reserves to face emergencies, adopting a national training project to enhance employees' financial literacy, establishing innovative mechanisms for increasing resources and controlling costs (such as competitions and group incentives), and emphasizing financial transparency by developing reliable electronic archiving systems for financial data linked to regulatory bodies. The study also suggested several topics for future research to expand the scope of knowledge in this field</w:t>
      </w:r>
      <w:r w:rsidRPr="00187A97">
        <w:rPr>
          <w:rFonts w:asciiTheme="majorBidi" w:hAnsiTheme="majorBidi" w:cstheme="majorBidi"/>
          <w:sz w:val="24"/>
          <w:szCs w:val="24"/>
          <w:rtl/>
          <w:lang w:bidi="ar-EG"/>
        </w:rPr>
        <w:t>.</w:t>
      </w:r>
    </w:p>
    <w:p w14:paraId="0E20DBBA" w14:textId="3F18E926" w:rsidR="00483DCD" w:rsidRPr="00187A97" w:rsidRDefault="00483DCD" w:rsidP="00187A97">
      <w:pPr>
        <w:bidi w:val="0"/>
        <w:spacing w:after="0" w:line="360" w:lineRule="auto"/>
        <w:ind w:firstLine="284"/>
        <w:jc w:val="both"/>
        <w:rPr>
          <w:rFonts w:asciiTheme="majorBidi" w:hAnsiTheme="majorBidi" w:cstheme="majorBidi"/>
          <w:sz w:val="24"/>
          <w:szCs w:val="24"/>
          <w:lang w:bidi="ar-EG"/>
        </w:rPr>
      </w:pPr>
      <w:r w:rsidRPr="00187A97">
        <w:rPr>
          <w:rFonts w:asciiTheme="majorBidi" w:hAnsiTheme="majorBidi" w:cstheme="majorBidi"/>
          <w:b/>
          <w:bCs/>
          <w:sz w:val="28"/>
          <w:szCs w:val="28"/>
          <w:lang w:bidi="ar-EG"/>
        </w:rPr>
        <w:t>Keywords</w:t>
      </w:r>
      <w:r w:rsidRPr="00187A97">
        <w:rPr>
          <w:rFonts w:asciiTheme="majorBidi" w:hAnsiTheme="majorBidi" w:cstheme="majorBidi"/>
          <w:b/>
          <w:bCs/>
          <w:sz w:val="28"/>
          <w:szCs w:val="28"/>
          <w:rtl/>
          <w:lang w:bidi="ar-EG"/>
        </w:rPr>
        <w:t>:</w:t>
      </w:r>
      <w:r w:rsidRPr="00187A97">
        <w:rPr>
          <w:rFonts w:asciiTheme="majorBidi" w:hAnsiTheme="majorBidi" w:cstheme="majorBidi"/>
          <w:sz w:val="28"/>
          <w:szCs w:val="28"/>
          <w:lang w:bidi="ar-EG"/>
        </w:rPr>
        <w:t xml:space="preserve"> </w:t>
      </w:r>
      <w:r w:rsidRPr="00187A97">
        <w:rPr>
          <w:rFonts w:asciiTheme="majorBidi" w:hAnsiTheme="majorBidi" w:cstheme="majorBidi"/>
          <w:sz w:val="24"/>
          <w:szCs w:val="24"/>
          <w:lang w:bidi="ar-EG"/>
        </w:rPr>
        <w:t>Organizational Transformation, Financial Sustainability, Healthcare Sector, Financial Literacy, Profitability, Kingdom of Saudi Arabia.</w:t>
      </w:r>
    </w:p>
    <w:p w14:paraId="40E2816F" w14:textId="334FE045" w:rsidR="00D4318E" w:rsidRPr="00A70DEF" w:rsidRDefault="00D4318E" w:rsidP="00E523D2">
      <w:pPr>
        <w:jc w:val="center"/>
        <w:outlineLvl w:val="0"/>
        <w:rPr>
          <w:rFonts w:ascii="Traditional Arabic" w:hAnsi="Traditional Arabic" w:cs="Traditional Arabic"/>
          <w:b/>
          <w:bCs/>
          <w:sz w:val="32"/>
          <w:szCs w:val="32"/>
          <w:rtl/>
          <w:lang w:bidi="ar-EG"/>
        </w:rPr>
      </w:pPr>
      <w:bookmarkStart w:id="5" w:name="_Toc234626444"/>
      <w:r w:rsidRPr="00D4318E">
        <w:rPr>
          <w:rFonts w:ascii="Traditional Arabic" w:hAnsi="Traditional Arabic" w:cs="Traditional Arabic" w:hint="cs"/>
          <w:b/>
          <w:bCs/>
          <w:sz w:val="36"/>
          <w:szCs w:val="36"/>
          <w:rtl/>
          <w:lang w:bidi="ar-EG"/>
        </w:rPr>
        <w:lastRenderedPageBreak/>
        <w:t>قائمة المحتويات</w:t>
      </w:r>
      <w:bookmarkEnd w:id="5"/>
    </w:p>
    <w:sdt>
      <w:sdtPr>
        <w:rPr>
          <w:rFonts w:eastAsiaTheme="minorHAnsi"/>
          <w:noProof w:val="0"/>
          <w:rtl/>
          <w:lang w:bidi="ar-SA"/>
        </w:rPr>
        <w:id w:val="158748383"/>
        <w:docPartObj>
          <w:docPartGallery w:val="Table of Contents"/>
          <w:docPartUnique/>
        </w:docPartObj>
      </w:sdtPr>
      <w:sdtEndPr>
        <w:rPr>
          <w:b w:val="0"/>
          <w:bCs w:val="0"/>
        </w:rPr>
      </w:sdtEndPr>
      <w:sdtContent>
        <w:p w14:paraId="12E008E8" w14:textId="77777777" w:rsidR="0080260B" w:rsidRPr="0080260B" w:rsidRDefault="00E523D2" w:rsidP="0080260B">
          <w:pPr>
            <w:pStyle w:val="TOC1"/>
            <w:rPr>
              <w:rFonts w:eastAsiaTheme="minorEastAsia"/>
              <w:kern w:val="0"/>
              <w:rtl/>
              <w:lang w:bidi="ar-SA"/>
              <w14:ligatures w14:val="none"/>
            </w:rPr>
          </w:pPr>
          <w:r w:rsidRPr="0080260B">
            <w:fldChar w:fldCharType="begin"/>
          </w:r>
          <w:r w:rsidRPr="0080260B">
            <w:instrText xml:space="preserve"> TOC \o "1-3" \h \z \u </w:instrText>
          </w:r>
          <w:r w:rsidRPr="0080260B">
            <w:fldChar w:fldCharType="separate"/>
          </w:r>
          <w:hyperlink w:anchor="_Toc234626440" w:history="1">
            <w:r w:rsidR="0080260B" w:rsidRPr="0080260B">
              <w:rPr>
                <w:rStyle w:val="Hyperlink"/>
                <w:rtl/>
              </w:rPr>
              <w:t>الإهداء</w:t>
            </w:r>
            <w:r w:rsidR="0080260B" w:rsidRPr="0080260B">
              <w:rPr>
                <w:webHidden/>
                <w:rtl/>
              </w:rPr>
              <w:tab/>
            </w:r>
            <w:r w:rsidR="0080260B" w:rsidRPr="0080260B">
              <w:rPr>
                <w:webHidden/>
                <w:rtl/>
              </w:rPr>
              <w:fldChar w:fldCharType="begin"/>
            </w:r>
            <w:r w:rsidR="0080260B" w:rsidRPr="0080260B">
              <w:rPr>
                <w:webHidden/>
                <w:rtl/>
              </w:rPr>
              <w:instrText xml:space="preserve"> </w:instrText>
            </w:r>
            <w:r w:rsidR="0080260B" w:rsidRPr="0080260B">
              <w:rPr>
                <w:webHidden/>
              </w:rPr>
              <w:instrText>PAGEREF</w:instrText>
            </w:r>
            <w:r w:rsidR="0080260B" w:rsidRPr="0080260B">
              <w:rPr>
                <w:webHidden/>
                <w:rtl/>
              </w:rPr>
              <w:instrText xml:space="preserve"> _</w:instrText>
            </w:r>
            <w:r w:rsidR="0080260B" w:rsidRPr="0080260B">
              <w:rPr>
                <w:webHidden/>
              </w:rPr>
              <w:instrText>Toc234626440 \h</w:instrText>
            </w:r>
            <w:r w:rsidR="0080260B" w:rsidRPr="0080260B">
              <w:rPr>
                <w:webHidden/>
                <w:rtl/>
              </w:rPr>
              <w:instrText xml:space="preserve"> </w:instrText>
            </w:r>
            <w:r w:rsidR="0080260B" w:rsidRPr="0080260B">
              <w:rPr>
                <w:webHidden/>
                <w:rtl/>
              </w:rPr>
            </w:r>
            <w:r w:rsidR="0080260B" w:rsidRPr="0080260B">
              <w:rPr>
                <w:webHidden/>
                <w:rtl/>
              </w:rPr>
              <w:fldChar w:fldCharType="separate"/>
            </w:r>
            <w:r w:rsidR="002C57F5">
              <w:rPr>
                <w:rFonts w:hint="eastAsia"/>
                <w:webHidden/>
                <w:rtl/>
                <w:lang w:bidi="ar-SA"/>
              </w:rPr>
              <w:t>‌ج</w:t>
            </w:r>
            <w:r w:rsidR="0080260B" w:rsidRPr="0080260B">
              <w:rPr>
                <w:webHidden/>
                <w:rtl/>
              </w:rPr>
              <w:fldChar w:fldCharType="end"/>
            </w:r>
          </w:hyperlink>
        </w:p>
        <w:p w14:paraId="37C271D1" w14:textId="77777777" w:rsidR="0080260B" w:rsidRPr="0080260B" w:rsidRDefault="0080260B" w:rsidP="0080260B">
          <w:pPr>
            <w:pStyle w:val="TOC1"/>
            <w:rPr>
              <w:rFonts w:eastAsiaTheme="minorEastAsia"/>
              <w:kern w:val="0"/>
              <w:rtl/>
              <w:lang w:bidi="ar-SA"/>
              <w14:ligatures w14:val="none"/>
            </w:rPr>
          </w:pPr>
          <w:hyperlink w:anchor="_Toc234626441" w:history="1">
            <w:r w:rsidRPr="0080260B">
              <w:rPr>
                <w:rStyle w:val="Hyperlink"/>
                <w:rtl/>
              </w:rPr>
              <w:t>الشكر والتقدير</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Toc234626441 \h</w:instrText>
            </w:r>
            <w:r w:rsidRPr="0080260B">
              <w:rPr>
                <w:webHidden/>
                <w:rtl/>
              </w:rPr>
              <w:instrText xml:space="preserve"> </w:instrText>
            </w:r>
            <w:r w:rsidRPr="0080260B">
              <w:rPr>
                <w:webHidden/>
                <w:rtl/>
              </w:rPr>
            </w:r>
            <w:r w:rsidRPr="0080260B">
              <w:rPr>
                <w:webHidden/>
                <w:rtl/>
              </w:rPr>
              <w:fldChar w:fldCharType="separate"/>
            </w:r>
            <w:r w:rsidR="002C57F5">
              <w:rPr>
                <w:rFonts w:hint="eastAsia"/>
                <w:webHidden/>
                <w:rtl/>
                <w:lang w:bidi="ar-SA"/>
              </w:rPr>
              <w:t>‌د</w:t>
            </w:r>
            <w:r w:rsidRPr="0080260B">
              <w:rPr>
                <w:webHidden/>
                <w:rtl/>
              </w:rPr>
              <w:fldChar w:fldCharType="end"/>
            </w:r>
          </w:hyperlink>
        </w:p>
        <w:p w14:paraId="399527FB" w14:textId="77777777" w:rsidR="0080260B" w:rsidRPr="0080260B" w:rsidRDefault="0080260B" w:rsidP="0080260B">
          <w:pPr>
            <w:pStyle w:val="TOC1"/>
            <w:rPr>
              <w:rFonts w:eastAsiaTheme="minorEastAsia"/>
              <w:kern w:val="0"/>
              <w:rtl/>
              <w:lang w:bidi="ar-SA"/>
              <w14:ligatures w14:val="none"/>
            </w:rPr>
          </w:pPr>
          <w:hyperlink w:anchor="_Toc234626442" w:history="1">
            <w:r w:rsidRPr="0080260B">
              <w:rPr>
                <w:rStyle w:val="Hyperlink"/>
                <w:rtl/>
              </w:rPr>
              <w:t>المستخلص</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Toc234626442 \h</w:instrText>
            </w:r>
            <w:r w:rsidRPr="0080260B">
              <w:rPr>
                <w:webHidden/>
                <w:rtl/>
              </w:rPr>
              <w:instrText xml:space="preserve"> </w:instrText>
            </w:r>
            <w:r w:rsidRPr="0080260B">
              <w:rPr>
                <w:webHidden/>
                <w:rtl/>
              </w:rPr>
            </w:r>
            <w:r w:rsidRPr="0080260B">
              <w:rPr>
                <w:webHidden/>
                <w:rtl/>
              </w:rPr>
              <w:fldChar w:fldCharType="separate"/>
            </w:r>
            <w:r w:rsidR="002C57F5">
              <w:rPr>
                <w:rFonts w:hint="eastAsia"/>
                <w:webHidden/>
                <w:rtl/>
                <w:lang w:bidi="ar-SA"/>
              </w:rPr>
              <w:t>‌ه</w:t>
            </w:r>
            <w:r w:rsidRPr="0080260B">
              <w:rPr>
                <w:webHidden/>
                <w:rtl/>
              </w:rPr>
              <w:fldChar w:fldCharType="end"/>
            </w:r>
          </w:hyperlink>
        </w:p>
        <w:p w14:paraId="2A2BA5D8" w14:textId="77777777" w:rsidR="0080260B" w:rsidRPr="0080260B" w:rsidRDefault="0080260B" w:rsidP="0080260B">
          <w:pPr>
            <w:pStyle w:val="TOC1"/>
            <w:rPr>
              <w:rFonts w:eastAsiaTheme="minorEastAsia"/>
              <w:kern w:val="0"/>
              <w:rtl/>
              <w:lang w:bidi="ar-SA"/>
              <w14:ligatures w14:val="none"/>
            </w:rPr>
          </w:pPr>
          <w:hyperlink w:anchor="_Toc234626443" w:history="1">
            <w:r w:rsidRPr="0080260B">
              <w:rPr>
                <w:rStyle w:val="Hyperlink"/>
              </w:rPr>
              <w:t>Abstract</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Toc234626443 \h</w:instrText>
            </w:r>
            <w:r w:rsidRPr="0080260B">
              <w:rPr>
                <w:webHidden/>
                <w:rtl/>
              </w:rPr>
              <w:instrText xml:space="preserve"> </w:instrText>
            </w:r>
            <w:r w:rsidRPr="0080260B">
              <w:rPr>
                <w:webHidden/>
                <w:rtl/>
              </w:rPr>
            </w:r>
            <w:r w:rsidRPr="0080260B">
              <w:rPr>
                <w:webHidden/>
                <w:rtl/>
              </w:rPr>
              <w:fldChar w:fldCharType="separate"/>
            </w:r>
            <w:r w:rsidR="002C57F5">
              <w:rPr>
                <w:rFonts w:hint="eastAsia"/>
                <w:webHidden/>
                <w:rtl/>
                <w:lang w:bidi="ar-SA"/>
              </w:rPr>
              <w:t>‌و</w:t>
            </w:r>
            <w:r w:rsidRPr="0080260B">
              <w:rPr>
                <w:webHidden/>
                <w:rtl/>
              </w:rPr>
              <w:fldChar w:fldCharType="end"/>
            </w:r>
          </w:hyperlink>
        </w:p>
        <w:p w14:paraId="67862B41" w14:textId="77777777" w:rsidR="0080260B" w:rsidRPr="0080260B" w:rsidRDefault="0080260B" w:rsidP="0080260B">
          <w:pPr>
            <w:pStyle w:val="TOC1"/>
            <w:rPr>
              <w:rFonts w:eastAsiaTheme="minorEastAsia"/>
              <w:kern w:val="0"/>
              <w:rtl/>
              <w:lang w:bidi="ar-SA"/>
              <w14:ligatures w14:val="none"/>
            </w:rPr>
          </w:pPr>
          <w:hyperlink w:anchor="_Toc234626444" w:history="1">
            <w:r w:rsidRPr="0080260B">
              <w:rPr>
                <w:rStyle w:val="Hyperlink"/>
                <w:rtl/>
              </w:rPr>
              <w:t>قائمة المحتويات</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Toc234626444 \h</w:instrText>
            </w:r>
            <w:r w:rsidRPr="0080260B">
              <w:rPr>
                <w:webHidden/>
                <w:rtl/>
              </w:rPr>
              <w:instrText xml:space="preserve"> </w:instrText>
            </w:r>
            <w:r w:rsidRPr="0080260B">
              <w:rPr>
                <w:webHidden/>
                <w:rtl/>
              </w:rPr>
            </w:r>
            <w:r w:rsidRPr="0080260B">
              <w:rPr>
                <w:webHidden/>
                <w:rtl/>
              </w:rPr>
              <w:fldChar w:fldCharType="separate"/>
            </w:r>
            <w:r w:rsidR="002C57F5">
              <w:rPr>
                <w:rFonts w:hint="eastAsia"/>
                <w:webHidden/>
                <w:rtl/>
                <w:lang w:bidi="ar-SA"/>
              </w:rPr>
              <w:t>‌ز</w:t>
            </w:r>
            <w:r w:rsidRPr="0080260B">
              <w:rPr>
                <w:webHidden/>
                <w:rtl/>
              </w:rPr>
              <w:fldChar w:fldCharType="end"/>
            </w:r>
          </w:hyperlink>
        </w:p>
        <w:p w14:paraId="21364A03" w14:textId="77777777" w:rsidR="0080260B" w:rsidRPr="0080260B" w:rsidRDefault="0080260B" w:rsidP="0080260B">
          <w:pPr>
            <w:pStyle w:val="TOC1"/>
            <w:rPr>
              <w:rFonts w:eastAsiaTheme="minorEastAsia"/>
              <w:kern w:val="0"/>
              <w:rtl/>
              <w:lang w:bidi="ar-SA"/>
              <w14:ligatures w14:val="none"/>
            </w:rPr>
          </w:pPr>
          <w:hyperlink w:anchor="_Toc234626445" w:history="1">
            <w:r w:rsidRPr="0080260B">
              <w:rPr>
                <w:rStyle w:val="Hyperlink"/>
                <w:rtl/>
              </w:rPr>
              <w:t>قائمة الجدول</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Toc234626445 \h</w:instrText>
            </w:r>
            <w:r w:rsidRPr="0080260B">
              <w:rPr>
                <w:webHidden/>
                <w:rtl/>
              </w:rPr>
              <w:instrText xml:space="preserve"> </w:instrText>
            </w:r>
            <w:r w:rsidRPr="0080260B">
              <w:rPr>
                <w:webHidden/>
                <w:rtl/>
              </w:rPr>
            </w:r>
            <w:r w:rsidRPr="0080260B">
              <w:rPr>
                <w:webHidden/>
                <w:rtl/>
              </w:rPr>
              <w:fldChar w:fldCharType="separate"/>
            </w:r>
            <w:r w:rsidR="002C57F5">
              <w:rPr>
                <w:rFonts w:hint="eastAsia"/>
                <w:webHidden/>
                <w:rtl/>
                <w:lang w:bidi="ar-SA"/>
              </w:rPr>
              <w:t>‌ط</w:t>
            </w:r>
            <w:r w:rsidRPr="0080260B">
              <w:rPr>
                <w:webHidden/>
                <w:rtl/>
              </w:rPr>
              <w:fldChar w:fldCharType="end"/>
            </w:r>
          </w:hyperlink>
        </w:p>
        <w:p w14:paraId="3AC2100F" w14:textId="77777777" w:rsidR="0080260B" w:rsidRPr="0080260B" w:rsidRDefault="0080260B" w:rsidP="0080260B">
          <w:pPr>
            <w:pStyle w:val="TOC1"/>
            <w:rPr>
              <w:rFonts w:eastAsiaTheme="minorEastAsia"/>
              <w:kern w:val="0"/>
              <w:rtl/>
              <w:lang w:bidi="ar-SA"/>
              <w14:ligatures w14:val="none"/>
            </w:rPr>
          </w:pPr>
          <w:hyperlink w:anchor="_Toc234626446" w:history="1">
            <w:r w:rsidRPr="0080260B">
              <w:rPr>
                <w:rStyle w:val="Hyperlink"/>
                <w:rtl/>
              </w:rPr>
              <w:t>قائمة الأشكال</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Toc234626446 \h</w:instrText>
            </w:r>
            <w:r w:rsidRPr="0080260B">
              <w:rPr>
                <w:webHidden/>
                <w:rtl/>
              </w:rPr>
              <w:instrText xml:space="preserve"> </w:instrText>
            </w:r>
            <w:r w:rsidRPr="0080260B">
              <w:rPr>
                <w:webHidden/>
                <w:rtl/>
              </w:rPr>
            </w:r>
            <w:r w:rsidRPr="0080260B">
              <w:rPr>
                <w:webHidden/>
                <w:rtl/>
              </w:rPr>
              <w:fldChar w:fldCharType="separate"/>
            </w:r>
            <w:r w:rsidR="002C57F5">
              <w:rPr>
                <w:rFonts w:hint="eastAsia"/>
                <w:webHidden/>
                <w:rtl/>
                <w:lang w:bidi="ar-SA"/>
              </w:rPr>
              <w:t>‌ي</w:t>
            </w:r>
            <w:r w:rsidRPr="0080260B">
              <w:rPr>
                <w:webHidden/>
                <w:rtl/>
              </w:rPr>
              <w:fldChar w:fldCharType="end"/>
            </w:r>
          </w:hyperlink>
        </w:p>
        <w:p w14:paraId="41EEE76A" w14:textId="77777777" w:rsidR="0080260B" w:rsidRPr="0080260B" w:rsidRDefault="0080260B" w:rsidP="0080260B">
          <w:pPr>
            <w:pStyle w:val="TOC1"/>
            <w:rPr>
              <w:rFonts w:eastAsiaTheme="minorEastAsia"/>
              <w:kern w:val="0"/>
              <w:rtl/>
              <w:lang w:bidi="ar-SA"/>
              <w14:ligatures w14:val="none"/>
            </w:rPr>
          </w:pPr>
          <w:hyperlink w:anchor="_Toc234626447" w:history="1">
            <w:r w:rsidRPr="0080260B">
              <w:rPr>
                <w:rStyle w:val="Hyperlink"/>
                <w:rtl/>
              </w:rPr>
              <w:t>الفصل الأول</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Toc234626447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1</w:t>
            </w:r>
            <w:r w:rsidRPr="0080260B">
              <w:rPr>
                <w:webHidden/>
                <w:rtl/>
              </w:rPr>
              <w:fldChar w:fldCharType="end"/>
            </w:r>
          </w:hyperlink>
        </w:p>
        <w:p w14:paraId="0530B0CB" w14:textId="77777777" w:rsidR="0080260B" w:rsidRPr="0080260B" w:rsidRDefault="0080260B" w:rsidP="0080260B">
          <w:pPr>
            <w:pStyle w:val="TOC1"/>
            <w:rPr>
              <w:rFonts w:eastAsiaTheme="minorEastAsia"/>
              <w:kern w:val="0"/>
              <w:rtl/>
              <w:lang w:bidi="ar-SA"/>
              <w14:ligatures w14:val="none"/>
            </w:rPr>
          </w:pPr>
          <w:hyperlink w:anchor="_Toc234626448" w:history="1">
            <w:r w:rsidRPr="0080260B">
              <w:rPr>
                <w:rStyle w:val="Hyperlink"/>
                <w:rtl/>
              </w:rPr>
              <w:t>الإطار العام للدراسة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Toc234626448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1</w:t>
            </w:r>
            <w:r w:rsidRPr="0080260B">
              <w:rPr>
                <w:webHidden/>
                <w:rtl/>
              </w:rPr>
              <w:fldChar w:fldCharType="end"/>
            </w:r>
          </w:hyperlink>
        </w:p>
        <w:p w14:paraId="37FB02B6" w14:textId="77777777" w:rsidR="0080260B" w:rsidRPr="0080260B" w:rsidRDefault="0080260B" w:rsidP="0080260B">
          <w:pPr>
            <w:pStyle w:val="TOC2"/>
            <w:rPr>
              <w:rFonts w:eastAsiaTheme="minorEastAsia"/>
              <w:kern w:val="0"/>
              <w:rtl/>
              <w:lang w:bidi="ar-SA"/>
              <w14:ligatures w14:val="none"/>
            </w:rPr>
          </w:pPr>
          <w:hyperlink w:anchor="_Toc234626449" w:history="1">
            <w:r w:rsidRPr="0080260B">
              <w:rPr>
                <w:rStyle w:val="Hyperlink"/>
                <w:b w:val="0"/>
                <w:bCs w:val="0"/>
                <w:rtl/>
              </w:rPr>
              <w:t>1.1 مقدمة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Toc234626449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2</w:t>
            </w:r>
            <w:r w:rsidRPr="0080260B">
              <w:rPr>
                <w:webHidden/>
                <w:rtl/>
              </w:rPr>
              <w:fldChar w:fldCharType="end"/>
            </w:r>
          </w:hyperlink>
        </w:p>
        <w:p w14:paraId="33A3C4FA" w14:textId="77777777" w:rsidR="0080260B" w:rsidRPr="0080260B" w:rsidRDefault="0080260B" w:rsidP="0080260B">
          <w:pPr>
            <w:pStyle w:val="TOC2"/>
            <w:rPr>
              <w:rFonts w:eastAsiaTheme="minorEastAsia"/>
              <w:kern w:val="0"/>
              <w:rtl/>
              <w:lang w:bidi="ar-SA"/>
              <w14:ligatures w14:val="none"/>
            </w:rPr>
          </w:pPr>
          <w:hyperlink w:anchor="_Toc234626450" w:history="1">
            <w:r w:rsidRPr="0080260B">
              <w:rPr>
                <w:rStyle w:val="Hyperlink"/>
                <w:b w:val="0"/>
                <w:bCs w:val="0"/>
                <w:rtl/>
              </w:rPr>
              <w:t>2.1 مشكلة الدراسة وأسئلتها</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Toc234626450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3</w:t>
            </w:r>
            <w:r w:rsidRPr="0080260B">
              <w:rPr>
                <w:webHidden/>
                <w:rtl/>
              </w:rPr>
              <w:fldChar w:fldCharType="end"/>
            </w:r>
          </w:hyperlink>
        </w:p>
        <w:p w14:paraId="2CC881E3" w14:textId="77777777" w:rsidR="0080260B" w:rsidRPr="0080260B" w:rsidRDefault="0080260B" w:rsidP="0080260B">
          <w:pPr>
            <w:pStyle w:val="TOC2"/>
            <w:rPr>
              <w:rFonts w:eastAsiaTheme="minorEastAsia"/>
              <w:kern w:val="0"/>
              <w:rtl/>
              <w:lang w:bidi="ar-SA"/>
              <w14:ligatures w14:val="none"/>
            </w:rPr>
          </w:pPr>
          <w:hyperlink w:anchor="_Toc234626451" w:history="1">
            <w:r w:rsidRPr="0080260B">
              <w:rPr>
                <w:rStyle w:val="Hyperlink"/>
                <w:b w:val="0"/>
                <w:bCs w:val="0"/>
                <w:rtl/>
              </w:rPr>
              <w:t>3.1 أهمية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Toc234626451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4</w:t>
            </w:r>
            <w:r w:rsidRPr="0080260B">
              <w:rPr>
                <w:webHidden/>
                <w:rtl/>
              </w:rPr>
              <w:fldChar w:fldCharType="end"/>
            </w:r>
          </w:hyperlink>
        </w:p>
        <w:p w14:paraId="232BBDDA" w14:textId="77777777" w:rsidR="0080260B" w:rsidRPr="0080260B" w:rsidRDefault="0080260B" w:rsidP="0080260B">
          <w:pPr>
            <w:pStyle w:val="TOC2"/>
            <w:rPr>
              <w:rFonts w:eastAsiaTheme="minorEastAsia"/>
              <w:kern w:val="0"/>
              <w:rtl/>
              <w:lang w:bidi="ar-SA"/>
              <w14:ligatures w14:val="none"/>
            </w:rPr>
          </w:pPr>
          <w:hyperlink w:anchor="_Toc234626452" w:history="1">
            <w:r w:rsidRPr="0080260B">
              <w:rPr>
                <w:rStyle w:val="Hyperlink"/>
                <w:b w:val="0"/>
                <w:bCs w:val="0"/>
                <w:rtl/>
              </w:rPr>
              <w:t>4.1 أهداف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Toc234626452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5</w:t>
            </w:r>
            <w:r w:rsidRPr="0080260B">
              <w:rPr>
                <w:webHidden/>
                <w:rtl/>
              </w:rPr>
              <w:fldChar w:fldCharType="end"/>
            </w:r>
          </w:hyperlink>
        </w:p>
        <w:p w14:paraId="601F2C9C" w14:textId="77777777" w:rsidR="0080260B" w:rsidRPr="0080260B" w:rsidRDefault="0080260B" w:rsidP="0080260B">
          <w:pPr>
            <w:pStyle w:val="TOC2"/>
            <w:rPr>
              <w:rFonts w:eastAsiaTheme="minorEastAsia"/>
              <w:kern w:val="0"/>
              <w:rtl/>
              <w:lang w:bidi="ar-SA"/>
              <w14:ligatures w14:val="none"/>
            </w:rPr>
          </w:pPr>
          <w:hyperlink w:anchor="_Toc234626453" w:history="1">
            <w:r w:rsidRPr="0080260B">
              <w:rPr>
                <w:rStyle w:val="Hyperlink"/>
                <w:b w:val="0"/>
                <w:bCs w:val="0"/>
                <w:rtl/>
              </w:rPr>
              <w:t>5.1 فرضيات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Toc234626453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5</w:t>
            </w:r>
            <w:r w:rsidRPr="0080260B">
              <w:rPr>
                <w:webHidden/>
                <w:rtl/>
              </w:rPr>
              <w:fldChar w:fldCharType="end"/>
            </w:r>
          </w:hyperlink>
        </w:p>
        <w:p w14:paraId="26FF4367" w14:textId="77777777" w:rsidR="0080260B" w:rsidRPr="0080260B" w:rsidRDefault="0080260B" w:rsidP="0080260B">
          <w:pPr>
            <w:pStyle w:val="TOC2"/>
            <w:rPr>
              <w:rFonts w:eastAsiaTheme="minorEastAsia"/>
              <w:kern w:val="0"/>
              <w:rtl/>
              <w:lang w:bidi="ar-SA"/>
              <w14:ligatures w14:val="none"/>
            </w:rPr>
          </w:pPr>
          <w:hyperlink w:anchor="_Toc234626454" w:history="1">
            <w:r w:rsidRPr="0080260B">
              <w:rPr>
                <w:rStyle w:val="Hyperlink"/>
                <w:b w:val="0"/>
                <w:bCs w:val="0"/>
                <w:rtl/>
              </w:rPr>
              <w:t>6.1 نموذج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Toc234626454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6</w:t>
            </w:r>
            <w:r w:rsidRPr="0080260B">
              <w:rPr>
                <w:webHidden/>
                <w:rtl/>
              </w:rPr>
              <w:fldChar w:fldCharType="end"/>
            </w:r>
          </w:hyperlink>
        </w:p>
        <w:p w14:paraId="29C97B05" w14:textId="77777777" w:rsidR="0080260B" w:rsidRPr="0080260B" w:rsidRDefault="0080260B" w:rsidP="0080260B">
          <w:pPr>
            <w:pStyle w:val="TOC2"/>
            <w:rPr>
              <w:rFonts w:eastAsiaTheme="minorEastAsia"/>
              <w:kern w:val="0"/>
              <w:rtl/>
              <w:lang w:bidi="ar-SA"/>
              <w14:ligatures w14:val="none"/>
            </w:rPr>
          </w:pPr>
          <w:hyperlink w:anchor="_Toc234626455" w:history="1">
            <w:r w:rsidRPr="0080260B">
              <w:rPr>
                <w:rStyle w:val="Hyperlink"/>
                <w:b w:val="0"/>
                <w:bCs w:val="0"/>
                <w:rtl/>
              </w:rPr>
              <w:t>7.1 مصطلحات الدراسة وتعريفاتها الإجرائية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Toc234626455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7</w:t>
            </w:r>
            <w:r w:rsidRPr="0080260B">
              <w:rPr>
                <w:webHidden/>
                <w:rtl/>
              </w:rPr>
              <w:fldChar w:fldCharType="end"/>
            </w:r>
          </w:hyperlink>
        </w:p>
        <w:p w14:paraId="318135ED" w14:textId="77777777" w:rsidR="0080260B" w:rsidRPr="0080260B" w:rsidRDefault="0080260B" w:rsidP="0080260B">
          <w:pPr>
            <w:pStyle w:val="TOC2"/>
            <w:rPr>
              <w:rFonts w:eastAsiaTheme="minorEastAsia"/>
              <w:kern w:val="0"/>
              <w:rtl/>
              <w:lang w:bidi="ar-SA"/>
              <w14:ligatures w14:val="none"/>
            </w:rPr>
          </w:pPr>
          <w:hyperlink w:anchor="_Toc234626456" w:history="1">
            <w:r w:rsidRPr="0080260B">
              <w:rPr>
                <w:rStyle w:val="Hyperlink"/>
                <w:b w:val="0"/>
                <w:bCs w:val="0"/>
                <w:rtl/>
              </w:rPr>
              <w:t>8.1 خطوات تنفيذ خطة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Toc234626456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7</w:t>
            </w:r>
            <w:r w:rsidRPr="0080260B">
              <w:rPr>
                <w:webHidden/>
                <w:rtl/>
              </w:rPr>
              <w:fldChar w:fldCharType="end"/>
            </w:r>
          </w:hyperlink>
        </w:p>
        <w:p w14:paraId="44FE8709" w14:textId="77777777" w:rsidR="0080260B" w:rsidRPr="0080260B" w:rsidRDefault="0080260B" w:rsidP="0080260B">
          <w:pPr>
            <w:pStyle w:val="TOC1"/>
            <w:rPr>
              <w:rFonts w:eastAsiaTheme="minorEastAsia"/>
              <w:kern w:val="0"/>
              <w:rtl/>
              <w:lang w:bidi="ar-SA"/>
              <w14:ligatures w14:val="none"/>
            </w:rPr>
          </w:pPr>
          <w:hyperlink w:anchor="_Toc234626457" w:history="1">
            <w:r w:rsidRPr="0080260B">
              <w:rPr>
                <w:rStyle w:val="Hyperlink"/>
                <w:rtl/>
              </w:rPr>
              <w:t>الفصل الثاني</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Toc234626457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8</w:t>
            </w:r>
            <w:r w:rsidRPr="0080260B">
              <w:rPr>
                <w:webHidden/>
                <w:rtl/>
              </w:rPr>
              <w:fldChar w:fldCharType="end"/>
            </w:r>
          </w:hyperlink>
        </w:p>
        <w:p w14:paraId="738F381D" w14:textId="77777777" w:rsidR="0080260B" w:rsidRPr="0080260B" w:rsidRDefault="0080260B" w:rsidP="0080260B">
          <w:pPr>
            <w:pStyle w:val="TOC1"/>
            <w:rPr>
              <w:rFonts w:eastAsiaTheme="minorEastAsia"/>
              <w:kern w:val="0"/>
              <w:rtl/>
              <w:lang w:bidi="ar-SA"/>
              <w14:ligatures w14:val="none"/>
            </w:rPr>
          </w:pPr>
          <w:hyperlink w:anchor="_Toc234626458" w:history="1">
            <w:r w:rsidRPr="0080260B">
              <w:rPr>
                <w:rStyle w:val="Hyperlink"/>
                <w:rtl/>
              </w:rPr>
              <w:t>الإطار النظري للدراسة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Toc234626458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8</w:t>
            </w:r>
            <w:r w:rsidRPr="0080260B">
              <w:rPr>
                <w:webHidden/>
                <w:rtl/>
              </w:rPr>
              <w:fldChar w:fldCharType="end"/>
            </w:r>
          </w:hyperlink>
        </w:p>
        <w:p w14:paraId="58689430" w14:textId="21E188CD" w:rsidR="0080260B" w:rsidRPr="0080260B" w:rsidRDefault="0080260B" w:rsidP="0080260B">
          <w:pPr>
            <w:pStyle w:val="TOC2"/>
            <w:rPr>
              <w:rFonts w:eastAsiaTheme="minorEastAsia"/>
              <w:kern w:val="0"/>
              <w:rtl/>
              <w:lang w:bidi="ar-SA"/>
              <w14:ligatures w14:val="none"/>
            </w:rPr>
          </w:pPr>
          <w:hyperlink w:anchor="_Toc234626459" w:history="1">
            <w:r w:rsidRPr="0080260B">
              <w:rPr>
                <w:rStyle w:val="Hyperlink"/>
                <w:b w:val="0"/>
                <w:bCs w:val="0"/>
                <w:rtl/>
              </w:rPr>
              <w:t>مقدمة</w:t>
            </w:r>
            <w:r>
              <w:rPr>
                <w:rStyle w:val="Hyperlink"/>
                <w:rFonts w:hint="cs"/>
                <w:rtl/>
              </w:rPr>
              <w:t>..............</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Toc234626459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9</w:t>
            </w:r>
            <w:r w:rsidRPr="0080260B">
              <w:rPr>
                <w:webHidden/>
                <w:rtl/>
              </w:rPr>
              <w:fldChar w:fldCharType="end"/>
            </w:r>
          </w:hyperlink>
        </w:p>
        <w:p w14:paraId="3F09E5C1" w14:textId="77777777" w:rsidR="0080260B" w:rsidRPr="0080260B" w:rsidRDefault="0080260B" w:rsidP="0080260B">
          <w:pPr>
            <w:pStyle w:val="TOC2"/>
            <w:rPr>
              <w:rFonts w:eastAsiaTheme="minorEastAsia"/>
              <w:kern w:val="0"/>
              <w:rtl/>
              <w:lang w:bidi="ar-SA"/>
              <w14:ligatures w14:val="none"/>
            </w:rPr>
          </w:pPr>
          <w:hyperlink w:anchor="_Toc234626460" w:history="1">
            <w:r w:rsidRPr="0080260B">
              <w:rPr>
                <w:rStyle w:val="Hyperlink"/>
                <w:rtl/>
              </w:rPr>
              <w:t>1.2 الإطار النظري للتحول المؤسسي</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Toc234626460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9</w:t>
            </w:r>
            <w:r w:rsidRPr="0080260B">
              <w:rPr>
                <w:webHidden/>
                <w:rtl/>
              </w:rPr>
              <w:fldChar w:fldCharType="end"/>
            </w:r>
          </w:hyperlink>
        </w:p>
        <w:p w14:paraId="79C001AA" w14:textId="77777777" w:rsidR="0080260B" w:rsidRPr="0080260B" w:rsidRDefault="0080260B">
          <w:pPr>
            <w:pStyle w:val="TOC3"/>
            <w:rPr>
              <w:rFonts w:eastAsiaTheme="minorEastAsia"/>
              <w:kern w:val="0"/>
              <w:sz w:val="28"/>
              <w:szCs w:val="28"/>
              <w:rtl/>
              <w:lang w:bidi="ar-SA"/>
              <w14:ligatures w14:val="none"/>
            </w:rPr>
          </w:pPr>
          <w:hyperlink w:anchor="_Toc234626461" w:history="1">
            <w:r w:rsidRPr="0080260B">
              <w:rPr>
                <w:rStyle w:val="Hyperlink"/>
                <w:sz w:val="28"/>
                <w:szCs w:val="28"/>
                <w:rtl/>
              </w:rPr>
              <w:t>1.1.2 مفهوم التحول المؤسسي وتعريفاته</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Toc234626461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9</w:t>
            </w:r>
            <w:r w:rsidRPr="0080260B">
              <w:rPr>
                <w:webHidden/>
                <w:sz w:val="28"/>
                <w:szCs w:val="28"/>
                <w:rtl/>
              </w:rPr>
              <w:fldChar w:fldCharType="end"/>
            </w:r>
          </w:hyperlink>
        </w:p>
        <w:p w14:paraId="560CCDD1" w14:textId="77777777" w:rsidR="0080260B" w:rsidRPr="0080260B" w:rsidRDefault="0080260B">
          <w:pPr>
            <w:pStyle w:val="TOC3"/>
            <w:rPr>
              <w:rFonts w:eastAsiaTheme="minorEastAsia"/>
              <w:kern w:val="0"/>
              <w:sz w:val="28"/>
              <w:szCs w:val="28"/>
              <w:rtl/>
              <w:lang w:bidi="ar-SA"/>
              <w14:ligatures w14:val="none"/>
            </w:rPr>
          </w:pPr>
          <w:hyperlink w:anchor="_Toc234626462" w:history="1">
            <w:r w:rsidRPr="0080260B">
              <w:rPr>
                <w:rStyle w:val="Hyperlink"/>
                <w:sz w:val="28"/>
                <w:szCs w:val="28"/>
                <w:rtl/>
              </w:rPr>
              <w:t>2.1.2 مراحل التحول المؤسسي</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Toc234626462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11</w:t>
            </w:r>
            <w:r w:rsidRPr="0080260B">
              <w:rPr>
                <w:webHidden/>
                <w:sz w:val="28"/>
                <w:szCs w:val="28"/>
                <w:rtl/>
              </w:rPr>
              <w:fldChar w:fldCharType="end"/>
            </w:r>
          </w:hyperlink>
        </w:p>
        <w:p w14:paraId="4440BCE4" w14:textId="77777777" w:rsidR="0080260B" w:rsidRPr="0080260B" w:rsidRDefault="0080260B">
          <w:pPr>
            <w:pStyle w:val="TOC3"/>
            <w:rPr>
              <w:rFonts w:eastAsiaTheme="minorEastAsia"/>
              <w:kern w:val="0"/>
              <w:sz w:val="28"/>
              <w:szCs w:val="28"/>
              <w:rtl/>
              <w:lang w:bidi="ar-SA"/>
              <w14:ligatures w14:val="none"/>
            </w:rPr>
          </w:pPr>
          <w:hyperlink w:anchor="_Toc234626463" w:history="1">
            <w:r w:rsidRPr="0080260B">
              <w:rPr>
                <w:rStyle w:val="Hyperlink"/>
                <w:sz w:val="28"/>
                <w:szCs w:val="28"/>
                <w:rtl/>
              </w:rPr>
              <w:t>3.1.2 أهمية التحول المؤسسي</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Toc234626463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12</w:t>
            </w:r>
            <w:r w:rsidRPr="0080260B">
              <w:rPr>
                <w:webHidden/>
                <w:sz w:val="28"/>
                <w:szCs w:val="28"/>
                <w:rtl/>
              </w:rPr>
              <w:fldChar w:fldCharType="end"/>
            </w:r>
          </w:hyperlink>
        </w:p>
        <w:p w14:paraId="029B5B3C" w14:textId="77777777" w:rsidR="0080260B" w:rsidRPr="0080260B" w:rsidRDefault="0080260B">
          <w:pPr>
            <w:pStyle w:val="TOC3"/>
            <w:rPr>
              <w:rFonts w:eastAsiaTheme="minorEastAsia"/>
              <w:kern w:val="0"/>
              <w:sz w:val="28"/>
              <w:szCs w:val="28"/>
              <w:rtl/>
              <w:lang w:bidi="ar-SA"/>
              <w14:ligatures w14:val="none"/>
            </w:rPr>
          </w:pPr>
          <w:hyperlink w:anchor="_Toc234626464" w:history="1">
            <w:r w:rsidRPr="0080260B">
              <w:rPr>
                <w:rStyle w:val="Hyperlink"/>
                <w:sz w:val="28"/>
                <w:szCs w:val="28"/>
                <w:rtl/>
              </w:rPr>
              <w:t>4.1.2 عوامل نجاح التحول المؤسسي</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Toc234626464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14</w:t>
            </w:r>
            <w:r w:rsidRPr="0080260B">
              <w:rPr>
                <w:webHidden/>
                <w:sz w:val="28"/>
                <w:szCs w:val="28"/>
                <w:rtl/>
              </w:rPr>
              <w:fldChar w:fldCharType="end"/>
            </w:r>
          </w:hyperlink>
        </w:p>
        <w:p w14:paraId="1D07CF8F" w14:textId="77777777" w:rsidR="0080260B" w:rsidRPr="0080260B" w:rsidRDefault="0080260B">
          <w:pPr>
            <w:pStyle w:val="TOC3"/>
            <w:rPr>
              <w:rFonts w:eastAsiaTheme="minorEastAsia"/>
              <w:kern w:val="0"/>
              <w:sz w:val="28"/>
              <w:szCs w:val="28"/>
              <w:rtl/>
              <w:lang w:bidi="ar-SA"/>
              <w14:ligatures w14:val="none"/>
            </w:rPr>
          </w:pPr>
          <w:hyperlink w:anchor="_Toc234626465" w:history="1">
            <w:r w:rsidRPr="0080260B">
              <w:rPr>
                <w:rStyle w:val="Hyperlink"/>
                <w:sz w:val="28"/>
                <w:szCs w:val="28"/>
                <w:rtl/>
              </w:rPr>
              <w:t>5.1.2 استراتيجيات إدارة التحول المؤسسي</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Toc234626465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16</w:t>
            </w:r>
            <w:r w:rsidRPr="0080260B">
              <w:rPr>
                <w:webHidden/>
                <w:sz w:val="28"/>
                <w:szCs w:val="28"/>
                <w:rtl/>
              </w:rPr>
              <w:fldChar w:fldCharType="end"/>
            </w:r>
          </w:hyperlink>
        </w:p>
        <w:p w14:paraId="4FB274B9" w14:textId="77777777" w:rsidR="0080260B" w:rsidRPr="0080260B" w:rsidRDefault="0080260B">
          <w:pPr>
            <w:pStyle w:val="TOC3"/>
            <w:rPr>
              <w:rFonts w:eastAsiaTheme="minorEastAsia"/>
              <w:kern w:val="0"/>
              <w:sz w:val="28"/>
              <w:szCs w:val="28"/>
              <w:rtl/>
              <w:lang w:bidi="ar-SA"/>
              <w14:ligatures w14:val="none"/>
            </w:rPr>
          </w:pPr>
          <w:hyperlink w:anchor="_Toc234626466" w:history="1">
            <w:r w:rsidRPr="0080260B">
              <w:rPr>
                <w:rStyle w:val="Hyperlink"/>
                <w:sz w:val="28"/>
                <w:szCs w:val="28"/>
                <w:rtl/>
              </w:rPr>
              <w:t>6.1.2 معوقات التحول المؤسسي في القطاع الصحي</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Toc234626466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18</w:t>
            </w:r>
            <w:r w:rsidRPr="0080260B">
              <w:rPr>
                <w:webHidden/>
                <w:sz w:val="28"/>
                <w:szCs w:val="28"/>
                <w:rtl/>
              </w:rPr>
              <w:fldChar w:fldCharType="end"/>
            </w:r>
          </w:hyperlink>
        </w:p>
        <w:p w14:paraId="0C34AA89" w14:textId="77777777" w:rsidR="0080260B" w:rsidRPr="0080260B" w:rsidRDefault="0080260B" w:rsidP="0080260B">
          <w:pPr>
            <w:pStyle w:val="TOC2"/>
            <w:rPr>
              <w:rFonts w:eastAsiaTheme="minorEastAsia"/>
              <w:kern w:val="0"/>
              <w:rtl/>
              <w:lang w:bidi="ar-SA"/>
              <w14:ligatures w14:val="none"/>
            </w:rPr>
          </w:pPr>
          <w:hyperlink w:anchor="_Toc234626467" w:history="1">
            <w:r w:rsidRPr="0080260B">
              <w:rPr>
                <w:rStyle w:val="Hyperlink"/>
                <w:rtl/>
              </w:rPr>
              <w:t>2.2 الإطار النظري للاستدامة المالية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Toc234626467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19</w:t>
            </w:r>
            <w:r w:rsidRPr="0080260B">
              <w:rPr>
                <w:webHidden/>
                <w:rtl/>
              </w:rPr>
              <w:fldChar w:fldCharType="end"/>
            </w:r>
          </w:hyperlink>
        </w:p>
        <w:p w14:paraId="5B7F0EA1" w14:textId="77777777" w:rsidR="0080260B" w:rsidRPr="0080260B" w:rsidRDefault="0080260B">
          <w:pPr>
            <w:pStyle w:val="TOC3"/>
            <w:rPr>
              <w:rFonts w:eastAsiaTheme="minorEastAsia"/>
              <w:kern w:val="0"/>
              <w:sz w:val="28"/>
              <w:szCs w:val="28"/>
              <w:rtl/>
              <w:lang w:bidi="ar-SA"/>
              <w14:ligatures w14:val="none"/>
            </w:rPr>
          </w:pPr>
          <w:hyperlink w:anchor="_Toc234626468" w:history="1">
            <w:r w:rsidRPr="0080260B">
              <w:rPr>
                <w:rStyle w:val="Hyperlink"/>
                <w:sz w:val="28"/>
                <w:szCs w:val="28"/>
                <w:rtl/>
              </w:rPr>
              <w:t>1.2.2 مفهوم الاستدامة المالية</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Toc234626468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19</w:t>
            </w:r>
            <w:r w:rsidRPr="0080260B">
              <w:rPr>
                <w:webHidden/>
                <w:sz w:val="28"/>
                <w:szCs w:val="28"/>
                <w:rtl/>
              </w:rPr>
              <w:fldChar w:fldCharType="end"/>
            </w:r>
          </w:hyperlink>
        </w:p>
        <w:p w14:paraId="34610D8E" w14:textId="77777777" w:rsidR="0080260B" w:rsidRPr="0080260B" w:rsidRDefault="0080260B">
          <w:pPr>
            <w:pStyle w:val="TOC3"/>
            <w:rPr>
              <w:rFonts w:eastAsiaTheme="minorEastAsia"/>
              <w:kern w:val="0"/>
              <w:sz w:val="28"/>
              <w:szCs w:val="28"/>
              <w:rtl/>
              <w:lang w:bidi="ar-SA"/>
              <w14:ligatures w14:val="none"/>
            </w:rPr>
          </w:pPr>
          <w:hyperlink w:anchor="_Toc234626469" w:history="1">
            <w:r w:rsidRPr="0080260B">
              <w:rPr>
                <w:rStyle w:val="Hyperlink"/>
                <w:sz w:val="28"/>
                <w:szCs w:val="28"/>
                <w:rtl/>
              </w:rPr>
              <w:t>2.2.2  أبعاد الاستدامة المالية</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Toc234626469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20</w:t>
            </w:r>
            <w:r w:rsidRPr="0080260B">
              <w:rPr>
                <w:webHidden/>
                <w:sz w:val="28"/>
                <w:szCs w:val="28"/>
                <w:rtl/>
              </w:rPr>
              <w:fldChar w:fldCharType="end"/>
            </w:r>
          </w:hyperlink>
        </w:p>
        <w:p w14:paraId="0A51DCFA" w14:textId="77777777" w:rsidR="0080260B" w:rsidRPr="0080260B" w:rsidRDefault="0080260B">
          <w:pPr>
            <w:pStyle w:val="TOC3"/>
            <w:rPr>
              <w:rFonts w:eastAsiaTheme="minorEastAsia"/>
              <w:kern w:val="0"/>
              <w:sz w:val="28"/>
              <w:szCs w:val="28"/>
              <w:rtl/>
              <w:lang w:bidi="ar-SA"/>
              <w14:ligatures w14:val="none"/>
            </w:rPr>
          </w:pPr>
          <w:hyperlink w:anchor="_Toc234626470" w:history="1">
            <w:r w:rsidRPr="0080260B">
              <w:rPr>
                <w:rStyle w:val="Hyperlink"/>
                <w:sz w:val="28"/>
                <w:szCs w:val="28"/>
                <w:rtl/>
              </w:rPr>
              <w:t>3.2.2  أهمية الاستدامة المالية</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Toc234626470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21</w:t>
            </w:r>
            <w:r w:rsidRPr="0080260B">
              <w:rPr>
                <w:webHidden/>
                <w:sz w:val="28"/>
                <w:szCs w:val="28"/>
                <w:rtl/>
              </w:rPr>
              <w:fldChar w:fldCharType="end"/>
            </w:r>
          </w:hyperlink>
        </w:p>
        <w:p w14:paraId="019714E0" w14:textId="77777777" w:rsidR="0080260B" w:rsidRPr="0080260B" w:rsidRDefault="0080260B">
          <w:pPr>
            <w:pStyle w:val="TOC3"/>
            <w:rPr>
              <w:rFonts w:eastAsiaTheme="minorEastAsia"/>
              <w:kern w:val="0"/>
              <w:sz w:val="28"/>
              <w:szCs w:val="28"/>
              <w:rtl/>
              <w:lang w:bidi="ar-SA"/>
              <w14:ligatures w14:val="none"/>
            </w:rPr>
          </w:pPr>
          <w:hyperlink w:anchor="_Toc234626471" w:history="1">
            <w:r w:rsidRPr="0080260B">
              <w:rPr>
                <w:rStyle w:val="Hyperlink"/>
                <w:sz w:val="28"/>
                <w:szCs w:val="28"/>
                <w:rtl/>
              </w:rPr>
              <w:t>4.2.2 أهداف الاستدامة المالية</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Toc234626471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22</w:t>
            </w:r>
            <w:r w:rsidRPr="0080260B">
              <w:rPr>
                <w:webHidden/>
                <w:sz w:val="28"/>
                <w:szCs w:val="28"/>
                <w:rtl/>
              </w:rPr>
              <w:fldChar w:fldCharType="end"/>
            </w:r>
          </w:hyperlink>
        </w:p>
        <w:p w14:paraId="1C0895BE" w14:textId="77777777" w:rsidR="0080260B" w:rsidRPr="0080260B" w:rsidRDefault="0080260B">
          <w:pPr>
            <w:pStyle w:val="TOC3"/>
            <w:rPr>
              <w:rFonts w:eastAsiaTheme="minorEastAsia"/>
              <w:kern w:val="0"/>
              <w:sz w:val="28"/>
              <w:szCs w:val="28"/>
              <w:rtl/>
              <w:lang w:bidi="ar-SA"/>
              <w14:ligatures w14:val="none"/>
            </w:rPr>
          </w:pPr>
          <w:hyperlink w:anchor="_Toc234626472" w:history="1">
            <w:r w:rsidRPr="0080260B">
              <w:rPr>
                <w:rStyle w:val="Hyperlink"/>
                <w:sz w:val="28"/>
                <w:szCs w:val="28"/>
                <w:rtl/>
              </w:rPr>
              <w:t>5.2.2 تحديات الاستدامة المالية</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Toc234626472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23</w:t>
            </w:r>
            <w:r w:rsidRPr="0080260B">
              <w:rPr>
                <w:webHidden/>
                <w:sz w:val="28"/>
                <w:szCs w:val="28"/>
                <w:rtl/>
              </w:rPr>
              <w:fldChar w:fldCharType="end"/>
            </w:r>
          </w:hyperlink>
        </w:p>
        <w:p w14:paraId="10654EA1" w14:textId="77777777" w:rsidR="0080260B" w:rsidRPr="0080260B" w:rsidRDefault="0080260B" w:rsidP="0080260B">
          <w:pPr>
            <w:pStyle w:val="TOC2"/>
            <w:rPr>
              <w:rFonts w:eastAsiaTheme="minorEastAsia"/>
              <w:kern w:val="0"/>
              <w:rtl/>
              <w:lang w:bidi="ar-SA"/>
              <w14:ligatures w14:val="none"/>
            </w:rPr>
          </w:pPr>
          <w:hyperlink w:anchor="_Toc234626473" w:history="1">
            <w:r w:rsidRPr="0080260B">
              <w:rPr>
                <w:rStyle w:val="Hyperlink"/>
              </w:rPr>
              <w:t>3.2</w:t>
            </w:r>
            <w:r w:rsidRPr="0080260B">
              <w:rPr>
                <w:rFonts w:eastAsiaTheme="minorEastAsia"/>
                <w:kern w:val="0"/>
                <w:rtl/>
                <w:lang w:bidi="ar-SA"/>
                <w14:ligatures w14:val="none"/>
              </w:rPr>
              <w:tab/>
            </w:r>
            <w:r w:rsidRPr="0080260B">
              <w:rPr>
                <w:rStyle w:val="Hyperlink"/>
                <w:rtl/>
              </w:rPr>
              <w:t>الدراسات السابقة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Toc234626473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24</w:t>
            </w:r>
            <w:r w:rsidRPr="0080260B">
              <w:rPr>
                <w:webHidden/>
                <w:rtl/>
              </w:rPr>
              <w:fldChar w:fldCharType="end"/>
            </w:r>
          </w:hyperlink>
        </w:p>
        <w:p w14:paraId="198622BC" w14:textId="77777777" w:rsidR="0080260B" w:rsidRPr="0080260B" w:rsidRDefault="0080260B">
          <w:pPr>
            <w:pStyle w:val="TOC3"/>
            <w:rPr>
              <w:rFonts w:eastAsiaTheme="minorEastAsia"/>
              <w:kern w:val="0"/>
              <w:sz w:val="28"/>
              <w:szCs w:val="28"/>
              <w:rtl/>
              <w:lang w:bidi="ar-SA"/>
              <w14:ligatures w14:val="none"/>
            </w:rPr>
          </w:pPr>
          <w:hyperlink w:anchor="_Toc234626474" w:history="1">
            <w:r w:rsidRPr="0080260B">
              <w:rPr>
                <w:rStyle w:val="Hyperlink"/>
                <w:sz w:val="28"/>
                <w:szCs w:val="28"/>
                <w:rtl/>
              </w:rPr>
              <w:t>1.3.2 الدراسات التي تناولت التحول المؤسسي</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Toc234626474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24</w:t>
            </w:r>
            <w:r w:rsidRPr="0080260B">
              <w:rPr>
                <w:webHidden/>
                <w:sz w:val="28"/>
                <w:szCs w:val="28"/>
                <w:rtl/>
              </w:rPr>
              <w:fldChar w:fldCharType="end"/>
            </w:r>
          </w:hyperlink>
        </w:p>
        <w:p w14:paraId="49EF56E2" w14:textId="77777777" w:rsidR="0080260B" w:rsidRPr="0080260B" w:rsidRDefault="0080260B">
          <w:pPr>
            <w:pStyle w:val="TOC3"/>
            <w:rPr>
              <w:rFonts w:eastAsiaTheme="minorEastAsia"/>
              <w:kern w:val="0"/>
              <w:sz w:val="28"/>
              <w:szCs w:val="28"/>
              <w:rtl/>
              <w:lang w:bidi="ar-SA"/>
              <w14:ligatures w14:val="none"/>
            </w:rPr>
          </w:pPr>
          <w:hyperlink w:anchor="_Toc234626475" w:history="1">
            <w:r w:rsidRPr="0080260B">
              <w:rPr>
                <w:rStyle w:val="Hyperlink"/>
                <w:sz w:val="28"/>
                <w:szCs w:val="28"/>
                <w:rtl/>
              </w:rPr>
              <w:t>2.3.2 الدراسات التي تناولت الإستدامة المالية</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Toc234626475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26</w:t>
            </w:r>
            <w:r w:rsidRPr="0080260B">
              <w:rPr>
                <w:webHidden/>
                <w:sz w:val="28"/>
                <w:szCs w:val="28"/>
                <w:rtl/>
              </w:rPr>
              <w:fldChar w:fldCharType="end"/>
            </w:r>
          </w:hyperlink>
        </w:p>
        <w:p w14:paraId="7DE4F05B" w14:textId="77777777" w:rsidR="0080260B" w:rsidRPr="0080260B" w:rsidRDefault="0080260B">
          <w:pPr>
            <w:pStyle w:val="TOC3"/>
            <w:rPr>
              <w:rFonts w:eastAsiaTheme="minorEastAsia"/>
              <w:kern w:val="0"/>
              <w:sz w:val="28"/>
              <w:szCs w:val="28"/>
              <w:rtl/>
              <w:lang w:bidi="ar-SA"/>
              <w14:ligatures w14:val="none"/>
            </w:rPr>
          </w:pPr>
          <w:hyperlink w:anchor="_Toc234626476" w:history="1">
            <w:r w:rsidRPr="0080260B">
              <w:rPr>
                <w:rStyle w:val="Hyperlink"/>
                <w:sz w:val="28"/>
                <w:szCs w:val="28"/>
                <w:rtl/>
              </w:rPr>
              <w:t>3.3.2 ملخص الدراسات السابقة</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Toc234626476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31</w:t>
            </w:r>
            <w:r w:rsidRPr="0080260B">
              <w:rPr>
                <w:webHidden/>
                <w:sz w:val="28"/>
                <w:szCs w:val="28"/>
                <w:rtl/>
              </w:rPr>
              <w:fldChar w:fldCharType="end"/>
            </w:r>
          </w:hyperlink>
        </w:p>
        <w:p w14:paraId="52E5C9E5" w14:textId="77777777" w:rsidR="0080260B" w:rsidRPr="0080260B" w:rsidRDefault="0080260B">
          <w:pPr>
            <w:pStyle w:val="TOC3"/>
            <w:rPr>
              <w:rFonts w:eastAsiaTheme="minorEastAsia"/>
              <w:kern w:val="0"/>
              <w:sz w:val="28"/>
              <w:szCs w:val="28"/>
              <w:rtl/>
              <w:lang w:bidi="ar-SA"/>
              <w14:ligatures w14:val="none"/>
            </w:rPr>
          </w:pPr>
          <w:hyperlink w:anchor="_Toc234626477" w:history="1">
            <w:r w:rsidRPr="0080260B">
              <w:rPr>
                <w:rStyle w:val="Hyperlink"/>
                <w:sz w:val="28"/>
                <w:szCs w:val="28"/>
                <w:rtl/>
              </w:rPr>
              <w:t>4.3.2 التعقيب على الدراسات السابقة</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Toc234626477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37</w:t>
            </w:r>
            <w:r w:rsidRPr="0080260B">
              <w:rPr>
                <w:webHidden/>
                <w:sz w:val="28"/>
                <w:szCs w:val="28"/>
                <w:rtl/>
              </w:rPr>
              <w:fldChar w:fldCharType="end"/>
            </w:r>
          </w:hyperlink>
        </w:p>
        <w:p w14:paraId="547F3354" w14:textId="77777777" w:rsidR="0080260B" w:rsidRPr="0080260B" w:rsidRDefault="0080260B" w:rsidP="0080260B">
          <w:pPr>
            <w:pStyle w:val="TOC1"/>
            <w:rPr>
              <w:rFonts w:eastAsiaTheme="minorEastAsia"/>
              <w:kern w:val="0"/>
              <w:rtl/>
              <w:lang w:bidi="ar-SA"/>
              <w14:ligatures w14:val="none"/>
            </w:rPr>
          </w:pPr>
          <w:hyperlink w:anchor="_Toc234626478" w:history="1">
            <w:r w:rsidRPr="0080260B">
              <w:rPr>
                <w:rStyle w:val="Hyperlink"/>
                <w:rtl/>
              </w:rPr>
              <w:t>الفصل الثالث</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Toc234626478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39</w:t>
            </w:r>
            <w:r w:rsidRPr="0080260B">
              <w:rPr>
                <w:webHidden/>
                <w:rtl/>
              </w:rPr>
              <w:fldChar w:fldCharType="end"/>
            </w:r>
          </w:hyperlink>
        </w:p>
        <w:p w14:paraId="2EE0EEE4" w14:textId="77777777" w:rsidR="0080260B" w:rsidRPr="0080260B" w:rsidRDefault="0080260B" w:rsidP="0080260B">
          <w:pPr>
            <w:pStyle w:val="TOC1"/>
            <w:rPr>
              <w:rFonts w:eastAsiaTheme="minorEastAsia"/>
              <w:kern w:val="0"/>
              <w:rtl/>
              <w:lang w:bidi="ar-SA"/>
              <w14:ligatures w14:val="none"/>
            </w:rPr>
          </w:pPr>
          <w:hyperlink w:anchor="_Toc234626479" w:history="1">
            <w:r w:rsidRPr="0080260B">
              <w:rPr>
                <w:rStyle w:val="Hyperlink"/>
                <w:rtl/>
              </w:rPr>
              <w:t>منهجية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Toc234626479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39</w:t>
            </w:r>
            <w:r w:rsidRPr="0080260B">
              <w:rPr>
                <w:webHidden/>
                <w:rtl/>
              </w:rPr>
              <w:fldChar w:fldCharType="end"/>
            </w:r>
          </w:hyperlink>
        </w:p>
        <w:p w14:paraId="06395E59" w14:textId="573A99D0" w:rsidR="0080260B" w:rsidRPr="0080260B" w:rsidRDefault="0080260B" w:rsidP="0080260B">
          <w:pPr>
            <w:pStyle w:val="TOC2"/>
            <w:rPr>
              <w:rFonts w:eastAsiaTheme="minorEastAsia"/>
              <w:kern w:val="0"/>
              <w:rtl/>
              <w:lang w:bidi="ar-SA"/>
              <w14:ligatures w14:val="none"/>
            </w:rPr>
          </w:pPr>
          <w:hyperlink w:anchor="_Toc234626480" w:history="1">
            <w:r w:rsidRPr="0080260B">
              <w:rPr>
                <w:rStyle w:val="Hyperlink"/>
                <w:b w:val="0"/>
                <w:bCs w:val="0"/>
                <w:rtl/>
              </w:rPr>
              <w:t>1.3 مقدمة</w:t>
            </w:r>
            <w:r>
              <w:rPr>
                <w:rStyle w:val="Hyperlink"/>
                <w:rFonts w:hint="cs"/>
                <w:b w:val="0"/>
                <w:bCs w:val="0"/>
                <w:rtl/>
              </w:rPr>
              <w:t>........</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Toc234626480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40</w:t>
            </w:r>
            <w:r w:rsidRPr="0080260B">
              <w:rPr>
                <w:webHidden/>
                <w:rtl/>
              </w:rPr>
              <w:fldChar w:fldCharType="end"/>
            </w:r>
          </w:hyperlink>
        </w:p>
        <w:p w14:paraId="61E534AD" w14:textId="77777777" w:rsidR="0080260B" w:rsidRPr="0080260B" w:rsidRDefault="0080260B" w:rsidP="0080260B">
          <w:pPr>
            <w:pStyle w:val="TOC2"/>
            <w:rPr>
              <w:rFonts w:eastAsiaTheme="minorEastAsia"/>
              <w:kern w:val="0"/>
              <w:rtl/>
              <w:lang w:bidi="ar-SA"/>
              <w14:ligatures w14:val="none"/>
            </w:rPr>
          </w:pPr>
          <w:hyperlink w:anchor="_Toc234626481" w:history="1">
            <w:r w:rsidRPr="0080260B">
              <w:rPr>
                <w:rStyle w:val="Hyperlink"/>
                <w:b w:val="0"/>
                <w:bCs w:val="0"/>
                <w:rtl/>
              </w:rPr>
              <w:t>2.3 منهجية وأسلوب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Toc234626481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40</w:t>
            </w:r>
            <w:r w:rsidRPr="0080260B">
              <w:rPr>
                <w:webHidden/>
                <w:rtl/>
              </w:rPr>
              <w:fldChar w:fldCharType="end"/>
            </w:r>
          </w:hyperlink>
        </w:p>
        <w:p w14:paraId="3122C177" w14:textId="77777777" w:rsidR="0080260B" w:rsidRPr="0080260B" w:rsidRDefault="0080260B" w:rsidP="0080260B">
          <w:pPr>
            <w:pStyle w:val="TOC2"/>
            <w:rPr>
              <w:rFonts w:eastAsiaTheme="minorEastAsia"/>
              <w:kern w:val="0"/>
              <w:rtl/>
              <w:lang w:bidi="ar-SA"/>
              <w14:ligatures w14:val="none"/>
            </w:rPr>
          </w:pPr>
          <w:hyperlink w:anchor="_Toc234626482" w:history="1">
            <w:r w:rsidRPr="0080260B">
              <w:rPr>
                <w:rStyle w:val="Hyperlink"/>
                <w:b w:val="0"/>
                <w:bCs w:val="0"/>
                <w:rtl/>
              </w:rPr>
              <w:t>3.3 مجتمع وعينة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Toc234626482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41</w:t>
            </w:r>
            <w:r w:rsidRPr="0080260B">
              <w:rPr>
                <w:webHidden/>
                <w:rtl/>
              </w:rPr>
              <w:fldChar w:fldCharType="end"/>
            </w:r>
          </w:hyperlink>
        </w:p>
        <w:p w14:paraId="1D64CC4C" w14:textId="77777777" w:rsidR="0080260B" w:rsidRPr="0080260B" w:rsidRDefault="0080260B" w:rsidP="0080260B">
          <w:pPr>
            <w:pStyle w:val="TOC2"/>
            <w:rPr>
              <w:rFonts w:eastAsiaTheme="minorEastAsia"/>
              <w:kern w:val="0"/>
              <w:rtl/>
              <w:lang w:bidi="ar-SA"/>
              <w14:ligatures w14:val="none"/>
            </w:rPr>
          </w:pPr>
          <w:hyperlink w:anchor="_Toc234626483" w:history="1">
            <w:r w:rsidRPr="0080260B">
              <w:rPr>
                <w:rStyle w:val="Hyperlink"/>
                <w:b w:val="0"/>
                <w:bCs w:val="0"/>
                <w:rtl/>
              </w:rPr>
              <w:t>4.3 وسائل جمع بيانات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Toc234626483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44</w:t>
            </w:r>
            <w:r w:rsidRPr="0080260B">
              <w:rPr>
                <w:webHidden/>
                <w:rtl/>
              </w:rPr>
              <w:fldChar w:fldCharType="end"/>
            </w:r>
          </w:hyperlink>
        </w:p>
        <w:p w14:paraId="3EFE3FD3" w14:textId="77777777" w:rsidR="0080260B" w:rsidRPr="0080260B" w:rsidRDefault="0080260B" w:rsidP="0080260B">
          <w:pPr>
            <w:pStyle w:val="TOC2"/>
            <w:rPr>
              <w:rFonts w:eastAsiaTheme="minorEastAsia"/>
              <w:kern w:val="0"/>
              <w:rtl/>
              <w:lang w:bidi="ar-SA"/>
              <w14:ligatures w14:val="none"/>
            </w:rPr>
          </w:pPr>
          <w:hyperlink w:anchor="_Toc234626484" w:history="1">
            <w:r w:rsidRPr="0080260B">
              <w:rPr>
                <w:rStyle w:val="Hyperlink"/>
                <w:b w:val="0"/>
                <w:bCs w:val="0"/>
                <w:rtl/>
              </w:rPr>
              <w:t>5.3 حدود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Toc234626484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46</w:t>
            </w:r>
            <w:r w:rsidRPr="0080260B">
              <w:rPr>
                <w:webHidden/>
                <w:rtl/>
              </w:rPr>
              <w:fldChar w:fldCharType="end"/>
            </w:r>
          </w:hyperlink>
        </w:p>
        <w:p w14:paraId="3AE34EAE" w14:textId="77777777" w:rsidR="0080260B" w:rsidRPr="0080260B" w:rsidRDefault="0080260B" w:rsidP="0080260B">
          <w:pPr>
            <w:pStyle w:val="TOC2"/>
            <w:rPr>
              <w:rFonts w:eastAsiaTheme="minorEastAsia"/>
              <w:kern w:val="0"/>
              <w:rtl/>
              <w:lang w:bidi="ar-SA"/>
              <w14:ligatures w14:val="none"/>
            </w:rPr>
          </w:pPr>
          <w:hyperlink w:anchor="_Toc234626485" w:history="1">
            <w:r w:rsidRPr="0080260B">
              <w:rPr>
                <w:rStyle w:val="Hyperlink"/>
                <w:b w:val="0"/>
                <w:bCs w:val="0"/>
                <w:rtl/>
              </w:rPr>
              <w:t>6.3 المعالجات الإحصائية المستخدمة في تحليل البيانات</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Toc234626485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46</w:t>
            </w:r>
            <w:r w:rsidRPr="0080260B">
              <w:rPr>
                <w:webHidden/>
                <w:rtl/>
              </w:rPr>
              <w:fldChar w:fldCharType="end"/>
            </w:r>
          </w:hyperlink>
        </w:p>
        <w:p w14:paraId="3D4E388F" w14:textId="77777777" w:rsidR="0080260B" w:rsidRPr="0080260B" w:rsidRDefault="0080260B" w:rsidP="0080260B">
          <w:pPr>
            <w:pStyle w:val="TOC1"/>
            <w:rPr>
              <w:rFonts w:eastAsiaTheme="minorEastAsia"/>
              <w:kern w:val="0"/>
              <w:rtl/>
              <w:lang w:bidi="ar-SA"/>
              <w14:ligatures w14:val="none"/>
            </w:rPr>
          </w:pPr>
          <w:hyperlink w:anchor="_Toc234626486" w:history="1">
            <w:r w:rsidRPr="0080260B">
              <w:rPr>
                <w:rStyle w:val="Hyperlink"/>
                <w:rtl/>
              </w:rPr>
              <w:t>الفصل الرابع</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Toc234626486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48</w:t>
            </w:r>
            <w:r w:rsidRPr="0080260B">
              <w:rPr>
                <w:webHidden/>
                <w:rtl/>
              </w:rPr>
              <w:fldChar w:fldCharType="end"/>
            </w:r>
          </w:hyperlink>
        </w:p>
        <w:p w14:paraId="7CDCAD7F" w14:textId="77777777" w:rsidR="0080260B" w:rsidRPr="0080260B" w:rsidRDefault="0080260B" w:rsidP="0080260B">
          <w:pPr>
            <w:pStyle w:val="TOC1"/>
            <w:rPr>
              <w:rFonts w:eastAsiaTheme="minorEastAsia"/>
              <w:kern w:val="0"/>
              <w:rtl/>
              <w:lang w:bidi="ar-SA"/>
              <w14:ligatures w14:val="none"/>
            </w:rPr>
          </w:pPr>
          <w:hyperlink w:anchor="_Toc234626487" w:history="1">
            <w:r w:rsidRPr="0080260B">
              <w:rPr>
                <w:rStyle w:val="Hyperlink"/>
                <w:rtl/>
              </w:rPr>
              <w:t>الدراسة التطبيقية وتحليل النتائج الإحصائية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Toc234626487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48</w:t>
            </w:r>
            <w:r w:rsidRPr="0080260B">
              <w:rPr>
                <w:webHidden/>
                <w:rtl/>
              </w:rPr>
              <w:fldChar w:fldCharType="end"/>
            </w:r>
          </w:hyperlink>
        </w:p>
        <w:p w14:paraId="38F8E264" w14:textId="57124A96" w:rsidR="0080260B" w:rsidRPr="0080260B" w:rsidRDefault="0080260B" w:rsidP="0080260B">
          <w:pPr>
            <w:pStyle w:val="TOC2"/>
            <w:rPr>
              <w:rFonts w:eastAsiaTheme="minorEastAsia"/>
              <w:kern w:val="0"/>
              <w:rtl/>
              <w:lang w:bidi="ar-SA"/>
              <w14:ligatures w14:val="none"/>
            </w:rPr>
          </w:pPr>
          <w:hyperlink w:anchor="_Toc234626488" w:history="1">
            <w:r w:rsidRPr="0080260B">
              <w:rPr>
                <w:rStyle w:val="Hyperlink"/>
                <w:b w:val="0"/>
                <w:bCs w:val="0"/>
                <w:lang w:val="en-GB"/>
              </w:rPr>
              <w:t>1.4</w:t>
            </w:r>
            <w:r w:rsidRPr="0080260B">
              <w:rPr>
                <w:rFonts w:eastAsiaTheme="minorEastAsia"/>
                <w:kern w:val="0"/>
                <w:rtl/>
                <w:lang w:bidi="ar-SA"/>
                <w14:ligatures w14:val="none"/>
              </w:rPr>
              <w:tab/>
            </w:r>
            <w:r w:rsidRPr="0080260B">
              <w:rPr>
                <w:rStyle w:val="Hyperlink"/>
                <w:b w:val="0"/>
                <w:bCs w:val="0"/>
                <w:rtl/>
                <w:lang w:val="en-GB"/>
              </w:rPr>
              <w:t>مقدمة</w:t>
            </w:r>
            <w:r w:rsidRPr="0080260B">
              <w:rPr>
                <w:webHidden/>
                <w:rtl/>
              </w:rPr>
              <w:tab/>
            </w:r>
            <w:r>
              <w:rPr>
                <w:rFonts w:hint="cs"/>
                <w:webHidden/>
                <w:rtl/>
              </w:rPr>
              <w:t>................................................................................................</w:t>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Toc234626488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49</w:t>
            </w:r>
            <w:r w:rsidRPr="0080260B">
              <w:rPr>
                <w:webHidden/>
                <w:rtl/>
              </w:rPr>
              <w:fldChar w:fldCharType="end"/>
            </w:r>
          </w:hyperlink>
        </w:p>
        <w:p w14:paraId="3F11D68B" w14:textId="77777777" w:rsidR="0080260B" w:rsidRPr="0080260B" w:rsidRDefault="0080260B" w:rsidP="0080260B">
          <w:pPr>
            <w:pStyle w:val="TOC2"/>
            <w:rPr>
              <w:rFonts w:eastAsiaTheme="minorEastAsia"/>
              <w:kern w:val="0"/>
              <w:rtl/>
              <w:lang w:bidi="ar-SA"/>
              <w14:ligatures w14:val="none"/>
            </w:rPr>
          </w:pPr>
          <w:hyperlink w:anchor="_Toc234626489" w:history="1">
            <w:r w:rsidRPr="0080260B">
              <w:rPr>
                <w:rStyle w:val="Hyperlink"/>
                <w:b w:val="0"/>
                <w:bCs w:val="0"/>
                <w:rtl/>
                <w:lang w:val="en-GB"/>
              </w:rPr>
              <w:t>2.4 اختبار صدق الاستبانة وثبات الاتساق الداخلي</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Toc234626489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49</w:t>
            </w:r>
            <w:r w:rsidRPr="0080260B">
              <w:rPr>
                <w:webHidden/>
                <w:rtl/>
              </w:rPr>
              <w:fldChar w:fldCharType="end"/>
            </w:r>
          </w:hyperlink>
        </w:p>
        <w:p w14:paraId="2A605F86" w14:textId="77777777" w:rsidR="0080260B" w:rsidRPr="0080260B" w:rsidRDefault="0080260B" w:rsidP="0080260B">
          <w:pPr>
            <w:pStyle w:val="TOC2"/>
            <w:rPr>
              <w:rFonts w:eastAsiaTheme="minorEastAsia"/>
              <w:kern w:val="0"/>
              <w:rtl/>
              <w:lang w:bidi="ar-SA"/>
              <w14:ligatures w14:val="none"/>
            </w:rPr>
          </w:pPr>
          <w:hyperlink w:anchor="_Toc234626490" w:history="1">
            <w:r w:rsidRPr="0080260B">
              <w:rPr>
                <w:rStyle w:val="Hyperlink"/>
                <w:b w:val="0"/>
                <w:bCs w:val="0"/>
                <w:rtl/>
                <w:lang w:val="en-GB"/>
              </w:rPr>
              <w:t>3.4 المعالجات الإحصائية للبيانات</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Toc234626490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54</w:t>
            </w:r>
            <w:r w:rsidRPr="0080260B">
              <w:rPr>
                <w:webHidden/>
                <w:rtl/>
              </w:rPr>
              <w:fldChar w:fldCharType="end"/>
            </w:r>
          </w:hyperlink>
        </w:p>
        <w:p w14:paraId="4E3D6707" w14:textId="77777777" w:rsidR="0080260B" w:rsidRPr="0080260B" w:rsidRDefault="0080260B" w:rsidP="0080260B">
          <w:pPr>
            <w:pStyle w:val="TOC2"/>
            <w:rPr>
              <w:rFonts w:eastAsiaTheme="minorEastAsia"/>
              <w:kern w:val="0"/>
              <w:rtl/>
              <w:lang w:bidi="ar-SA"/>
              <w14:ligatures w14:val="none"/>
            </w:rPr>
          </w:pPr>
          <w:hyperlink w:anchor="_Toc234626491" w:history="1">
            <w:r w:rsidRPr="0080260B">
              <w:rPr>
                <w:rStyle w:val="Hyperlink"/>
                <w:b w:val="0"/>
                <w:bCs w:val="0"/>
                <w:rtl/>
              </w:rPr>
              <w:t>4.4</w:t>
            </w:r>
            <w:r w:rsidRPr="0080260B">
              <w:rPr>
                <w:rFonts w:eastAsiaTheme="minorEastAsia"/>
                <w:kern w:val="0"/>
                <w:rtl/>
                <w:lang w:bidi="ar-SA"/>
                <w14:ligatures w14:val="none"/>
              </w:rPr>
              <w:tab/>
            </w:r>
            <w:r w:rsidRPr="0080260B">
              <w:rPr>
                <w:rStyle w:val="Hyperlink"/>
                <w:b w:val="0"/>
                <w:bCs w:val="0"/>
                <w:rtl/>
              </w:rPr>
              <w:t>الإحصاء الوصفي</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Toc234626491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55</w:t>
            </w:r>
            <w:r w:rsidRPr="0080260B">
              <w:rPr>
                <w:webHidden/>
                <w:rtl/>
              </w:rPr>
              <w:fldChar w:fldCharType="end"/>
            </w:r>
          </w:hyperlink>
        </w:p>
        <w:p w14:paraId="24A65F19" w14:textId="77777777" w:rsidR="0080260B" w:rsidRPr="0080260B" w:rsidRDefault="0080260B" w:rsidP="0080260B">
          <w:pPr>
            <w:pStyle w:val="TOC2"/>
            <w:rPr>
              <w:rFonts w:eastAsiaTheme="minorEastAsia"/>
              <w:kern w:val="0"/>
              <w:rtl/>
              <w:lang w:bidi="ar-SA"/>
              <w14:ligatures w14:val="none"/>
            </w:rPr>
          </w:pPr>
          <w:hyperlink w:anchor="_Toc234626492" w:history="1">
            <w:r w:rsidRPr="0080260B">
              <w:rPr>
                <w:rStyle w:val="Hyperlink"/>
                <w:b w:val="0"/>
                <w:bCs w:val="0"/>
                <w:rtl/>
              </w:rPr>
              <w:t>5.4</w:t>
            </w:r>
            <w:r w:rsidRPr="0080260B">
              <w:rPr>
                <w:rFonts w:eastAsiaTheme="minorEastAsia"/>
                <w:kern w:val="0"/>
                <w:rtl/>
                <w:lang w:bidi="ar-SA"/>
                <w14:ligatures w14:val="none"/>
              </w:rPr>
              <w:tab/>
            </w:r>
            <w:r w:rsidRPr="0080260B">
              <w:rPr>
                <w:rStyle w:val="Hyperlink"/>
                <w:b w:val="0"/>
                <w:bCs w:val="0"/>
                <w:rtl/>
              </w:rPr>
              <w:t>اختبارات فرضيات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Toc234626492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59</w:t>
            </w:r>
            <w:r w:rsidRPr="0080260B">
              <w:rPr>
                <w:webHidden/>
                <w:rtl/>
              </w:rPr>
              <w:fldChar w:fldCharType="end"/>
            </w:r>
          </w:hyperlink>
        </w:p>
        <w:p w14:paraId="1D9AF69C" w14:textId="77777777" w:rsidR="0080260B" w:rsidRPr="0080260B" w:rsidRDefault="0080260B" w:rsidP="0080260B">
          <w:pPr>
            <w:pStyle w:val="TOC1"/>
            <w:rPr>
              <w:rFonts w:eastAsiaTheme="minorEastAsia"/>
              <w:kern w:val="0"/>
              <w:rtl/>
              <w:lang w:bidi="ar-SA"/>
              <w14:ligatures w14:val="none"/>
            </w:rPr>
          </w:pPr>
          <w:hyperlink w:anchor="_Toc234626493" w:history="1">
            <w:r w:rsidRPr="0080260B">
              <w:rPr>
                <w:rStyle w:val="Hyperlink"/>
                <w:rtl/>
              </w:rPr>
              <w:t>الفصل الخامس</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Toc234626493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67</w:t>
            </w:r>
            <w:r w:rsidRPr="0080260B">
              <w:rPr>
                <w:webHidden/>
                <w:rtl/>
              </w:rPr>
              <w:fldChar w:fldCharType="end"/>
            </w:r>
          </w:hyperlink>
        </w:p>
        <w:p w14:paraId="5CF37ECF" w14:textId="77777777" w:rsidR="0080260B" w:rsidRPr="0080260B" w:rsidRDefault="0080260B" w:rsidP="0080260B">
          <w:pPr>
            <w:pStyle w:val="TOC1"/>
            <w:rPr>
              <w:rFonts w:eastAsiaTheme="minorEastAsia"/>
              <w:kern w:val="0"/>
              <w:rtl/>
              <w:lang w:bidi="ar-SA"/>
              <w14:ligatures w14:val="none"/>
            </w:rPr>
          </w:pPr>
          <w:hyperlink w:anchor="_Toc234626494" w:history="1">
            <w:r w:rsidRPr="0080260B">
              <w:rPr>
                <w:rStyle w:val="Hyperlink"/>
                <w:rtl/>
              </w:rPr>
              <w:t>مناقشة النتائج والتوصيات</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Toc234626494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67</w:t>
            </w:r>
            <w:r w:rsidRPr="0080260B">
              <w:rPr>
                <w:webHidden/>
                <w:rtl/>
              </w:rPr>
              <w:fldChar w:fldCharType="end"/>
            </w:r>
          </w:hyperlink>
        </w:p>
        <w:p w14:paraId="0454B7A0" w14:textId="77777777" w:rsidR="0080260B" w:rsidRPr="0080260B" w:rsidRDefault="0080260B" w:rsidP="0080260B">
          <w:pPr>
            <w:pStyle w:val="TOC2"/>
            <w:rPr>
              <w:rFonts w:eastAsiaTheme="minorEastAsia"/>
              <w:kern w:val="0"/>
              <w:rtl/>
              <w:lang w:bidi="ar-SA"/>
              <w14:ligatures w14:val="none"/>
            </w:rPr>
          </w:pPr>
          <w:hyperlink w:anchor="_Toc234626495" w:history="1">
            <w:r w:rsidRPr="0080260B">
              <w:rPr>
                <w:rStyle w:val="Hyperlink"/>
                <w:b w:val="0"/>
                <w:bCs w:val="0"/>
                <w:rtl/>
              </w:rPr>
              <w:t>1.5</w:t>
            </w:r>
            <w:r w:rsidRPr="0080260B">
              <w:rPr>
                <w:rFonts w:eastAsiaTheme="minorEastAsia"/>
                <w:kern w:val="0"/>
                <w:rtl/>
                <w:lang w:bidi="ar-SA"/>
                <w14:ligatures w14:val="none"/>
              </w:rPr>
              <w:tab/>
            </w:r>
            <w:r w:rsidRPr="0080260B">
              <w:rPr>
                <w:rStyle w:val="Hyperlink"/>
                <w:b w:val="0"/>
                <w:bCs w:val="0"/>
                <w:rtl/>
              </w:rPr>
              <w:t>مناقشة نتائج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Toc234626495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68</w:t>
            </w:r>
            <w:r w:rsidRPr="0080260B">
              <w:rPr>
                <w:webHidden/>
                <w:rtl/>
              </w:rPr>
              <w:fldChar w:fldCharType="end"/>
            </w:r>
          </w:hyperlink>
        </w:p>
        <w:p w14:paraId="4115223B" w14:textId="77777777" w:rsidR="0080260B" w:rsidRPr="0080260B" w:rsidRDefault="0080260B" w:rsidP="0080260B">
          <w:pPr>
            <w:pStyle w:val="TOC2"/>
            <w:rPr>
              <w:rFonts w:eastAsiaTheme="minorEastAsia"/>
              <w:kern w:val="0"/>
              <w:rtl/>
              <w:lang w:bidi="ar-SA"/>
              <w14:ligatures w14:val="none"/>
            </w:rPr>
          </w:pPr>
          <w:hyperlink w:anchor="_Toc234626496" w:history="1">
            <w:r w:rsidRPr="0080260B">
              <w:rPr>
                <w:rStyle w:val="Hyperlink"/>
                <w:b w:val="0"/>
                <w:bCs w:val="0"/>
                <w:rtl/>
              </w:rPr>
              <w:t>2.5 توصيات الدراسة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Toc234626496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70</w:t>
            </w:r>
            <w:r w:rsidRPr="0080260B">
              <w:rPr>
                <w:webHidden/>
                <w:rtl/>
              </w:rPr>
              <w:fldChar w:fldCharType="end"/>
            </w:r>
          </w:hyperlink>
        </w:p>
        <w:p w14:paraId="62CF189C" w14:textId="77777777" w:rsidR="0080260B" w:rsidRPr="0080260B" w:rsidRDefault="0080260B">
          <w:pPr>
            <w:pStyle w:val="TOC3"/>
            <w:rPr>
              <w:rFonts w:eastAsiaTheme="minorEastAsia"/>
              <w:kern w:val="0"/>
              <w:sz w:val="28"/>
              <w:szCs w:val="28"/>
              <w:rtl/>
              <w:lang w:bidi="ar-SA"/>
              <w14:ligatures w14:val="none"/>
            </w:rPr>
          </w:pPr>
          <w:hyperlink w:anchor="_Toc234626497" w:history="1">
            <w:r w:rsidRPr="0080260B">
              <w:rPr>
                <w:rStyle w:val="Hyperlink"/>
                <w:sz w:val="28"/>
                <w:szCs w:val="28"/>
                <w:rtl/>
              </w:rPr>
              <w:t>1.2.5 توصيات تطبيقية خاصة بمنظمات القطاع الصحي بالمملكة العربية السعودية</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Toc234626497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70</w:t>
            </w:r>
            <w:r w:rsidRPr="0080260B">
              <w:rPr>
                <w:webHidden/>
                <w:sz w:val="28"/>
                <w:szCs w:val="28"/>
                <w:rtl/>
              </w:rPr>
              <w:fldChar w:fldCharType="end"/>
            </w:r>
          </w:hyperlink>
        </w:p>
        <w:p w14:paraId="3DEFF715" w14:textId="77777777" w:rsidR="0080260B" w:rsidRPr="0080260B" w:rsidRDefault="0080260B">
          <w:pPr>
            <w:pStyle w:val="TOC3"/>
            <w:rPr>
              <w:rFonts w:eastAsiaTheme="minorEastAsia"/>
              <w:kern w:val="0"/>
              <w:sz w:val="28"/>
              <w:szCs w:val="28"/>
              <w:rtl/>
              <w:lang w:bidi="ar-SA"/>
              <w14:ligatures w14:val="none"/>
            </w:rPr>
          </w:pPr>
          <w:hyperlink w:anchor="_Toc234626498" w:history="1">
            <w:r w:rsidRPr="0080260B">
              <w:rPr>
                <w:rStyle w:val="Hyperlink"/>
                <w:sz w:val="28"/>
                <w:szCs w:val="28"/>
                <w:rtl/>
              </w:rPr>
              <w:t>2.2.5 توصيات لدراسات مستقبلية</w:t>
            </w:r>
            <w:r w:rsidRPr="0080260B">
              <w:rPr>
                <w:webHidden/>
                <w:sz w:val="28"/>
                <w:szCs w:val="28"/>
                <w:rtl/>
              </w:rPr>
              <w:tab/>
            </w:r>
            <w:r w:rsidRPr="0080260B">
              <w:rPr>
                <w:webHidden/>
                <w:sz w:val="28"/>
                <w:szCs w:val="28"/>
                <w:rtl/>
              </w:rPr>
              <w:fldChar w:fldCharType="begin"/>
            </w:r>
            <w:r w:rsidRPr="0080260B">
              <w:rPr>
                <w:webHidden/>
                <w:sz w:val="28"/>
                <w:szCs w:val="28"/>
                <w:rtl/>
              </w:rPr>
              <w:instrText xml:space="preserve"> </w:instrText>
            </w:r>
            <w:r w:rsidRPr="0080260B">
              <w:rPr>
                <w:webHidden/>
                <w:sz w:val="28"/>
                <w:szCs w:val="28"/>
              </w:rPr>
              <w:instrText>PAGEREF</w:instrText>
            </w:r>
            <w:r w:rsidRPr="0080260B">
              <w:rPr>
                <w:webHidden/>
                <w:sz w:val="28"/>
                <w:szCs w:val="28"/>
                <w:rtl/>
              </w:rPr>
              <w:instrText xml:space="preserve"> _</w:instrText>
            </w:r>
            <w:r w:rsidRPr="0080260B">
              <w:rPr>
                <w:webHidden/>
                <w:sz w:val="28"/>
                <w:szCs w:val="28"/>
              </w:rPr>
              <w:instrText>Toc234626498 \h</w:instrText>
            </w:r>
            <w:r w:rsidRPr="0080260B">
              <w:rPr>
                <w:webHidden/>
                <w:sz w:val="28"/>
                <w:szCs w:val="28"/>
                <w:rtl/>
              </w:rPr>
              <w:instrText xml:space="preserve"> </w:instrText>
            </w:r>
            <w:r w:rsidRPr="0080260B">
              <w:rPr>
                <w:webHidden/>
                <w:sz w:val="28"/>
                <w:szCs w:val="28"/>
                <w:rtl/>
              </w:rPr>
            </w:r>
            <w:r w:rsidRPr="0080260B">
              <w:rPr>
                <w:webHidden/>
                <w:sz w:val="28"/>
                <w:szCs w:val="28"/>
                <w:rtl/>
              </w:rPr>
              <w:fldChar w:fldCharType="separate"/>
            </w:r>
            <w:r w:rsidR="002C57F5">
              <w:rPr>
                <w:webHidden/>
                <w:sz w:val="28"/>
                <w:szCs w:val="28"/>
                <w:rtl/>
                <w:lang w:bidi="ar-SA"/>
              </w:rPr>
              <w:t>74</w:t>
            </w:r>
            <w:r w:rsidRPr="0080260B">
              <w:rPr>
                <w:webHidden/>
                <w:sz w:val="28"/>
                <w:szCs w:val="28"/>
                <w:rtl/>
              </w:rPr>
              <w:fldChar w:fldCharType="end"/>
            </w:r>
          </w:hyperlink>
        </w:p>
        <w:p w14:paraId="39E6B560" w14:textId="77777777" w:rsidR="0080260B" w:rsidRPr="0080260B" w:rsidRDefault="0080260B" w:rsidP="0080260B">
          <w:pPr>
            <w:pStyle w:val="TOC1"/>
            <w:rPr>
              <w:rFonts w:eastAsiaTheme="minorEastAsia"/>
              <w:kern w:val="0"/>
              <w:rtl/>
              <w:lang w:bidi="ar-SA"/>
              <w14:ligatures w14:val="none"/>
            </w:rPr>
          </w:pPr>
          <w:hyperlink w:anchor="_Toc234626499" w:history="1">
            <w:r w:rsidRPr="0080260B">
              <w:rPr>
                <w:rStyle w:val="Hyperlink"/>
                <w:rtl/>
              </w:rPr>
              <w:t>قائمة المراجع</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Toc234626499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75</w:t>
            </w:r>
            <w:r w:rsidRPr="0080260B">
              <w:rPr>
                <w:webHidden/>
                <w:rtl/>
              </w:rPr>
              <w:fldChar w:fldCharType="end"/>
            </w:r>
          </w:hyperlink>
        </w:p>
        <w:p w14:paraId="62C8E80F" w14:textId="77777777" w:rsidR="0080260B" w:rsidRPr="0080260B" w:rsidRDefault="0080260B" w:rsidP="0080260B">
          <w:pPr>
            <w:pStyle w:val="TOC1"/>
            <w:rPr>
              <w:rFonts w:eastAsiaTheme="minorEastAsia"/>
              <w:kern w:val="0"/>
              <w:rtl/>
              <w:lang w:bidi="ar-SA"/>
              <w14:ligatures w14:val="none"/>
            </w:rPr>
          </w:pPr>
          <w:hyperlink w:anchor="_Toc234626500" w:history="1">
            <w:r w:rsidRPr="0080260B">
              <w:rPr>
                <w:rStyle w:val="Hyperlink"/>
                <w:rtl/>
              </w:rPr>
              <w:t>الملاحق</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Toc234626500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81</w:t>
            </w:r>
            <w:r w:rsidRPr="0080260B">
              <w:rPr>
                <w:webHidden/>
                <w:rtl/>
              </w:rPr>
              <w:fldChar w:fldCharType="end"/>
            </w:r>
          </w:hyperlink>
        </w:p>
        <w:p w14:paraId="507B6C87" w14:textId="77777777" w:rsidR="0080260B" w:rsidRPr="0080260B" w:rsidRDefault="0080260B" w:rsidP="0080260B">
          <w:pPr>
            <w:pStyle w:val="TOC2"/>
            <w:rPr>
              <w:rFonts w:eastAsiaTheme="minorEastAsia"/>
              <w:kern w:val="0"/>
              <w:rtl/>
              <w:lang w:bidi="ar-SA"/>
              <w14:ligatures w14:val="none"/>
            </w:rPr>
          </w:pPr>
          <w:hyperlink w:anchor="_Toc234626501" w:history="1">
            <w:r w:rsidRPr="0080260B">
              <w:rPr>
                <w:rStyle w:val="Hyperlink"/>
                <w:b w:val="0"/>
                <w:bCs w:val="0"/>
                <w:rtl/>
              </w:rPr>
              <w:t>ملحق 1: قائمة الاستقصاء</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Toc234626501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82</w:t>
            </w:r>
            <w:r w:rsidRPr="0080260B">
              <w:rPr>
                <w:webHidden/>
                <w:rtl/>
              </w:rPr>
              <w:fldChar w:fldCharType="end"/>
            </w:r>
          </w:hyperlink>
        </w:p>
        <w:p w14:paraId="29FF5228" w14:textId="77777777" w:rsidR="0080260B" w:rsidRPr="0080260B" w:rsidRDefault="0080260B" w:rsidP="0080260B">
          <w:pPr>
            <w:pStyle w:val="TOC2"/>
            <w:rPr>
              <w:rFonts w:eastAsiaTheme="minorEastAsia"/>
              <w:kern w:val="0"/>
              <w:rtl/>
              <w:lang w:bidi="ar-SA"/>
              <w14:ligatures w14:val="none"/>
            </w:rPr>
          </w:pPr>
          <w:hyperlink w:anchor="_Toc234626502" w:history="1">
            <w:r w:rsidRPr="0080260B">
              <w:rPr>
                <w:rStyle w:val="Hyperlink"/>
                <w:rFonts w:eastAsia="Times New Roman"/>
                <w:b w:val="0"/>
                <w:bCs w:val="0"/>
                <w:rtl/>
              </w:rPr>
              <w:t>ملحق 2: الجداول الإحصائية</w:t>
            </w:r>
            <w:r w:rsidRPr="0080260B">
              <w:rPr>
                <w:webHidden/>
                <w:rtl/>
              </w:rPr>
              <w:tab/>
            </w:r>
            <w:r w:rsidRPr="0080260B">
              <w:rPr>
                <w:webHidden/>
                <w:rtl/>
              </w:rPr>
              <w:fldChar w:fldCharType="begin"/>
            </w:r>
            <w:r w:rsidRPr="0080260B">
              <w:rPr>
                <w:webHidden/>
                <w:rtl/>
              </w:rPr>
              <w:instrText xml:space="preserve"> </w:instrText>
            </w:r>
            <w:r w:rsidRPr="0080260B">
              <w:rPr>
                <w:webHidden/>
              </w:rPr>
              <w:instrText>PAGEREF</w:instrText>
            </w:r>
            <w:r w:rsidRPr="0080260B">
              <w:rPr>
                <w:webHidden/>
                <w:rtl/>
              </w:rPr>
              <w:instrText xml:space="preserve"> _</w:instrText>
            </w:r>
            <w:r w:rsidRPr="0080260B">
              <w:rPr>
                <w:webHidden/>
              </w:rPr>
              <w:instrText>Toc234626502 \h</w:instrText>
            </w:r>
            <w:r w:rsidRPr="0080260B">
              <w:rPr>
                <w:webHidden/>
                <w:rtl/>
              </w:rPr>
              <w:instrText xml:space="preserve"> </w:instrText>
            </w:r>
            <w:r w:rsidRPr="0080260B">
              <w:rPr>
                <w:webHidden/>
                <w:rtl/>
              </w:rPr>
            </w:r>
            <w:r w:rsidRPr="0080260B">
              <w:rPr>
                <w:webHidden/>
                <w:rtl/>
              </w:rPr>
              <w:fldChar w:fldCharType="separate"/>
            </w:r>
            <w:r w:rsidR="002C57F5">
              <w:rPr>
                <w:webHidden/>
                <w:rtl/>
                <w:lang w:bidi="ar-SA"/>
              </w:rPr>
              <w:t>87</w:t>
            </w:r>
            <w:r w:rsidRPr="0080260B">
              <w:rPr>
                <w:webHidden/>
                <w:rtl/>
              </w:rPr>
              <w:fldChar w:fldCharType="end"/>
            </w:r>
          </w:hyperlink>
        </w:p>
        <w:p w14:paraId="45A642F4" w14:textId="42F2FA04" w:rsidR="00674090" w:rsidRPr="00674090" w:rsidRDefault="00E523D2" w:rsidP="00674090">
          <w:pPr>
            <w:rPr>
              <w:rtl/>
            </w:rPr>
          </w:pPr>
          <w:r w:rsidRPr="0080260B">
            <w:rPr>
              <w:rFonts w:ascii="Traditional Arabic" w:hAnsi="Traditional Arabic" w:cs="Traditional Arabic"/>
              <w:noProof/>
              <w:sz w:val="28"/>
              <w:szCs w:val="28"/>
            </w:rPr>
            <w:fldChar w:fldCharType="end"/>
          </w:r>
        </w:p>
      </w:sdtContent>
    </w:sdt>
    <w:p w14:paraId="484966A1" w14:textId="4E2601F1" w:rsidR="00674090" w:rsidRDefault="00674090" w:rsidP="00674090">
      <w:pPr>
        <w:jc w:val="center"/>
        <w:outlineLvl w:val="0"/>
        <w:rPr>
          <w:rFonts w:ascii="Traditional Arabic" w:hAnsi="Traditional Arabic" w:cs="Traditional Arabic"/>
          <w:b/>
          <w:bCs/>
          <w:sz w:val="36"/>
          <w:szCs w:val="36"/>
          <w:rtl/>
          <w:lang w:bidi="ar-EG"/>
        </w:rPr>
      </w:pPr>
      <w:bookmarkStart w:id="6" w:name="_Toc234626445"/>
      <w:r>
        <w:rPr>
          <w:rFonts w:ascii="Traditional Arabic" w:hAnsi="Traditional Arabic" w:cs="Traditional Arabic" w:hint="cs"/>
          <w:b/>
          <w:bCs/>
          <w:sz w:val="36"/>
          <w:szCs w:val="36"/>
          <w:rtl/>
          <w:lang w:bidi="ar-EG"/>
        </w:rPr>
        <w:t>قائمة الجدول</w:t>
      </w:r>
      <w:bookmarkEnd w:id="6"/>
    </w:p>
    <w:tbl>
      <w:tblPr>
        <w:tblStyle w:val="TableGrid"/>
        <w:bidiVisual/>
        <w:tblW w:w="0" w:type="auto"/>
        <w:tblLook w:val="04A0" w:firstRow="1" w:lastRow="0" w:firstColumn="1" w:lastColumn="0" w:noHBand="0" w:noVBand="1"/>
      </w:tblPr>
      <w:tblGrid>
        <w:gridCol w:w="1569"/>
        <w:gridCol w:w="5811"/>
        <w:gridCol w:w="1668"/>
      </w:tblGrid>
      <w:tr w:rsidR="00674090" w:rsidRPr="00187A97" w14:paraId="43A95E1D" w14:textId="77777777" w:rsidTr="00674090">
        <w:tc>
          <w:tcPr>
            <w:tcW w:w="1569" w:type="dxa"/>
            <w:shd w:val="clear" w:color="auto" w:fill="B4C6E7" w:themeFill="accent1" w:themeFillTint="66"/>
          </w:tcPr>
          <w:p w14:paraId="5A041BD7" w14:textId="4904D99C" w:rsidR="00674090" w:rsidRPr="00187A97" w:rsidRDefault="00674090" w:rsidP="00674090">
            <w:pPr>
              <w:jc w:val="center"/>
              <w:rPr>
                <w:rFonts w:ascii="Traditional Arabic" w:hAnsi="Traditional Arabic" w:cs="Traditional Arabic"/>
                <w:b/>
                <w:bCs/>
                <w:sz w:val="28"/>
                <w:szCs w:val="28"/>
                <w:rtl/>
                <w:lang w:bidi="ar-EG"/>
              </w:rPr>
            </w:pPr>
            <w:r w:rsidRPr="00187A97">
              <w:rPr>
                <w:rFonts w:ascii="Traditional Arabic" w:hAnsi="Traditional Arabic" w:cs="Traditional Arabic" w:hint="cs"/>
                <w:b/>
                <w:bCs/>
                <w:sz w:val="28"/>
                <w:szCs w:val="28"/>
                <w:rtl/>
                <w:lang w:bidi="ar-EG"/>
              </w:rPr>
              <w:t>رقم الجدول</w:t>
            </w:r>
          </w:p>
        </w:tc>
        <w:tc>
          <w:tcPr>
            <w:tcW w:w="5811" w:type="dxa"/>
            <w:shd w:val="clear" w:color="auto" w:fill="B4C6E7" w:themeFill="accent1" w:themeFillTint="66"/>
          </w:tcPr>
          <w:p w14:paraId="6AACF8C5" w14:textId="26FA50FF" w:rsidR="00674090" w:rsidRPr="00187A97" w:rsidRDefault="00674090" w:rsidP="00674090">
            <w:pPr>
              <w:jc w:val="center"/>
              <w:rPr>
                <w:rFonts w:ascii="Traditional Arabic" w:hAnsi="Traditional Arabic" w:cs="Traditional Arabic"/>
                <w:b/>
                <w:bCs/>
                <w:sz w:val="28"/>
                <w:szCs w:val="28"/>
                <w:rtl/>
                <w:lang w:bidi="ar-EG"/>
              </w:rPr>
            </w:pPr>
            <w:r w:rsidRPr="00187A97">
              <w:rPr>
                <w:rFonts w:ascii="Traditional Arabic" w:hAnsi="Traditional Arabic" w:cs="Traditional Arabic" w:hint="cs"/>
                <w:b/>
                <w:bCs/>
                <w:sz w:val="28"/>
                <w:szCs w:val="28"/>
                <w:rtl/>
                <w:lang w:bidi="ar-EG"/>
              </w:rPr>
              <w:t>عنوان الجدول</w:t>
            </w:r>
          </w:p>
        </w:tc>
        <w:tc>
          <w:tcPr>
            <w:tcW w:w="1668" w:type="dxa"/>
            <w:shd w:val="clear" w:color="auto" w:fill="B4C6E7" w:themeFill="accent1" w:themeFillTint="66"/>
          </w:tcPr>
          <w:p w14:paraId="08D08C77" w14:textId="2817E055" w:rsidR="00674090" w:rsidRPr="00187A97" w:rsidRDefault="00674090" w:rsidP="00674090">
            <w:pPr>
              <w:jc w:val="center"/>
              <w:rPr>
                <w:rFonts w:ascii="Traditional Arabic" w:hAnsi="Traditional Arabic" w:cs="Traditional Arabic"/>
                <w:b/>
                <w:bCs/>
                <w:sz w:val="28"/>
                <w:szCs w:val="28"/>
                <w:rtl/>
                <w:lang w:bidi="ar-EG"/>
              </w:rPr>
            </w:pPr>
            <w:r w:rsidRPr="00187A97">
              <w:rPr>
                <w:rFonts w:ascii="Traditional Arabic" w:hAnsi="Traditional Arabic" w:cs="Traditional Arabic" w:hint="cs"/>
                <w:b/>
                <w:bCs/>
                <w:sz w:val="28"/>
                <w:szCs w:val="28"/>
                <w:rtl/>
                <w:lang w:bidi="ar-EG"/>
              </w:rPr>
              <w:t>رقم الصفحة</w:t>
            </w:r>
          </w:p>
        </w:tc>
      </w:tr>
      <w:tr w:rsidR="00674090" w:rsidRPr="00187A97" w14:paraId="64DF401B" w14:textId="77777777" w:rsidTr="00674090">
        <w:tc>
          <w:tcPr>
            <w:tcW w:w="1569" w:type="dxa"/>
          </w:tcPr>
          <w:p w14:paraId="0DCD0CC9" w14:textId="7440146A" w:rsidR="00674090" w:rsidRPr="00187A97" w:rsidRDefault="00F42B3E" w:rsidP="00674090">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(1-1)</w:t>
            </w:r>
          </w:p>
        </w:tc>
        <w:tc>
          <w:tcPr>
            <w:tcW w:w="5811" w:type="dxa"/>
          </w:tcPr>
          <w:p w14:paraId="0E70365E" w14:textId="601DF8AE" w:rsidR="00674090" w:rsidRPr="00187A97" w:rsidRDefault="00674090" w:rsidP="00674090">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ملخص الدراسات السابقة</w:t>
            </w:r>
          </w:p>
        </w:tc>
        <w:tc>
          <w:tcPr>
            <w:tcW w:w="1668" w:type="dxa"/>
          </w:tcPr>
          <w:p w14:paraId="01E2623C" w14:textId="061E381C" w:rsidR="00674090" w:rsidRPr="00187A97" w:rsidRDefault="0080260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31</w:t>
            </w:r>
          </w:p>
        </w:tc>
      </w:tr>
      <w:tr w:rsidR="0040376E" w:rsidRPr="00187A97" w14:paraId="16FEB367" w14:textId="77777777" w:rsidTr="00674090">
        <w:tc>
          <w:tcPr>
            <w:tcW w:w="1569" w:type="dxa"/>
          </w:tcPr>
          <w:p w14:paraId="4DDA4221" w14:textId="0A7FBC50" w:rsidR="0040376E" w:rsidRPr="00187A97" w:rsidRDefault="0040376E" w:rsidP="00674090">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(3 – 1)</w:t>
            </w:r>
          </w:p>
        </w:tc>
        <w:tc>
          <w:tcPr>
            <w:tcW w:w="5811" w:type="dxa"/>
          </w:tcPr>
          <w:p w14:paraId="4927D6E9" w14:textId="3D5316CE" w:rsidR="0040376E" w:rsidRPr="00187A97" w:rsidRDefault="0040376E"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مكونات مجتمع الدراسة من منظمات القطاع الصحي السعودي</w:t>
            </w:r>
          </w:p>
        </w:tc>
        <w:tc>
          <w:tcPr>
            <w:tcW w:w="1668" w:type="dxa"/>
          </w:tcPr>
          <w:p w14:paraId="186C8A34" w14:textId="734631B8" w:rsidR="0040376E"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41</w:t>
            </w:r>
          </w:p>
        </w:tc>
      </w:tr>
      <w:tr w:rsidR="0040376E" w:rsidRPr="00187A97" w14:paraId="68339438" w14:textId="77777777" w:rsidTr="00674090">
        <w:tc>
          <w:tcPr>
            <w:tcW w:w="1569" w:type="dxa"/>
          </w:tcPr>
          <w:p w14:paraId="245CA1E4" w14:textId="6167F724" w:rsidR="0040376E" w:rsidRPr="00187A97" w:rsidRDefault="0040376E" w:rsidP="00674090">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(3 – 2)</w:t>
            </w:r>
          </w:p>
        </w:tc>
        <w:tc>
          <w:tcPr>
            <w:tcW w:w="5811" w:type="dxa"/>
          </w:tcPr>
          <w:p w14:paraId="10BB6DBD" w14:textId="2965B164" w:rsidR="0040376E" w:rsidRPr="00187A97" w:rsidRDefault="0040376E"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توزيع مجتمع الدراسة</w:t>
            </w:r>
          </w:p>
        </w:tc>
        <w:tc>
          <w:tcPr>
            <w:tcW w:w="1668" w:type="dxa"/>
          </w:tcPr>
          <w:p w14:paraId="016DB133" w14:textId="6237FA7C" w:rsidR="0040376E"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41</w:t>
            </w:r>
          </w:p>
        </w:tc>
      </w:tr>
      <w:tr w:rsidR="00674090" w:rsidRPr="00187A97" w14:paraId="03FE8AF6" w14:textId="77777777" w:rsidTr="00674090">
        <w:tc>
          <w:tcPr>
            <w:tcW w:w="1569" w:type="dxa"/>
          </w:tcPr>
          <w:p w14:paraId="507D8F4C" w14:textId="2F13EF19" w:rsidR="00674090" w:rsidRPr="00187A97" w:rsidRDefault="00F42B3E" w:rsidP="0040376E">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 xml:space="preserve">(3 – </w:t>
            </w:r>
            <w:r w:rsidR="0040376E" w:rsidRPr="00187A97">
              <w:rPr>
                <w:rFonts w:ascii="Traditional Arabic" w:hAnsi="Traditional Arabic" w:cs="Traditional Arabic" w:hint="cs"/>
                <w:sz w:val="28"/>
                <w:szCs w:val="28"/>
                <w:rtl/>
                <w:lang w:bidi="ar-EG"/>
              </w:rPr>
              <w:t>3</w:t>
            </w:r>
            <w:r w:rsidRPr="00187A97">
              <w:rPr>
                <w:rFonts w:ascii="Traditional Arabic" w:hAnsi="Traditional Arabic" w:cs="Traditional Arabic"/>
                <w:sz w:val="28"/>
                <w:szCs w:val="28"/>
                <w:rtl/>
                <w:lang w:bidi="ar-EG"/>
              </w:rPr>
              <w:t>)</w:t>
            </w:r>
          </w:p>
        </w:tc>
        <w:tc>
          <w:tcPr>
            <w:tcW w:w="5811" w:type="dxa"/>
          </w:tcPr>
          <w:p w14:paraId="7BEF49FF" w14:textId="4F568070" w:rsidR="00674090" w:rsidRPr="00187A97" w:rsidRDefault="00F42B3E"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درجات ليكرت الخماسي للإجابة على فقرات قائمة الاستقصاء</w:t>
            </w:r>
          </w:p>
        </w:tc>
        <w:tc>
          <w:tcPr>
            <w:tcW w:w="1668" w:type="dxa"/>
          </w:tcPr>
          <w:p w14:paraId="25F6B15A" w14:textId="1861AB68" w:rsidR="00674090"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45</w:t>
            </w:r>
          </w:p>
        </w:tc>
      </w:tr>
      <w:tr w:rsidR="00674090" w:rsidRPr="00187A97" w14:paraId="4BB54FDE" w14:textId="77777777" w:rsidTr="00674090">
        <w:tc>
          <w:tcPr>
            <w:tcW w:w="1569" w:type="dxa"/>
          </w:tcPr>
          <w:p w14:paraId="668FFF83" w14:textId="65DB4EAA" w:rsidR="00674090" w:rsidRPr="00187A97" w:rsidRDefault="00F42B3E" w:rsidP="0040376E">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 xml:space="preserve">(3 – </w:t>
            </w:r>
            <w:r w:rsidR="0040376E" w:rsidRPr="00187A97">
              <w:rPr>
                <w:rFonts w:ascii="Traditional Arabic" w:hAnsi="Traditional Arabic" w:cs="Traditional Arabic" w:hint="cs"/>
                <w:sz w:val="28"/>
                <w:szCs w:val="28"/>
                <w:rtl/>
                <w:lang w:bidi="ar-EG"/>
              </w:rPr>
              <w:t>4</w:t>
            </w:r>
            <w:r w:rsidRPr="00187A97">
              <w:rPr>
                <w:rFonts w:ascii="Traditional Arabic" w:hAnsi="Traditional Arabic" w:cs="Traditional Arabic"/>
                <w:sz w:val="28"/>
                <w:szCs w:val="28"/>
                <w:rtl/>
                <w:lang w:bidi="ar-EG"/>
              </w:rPr>
              <w:t>)</w:t>
            </w:r>
          </w:p>
        </w:tc>
        <w:tc>
          <w:tcPr>
            <w:tcW w:w="5811" w:type="dxa"/>
          </w:tcPr>
          <w:p w14:paraId="3D4A3D86" w14:textId="4F1CBD54" w:rsidR="00674090" w:rsidRPr="00187A97" w:rsidRDefault="00F42B3E"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مقياس التصحيح</w:t>
            </w:r>
          </w:p>
        </w:tc>
        <w:tc>
          <w:tcPr>
            <w:tcW w:w="1668" w:type="dxa"/>
          </w:tcPr>
          <w:p w14:paraId="64271DF6" w14:textId="7C8BD8DC" w:rsidR="00674090"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46</w:t>
            </w:r>
          </w:p>
        </w:tc>
      </w:tr>
      <w:tr w:rsidR="00AC34D3" w:rsidRPr="00187A97" w14:paraId="0A033F01" w14:textId="77777777" w:rsidTr="00674090">
        <w:tc>
          <w:tcPr>
            <w:tcW w:w="1569" w:type="dxa"/>
          </w:tcPr>
          <w:p w14:paraId="181F2AF6" w14:textId="24B7468B" w:rsidR="00AC34D3" w:rsidRPr="00187A97" w:rsidRDefault="00AC34D3" w:rsidP="0040376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w:t>
            </w:r>
          </w:p>
        </w:tc>
        <w:tc>
          <w:tcPr>
            <w:tcW w:w="5811" w:type="dxa"/>
          </w:tcPr>
          <w:p w14:paraId="7EBFD696" w14:textId="0D1F692F"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صدق التحول المؤسسي</w:t>
            </w:r>
          </w:p>
        </w:tc>
        <w:tc>
          <w:tcPr>
            <w:tcW w:w="1668" w:type="dxa"/>
          </w:tcPr>
          <w:p w14:paraId="209833AD" w14:textId="7DF04C55"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50</w:t>
            </w:r>
          </w:p>
        </w:tc>
      </w:tr>
      <w:tr w:rsidR="00AC34D3" w:rsidRPr="00187A97" w14:paraId="412E77EA" w14:textId="77777777" w:rsidTr="00674090">
        <w:tc>
          <w:tcPr>
            <w:tcW w:w="1569" w:type="dxa"/>
          </w:tcPr>
          <w:p w14:paraId="1C23A711" w14:textId="1E30A8B0"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2)</w:t>
            </w:r>
          </w:p>
        </w:tc>
        <w:tc>
          <w:tcPr>
            <w:tcW w:w="5811" w:type="dxa"/>
          </w:tcPr>
          <w:p w14:paraId="1ECCE748" w14:textId="29BE85CA"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صدق محو الأمية المالية</w:t>
            </w:r>
          </w:p>
        </w:tc>
        <w:tc>
          <w:tcPr>
            <w:tcW w:w="1668" w:type="dxa"/>
          </w:tcPr>
          <w:p w14:paraId="35D18029" w14:textId="450857E3"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51</w:t>
            </w:r>
          </w:p>
        </w:tc>
      </w:tr>
      <w:tr w:rsidR="00AC34D3" w:rsidRPr="00187A97" w14:paraId="574A1EF9" w14:textId="77777777" w:rsidTr="00674090">
        <w:tc>
          <w:tcPr>
            <w:tcW w:w="1569" w:type="dxa"/>
          </w:tcPr>
          <w:p w14:paraId="069ADB9B" w14:textId="3D06470F"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lastRenderedPageBreak/>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3)</w:t>
            </w:r>
          </w:p>
        </w:tc>
        <w:tc>
          <w:tcPr>
            <w:tcW w:w="5811" w:type="dxa"/>
          </w:tcPr>
          <w:p w14:paraId="7DE79090" w14:textId="6A82748F"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صدق توفير الأموال</w:t>
            </w:r>
          </w:p>
        </w:tc>
        <w:tc>
          <w:tcPr>
            <w:tcW w:w="1668" w:type="dxa"/>
          </w:tcPr>
          <w:p w14:paraId="37A1DA8D" w14:textId="366A0508"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51</w:t>
            </w:r>
          </w:p>
        </w:tc>
      </w:tr>
      <w:tr w:rsidR="00AC34D3" w:rsidRPr="00187A97" w14:paraId="4DB13C11" w14:textId="77777777" w:rsidTr="00674090">
        <w:tc>
          <w:tcPr>
            <w:tcW w:w="1569" w:type="dxa"/>
          </w:tcPr>
          <w:p w14:paraId="07E65F65" w14:textId="33D92E97"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4)</w:t>
            </w:r>
          </w:p>
        </w:tc>
        <w:tc>
          <w:tcPr>
            <w:tcW w:w="5811" w:type="dxa"/>
          </w:tcPr>
          <w:p w14:paraId="2BE64A7C" w14:textId="588B13C6"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صدق توفير بيانات مالية</w:t>
            </w:r>
          </w:p>
        </w:tc>
        <w:tc>
          <w:tcPr>
            <w:tcW w:w="1668" w:type="dxa"/>
          </w:tcPr>
          <w:p w14:paraId="3CC431A4" w14:textId="3F50F62E"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52</w:t>
            </w:r>
          </w:p>
        </w:tc>
      </w:tr>
      <w:tr w:rsidR="00AC34D3" w:rsidRPr="00187A97" w14:paraId="3659D97E" w14:textId="77777777" w:rsidTr="00674090">
        <w:tc>
          <w:tcPr>
            <w:tcW w:w="1569" w:type="dxa"/>
          </w:tcPr>
          <w:p w14:paraId="79388F2B" w14:textId="161B56F2"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5)</w:t>
            </w:r>
          </w:p>
        </w:tc>
        <w:tc>
          <w:tcPr>
            <w:tcW w:w="5811" w:type="dxa"/>
          </w:tcPr>
          <w:p w14:paraId="09D95E02" w14:textId="7BC53B91"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صدق الربحية</w:t>
            </w:r>
          </w:p>
        </w:tc>
        <w:tc>
          <w:tcPr>
            <w:tcW w:w="1668" w:type="dxa"/>
          </w:tcPr>
          <w:p w14:paraId="72F83017" w14:textId="64582E69"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52</w:t>
            </w:r>
          </w:p>
        </w:tc>
      </w:tr>
      <w:tr w:rsidR="00AC34D3" w:rsidRPr="00187A97" w14:paraId="367AA8C0" w14:textId="77777777" w:rsidTr="00674090">
        <w:tc>
          <w:tcPr>
            <w:tcW w:w="1569" w:type="dxa"/>
          </w:tcPr>
          <w:p w14:paraId="0FD0A334" w14:textId="78A5DF68"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6)</w:t>
            </w:r>
          </w:p>
        </w:tc>
        <w:tc>
          <w:tcPr>
            <w:tcW w:w="5811" w:type="dxa"/>
          </w:tcPr>
          <w:p w14:paraId="5211C673" w14:textId="36B5E955"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ثبات الاتساق الداخلي لفقرات الاستبانة</w:t>
            </w:r>
          </w:p>
        </w:tc>
        <w:tc>
          <w:tcPr>
            <w:tcW w:w="1668" w:type="dxa"/>
          </w:tcPr>
          <w:p w14:paraId="0EF70B56" w14:textId="6CF25A05"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53</w:t>
            </w:r>
          </w:p>
        </w:tc>
      </w:tr>
      <w:tr w:rsidR="00AC34D3" w:rsidRPr="00187A97" w14:paraId="620639DB" w14:textId="77777777" w:rsidTr="00674090">
        <w:tc>
          <w:tcPr>
            <w:tcW w:w="1569" w:type="dxa"/>
          </w:tcPr>
          <w:p w14:paraId="533B41A4" w14:textId="4072B13F"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7)</w:t>
            </w:r>
          </w:p>
        </w:tc>
        <w:tc>
          <w:tcPr>
            <w:tcW w:w="5811" w:type="dxa"/>
          </w:tcPr>
          <w:p w14:paraId="235212A9" w14:textId="72475C89"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خصائص العينة وفقًا لمتغير الجنس</w:t>
            </w:r>
          </w:p>
        </w:tc>
        <w:tc>
          <w:tcPr>
            <w:tcW w:w="1668" w:type="dxa"/>
          </w:tcPr>
          <w:p w14:paraId="1EA2AE52" w14:textId="144192D8"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54</w:t>
            </w:r>
          </w:p>
        </w:tc>
      </w:tr>
      <w:tr w:rsidR="00AC34D3" w:rsidRPr="00187A97" w14:paraId="21A7CF38" w14:textId="77777777" w:rsidTr="00674090">
        <w:tc>
          <w:tcPr>
            <w:tcW w:w="1569" w:type="dxa"/>
          </w:tcPr>
          <w:p w14:paraId="57CE8DAF" w14:textId="17286A0C"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8)</w:t>
            </w:r>
          </w:p>
        </w:tc>
        <w:tc>
          <w:tcPr>
            <w:tcW w:w="5811" w:type="dxa"/>
          </w:tcPr>
          <w:p w14:paraId="2A1E5ABA" w14:textId="5DBE8D80"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خصائص العينة وفقًا لمتغير عدد سنوات الخبرة</w:t>
            </w:r>
          </w:p>
        </w:tc>
        <w:tc>
          <w:tcPr>
            <w:tcW w:w="1668" w:type="dxa"/>
          </w:tcPr>
          <w:p w14:paraId="698B577A" w14:textId="6C446317"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54</w:t>
            </w:r>
          </w:p>
        </w:tc>
      </w:tr>
      <w:tr w:rsidR="00AC34D3" w:rsidRPr="00187A97" w14:paraId="2F54233D" w14:textId="77777777" w:rsidTr="00674090">
        <w:tc>
          <w:tcPr>
            <w:tcW w:w="1569" w:type="dxa"/>
          </w:tcPr>
          <w:p w14:paraId="666BFC19" w14:textId="3236D5AE"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9)</w:t>
            </w:r>
          </w:p>
        </w:tc>
        <w:tc>
          <w:tcPr>
            <w:tcW w:w="5811" w:type="dxa"/>
          </w:tcPr>
          <w:p w14:paraId="57B32C6A" w14:textId="44070E5B"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خصائص العينة وفقًا لمتغير المستوى الإداري</w:t>
            </w:r>
          </w:p>
        </w:tc>
        <w:tc>
          <w:tcPr>
            <w:tcW w:w="1668" w:type="dxa"/>
          </w:tcPr>
          <w:p w14:paraId="0FBBB67A" w14:textId="3804FBD8"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55</w:t>
            </w:r>
          </w:p>
        </w:tc>
      </w:tr>
      <w:tr w:rsidR="00AC34D3" w:rsidRPr="00187A97" w14:paraId="33835B74" w14:textId="77777777" w:rsidTr="00674090">
        <w:tc>
          <w:tcPr>
            <w:tcW w:w="1569" w:type="dxa"/>
          </w:tcPr>
          <w:p w14:paraId="1D0872BE" w14:textId="1319759D"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10)</w:t>
            </w:r>
          </w:p>
        </w:tc>
        <w:tc>
          <w:tcPr>
            <w:tcW w:w="5811" w:type="dxa"/>
          </w:tcPr>
          <w:p w14:paraId="68269513" w14:textId="798A26FF"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المتوسطات والانحرافات المعيارية لفقرات التحول المؤسسي</w:t>
            </w:r>
          </w:p>
        </w:tc>
        <w:tc>
          <w:tcPr>
            <w:tcW w:w="1668" w:type="dxa"/>
          </w:tcPr>
          <w:p w14:paraId="2B31E0A1" w14:textId="1E3C3CD0"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55</w:t>
            </w:r>
          </w:p>
        </w:tc>
      </w:tr>
      <w:tr w:rsidR="00AC34D3" w:rsidRPr="00187A97" w14:paraId="2081A425" w14:textId="77777777" w:rsidTr="00674090">
        <w:tc>
          <w:tcPr>
            <w:tcW w:w="1569" w:type="dxa"/>
          </w:tcPr>
          <w:p w14:paraId="3FD577D0" w14:textId="6D5A613A"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11)</w:t>
            </w:r>
          </w:p>
        </w:tc>
        <w:tc>
          <w:tcPr>
            <w:tcW w:w="5811" w:type="dxa"/>
          </w:tcPr>
          <w:p w14:paraId="7B62305D" w14:textId="203A598D"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المتوسطات والانحرافات المعيارية لفقرات محو الأمية المالية</w:t>
            </w:r>
          </w:p>
        </w:tc>
        <w:tc>
          <w:tcPr>
            <w:tcW w:w="1668" w:type="dxa"/>
          </w:tcPr>
          <w:p w14:paraId="00E65CC5" w14:textId="7B751956"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56</w:t>
            </w:r>
          </w:p>
        </w:tc>
      </w:tr>
      <w:tr w:rsidR="00AC34D3" w:rsidRPr="00187A97" w14:paraId="71EFF76A" w14:textId="77777777" w:rsidTr="00674090">
        <w:tc>
          <w:tcPr>
            <w:tcW w:w="1569" w:type="dxa"/>
          </w:tcPr>
          <w:p w14:paraId="5221DF6E" w14:textId="19CFBEDC"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12)</w:t>
            </w:r>
          </w:p>
        </w:tc>
        <w:tc>
          <w:tcPr>
            <w:tcW w:w="5811" w:type="dxa"/>
          </w:tcPr>
          <w:p w14:paraId="7885587F" w14:textId="2FD52D5F"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المتوسطات والانحرافات المعيارية لفقرات توفير الأموال</w:t>
            </w:r>
          </w:p>
        </w:tc>
        <w:tc>
          <w:tcPr>
            <w:tcW w:w="1668" w:type="dxa"/>
          </w:tcPr>
          <w:p w14:paraId="2EA102AA" w14:textId="5688891F"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57</w:t>
            </w:r>
          </w:p>
        </w:tc>
      </w:tr>
      <w:tr w:rsidR="00AC34D3" w:rsidRPr="00187A97" w14:paraId="5B001688" w14:textId="77777777" w:rsidTr="00674090">
        <w:tc>
          <w:tcPr>
            <w:tcW w:w="1569" w:type="dxa"/>
          </w:tcPr>
          <w:p w14:paraId="44FBC62B" w14:textId="27ED426D"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13)</w:t>
            </w:r>
          </w:p>
        </w:tc>
        <w:tc>
          <w:tcPr>
            <w:tcW w:w="5811" w:type="dxa"/>
          </w:tcPr>
          <w:p w14:paraId="09EE2BC0" w14:textId="568B0F42"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المتوسطات والانحرافات المعيارية لفقرات توفير بيانات مالية</w:t>
            </w:r>
          </w:p>
        </w:tc>
        <w:tc>
          <w:tcPr>
            <w:tcW w:w="1668" w:type="dxa"/>
          </w:tcPr>
          <w:p w14:paraId="11112D35" w14:textId="7E848C47"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58</w:t>
            </w:r>
          </w:p>
        </w:tc>
      </w:tr>
      <w:tr w:rsidR="00AC34D3" w:rsidRPr="00187A97" w14:paraId="2E01484B" w14:textId="77777777" w:rsidTr="00674090">
        <w:tc>
          <w:tcPr>
            <w:tcW w:w="1569" w:type="dxa"/>
          </w:tcPr>
          <w:p w14:paraId="193F2882" w14:textId="08503AE9"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14)</w:t>
            </w:r>
          </w:p>
        </w:tc>
        <w:tc>
          <w:tcPr>
            <w:tcW w:w="5811" w:type="dxa"/>
          </w:tcPr>
          <w:p w14:paraId="2701B129" w14:textId="2F43C937"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المتوسطات والانحرافات المعيارية لفقرات الربحية</w:t>
            </w:r>
          </w:p>
        </w:tc>
        <w:tc>
          <w:tcPr>
            <w:tcW w:w="1668" w:type="dxa"/>
          </w:tcPr>
          <w:p w14:paraId="06F632A3" w14:textId="1A270E49"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58</w:t>
            </w:r>
          </w:p>
        </w:tc>
      </w:tr>
      <w:tr w:rsidR="00AC34D3" w:rsidRPr="00187A97" w14:paraId="4A267DA3" w14:textId="77777777" w:rsidTr="00674090">
        <w:tc>
          <w:tcPr>
            <w:tcW w:w="1569" w:type="dxa"/>
          </w:tcPr>
          <w:p w14:paraId="26F4AB66" w14:textId="13E0CF9A"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15)</w:t>
            </w:r>
          </w:p>
        </w:tc>
        <w:tc>
          <w:tcPr>
            <w:tcW w:w="5811" w:type="dxa"/>
          </w:tcPr>
          <w:p w14:paraId="13603229" w14:textId="64CD33A9"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تحليل الانحدار بين التحول المؤسسي والاستدامة المالية</w:t>
            </w:r>
          </w:p>
        </w:tc>
        <w:tc>
          <w:tcPr>
            <w:tcW w:w="1668" w:type="dxa"/>
          </w:tcPr>
          <w:p w14:paraId="6C711B05" w14:textId="479EBEEB"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59</w:t>
            </w:r>
          </w:p>
        </w:tc>
      </w:tr>
      <w:tr w:rsidR="00AC34D3" w:rsidRPr="00187A97" w14:paraId="199C7DD0" w14:textId="77777777" w:rsidTr="00674090">
        <w:tc>
          <w:tcPr>
            <w:tcW w:w="1569" w:type="dxa"/>
          </w:tcPr>
          <w:p w14:paraId="0A033761" w14:textId="4D0CE69F"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16)</w:t>
            </w:r>
          </w:p>
        </w:tc>
        <w:tc>
          <w:tcPr>
            <w:tcW w:w="5811" w:type="dxa"/>
          </w:tcPr>
          <w:p w14:paraId="38703DB6" w14:textId="75C36A2D"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تحليل الانحدار بين التحول المؤسسي ومحو الأمية المالية</w:t>
            </w:r>
          </w:p>
        </w:tc>
        <w:tc>
          <w:tcPr>
            <w:tcW w:w="1668" w:type="dxa"/>
          </w:tcPr>
          <w:p w14:paraId="44FC2ECE" w14:textId="4C81B53B"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61</w:t>
            </w:r>
          </w:p>
        </w:tc>
      </w:tr>
      <w:tr w:rsidR="00AC34D3" w:rsidRPr="00187A97" w14:paraId="6E1180F4" w14:textId="77777777" w:rsidTr="00674090">
        <w:tc>
          <w:tcPr>
            <w:tcW w:w="1569" w:type="dxa"/>
          </w:tcPr>
          <w:p w14:paraId="189C357A" w14:textId="06D442FA"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17)</w:t>
            </w:r>
          </w:p>
        </w:tc>
        <w:tc>
          <w:tcPr>
            <w:tcW w:w="5811" w:type="dxa"/>
          </w:tcPr>
          <w:p w14:paraId="3BBC4257" w14:textId="5577F373"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تحليل الانحدار بين التحول المؤسسي وتوفير الأموال</w:t>
            </w:r>
          </w:p>
        </w:tc>
        <w:tc>
          <w:tcPr>
            <w:tcW w:w="1668" w:type="dxa"/>
          </w:tcPr>
          <w:p w14:paraId="4049E636" w14:textId="0A0FD519"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62</w:t>
            </w:r>
          </w:p>
        </w:tc>
      </w:tr>
      <w:tr w:rsidR="00AC34D3" w:rsidRPr="00187A97" w14:paraId="1B812F2C" w14:textId="77777777" w:rsidTr="00674090">
        <w:tc>
          <w:tcPr>
            <w:tcW w:w="1569" w:type="dxa"/>
          </w:tcPr>
          <w:p w14:paraId="09231762" w14:textId="3D6E0618"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18)</w:t>
            </w:r>
          </w:p>
        </w:tc>
        <w:tc>
          <w:tcPr>
            <w:tcW w:w="5811" w:type="dxa"/>
          </w:tcPr>
          <w:p w14:paraId="2244BAEF" w14:textId="493A1D04"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تحليل الانحدار بين التحول المؤسسي وتوفير بيانات مالية</w:t>
            </w:r>
          </w:p>
        </w:tc>
        <w:tc>
          <w:tcPr>
            <w:tcW w:w="1668" w:type="dxa"/>
          </w:tcPr>
          <w:p w14:paraId="41C41C5F" w14:textId="60BFDD40"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62</w:t>
            </w:r>
          </w:p>
        </w:tc>
      </w:tr>
      <w:tr w:rsidR="00AC34D3" w:rsidRPr="00187A97" w14:paraId="749DE25D" w14:textId="77777777" w:rsidTr="00674090">
        <w:tc>
          <w:tcPr>
            <w:tcW w:w="1569" w:type="dxa"/>
          </w:tcPr>
          <w:p w14:paraId="5DF651B6" w14:textId="51EDC31A" w:rsidR="00AC34D3" w:rsidRPr="00187A97" w:rsidRDefault="00AC34D3" w:rsidP="00AC34D3">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 xml:space="preserve">(4 </w:t>
            </w:r>
            <w:r w:rsidRPr="00187A97">
              <w:rPr>
                <w:rFonts w:ascii="Traditional Arabic" w:hAnsi="Traditional Arabic" w:cs="Traditional Arabic"/>
                <w:sz w:val="28"/>
                <w:szCs w:val="28"/>
                <w:rtl/>
                <w:lang w:bidi="ar-EG"/>
              </w:rPr>
              <w:t>–</w:t>
            </w:r>
            <w:r w:rsidRPr="00187A97">
              <w:rPr>
                <w:rFonts w:ascii="Traditional Arabic" w:hAnsi="Traditional Arabic" w:cs="Traditional Arabic" w:hint="cs"/>
                <w:sz w:val="28"/>
                <w:szCs w:val="28"/>
                <w:rtl/>
                <w:lang w:bidi="ar-EG"/>
              </w:rPr>
              <w:t xml:space="preserve"> 19)</w:t>
            </w:r>
          </w:p>
        </w:tc>
        <w:tc>
          <w:tcPr>
            <w:tcW w:w="5811" w:type="dxa"/>
          </w:tcPr>
          <w:p w14:paraId="4DA9925A" w14:textId="2962AAAB" w:rsidR="00AC34D3" w:rsidRPr="00187A97" w:rsidRDefault="00AC34D3" w:rsidP="00F42B3E">
            <w:pPr>
              <w:jc w:val="center"/>
              <w:rPr>
                <w:rFonts w:ascii="Traditional Arabic" w:hAnsi="Traditional Arabic" w:cs="Traditional Arabic"/>
                <w:sz w:val="28"/>
                <w:szCs w:val="28"/>
                <w:rtl/>
                <w:lang w:bidi="ar-EG"/>
              </w:rPr>
            </w:pPr>
            <w:r w:rsidRPr="00187A97">
              <w:rPr>
                <w:rFonts w:ascii="Traditional Arabic" w:hAnsi="Traditional Arabic" w:cs="Traditional Arabic" w:hint="cs"/>
                <w:sz w:val="28"/>
                <w:szCs w:val="28"/>
                <w:rtl/>
                <w:lang w:bidi="ar-EG"/>
              </w:rPr>
              <w:t>تحليل الانحدار بين التحول المؤسسي والربحية</w:t>
            </w:r>
          </w:p>
        </w:tc>
        <w:tc>
          <w:tcPr>
            <w:tcW w:w="1668" w:type="dxa"/>
          </w:tcPr>
          <w:p w14:paraId="7D605B5C" w14:textId="4B5141E9" w:rsidR="00AC34D3" w:rsidRPr="00187A97" w:rsidRDefault="005A5A1B" w:rsidP="00674090">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65</w:t>
            </w:r>
          </w:p>
        </w:tc>
      </w:tr>
    </w:tbl>
    <w:p w14:paraId="3D655159" w14:textId="0EB55321" w:rsidR="00674090" w:rsidRDefault="00674090" w:rsidP="00674090">
      <w:pPr>
        <w:rPr>
          <w:rFonts w:ascii="Traditional Arabic" w:hAnsi="Traditional Arabic" w:cs="Traditional Arabic"/>
          <w:sz w:val="32"/>
          <w:szCs w:val="32"/>
          <w:rtl/>
          <w:lang w:bidi="ar-EG"/>
        </w:rPr>
      </w:pPr>
    </w:p>
    <w:p w14:paraId="296EF992" w14:textId="7F827A4A" w:rsidR="00674090" w:rsidRDefault="00674090" w:rsidP="00674090">
      <w:pPr>
        <w:jc w:val="center"/>
        <w:outlineLvl w:val="0"/>
        <w:rPr>
          <w:rFonts w:ascii="Traditional Arabic" w:hAnsi="Traditional Arabic" w:cs="Traditional Arabic"/>
          <w:b/>
          <w:bCs/>
          <w:sz w:val="36"/>
          <w:szCs w:val="36"/>
          <w:rtl/>
          <w:lang w:bidi="ar-EG"/>
        </w:rPr>
      </w:pPr>
      <w:bookmarkStart w:id="7" w:name="_Toc234626446"/>
      <w:r>
        <w:rPr>
          <w:rFonts w:ascii="Traditional Arabic" w:hAnsi="Traditional Arabic" w:cs="Traditional Arabic" w:hint="cs"/>
          <w:b/>
          <w:bCs/>
          <w:sz w:val="36"/>
          <w:szCs w:val="36"/>
          <w:rtl/>
          <w:lang w:bidi="ar-EG"/>
        </w:rPr>
        <w:t>قائمة الأشكال</w:t>
      </w:r>
      <w:bookmarkEnd w:id="7"/>
    </w:p>
    <w:tbl>
      <w:tblPr>
        <w:tblStyle w:val="TableGrid"/>
        <w:bidiVisual/>
        <w:tblW w:w="0" w:type="auto"/>
        <w:tblLook w:val="04A0" w:firstRow="1" w:lastRow="0" w:firstColumn="1" w:lastColumn="0" w:noHBand="0" w:noVBand="1"/>
      </w:tblPr>
      <w:tblGrid>
        <w:gridCol w:w="1569"/>
        <w:gridCol w:w="5811"/>
        <w:gridCol w:w="1668"/>
      </w:tblGrid>
      <w:tr w:rsidR="00674090" w:rsidRPr="00187A97" w14:paraId="6829D010" w14:textId="77777777" w:rsidTr="00ED1CC4">
        <w:tc>
          <w:tcPr>
            <w:tcW w:w="1569" w:type="dxa"/>
            <w:shd w:val="clear" w:color="auto" w:fill="B4C6E7" w:themeFill="accent1" w:themeFillTint="66"/>
          </w:tcPr>
          <w:p w14:paraId="2169113C" w14:textId="003182B4" w:rsidR="00674090" w:rsidRPr="00187A97" w:rsidRDefault="00674090" w:rsidP="00674090">
            <w:pPr>
              <w:jc w:val="center"/>
              <w:rPr>
                <w:rFonts w:ascii="Traditional Arabic" w:hAnsi="Traditional Arabic" w:cs="Traditional Arabic"/>
                <w:b/>
                <w:bCs/>
                <w:sz w:val="28"/>
                <w:szCs w:val="28"/>
                <w:rtl/>
                <w:lang w:bidi="ar-EG"/>
              </w:rPr>
            </w:pPr>
            <w:r w:rsidRPr="00187A97">
              <w:rPr>
                <w:rFonts w:ascii="Traditional Arabic" w:hAnsi="Traditional Arabic" w:cs="Traditional Arabic" w:hint="cs"/>
                <w:b/>
                <w:bCs/>
                <w:sz w:val="28"/>
                <w:szCs w:val="28"/>
                <w:rtl/>
                <w:lang w:bidi="ar-EG"/>
              </w:rPr>
              <w:t>رقم الشكل</w:t>
            </w:r>
          </w:p>
        </w:tc>
        <w:tc>
          <w:tcPr>
            <w:tcW w:w="5811" w:type="dxa"/>
            <w:shd w:val="clear" w:color="auto" w:fill="B4C6E7" w:themeFill="accent1" w:themeFillTint="66"/>
          </w:tcPr>
          <w:p w14:paraId="56C6F14E" w14:textId="0F1DD722" w:rsidR="00674090" w:rsidRPr="00187A97" w:rsidRDefault="00674090" w:rsidP="00674090">
            <w:pPr>
              <w:jc w:val="center"/>
              <w:rPr>
                <w:rFonts w:ascii="Traditional Arabic" w:hAnsi="Traditional Arabic" w:cs="Traditional Arabic"/>
                <w:b/>
                <w:bCs/>
                <w:sz w:val="28"/>
                <w:szCs w:val="28"/>
                <w:rtl/>
                <w:lang w:bidi="ar-EG"/>
              </w:rPr>
            </w:pPr>
            <w:r w:rsidRPr="00187A97">
              <w:rPr>
                <w:rFonts w:ascii="Traditional Arabic" w:hAnsi="Traditional Arabic" w:cs="Traditional Arabic" w:hint="cs"/>
                <w:b/>
                <w:bCs/>
                <w:sz w:val="28"/>
                <w:szCs w:val="28"/>
                <w:rtl/>
                <w:lang w:bidi="ar-EG"/>
              </w:rPr>
              <w:t>عنوان الشكل</w:t>
            </w:r>
          </w:p>
        </w:tc>
        <w:tc>
          <w:tcPr>
            <w:tcW w:w="1668" w:type="dxa"/>
            <w:shd w:val="clear" w:color="auto" w:fill="B4C6E7" w:themeFill="accent1" w:themeFillTint="66"/>
          </w:tcPr>
          <w:p w14:paraId="29241441" w14:textId="77777777" w:rsidR="00674090" w:rsidRPr="00187A97" w:rsidRDefault="00674090" w:rsidP="00ED1CC4">
            <w:pPr>
              <w:jc w:val="center"/>
              <w:rPr>
                <w:rFonts w:ascii="Traditional Arabic" w:hAnsi="Traditional Arabic" w:cs="Traditional Arabic"/>
                <w:b/>
                <w:bCs/>
                <w:sz w:val="28"/>
                <w:szCs w:val="28"/>
                <w:rtl/>
                <w:lang w:bidi="ar-EG"/>
              </w:rPr>
            </w:pPr>
            <w:r w:rsidRPr="00187A97">
              <w:rPr>
                <w:rFonts w:ascii="Traditional Arabic" w:hAnsi="Traditional Arabic" w:cs="Traditional Arabic" w:hint="cs"/>
                <w:b/>
                <w:bCs/>
                <w:sz w:val="28"/>
                <w:szCs w:val="28"/>
                <w:rtl/>
                <w:lang w:bidi="ar-EG"/>
              </w:rPr>
              <w:t>رقم الصفحة</w:t>
            </w:r>
          </w:p>
        </w:tc>
      </w:tr>
      <w:tr w:rsidR="00674090" w:rsidRPr="00187A97" w14:paraId="1ACC4451" w14:textId="77777777" w:rsidTr="00ED1CC4">
        <w:tc>
          <w:tcPr>
            <w:tcW w:w="1569" w:type="dxa"/>
          </w:tcPr>
          <w:p w14:paraId="271FD679" w14:textId="16DC5003" w:rsidR="00674090" w:rsidRPr="00187A97" w:rsidRDefault="00674090" w:rsidP="00ED1CC4">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(1-1)</w:t>
            </w:r>
          </w:p>
        </w:tc>
        <w:tc>
          <w:tcPr>
            <w:tcW w:w="5811" w:type="dxa"/>
          </w:tcPr>
          <w:p w14:paraId="0B739F93" w14:textId="4228B2EA" w:rsidR="00674090" w:rsidRPr="00187A97" w:rsidRDefault="00674090" w:rsidP="00674090">
            <w:pPr>
              <w:jc w:val="center"/>
              <w:rPr>
                <w:rFonts w:ascii="Traditional Arabic" w:hAnsi="Traditional Arabic" w:cs="Traditional Arabic"/>
                <w:sz w:val="28"/>
                <w:szCs w:val="28"/>
                <w:rtl/>
                <w:lang w:bidi="ar-EG"/>
              </w:rPr>
            </w:pPr>
            <w:r w:rsidRPr="00187A97">
              <w:rPr>
                <w:rFonts w:ascii="Traditional Arabic" w:hAnsi="Traditional Arabic" w:cs="Traditional Arabic"/>
                <w:sz w:val="28"/>
                <w:szCs w:val="28"/>
                <w:rtl/>
                <w:lang w:bidi="ar-EG"/>
              </w:rPr>
              <w:t>النـمـوذج النظري للدراسة</w:t>
            </w:r>
          </w:p>
        </w:tc>
        <w:tc>
          <w:tcPr>
            <w:tcW w:w="1668" w:type="dxa"/>
          </w:tcPr>
          <w:p w14:paraId="6DBD860B" w14:textId="2F9D17C4" w:rsidR="00674090" w:rsidRPr="00187A97" w:rsidRDefault="005A5A1B" w:rsidP="00ED1CC4">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6</w:t>
            </w:r>
          </w:p>
        </w:tc>
      </w:tr>
    </w:tbl>
    <w:p w14:paraId="5D42D89A" w14:textId="77777777" w:rsidR="00C07CD3" w:rsidRPr="00674090" w:rsidRDefault="00C07CD3" w:rsidP="00674090">
      <w:pPr>
        <w:rPr>
          <w:rFonts w:ascii="Traditional Arabic" w:hAnsi="Traditional Arabic" w:cs="Traditional Arabic"/>
          <w:sz w:val="32"/>
          <w:szCs w:val="32"/>
          <w:rtl/>
          <w:lang w:bidi="ar-EG"/>
        </w:rPr>
        <w:sectPr w:rsidR="00C07CD3" w:rsidRPr="00674090" w:rsidSect="000E1C8D">
          <w:footerReference w:type="default" r:id="rId10"/>
          <w:pgSz w:w="11906" w:h="16838"/>
          <w:pgMar w:top="1440" w:right="1274" w:bottom="1620" w:left="1800" w:header="708" w:footer="708" w:gutter="0"/>
          <w:pgNumType w:fmt="arabicAbjad"/>
          <w:cols w:space="708"/>
          <w:titlePg/>
          <w:bidi/>
          <w:rtlGutter/>
          <w:docGrid w:linePitch="360"/>
        </w:sectPr>
      </w:pPr>
    </w:p>
    <w:p w14:paraId="1A5B75DC" w14:textId="4DDFD205" w:rsidR="00D4318E" w:rsidRDefault="00D4318E" w:rsidP="00C07CD3">
      <w:pPr>
        <w:rPr>
          <w:rFonts w:ascii="Traditional Arabic" w:hAnsi="Traditional Arabic" w:cs="Traditional Arabic"/>
          <w:b/>
          <w:bCs/>
          <w:sz w:val="32"/>
          <w:szCs w:val="32"/>
          <w:rtl/>
          <w:lang w:bidi="ar-EG"/>
        </w:rPr>
      </w:pPr>
    </w:p>
    <w:p w14:paraId="4816F207" w14:textId="77777777" w:rsidR="00D4318E" w:rsidRPr="00445574" w:rsidRDefault="00D4318E" w:rsidP="009125CE">
      <w:pPr>
        <w:jc w:val="center"/>
        <w:rPr>
          <w:rFonts w:ascii="Traditional Arabic" w:hAnsi="Traditional Arabic" w:cs="Traditional Arabic"/>
          <w:b/>
          <w:bCs/>
          <w:sz w:val="32"/>
          <w:szCs w:val="32"/>
          <w:rtl/>
          <w:lang w:bidi="ar-EG"/>
        </w:rPr>
      </w:pPr>
    </w:p>
    <w:p w14:paraId="59F08174" w14:textId="77777777" w:rsidR="002671A1" w:rsidRDefault="002671A1" w:rsidP="0070708E">
      <w:pPr>
        <w:spacing w:line="360" w:lineRule="auto"/>
        <w:jc w:val="both"/>
        <w:rPr>
          <w:rFonts w:ascii="Traditional Arabic" w:hAnsi="Traditional Arabic" w:cs="Traditional Arabic"/>
          <w:b/>
          <w:bCs/>
          <w:sz w:val="36"/>
          <w:szCs w:val="36"/>
          <w:rtl/>
        </w:rPr>
      </w:pPr>
    </w:p>
    <w:p w14:paraId="7AA312E8" w14:textId="77777777" w:rsidR="002671A1" w:rsidRDefault="002671A1" w:rsidP="0070708E">
      <w:pPr>
        <w:spacing w:line="360" w:lineRule="auto"/>
        <w:jc w:val="both"/>
        <w:rPr>
          <w:rFonts w:ascii="Traditional Arabic" w:hAnsi="Traditional Arabic" w:cs="Traditional Arabic"/>
          <w:b/>
          <w:bCs/>
          <w:sz w:val="36"/>
          <w:szCs w:val="36"/>
          <w:rtl/>
        </w:rPr>
      </w:pPr>
    </w:p>
    <w:p w14:paraId="5D195154" w14:textId="77777777" w:rsidR="002671A1" w:rsidRDefault="002671A1" w:rsidP="0070708E">
      <w:pPr>
        <w:spacing w:line="360" w:lineRule="auto"/>
        <w:jc w:val="both"/>
        <w:rPr>
          <w:rFonts w:ascii="Traditional Arabic" w:hAnsi="Traditional Arabic" w:cs="Traditional Arabic"/>
          <w:b/>
          <w:bCs/>
          <w:sz w:val="36"/>
          <w:szCs w:val="36"/>
          <w:rtl/>
        </w:rPr>
      </w:pPr>
    </w:p>
    <w:p w14:paraId="2F51F7E1" w14:textId="77777777" w:rsidR="002671A1" w:rsidRDefault="002671A1" w:rsidP="0070708E">
      <w:pPr>
        <w:spacing w:line="360" w:lineRule="auto"/>
        <w:jc w:val="both"/>
        <w:rPr>
          <w:rFonts w:ascii="Traditional Arabic" w:hAnsi="Traditional Arabic" w:cs="Traditional Arabic"/>
          <w:b/>
          <w:bCs/>
          <w:sz w:val="36"/>
          <w:szCs w:val="36"/>
          <w:rtl/>
        </w:rPr>
      </w:pPr>
    </w:p>
    <w:p w14:paraId="769F4FF2" w14:textId="77777777" w:rsidR="002671A1" w:rsidRDefault="002671A1" w:rsidP="0070708E">
      <w:pPr>
        <w:spacing w:line="360" w:lineRule="auto"/>
        <w:jc w:val="both"/>
        <w:rPr>
          <w:rFonts w:ascii="Traditional Arabic" w:hAnsi="Traditional Arabic" w:cs="Traditional Arabic"/>
          <w:b/>
          <w:bCs/>
          <w:sz w:val="36"/>
          <w:szCs w:val="36"/>
          <w:rtl/>
        </w:rPr>
      </w:pPr>
    </w:p>
    <w:p w14:paraId="32F1AE53" w14:textId="2E7AD768" w:rsidR="002671A1" w:rsidRPr="002671A1" w:rsidRDefault="002671A1" w:rsidP="00E523D2">
      <w:pPr>
        <w:spacing w:line="360" w:lineRule="auto"/>
        <w:jc w:val="center"/>
        <w:outlineLvl w:val="0"/>
        <w:rPr>
          <w:rFonts w:ascii="Traditional Arabic" w:hAnsi="Traditional Arabic" w:cs="Traditional Arabic"/>
          <w:b/>
          <w:bCs/>
          <w:sz w:val="40"/>
          <w:szCs w:val="40"/>
          <w:rtl/>
        </w:rPr>
      </w:pPr>
      <w:bookmarkStart w:id="8" w:name="_Toc234626447"/>
      <w:r w:rsidRPr="002671A1">
        <w:rPr>
          <w:rFonts w:ascii="Traditional Arabic" w:hAnsi="Traditional Arabic" w:cs="Traditional Arabic" w:hint="cs"/>
          <w:b/>
          <w:bCs/>
          <w:sz w:val="40"/>
          <w:szCs w:val="40"/>
          <w:rtl/>
        </w:rPr>
        <w:t>الفصل الأول</w:t>
      </w:r>
      <w:bookmarkEnd w:id="8"/>
    </w:p>
    <w:p w14:paraId="44488DF5" w14:textId="267DEE22" w:rsidR="002671A1" w:rsidRPr="002671A1" w:rsidRDefault="002671A1" w:rsidP="00E523D2">
      <w:pPr>
        <w:spacing w:line="360" w:lineRule="auto"/>
        <w:jc w:val="center"/>
        <w:outlineLvl w:val="0"/>
        <w:rPr>
          <w:rFonts w:ascii="Traditional Arabic" w:hAnsi="Traditional Arabic" w:cs="Traditional Arabic"/>
          <w:b/>
          <w:bCs/>
          <w:sz w:val="40"/>
          <w:szCs w:val="40"/>
          <w:rtl/>
        </w:rPr>
      </w:pPr>
      <w:bookmarkStart w:id="9" w:name="_Toc234626448"/>
      <w:r w:rsidRPr="002671A1">
        <w:rPr>
          <w:rFonts w:ascii="Traditional Arabic" w:hAnsi="Traditional Arabic" w:cs="Traditional Arabic" w:hint="cs"/>
          <w:b/>
          <w:bCs/>
          <w:sz w:val="40"/>
          <w:szCs w:val="40"/>
          <w:rtl/>
        </w:rPr>
        <w:t>الإطار العام للدراسة</w:t>
      </w:r>
      <w:bookmarkEnd w:id="9"/>
    </w:p>
    <w:p w14:paraId="48254C64" w14:textId="77777777" w:rsidR="002671A1" w:rsidRDefault="002671A1">
      <w:pPr>
        <w:bidi w:val="0"/>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51586EC0" w14:textId="77777777" w:rsidR="002671A1" w:rsidRPr="00187A97" w:rsidRDefault="002671A1" w:rsidP="00187A97">
      <w:pPr>
        <w:spacing w:line="480" w:lineRule="auto"/>
        <w:jc w:val="center"/>
        <w:rPr>
          <w:rFonts w:ascii="Traditional Arabic" w:hAnsi="Traditional Arabic" w:cs="Traditional Arabic"/>
          <w:b/>
          <w:bCs/>
          <w:sz w:val="32"/>
          <w:szCs w:val="32"/>
          <w:rtl/>
        </w:rPr>
      </w:pPr>
      <w:r w:rsidRPr="00187A97">
        <w:rPr>
          <w:rFonts w:ascii="Traditional Arabic" w:hAnsi="Traditional Arabic" w:cs="Traditional Arabic" w:hint="cs"/>
          <w:b/>
          <w:bCs/>
          <w:sz w:val="32"/>
          <w:szCs w:val="32"/>
          <w:rtl/>
        </w:rPr>
        <w:lastRenderedPageBreak/>
        <w:t>الفصل الأول</w:t>
      </w:r>
    </w:p>
    <w:p w14:paraId="108145D5" w14:textId="58CAF59E" w:rsidR="002671A1" w:rsidRPr="00187A97" w:rsidRDefault="002671A1" w:rsidP="00187A97">
      <w:pPr>
        <w:spacing w:line="480" w:lineRule="auto"/>
        <w:jc w:val="center"/>
        <w:rPr>
          <w:rFonts w:ascii="Traditional Arabic" w:hAnsi="Traditional Arabic" w:cs="Traditional Arabic"/>
          <w:b/>
          <w:bCs/>
          <w:sz w:val="32"/>
          <w:szCs w:val="32"/>
          <w:rtl/>
        </w:rPr>
      </w:pPr>
      <w:r w:rsidRPr="00187A97">
        <w:rPr>
          <w:rFonts w:ascii="Traditional Arabic" w:hAnsi="Traditional Arabic" w:cs="Traditional Arabic" w:hint="cs"/>
          <w:b/>
          <w:bCs/>
          <w:sz w:val="32"/>
          <w:szCs w:val="32"/>
          <w:rtl/>
        </w:rPr>
        <w:t>الإطار العام للدراسة</w:t>
      </w:r>
    </w:p>
    <w:p w14:paraId="035BF540" w14:textId="72C0F506" w:rsidR="009125CE" w:rsidRPr="00187A97" w:rsidRDefault="004D225B" w:rsidP="00187A97">
      <w:pPr>
        <w:spacing w:line="480" w:lineRule="auto"/>
        <w:jc w:val="both"/>
        <w:outlineLvl w:val="1"/>
        <w:rPr>
          <w:rFonts w:ascii="Traditional Arabic" w:hAnsi="Traditional Arabic" w:cs="Traditional Arabic"/>
          <w:b/>
          <w:bCs/>
          <w:sz w:val="32"/>
          <w:szCs w:val="32"/>
          <w:rtl/>
          <w:lang w:bidi="ar-EG"/>
        </w:rPr>
      </w:pPr>
      <w:bookmarkStart w:id="10" w:name="_Toc234626449"/>
      <w:r w:rsidRPr="00187A97">
        <w:rPr>
          <w:rFonts w:ascii="Traditional Arabic" w:hAnsi="Traditional Arabic" w:cs="Traditional Arabic" w:hint="cs"/>
          <w:b/>
          <w:bCs/>
          <w:sz w:val="32"/>
          <w:szCs w:val="32"/>
          <w:rtl/>
        </w:rPr>
        <w:t xml:space="preserve">1.1 </w:t>
      </w:r>
      <w:r w:rsidR="00A74F76" w:rsidRPr="00187A97">
        <w:rPr>
          <w:rFonts w:ascii="Traditional Arabic" w:hAnsi="Traditional Arabic" w:cs="Traditional Arabic"/>
          <w:b/>
          <w:bCs/>
          <w:sz w:val="32"/>
          <w:szCs w:val="32"/>
          <w:rtl/>
        </w:rPr>
        <w:t>مقدمة</w:t>
      </w:r>
      <w:r w:rsidR="008814DA" w:rsidRPr="00187A97">
        <w:rPr>
          <w:rFonts w:ascii="Traditional Arabic" w:hAnsi="Traditional Arabic" w:cs="Traditional Arabic" w:hint="cs"/>
          <w:b/>
          <w:bCs/>
          <w:sz w:val="32"/>
          <w:szCs w:val="32"/>
          <w:rtl/>
        </w:rPr>
        <w:t xml:space="preserve"> الدراسة</w:t>
      </w:r>
      <w:bookmarkEnd w:id="10"/>
    </w:p>
    <w:p w14:paraId="1830E109" w14:textId="77777777" w:rsidR="008814DA" w:rsidRPr="00187A97" w:rsidRDefault="008814DA" w:rsidP="00187A97">
      <w:pPr>
        <w:spacing w:line="360" w:lineRule="auto"/>
        <w:ind w:firstLine="284"/>
        <w:jc w:val="both"/>
        <w:rPr>
          <w:rFonts w:ascii="Traditional Arabic" w:hAnsi="Traditional Arabic" w:cs="Traditional Arabic"/>
          <w:b/>
          <w:bCs/>
          <w:sz w:val="24"/>
          <w:szCs w:val="24"/>
          <w:u w:val="single"/>
          <w:rtl/>
        </w:rPr>
      </w:pPr>
      <w:r w:rsidRPr="00187A97">
        <w:rPr>
          <w:rFonts w:ascii="Traditional Arabic" w:hAnsi="Traditional Arabic" w:cs="Traditional Arabic"/>
          <w:sz w:val="24"/>
          <w:szCs w:val="24"/>
          <w:rtl/>
        </w:rPr>
        <w:t>شهدت المملكة العربية السعودية تحولات اقتصادية واجتماعية واسعة ضمن إطار رؤية المملكة 2030، والتي تهدف إلى تنويع الاقتصاد وتحقيق الاستدامة في مختلف القطاعات، بما في ذلك القطاع الصحي. يعتبر التحول المؤسسي من الأدوات الرئيسية التي تساهم في تحقيق هذه الأهداف من خلال إعادة هيكلة العمليات وتحسين الكفاءة التشغيلية (البري، 2020). يتضمن التحول المؤسسي تبني تقنيات حديثة، وتطوير السياسات والإجراءات الإدارية، وتعزيز القدرات البشرية، مما يساهم في تحقيق استدامة مالية طويلة الأمد</w:t>
      </w:r>
      <w:r w:rsidRPr="00187A97">
        <w:rPr>
          <w:rFonts w:ascii="Traditional Arabic" w:hAnsi="Traditional Arabic" w:cs="Traditional Arabic"/>
          <w:sz w:val="24"/>
          <w:szCs w:val="24"/>
        </w:rPr>
        <w:t>.</w:t>
      </w:r>
    </w:p>
    <w:p w14:paraId="2635D43D" w14:textId="7CA46066" w:rsidR="008814DA" w:rsidRPr="00187A97" w:rsidRDefault="00ED4DA0"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 xml:space="preserve">تعتبر </w:t>
      </w:r>
      <w:r w:rsidR="008814DA" w:rsidRPr="00187A97">
        <w:rPr>
          <w:rFonts w:ascii="Traditional Arabic" w:hAnsi="Traditional Arabic" w:cs="Traditional Arabic"/>
          <w:sz w:val="24"/>
          <w:szCs w:val="24"/>
          <w:rtl/>
        </w:rPr>
        <w:t>الاستدام</w:t>
      </w:r>
      <w:r w:rsidRPr="00187A97">
        <w:rPr>
          <w:rFonts w:ascii="Traditional Arabic" w:hAnsi="Traditional Arabic" w:cs="Traditional Arabic"/>
          <w:sz w:val="24"/>
          <w:szCs w:val="24"/>
          <w:rtl/>
        </w:rPr>
        <w:t xml:space="preserve">ة المالية في القطاع الصحي </w:t>
      </w:r>
      <w:r w:rsidR="008814DA" w:rsidRPr="00187A97">
        <w:rPr>
          <w:rFonts w:ascii="Traditional Arabic" w:hAnsi="Traditional Arabic" w:cs="Traditional Arabic"/>
          <w:sz w:val="24"/>
          <w:szCs w:val="24"/>
          <w:rtl/>
        </w:rPr>
        <w:t>محورية لضمان توفير خدمات صحية عالية الجودة بصفة مستدامة</w:t>
      </w:r>
      <w:r w:rsidR="008814DA" w:rsidRPr="00187A97">
        <w:rPr>
          <w:rFonts w:ascii="Traditional Arabic" w:hAnsi="Traditional Arabic" w:cs="Traditional Arabic"/>
          <w:sz w:val="24"/>
          <w:szCs w:val="24"/>
        </w:rPr>
        <w:t xml:space="preserve"> (Smith &amp; Fellen, 2021). </w:t>
      </w:r>
      <w:r w:rsidR="008814DA" w:rsidRPr="00187A97">
        <w:rPr>
          <w:rFonts w:ascii="Traditional Arabic" w:hAnsi="Traditional Arabic" w:cs="Traditional Arabic"/>
          <w:sz w:val="24"/>
          <w:szCs w:val="24"/>
          <w:rtl/>
        </w:rPr>
        <w:t>وتشمل الاستدامة المالية القدرة على توليد الإيرادات الكافية وتغطية التكاليف التشغيلية، بالإضافة إلى الاستثمار في تحسين الخدمات الصحية والتقنيات الطبية. إلا أن عملية التحول المؤسسي تواجه العديد من التحديات مثل مقاومة التغيير من قبل الموظفين، نقص التمويل اللازم، والحاجة إلى التوفيق بين الأهداف المؤسسية والأهداف الوطنية</w:t>
      </w:r>
      <w:r w:rsidR="008814DA" w:rsidRPr="00187A97">
        <w:rPr>
          <w:rFonts w:ascii="Traditional Arabic" w:hAnsi="Traditional Arabic" w:cs="Traditional Arabic"/>
          <w:sz w:val="24"/>
          <w:szCs w:val="24"/>
        </w:rPr>
        <w:t xml:space="preserve"> (Jones &amp; Robinson, 2019).</w:t>
      </w:r>
    </w:p>
    <w:p w14:paraId="7A1BE3F3" w14:textId="5BF6ADE3" w:rsidR="008814DA" w:rsidRPr="00187A97" w:rsidRDefault="00ED4DA0"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 xml:space="preserve">تحقق الاستدامة المالية </w:t>
      </w:r>
      <w:r w:rsidR="008814DA" w:rsidRPr="00187A97">
        <w:rPr>
          <w:rFonts w:ascii="Traditional Arabic" w:hAnsi="Traditional Arabic" w:cs="Traditional Arabic"/>
          <w:sz w:val="24"/>
          <w:szCs w:val="24"/>
          <w:rtl/>
        </w:rPr>
        <w:t>ار</w:t>
      </w:r>
      <w:r w:rsidRPr="00187A97">
        <w:rPr>
          <w:rFonts w:ascii="Traditional Arabic" w:hAnsi="Traditional Arabic" w:cs="Traditional Arabic"/>
          <w:sz w:val="24"/>
          <w:szCs w:val="24"/>
          <w:rtl/>
        </w:rPr>
        <w:t>باح مستدمة وتدفقات نقدية موجبة، كما أنها تحافظ على الموارد وتنميها، الأمر الذي ي</w:t>
      </w:r>
      <w:r w:rsidR="008814DA" w:rsidRPr="00187A97">
        <w:rPr>
          <w:rFonts w:ascii="Traditional Arabic" w:hAnsi="Traditional Arabic" w:cs="Traditional Arabic"/>
          <w:sz w:val="24"/>
          <w:szCs w:val="24"/>
          <w:rtl/>
        </w:rPr>
        <w:t>ساعد المنشأة في تقليل نسبة الرافعة المالية والإعتماد على الديون الخارجية، مع دمج ذلك مع متطلبات التنمية المستدامة بأبعادها (البيئية، الإجتماعية، الإقتصادية، الحوكمة) وذلك بهدف الحماية من التعثر في المستقبل والاستمرار والنمو المستدام وتحقيق الصلابة المالية في ظل الأزمات المتلاحقة للإقتصاديات الحالية محليا ودوليا (اسماعيل فرج، 2022).</w:t>
      </w:r>
    </w:p>
    <w:p w14:paraId="250040CB" w14:textId="551281AA" w:rsidR="008814DA" w:rsidRPr="00187A97" w:rsidRDefault="008814DA"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t>يواجه القطاع الصحي بالمملكة تحديات تكمن في وجــود تبايــن في عمليــة تزويــد وتقديــم الخدمــة والاستثمار فيهــا بين عــدد المستفيدين المفترض خدمتهــم في مقابــل المرضى المعالجين فعليــا، مــا قــد يــؤدي الى تدني وضعــف القيمــة فضـ</w:t>
      </w:r>
      <w:r w:rsidR="00F41C73" w:rsidRPr="00187A97">
        <w:rPr>
          <w:rFonts w:ascii="Traditional Arabic" w:hAnsi="Traditional Arabic" w:cs="Traditional Arabic"/>
          <w:sz w:val="24"/>
          <w:szCs w:val="24"/>
          <w:rtl/>
        </w:rPr>
        <w:t>ل</w:t>
      </w:r>
      <w:r w:rsidRPr="00187A97">
        <w:rPr>
          <w:rFonts w:ascii="Traditional Arabic" w:hAnsi="Traditional Arabic" w:cs="Traditional Arabic"/>
          <w:sz w:val="24"/>
          <w:szCs w:val="24"/>
          <w:rtl/>
        </w:rPr>
        <w:t>ا عــن الجــودة</w:t>
      </w:r>
      <w:r w:rsidR="00F41C73" w:rsidRPr="00187A97">
        <w:rPr>
          <w:rFonts w:ascii="Traditional Arabic" w:hAnsi="Traditional Arabic" w:cs="Traditional Arabic"/>
          <w:sz w:val="24"/>
          <w:szCs w:val="24"/>
          <w:rtl/>
        </w:rPr>
        <w:t xml:space="preserve"> بســبب غيــاب الكفــاءة والفاعل</w:t>
      </w:r>
      <w:r w:rsidRPr="00187A97">
        <w:rPr>
          <w:rFonts w:ascii="Traditional Arabic" w:hAnsi="Traditional Arabic" w:cs="Traditional Arabic"/>
          <w:sz w:val="24"/>
          <w:szCs w:val="24"/>
          <w:rtl/>
        </w:rPr>
        <w:t>يــة</w:t>
      </w:r>
      <w:r w:rsidR="00561CC9" w:rsidRPr="00187A97">
        <w:rPr>
          <w:rFonts w:ascii="Traditional Arabic" w:hAnsi="Traditional Arabic" w:cs="Traditional Arabic"/>
          <w:sz w:val="24"/>
          <w:szCs w:val="24"/>
          <w:rtl/>
        </w:rPr>
        <w:t xml:space="preserve"> </w:t>
      </w:r>
      <w:r w:rsidR="00561CC9" w:rsidRPr="00187A97">
        <w:rPr>
          <w:rFonts w:ascii="Traditional Arabic" w:hAnsi="Traditional Arabic" w:cs="Traditional Arabic"/>
          <w:sz w:val="24"/>
          <w:szCs w:val="24"/>
        </w:rPr>
        <w:t>(Rahman, 2020)</w:t>
      </w:r>
      <w:r w:rsidRPr="00187A97">
        <w:rPr>
          <w:rFonts w:ascii="Traditional Arabic" w:hAnsi="Traditional Arabic" w:cs="Traditional Arabic"/>
          <w:sz w:val="24"/>
          <w:szCs w:val="24"/>
          <w:rtl/>
        </w:rPr>
        <w:t>.</w:t>
      </w:r>
      <w:r w:rsidR="00F41C73" w:rsidRPr="00187A97">
        <w:rPr>
          <w:rFonts w:ascii="Traditional Arabic" w:hAnsi="Traditional Arabic" w:cs="Traditional Arabic"/>
          <w:sz w:val="24"/>
          <w:szCs w:val="24"/>
          <w:rtl/>
        </w:rPr>
        <w:t xml:space="preserve">كما </w:t>
      </w:r>
      <w:r w:rsidRPr="00187A97">
        <w:rPr>
          <w:rFonts w:ascii="Traditional Arabic" w:hAnsi="Traditional Arabic" w:cs="Traditional Arabic"/>
          <w:sz w:val="24"/>
          <w:szCs w:val="24"/>
          <w:rtl/>
        </w:rPr>
        <w:t>يحتــاج النظــام الصحــي أيضــا إلى تعزيــز كفــاءة الانفاق العــام والمساهمة في تنويــع الإقتصاد الوطنــي للوصول الى الاستدامة المالية وإصلاح نظــام تمويل الرعايــة الصحيــة والوصــول الى التغطيــة الصحيـة الشـاملة المجانية، وذلك لتسـهيل حصــول الافراد على خدمــات الرعايــة الصحيـة اللأزمة وقـت الحاجـة اليهـا بجـودة وفعاليـة عاليـة دون تعـرض المستفيد الى أي مشــقة ماليــة.(استراتيجة تحول القطاع الصحي،</w:t>
      </w:r>
      <w:r w:rsidR="00EA4928" w:rsidRPr="00187A97">
        <w:rPr>
          <w:rFonts w:ascii="Traditional Arabic" w:hAnsi="Traditional Arabic" w:cs="Traditional Arabic"/>
          <w:sz w:val="24"/>
          <w:szCs w:val="24"/>
          <w:rtl/>
        </w:rPr>
        <w:t xml:space="preserve"> </w:t>
      </w:r>
      <w:r w:rsidRPr="00187A97">
        <w:rPr>
          <w:rFonts w:ascii="Traditional Arabic" w:hAnsi="Traditional Arabic" w:cs="Traditional Arabic"/>
          <w:sz w:val="24"/>
          <w:szCs w:val="24"/>
          <w:rtl/>
        </w:rPr>
        <w:t>2023).</w:t>
      </w:r>
    </w:p>
    <w:p w14:paraId="44254BB3" w14:textId="76835BEE" w:rsidR="004D225B" w:rsidRPr="00187A97" w:rsidRDefault="00EA4928" w:rsidP="00187A97">
      <w:pPr>
        <w:spacing w:line="360" w:lineRule="auto"/>
        <w:ind w:firstLine="284"/>
        <w:jc w:val="both"/>
        <w:rPr>
          <w:rFonts w:ascii="Traditional Arabic" w:hAnsi="Traditional Arabic" w:cs="Traditional Arabic"/>
          <w:sz w:val="24"/>
          <w:szCs w:val="24"/>
          <w:rtl/>
        </w:rPr>
      </w:pPr>
      <w:r w:rsidRPr="00187A97">
        <w:rPr>
          <w:rFonts w:ascii="Traditional Arabic" w:hAnsi="Traditional Arabic" w:cs="Traditional Arabic"/>
          <w:sz w:val="24"/>
          <w:szCs w:val="24"/>
          <w:rtl/>
        </w:rPr>
        <w:lastRenderedPageBreak/>
        <w:t>وبناء على ماسبق</w:t>
      </w:r>
      <w:r w:rsidR="008814DA" w:rsidRPr="00187A97">
        <w:rPr>
          <w:rFonts w:ascii="Traditional Arabic" w:hAnsi="Traditional Arabic" w:cs="Traditional Arabic"/>
          <w:sz w:val="24"/>
          <w:szCs w:val="24"/>
          <w:rtl/>
        </w:rPr>
        <w:t xml:space="preserve"> تبرز أهمية دراسة أثر التحول المؤسسي على الاستدامة المالية في المنظمات الصحية بالمملكة العربية السعودية كو</w:t>
      </w:r>
      <w:r w:rsidR="00F41C73" w:rsidRPr="00187A97">
        <w:rPr>
          <w:rFonts w:ascii="Traditional Arabic" w:hAnsi="Traditional Arabic" w:cs="Traditional Arabic"/>
          <w:sz w:val="24"/>
          <w:szCs w:val="24"/>
          <w:rtl/>
        </w:rPr>
        <w:t>ن أن رحلة التحول قائمة وترتك</w:t>
      </w:r>
      <w:r w:rsidR="008814DA" w:rsidRPr="00187A97">
        <w:rPr>
          <w:rFonts w:ascii="Traditional Arabic" w:hAnsi="Traditional Arabic" w:cs="Traditional Arabic"/>
          <w:sz w:val="24"/>
          <w:szCs w:val="24"/>
          <w:rtl/>
        </w:rPr>
        <w:t>ز على تحقيق الاستدامة المالية للمنظمات الصحية والتي تشمل التجم</w:t>
      </w:r>
      <w:r w:rsidR="00ED4DA0" w:rsidRPr="00187A97">
        <w:rPr>
          <w:rFonts w:ascii="Traditional Arabic" w:hAnsi="Traditional Arabic" w:cs="Traditional Arabic"/>
          <w:sz w:val="24"/>
          <w:szCs w:val="24"/>
          <w:rtl/>
        </w:rPr>
        <w:t>ع</w:t>
      </w:r>
      <w:r w:rsidR="008814DA" w:rsidRPr="00187A97">
        <w:rPr>
          <w:rFonts w:ascii="Traditional Arabic" w:hAnsi="Traditional Arabic" w:cs="Traditional Arabic"/>
          <w:sz w:val="24"/>
          <w:szCs w:val="24"/>
          <w:rtl/>
        </w:rPr>
        <w:t xml:space="preserve">ات الصحية التي تم إنشائها كأحد </w:t>
      </w:r>
      <w:r w:rsidR="00F41C73" w:rsidRPr="00187A97">
        <w:rPr>
          <w:rFonts w:ascii="Traditional Arabic" w:hAnsi="Traditional Arabic" w:cs="Traditional Arabic"/>
          <w:sz w:val="24"/>
          <w:szCs w:val="24"/>
          <w:rtl/>
        </w:rPr>
        <w:t>ا</w:t>
      </w:r>
      <w:r w:rsidR="00561CC9" w:rsidRPr="00187A97">
        <w:rPr>
          <w:rFonts w:ascii="Traditional Arabic" w:hAnsi="Traditional Arabic" w:cs="Traditional Arabic"/>
          <w:sz w:val="24"/>
          <w:szCs w:val="24"/>
          <w:rtl/>
        </w:rPr>
        <w:t>لمحاور الأساسية للتحول المؤسسي.</w:t>
      </w:r>
    </w:p>
    <w:p w14:paraId="40A61660" w14:textId="78F54A8C" w:rsidR="009125CE" w:rsidRPr="00187A97" w:rsidRDefault="004D225B" w:rsidP="00187A97">
      <w:pPr>
        <w:spacing w:line="360" w:lineRule="auto"/>
        <w:jc w:val="both"/>
        <w:outlineLvl w:val="1"/>
        <w:rPr>
          <w:rFonts w:ascii="Traditional Arabic" w:hAnsi="Traditional Arabic" w:cs="Traditional Arabic"/>
          <w:b/>
          <w:bCs/>
          <w:sz w:val="32"/>
          <w:szCs w:val="32"/>
          <w:rtl/>
          <w:lang w:bidi="ar-EG"/>
        </w:rPr>
      </w:pPr>
      <w:bookmarkStart w:id="11" w:name="_Toc234626450"/>
      <w:r w:rsidRPr="00187A97">
        <w:rPr>
          <w:rFonts w:ascii="Traditional Arabic" w:hAnsi="Traditional Arabic" w:cs="Traditional Arabic"/>
          <w:b/>
          <w:bCs/>
          <w:sz w:val="32"/>
          <w:szCs w:val="32"/>
          <w:rtl/>
        </w:rPr>
        <w:t xml:space="preserve">2.1 </w:t>
      </w:r>
      <w:r w:rsidR="00A74F76" w:rsidRPr="00187A97">
        <w:rPr>
          <w:rFonts w:ascii="Traditional Arabic" w:hAnsi="Traditional Arabic" w:cs="Traditional Arabic"/>
          <w:b/>
          <w:bCs/>
          <w:sz w:val="32"/>
          <w:szCs w:val="32"/>
          <w:rtl/>
        </w:rPr>
        <w:t>مشكلة الدراسة</w:t>
      </w:r>
      <w:r w:rsidR="008814DA" w:rsidRPr="00187A97">
        <w:rPr>
          <w:rFonts w:ascii="Traditional Arabic" w:hAnsi="Traditional Arabic" w:cs="Traditional Arabic"/>
          <w:b/>
          <w:bCs/>
          <w:sz w:val="32"/>
          <w:szCs w:val="32"/>
          <w:rtl/>
        </w:rPr>
        <w:t xml:space="preserve"> وأسئلتها</w:t>
      </w:r>
      <w:bookmarkEnd w:id="11"/>
    </w:p>
    <w:p w14:paraId="34B885CE" w14:textId="35AE30D8" w:rsidR="008814DA" w:rsidRPr="0033424C" w:rsidRDefault="008814DA"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في ظل التطورات السريعة والتغيرات الكبيرة التي تشهدها المملكة العربية السعودية، تسعى المنظمات في القطاع الصحي إلى تحقيق استدامة مالية تضمن استمرار تقديم الخدمات الصحية بجودة عالية. يأتي التحول المؤسسي كأحد الاستراتيجيات الرئيسية التي تُعتمد لتحقيق هذه الاستدامة، حيث يتضمن التحول المؤسسي إعادة هيكلة العمليات والإجراءات التنظيمية، وتطبيق أحدث التقنيات، وتبني سياسات جديدة تهدف إلى تحسين الكفاءة وتعزيز الاستدامة</w:t>
      </w:r>
      <w:r w:rsidR="00561CC9" w:rsidRPr="0033424C">
        <w:rPr>
          <w:rFonts w:ascii="Traditional Arabic" w:hAnsi="Traditional Arabic" w:cs="Traditional Arabic"/>
          <w:sz w:val="24"/>
          <w:szCs w:val="24"/>
          <w:rtl/>
        </w:rPr>
        <w:t xml:space="preserve"> </w:t>
      </w:r>
      <w:r w:rsidR="00561CC9" w:rsidRPr="0033424C">
        <w:rPr>
          <w:rFonts w:ascii="Traditional Arabic" w:hAnsi="Traditional Arabic" w:cs="Traditional Arabic"/>
          <w:sz w:val="24"/>
          <w:szCs w:val="24"/>
        </w:rPr>
        <w:t>(Rahman &amp; Al-Borie, 2021)</w:t>
      </w:r>
      <w:r w:rsidR="00561CC9" w:rsidRPr="0033424C">
        <w:rPr>
          <w:rFonts w:ascii="Traditional Arabic" w:hAnsi="Traditional Arabic" w:cs="Traditional Arabic"/>
          <w:sz w:val="24"/>
          <w:szCs w:val="24"/>
          <w:rtl/>
        </w:rPr>
        <w:t>.</w:t>
      </w:r>
    </w:p>
    <w:p w14:paraId="25F20EC6" w14:textId="5C5A973B" w:rsidR="008814DA" w:rsidRPr="0033424C" w:rsidRDefault="008814DA"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ومع ذلك، تواجه هذه المنظمات العديد من التحديات التي قد تعيق تحقيق الاستدامة المالية. من بين هذه التحديات، يمكن الإشارة إلى مقاومة التغيير من قبل الموظفين</w:t>
      </w:r>
      <w:r w:rsidR="00561CC9" w:rsidRPr="0033424C">
        <w:rPr>
          <w:rFonts w:ascii="Traditional Arabic" w:hAnsi="Traditional Arabic" w:cs="Traditional Arabic"/>
          <w:sz w:val="24"/>
          <w:szCs w:val="24"/>
          <w:rtl/>
        </w:rPr>
        <w:t xml:space="preserve"> </w:t>
      </w:r>
      <w:r w:rsidR="00561CC9" w:rsidRPr="0033424C">
        <w:rPr>
          <w:rFonts w:ascii="Traditional Arabic" w:hAnsi="Traditional Arabic" w:cs="Traditional Arabic"/>
          <w:sz w:val="24"/>
          <w:szCs w:val="24"/>
        </w:rPr>
        <w:t>(Alharbi, 2018)</w:t>
      </w:r>
      <w:r w:rsidRPr="0033424C">
        <w:rPr>
          <w:rFonts w:ascii="Traditional Arabic" w:hAnsi="Traditional Arabic" w:cs="Traditional Arabic"/>
          <w:sz w:val="24"/>
          <w:szCs w:val="24"/>
          <w:rtl/>
        </w:rPr>
        <w:t>، نقص التمويل اللازم لتنفيذ عمليات التحول</w:t>
      </w:r>
      <w:r w:rsidR="00561CC9" w:rsidRPr="0033424C">
        <w:rPr>
          <w:rFonts w:ascii="Traditional Arabic" w:hAnsi="Traditional Arabic" w:cs="Traditional Arabic"/>
          <w:sz w:val="24"/>
          <w:szCs w:val="24"/>
          <w:rtl/>
        </w:rPr>
        <w:t xml:space="preserve"> </w:t>
      </w:r>
      <w:r w:rsidR="00561CC9" w:rsidRPr="0033424C">
        <w:rPr>
          <w:rFonts w:ascii="Traditional Arabic" w:hAnsi="Traditional Arabic" w:cs="Traditional Arabic"/>
          <w:sz w:val="24"/>
          <w:szCs w:val="24"/>
        </w:rPr>
        <w:t>(Rahman, 2020)</w:t>
      </w:r>
      <w:r w:rsidRPr="0033424C">
        <w:rPr>
          <w:rFonts w:ascii="Traditional Arabic" w:hAnsi="Traditional Arabic" w:cs="Traditional Arabic"/>
          <w:sz w:val="24"/>
          <w:szCs w:val="24"/>
          <w:rtl/>
        </w:rPr>
        <w:t>، الحاجة إلى تطوير القدرات البشرية، وضمان توافق التحول مع الرؤى الاستراتيجية الوطنية، مثل رؤية المملكة 2030</w:t>
      </w:r>
      <w:r w:rsidR="00561CC9" w:rsidRPr="0033424C">
        <w:rPr>
          <w:rFonts w:ascii="Traditional Arabic" w:hAnsi="Traditional Arabic" w:cs="Traditional Arabic"/>
          <w:sz w:val="24"/>
          <w:szCs w:val="24"/>
          <w:rtl/>
        </w:rPr>
        <w:t xml:space="preserve"> </w:t>
      </w:r>
      <w:r w:rsidR="00561CC9" w:rsidRPr="0033424C">
        <w:rPr>
          <w:rFonts w:ascii="Traditional Arabic" w:hAnsi="Traditional Arabic" w:cs="Traditional Arabic"/>
          <w:sz w:val="24"/>
          <w:szCs w:val="24"/>
        </w:rPr>
        <w:t>(Al-Kahtani et al., 2022)</w:t>
      </w:r>
      <w:r w:rsidR="00561CC9" w:rsidRPr="0033424C">
        <w:rPr>
          <w:rFonts w:ascii="Traditional Arabic" w:hAnsi="Traditional Arabic" w:cs="Traditional Arabic"/>
          <w:sz w:val="24"/>
          <w:szCs w:val="24"/>
          <w:rtl/>
        </w:rPr>
        <w:t>.</w:t>
      </w:r>
    </w:p>
    <w:p w14:paraId="22D6DB51" w14:textId="42052B0D" w:rsidR="00EA4928" w:rsidRPr="0033424C" w:rsidRDefault="00EA4928"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وبناء على إطلاع الباحثة تبين وجود فجوة بحثية في دراسة أثر التحول المؤسسي على الاستدامة المالية في القطاع الصحي بالمملكة العربية السعودية. لذا سيتم من خلال هذه الدراسة تحليل مدى تأثير التحول المؤسسي على الكفاءة المالية للمنظمات الصحية، وتحديد العوامل الرئيسية التي تؤثر على نجاح هذا التحول، بالإضافة إلى التحديات التي تواجهها المنظمات عند تنفيذ عمليات التحول.</w:t>
      </w:r>
    </w:p>
    <w:p w14:paraId="4EF1C714" w14:textId="77777777" w:rsidR="00561CC9" w:rsidRPr="0033424C" w:rsidRDefault="008814DA"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ولاحظت الباحثة من من خلال المسح الذي قامت به للأدبيات والدراسات السابقة ندرة الدراسات التي تناولت التحول المؤسسي ودوره في مجال التنمية المالية المستدامة في القطاع الصحي.</w:t>
      </w:r>
      <w:r w:rsidR="00561CC9" w:rsidRPr="0033424C">
        <w:rPr>
          <w:rFonts w:ascii="Traditional Arabic" w:hAnsi="Traditional Arabic" w:cs="Traditional Arabic"/>
          <w:sz w:val="24"/>
          <w:szCs w:val="24"/>
          <w:rtl/>
        </w:rPr>
        <w:t xml:space="preserve"> حيث تُظهر الدراسات السابقة ندرة الأبحاث التي تناولت أثر التحول المؤسسي على الاستدامة المالية في القطاع الصحي بالمملكة، حيث ركزت معظم الدراسات على الجوانب الإدارية والتقنية للتحول دون تحليل تفصيلي لتأثيره على الكفاءة المالية والربحية</w:t>
      </w:r>
      <w:r w:rsidR="00561CC9" w:rsidRPr="0033424C">
        <w:rPr>
          <w:rFonts w:ascii="Traditional Arabic" w:hAnsi="Traditional Arabic" w:cs="Traditional Arabic"/>
          <w:sz w:val="24"/>
          <w:szCs w:val="24"/>
        </w:rPr>
        <w:t xml:space="preserve"> (Alsharqi &amp; Rahman, 2019)</w:t>
      </w:r>
      <w:r w:rsidR="00561CC9" w:rsidRPr="0033424C">
        <w:rPr>
          <w:rFonts w:ascii="Traditional Arabic" w:hAnsi="Traditional Arabic" w:cs="Traditional Arabic"/>
          <w:sz w:val="24"/>
          <w:szCs w:val="24"/>
          <w:rtl/>
        </w:rPr>
        <w:t>.</w:t>
      </w:r>
    </w:p>
    <w:p w14:paraId="35C9FF46" w14:textId="5B5178D3" w:rsidR="008814DA" w:rsidRPr="0033424C" w:rsidRDefault="00BE2FCF"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b/>
          <w:bCs/>
          <w:sz w:val="24"/>
          <w:szCs w:val="24"/>
          <w:u w:val="single"/>
          <w:rtl/>
        </w:rPr>
        <w:t xml:space="preserve">بناء على ما سبق </w:t>
      </w:r>
      <w:r w:rsidR="00EA4928" w:rsidRPr="0033424C">
        <w:rPr>
          <w:rFonts w:ascii="Traditional Arabic" w:hAnsi="Traditional Arabic" w:cs="Traditional Arabic"/>
          <w:b/>
          <w:bCs/>
          <w:sz w:val="24"/>
          <w:szCs w:val="24"/>
          <w:u w:val="single"/>
          <w:rtl/>
        </w:rPr>
        <w:t xml:space="preserve">تبرز الحاجة </w:t>
      </w:r>
      <w:r w:rsidRPr="0033424C">
        <w:rPr>
          <w:rFonts w:ascii="Traditional Arabic" w:hAnsi="Traditional Arabic" w:cs="Traditional Arabic"/>
          <w:b/>
          <w:bCs/>
          <w:sz w:val="24"/>
          <w:szCs w:val="24"/>
          <w:u w:val="single"/>
          <w:rtl/>
        </w:rPr>
        <w:t>لدراسة مثل هذا النوع من الموضوعات، ويتبلور السؤال الرئيس لهذه  الدراسة في التساؤل التالي</w:t>
      </w:r>
      <w:r w:rsidR="008814DA" w:rsidRPr="0033424C">
        <w:rPr>
          <w:rFonts w:ascii="Traditional Arabic" w:hAnsi="Traditional Arabic" w:cs="Traditional Arabic"/>
          <w:b/>
          <w:bCs/>
          <w:sz w:val="24"/>
          <w:szCs w:val="24"/>
          <w:u w:val="single"/>
          <w:rtl/>
        </w:rPr>
        <w:t>" ما أثر التحول المؤسسي على الاستدامة المالية في منظمات القطاع الصحي بالمملكة العربية السعودية؟"</w:t>
      </w:r>
    </w:p>
    <w:p w14:paraId="2152E1C5" w14:textId="3270E038" w:rsidR="008814DA" w:rsidRPr="0033424C" w:rsidRDefault="00BE2FCF"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وستحاول الدراسة الإجابة على التساؤل الرئيس من خلال الإجابة على التساؤلات الفرعية التالية:</w:t>
      </w:r>
      <w:r w:rsidR="008814DA" w:rsidRPr="0033424C">
        <w:rPr>
          <w:rFonts w:ascii="Traditional Arabic" w:hAnsi="Traditional Arabic" w:cs="Traditional Arabic"/>
          <w:sz w:val="24"/>
          <w:szCs w:val="24"/>
          <w:rtl/>
        </w:rPr>
        <w:t xml:space="preserve"> </w:t>
      </w:r>
    </w:p>
    <w:p w14:paraId="03AC0508" w14:textId="77777777" w:rsidR="008814DA" w:rsidRPr="0033424C" w:rsidRDefault="008814DA" w:rsidP="0033424C">
      <w:pPr>
        <w:numPr>
          <w:ilvl w:val="0"/>
          <w:numId w:val="25"/>
        </w:num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هل يوجد أثر للتحول المؤسسي على محو الامية المالية في منظمات القطاع الصحي بالمملكة العربية السعودية؟</w:t>
      </w:r>
    </w:p>
    <w:p w14:paraId="7949BBCD" w14:textId="77777777" w:rsidR="008814DA" w:rsidRPr="0033424C" w:rsidRDefault="008814DA" w:rsidP="0033424C">
      <w:pPr>
        <w:numPr>
          <w:ilvl w:val="0"/>
          <w:numId w:val="25"/>
        </w:num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lastRenderedPageBreak/>
        <w:t>هل يوجد أثر للتحول المؤسسي على توفير الاموال في منظمات القطاع الصحي بالمملكة العربية السعودية؟</w:t>
      </w:r>
    </w:p>
    <w:p w14:paraId="1CB694A5" w14:textId="77777777" w:rsidR="008814DA" w:rsidRPr="0033424C" w:rsidRDefault="008814DA" w:rsidP="0033424C">
      <w:pPr>
        <w:numPr>
          <w:ilvl w:val="0"/>
          <w:numId w:val="25"/>
        </w:num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هل يوجد أثر للتحول المؤسسي على توفير البيانات المالية في منظمات القطاع الصحي بالمملكة العربية السعودية؟</w:t>
      </w:r>
    </w:p>
    <w:p w14:paraId="59C09B98" w14:textId="3BD91212" w:rsidR="008814DA" w:rsidRPr="0033424C" w:rsidRDefault="008814DA" w:rsidP="0033424C">
      <w:pPr>
        <w:numPr>
          <w:ilvl w:val="0"/>
          <w:numId w:val="25"/>
        </w:num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هل يوجد أثر للتحول المؤسسي على الربحية منظمات القطاع الصحي بالمملكة العربية السعودية؟</w:t>
      </w:r>
    </w:p>
    <w:p w14:paraId="231E38BB" w14:textId="1C2A1D2F" w:rsidR="009125CE" w:rsidRPr="00187A97" w:rsidRDefault="004D225B" w:rsidP="00187A97">
      <w:pPr>
        <w:spacing w:before="360" w:after="0" w:line="360" w:lineRule="auto"/>
        <w:jc w:val="both"/>
        <w:outlineLvl w:val="1"/>
        <w:rPr>
          <w:rFonts w:ascii="Traditional Arabic" w:hAnsi="Traditional Arabic" w:cs="Traditional Arabic"/>
          <w:b/>
          <w:bCs/>
          <w:sz w:val="32"/>
          <w:szCs w:val="32"/>
          <w:rtl/>
        </w:rPr>
      </w:pPr>
      <w:bookmarkStart w:id="12" w:name="_Toc234626451"/>
      <w:r w:rsidRPr="00187A97">
        <w:rPr>
          <w:rFonts w:ascii="Traditional Arabic" w:hAnsi="Traditional Arabic" w:cs="Traditional Arabic"/>
          <w:b/>
          <w:bCs/>
          <w:sz w:val="32"/>
          <w:szCs w:val="32"/>
          <w:rtl/>
        </w:rPr>
        <w:t xml:space="preserve">3.1 </w:t>
      </w:r>
      <w:r w:rsidR="00A74F76" w:rsidRPr="00187A97">
        <w:rPr>
          <w:rFonts w:ascii="Traditional Arabic" w:hAnsi="Traditional Arabic" w:cs="Traditional Arabic"/>
          <w:b/>
          <w:bCs/>
          <w:sz w:val="32"/>
          <w:szCs w:val="32"/>
          <w:rtl/>
        </w:rPr>
        <w:t>أهمية الدراس</w:t>
      </w:r>
      <w:r w:rsidR="008814DA" w:rsidRPr="00187A97">
        <w:rPr>
          <w:rFonts w:ascii="Traditional Arabic" w:hAnsi="Traditional Arabic" w:cs="Traditional Arabic"/>
          <w:b/>
          <w:bCs/>
          <w:sz w:val="32"/>
          <w:szCs w:val="32"/>
          <w:rtl/>
        </w:rPr>
        <w:t>ة</w:t>
      </w:r>
      <w:bookmarkEnd w:id="12"/>
    </w:p>
    <w:p w14:paraId="68968966" w14:textId="32C458EF" w:rsidR="008814DA" w:rsidRPr="0033424C" w:rsidRDefault="008814DA"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 xml:space="preserve">تنبع أهمية الدراسة من أهمية متغيراته والمتمثلة في التحول المؤسسي والاستدامة المالية، وتتمثل أهمية الدراسة في أهمية الموضوع في حذ ذاته فقد أصبح التحول المؤسسي يشكل أحد وأهم الموضوعات الهامة والتي تتعرض لها المنظمات الصحية بالمملكة العربية السعودية، التي تسعى الى الاستفادة من التحول المؤسسي أقصى استفادة، بما يمكنها من تعزيز الاستدامة المالية، وعليه فان أهمية هذا البحث يمكن ان تقسم الى أهمية علمية واهمية عملية كما يلي: </w:t>
      </w:r>
    </w:p>
    <w:p w14:paraId="7221EA4A" w14:textId="29511C1E" w:rsidR="008814DA" w:rsidRPr="00187A97" w:rsidRDefault="008814DA" w:rsidP="00187A97">
      <w:pPr>
        <w:spacing w:line="360" w:lineRule="auto"/>
        <w:jc w:val="both"/>
        <w:rPr>
          <w:rFonts w:ascii="Traditional Arabic" w:hAnsi="Traditional Arabic" w:cs="Traditional Arabic"/>
          <w:b/>
          <w:bCs/>
          <w:sz w:val="28"/>
          <w:szCs w:val="28"/>
          <w:rtl/>
        </w:rPr>
      </w:pPr>
      <w:r w:rsidRPr="00187A97">
        <w:rPr>
          <w:rFonts w:ascii="Traditional Arabic" w:hAnsi="Traditional Arabic" w:cs="Traditional Arabic"/>
          <w:b/>
          <w:bCs/>
          <w:sz w:val="28"/>
          <w:szCs w:val="28"/>
          <w:rtl/>
        </w:rPr>
        <w:t>أولا: الأهمية العلمية</w:t>
      </w:r>
    </w:p>
    <w:p w14:paraId="1A2609BA" w14:textId="77777777" w:rsidR="008814DA" w:rsidRPr="0033424C" w:rsidRDefault="008814DA" w:rsidP="00187A97">
      <w:pPr>
        <w:numPr>
          <w:ilvl w:val="0"/>
          <w:numId w:val="26"/>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المساهمة في المعرفة الأكاديمية</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يساهم هذا البحث في إثراء المعرفة الأكاديمية حول تأثير التحول المؤسسي على الاستدامة المالية، وهو موضوع حيوي لم يُدرس بشكل كافٍ في السياق السعودي. سيضيف البحث إلى الأدبيات الموجودة من خلال تقديم رؤى جديدة ومعلومات محدثة حول كيفية تأثير التحولات التنظيمية على الكفاءة المالية في المنظمات الصحية</w:t>
      </w:r>
      <w:r w:rsidRPr="0033424C">
        <w:rPr>
          <w:rFonts w:ascii="Traditional Arabic" w:hAnsi="Traditional Arabic" w:cs="Traditional Arabic"/>
          <w:sz w:val="24"/>
          <w:szCs w:val="24"/>
        </w:rPr>
        <w:t>.</w:t>
      </w:r>
    </w:p>
    <w:p w14:paraId="404FED53" w14:textId="77777777" w:rsidR="008814DA" w:rsidRPr="0033424C" w:rsidRDefault="008814DA" w:rsidP="00187A97">
      <w:pPr>
        <w:numPr>
          <w:ilvl w:val="0"/>
          <w:numId w:val="26"/>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تطوير نظريات جديدة</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قد يساهم البحث في تطوير أو تعديل النظريات القائمة حول الاستدامة المالية والتحول المؤسسي. من خلال تحليل البيانات وجمع المعلومات، يمكن للبحث تقديم نماذج جديدة تفسر العلاقة بين التحول المؤسسي والاستدامة المالية بشكل أكثر دقة وشمولية</w:t>
      </w:r>
      <w:r w:rsidRPr="0033424C">
        <w:rPr>
          <w:rFonts w:ascii="Traditional Arabic" w:hAnsi="Traditional Arabic" w:cs="Traditional Arabic"/>
          <w:sz w:val="24"/>
          <w:szCs w:val="24"/>
        </w:rPr>
        <w:t>.</w:t>
      </w:r>
    </w:p>
    <w:p w14:paraId="0A17833F" w14:textId="71FEDE1A" w:rsidR="008814DA" w:rsidRPr="0033424C" w:rsidRDefault="008814DA" w:rsidP="00187A97">
      <w:pPr>
        <w:numPr>
          <w:ilvl w:val="0"/>
          <w:numId w:val="26"/>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توفير قاعدة بيانات للباحثين</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سيقدم البحث بيانات ومعطيات جديدة يمكن استخدامها من قبل الباحثين الآخرين في دراساتهم المستقبلية. يمكن أن تشكل نتائج هذا البحث قاعدة بيانات مفيدة لتطوير دراسات مماثلة في مجالات أخرى أو في دول أخرى</w:t>
      </w:r>
      <w:r w:rsidRPr="0033424C">
        <w:rPr>
          <w:rFonts w:ascii="Traditional Arabic" w:hAnsi="Traditional Arabic" w:cs="Traditional Arabic"/>
          <w:sz w:val="24"/>
          <w:szCs w:val="24"/>
        </w:rPr>
        <w:t>.</w:t>
      </w:r>
    </w:p>
    <w:p w14:paraId="435F714A" w14:textId="5F950E18" w:rsidR="008814DA" w:rsidRPr="00187A97" w:rsidRDefault="008814DA" w:rsidP="00187A97">
      <w:pPr>
        <w:spacing w:line="360" w:lineRule="auto"/>
        <w:jc w:val="both"/>
        <w:rPr>
          <w:rFonts w:ascii="Traditional Arabic" w:hAnsi="Traditional Arabic" w:cs="Traditional Arabic"/>
          <w:b/>
          <w:bCs/>
          <w:sz w:val="28"/>
          <w:szCs w:val="28"/>
        </w:rPr>
      </w:pPr>
      <w:r w:rsidRPr="00187A97">
        <w:rPr>
          <w:rFonts w:ascii="Traditional Arabic" w:hAnsi="Traditional Arabic" w:cs="Traditional Arabic"/>
          <w:b/>
          <w:bCs/>
          <w:sz w:val="28"/>
          <w:szCs w:val="28"/>
          <w:rtl/>
        </w:rPr>
        <w:t>ثانيا: الأهمية العملية</w:t>
      </w:r>
    </w:p>
    <w:p w14:paraId="3F8A018B" w14:textId="77777777" w:rsidR="008814DA" w:rsidRPr="0033424C" w:rsidRDefault="008814DA" w:rsidP="00187A97">
      <w:pPr>
        <w:numPr>
          <w:ilvl w:val="0"/>
          <w:numId w:val="27"/>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تحسين الكفاءة المالية للمنظمات الصحية</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يساعد البحث في تقديم توصيات عملية للمنظمات الصحية في المملكة العربية السعودية حول كيفية تحسين الكفاءة المالية من خلال التحول المؤسسي. ستساهم هذه التوصيات في تحقيق استدامة مالية أفضل وضمان توفير خدمات صحية عالية الجودة</w:t>
      </w:r>
      <w:r w:rsidRPr="0033424C">
        <w:rPr>
          <w:rFonts w:ascii="Traditional Arabic" w:hAnsi="Traditional Arabic" w:cs="Traditional Arabic"/>
          <w:sz w:val="24"/>
          <w:szCs w:val="24"/>
        </w:rPr>
        <w:t>.</w:t>
      </w:r>
    </w:p>
    <w:p w14:paraId="2C6A0D49" w14:textId="77777777" w:rsidR="008814DA" w:rsidRPr="0033424C" w:rsidRDefault="008814DA" w:rsidP="00187A97">
      <w:pPr>
        <w:numPr>
          <w:ilvl w:val="0"/>
          <w:numId w:val="27"/>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lastRenderedPageBreak/>
        <w:t>دعم صناع القرار</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يوفر البحث معلومات قيمة لصناع القرار في القطاع الصحي حول العوامل المؤثرة على نجاح التحول المؤسسي. يمكن استخدام هذه المعلومات لتوجيه السياسات والقرارات الاستراتيجية بما يتماشى مع أهداف رؤية المملكة 2030</w:t>
      </w:r>
      <w:r w:rsidRPr="0033424C">
        <w:rPr>
          <w:rFonts w:ascii="Traditional Arabic" w:hAnsi="Traditional Arabic" w:cs="Traditional Arabic"/>
          <w:sz w:val="24"/>
          <w:szCs w:val="24"/>
        </w:rPr>
        <w:t>.</w:t>
      </w:r>
    </w:p>
    <w:p w14:paraId="7B8C708C" w14:textId="77777777" w:rsidR="008814DA" w:rsidRPr="0033424C" w:rsidRDefault="008814DA" w:rsidP="00187A97">
      <w:pPr>
        <w:numPr>
          <w:ilvl w:val="0"/>
          <w:numId w:val="27"/>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تعزيز التوافق مع رؤية المملكة 2030</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من خلال تحديد كيفية توافق التحولات المؤسسية مع أهداف رؤية المملكة 2030، يساعد البحث المنظمات الصحية على تحسين عملياتها وتعزيز مساهمتها في تحقيق الأهداف الوطنية. يساهم ذلك في تحقيق نمو مستدام وتطوير شامل للقطاع الصحي</w:t>
      </w:r>
      <w:r w:rsidRPr="0033424C">
        <w:rPr>
          <w:rFonts w:ascii="Traditional Arabic" w:hAnsi="Traditional Arabic" w:cs="Traditional Arabic"/>
          <w:sz w:val="24"/>
          <w:szCs w:val="24"/>
        </w:rPr>
        <w:t>.</w:t>
      </w:r>
    </w:p>
    <w:p w14:paraId="55C6B28E" w14:textId="77777777" w:rsidR="008814DA" w:rsidRPr="0033424C" w:rsidRDefault="008814DA" w:rsidP="00187A97">
      <w:pPr>
        <w:numPr>
          <w:ilvl w:val="0"/>
          <w:numId w:val="27"/>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تطوير القدرات البشرية</w:t>
      </w:r>
      <w:r w:rsidRPr="0033424C">
        <w:rPr>
          <w:rFonts w:ascii="Traditional Arabic" w:hAnsi="Traditional Arabic" w:cs="Traditional Arabic"/>
          <w:sz w:val="24"/>
          <w:szCs w:val="24"/>
        </w:rPr>
        <w:t>:</w:t>
      </w:r>
      <w:r w:rsidRPr="0033424C">
        <w:rPr>
          <w:rFonts w:ascii="Traditional Arabic" w:hAnsi="Traditional Arabic" w:cs="Traditional Arabic"/>
          <w:sz w:val="24"/>
          <w:szCs w:val="24"/>
          <w:rtl/>
        </w:rPr>
        <w:t xml:space="preserve"> يقدم البحث توصيات حول كيفية تطوير القدرات البشرية والتغلب على مقاومة التغيير، مما يساعد في تحقيق التحول المؤسسي بنجاح. يسهم ذلك في تحسين أداء الموظفين وزيادة الكفاءة التشغيلية للمنظمات الصحية</w:t>
      </w:r>
      <w:r w:rsidRPr="0033424C">
        <w:rPr>
          <w:rFonts w:ascii="Traditional Arabic" w:hAnsi="Traditional Arabic" w:cs="Traditional Arabic"/>
          <w:sz w:val="24"/>
          <w:szCs w:val="24"/>
        </w:rPr>
        <w:t>.</w:t>
      </w:r>
    </w:p>
    <w:p w14:paraId="44DB923D" w14:textId="6BBF810F" w:rsidR="009125CE" w:rsidRPr="00187A97" w:rsidRDefault="004D225B" w:rsidP="00187A97">
      <w:pPr>
        <w:spacing w:line="360" w:lineRule="auto"/>
        <w:jc w:val="both"/>
        <w:outlineLvl w:val="1"/>
        <w:rPr>
          <w:rFonts w:ascii="Traditional Arabic" w:hAnsi="Traditional Arabic" w:cs="Traditional Arabic"/>
          <w:b/>
          <w:bCs/>
          <w:sz w:val="32"/>
          <w:szCs w:val="32"/>
          <w:rtl/>
        </w:rPr>
      </w:pPr>
      <w:bookmarkStart w:id="13" w:name="_Toc234626452"/>
      <w:r w:rsidRPr="00187A97">
        <w:rPr>
          <w:rFonts w:ascii="Traditional Arabic" w:hAnsi="Traditional Arabic" w:cs="Traditional Arabic"/>
          <w:b/>
          <w:bCs/>
          <w:sz w:val="32"/>
          <w:szCs w:val="32"/>
          <w:rtl/>
        </w:rPr>
        <w:t xml:space="preserve">4.1 </w:t>
      </w:r>
      <w:r w:rsidR="00A74F76" w:rsidRPr="00187A97">
        <w:rPr>
          <w:rFonts w:ascii="Traditional Arabic" w:hAnsi="Traditional Arabic" w:cs="Traditional Arabic"/>
          <w:b/>
          <w:bCs/>
          <w:sz w:val="32"/>
          <w:szCs w:val="32"/>
          <w:rtl/>
        </w:rPr>
        <w:t>أهداف الدراسة</w:t>
      </w:r>
      <w:bookmarkEnd w:id="13"/>
    </w:p>
    <w:p w14:paraId="41E8F614" w14:textId="0B51D7B4" w:rsidR="008814DA" w:rsidRPr="0033424C" w:rsidRDefault="008814DA" w:rsidP="0033424C">
      <w:pPr>
        <w:spacing w:line="360" w:lineRule="auto"/>
        <w:ind w:firstLine="284"/>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تسعى هذه الدراسة الى تحقيق العديد من الأهداف تتمثل في النقاط التالية</w:t>
      </w:r>
      <w:r w:rsidRPr="0033424C">
        <w:rPr>
          <w:rFonts w:ascii="Traditional Arabic" w:hAnsi="Traditional Arabic" w:cs="Traditional Arabic"/>
          <w:sz w:val="24"/>
          <w:szCs w:val="24"/>
        </w:rPr>
        <w:t>:</w:t>
      </w:r>
    </w:p>
    <w:p w14:paraId="213540EC" w14:textId="77777777" w:rsidR="008814DA" w:rsidRPr="0033424C" w:rsidRDefault="008814DA" w:rsidP="00187A97">
      <w:pPr>
        <w:numPr>
          <w:ilvl w:val="0"/>
          <w:numId w:val="28"/>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تأصيل إطار نظري لمتغيرات الدراسة المتمثلة في التحول المؤسسي والاستدامة المالية بغرض توضيح مفاهيمها وأبعادها ومتغيراتها، وطبيعة العلاقة بينها وفقا للدراسات السابقة والادبيات النظرية</w:t>
      </w:r>
      <w:r w:rsidRPr="0033424C">
        <w:rPr>
          <w:rFonts w:ascii="Traditional Arabic" w:hAnsi="Traditional Arabic" w:cs="Traditional Arabic"/>
          <w:sz w:val="24"/>
          <w:szCs w:val="24"/>
        </w:rPr>
        <w:t>.</w:t>
      </w:r>
    </w:p>
    <w:p w14:paraId="1308678B" w14:textId="77777777" w:rsidR="008814DA" w:rsidRPr="0033424C" w:rsidRDefault="008814DA" w:rsidP="00187A97">
      <w:pPr>
        <w:numPr>
          <w:ilvl w:val="0"/>
          <w:numId w:val="28"/>
        </w:numPr>
        <w:spacing w:line="360" w:lineRule="auto"/>
        <w:jc w:val="both"/>
        <w:rPr>
          <w:rFonts w:ascii="Traditional Arabic" w:hAnsi="Traditional Arabic" w:cs="Traditional Arabic"/>
          <w:sz w:val="24"/>
          <w:szCs w:val="24"/>
        </w:rPr>
      </w:pPr>
      <w:r w:rsidRPr="0033424C">
        <w:rPr>
          <w:rFonts w:ascii="Traditional Arabic" w:hAnsi="Traditional Arabic" w:cs="Traditional Arabic"/>
          <w:sz w:val="24"/>
          <w:szCs w:val="24"/>
          <w:rtl/>
        </w:rPr>
        <w:t>تحليل وتقييم واقع التحول المؤسسي في منظمات القطاع الصحي بالمملكة العربية السعودية</w:t>
      </w:r>
      <w:r w:rsidRPr="0033424C">
        <w:rPr>
          <w:rFonts w:ascii="Traditional Arabic" w:hAnsi="Traditional Arabic" w:cs="Traditional Arabic"/>
          <w:sz w:val="24"/>
          <w:szCs w:val="24"/>
        </w:rPr>
        <w:t>.</w:t>
      </w:r>
    </w:p>
    <w:p w14:paraId="25EEE174" w14:textId="77777777" w:rsidR="00ED4DA0" w:rsidRPr="0033424C" w:rsidRDefault="00ED4DA0" w:rsidP="00187A97">
      <w:pPr>
        <w:numPr>
          <w:ilvl w:val="0"/>
          <w:numId w:val="28"/>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دراسة أثر التحول المؤسسي على محو الأمية المالية في منظمات القطاع الصحي بالمملكة العربية السعودية.</w:t>
      </w:r>
    </w:p>
    <w:p w14:paraId="584BEC77" w14:textId="77777777" w:rsidR="00ED4DA0" w:rsidRPr="0033424C" w:rsidRDefault="00ED4DA0" w:rsidP="00187A97">
      <w:pPr>
        <w:numPr>
          <w:ilvl w:val="0"/>
          <w:numId w:val="28"/>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تحليل تأثير التحول المؤسسي على توفير الموارد المالية في منظمات القطاع الصحي بالمملكة العربية السعودية.</w:t>
      </w:r>
    </w:p>
    <w:p w14:paraId="73BB7C73" w14:textId="77777777" w:rsidR="00ED4DA0" w:rsidRPr="0033424C" w:rsidRDefault="00ED4DA0" w:rsidP="00187A97">
      <w:pPr>
        <w:numPr>
          <w:ilvl w:val="0"/>
          <w:numId w:val="28"/>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تقييم دور التحول المؤسسي في تحسين توافر البيانات المالية في منظمات القطاع الصحي بالمملكة العربية السعودية.</w:t>
      </w:r>
    </w:p>
    <w:p w14:paraId="4A9A872F" w14:textId="1201D21F" w:rsidR="00ED4DA0" w:rsidRPr="0033424C" w:rsidRDefault="00ED4DA0" w:rsidP="00187A97">
      <w:pPr>
        <w:numPr>
          <w:ilvl w:val="0"/>
          <w:numId w:val="28"/>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دراسة أثر التحول المؤسسي على تحقيق الربحية في منظمات القطاع الصحي بالمملكة العربية السعودية.</w:t>
      </w:r>
    </w:p>
    <w:p w14:paraId="1B1F325D" w14:textId="17CD4DAE" w:rsidR="0070708E" w:rsidRPr="0033424C" w:rsidRDefault="008814DA" w:rsidP="00187A97">
      <w:pPr>
        <w:numPr>
          <w:ilvl w:val="0"/>
          <w:numId w:val="28"/>
        </w:numPr>
        <w:spacing w:line="360" w:lineRule="auto"/>
        <w:jc w:val="both"/>
        <w:rPr>
          <w:rFonts w:ascii="Traditional Arabic" w:hAnsi="Traditional Arabic" w:cs="Traditional Arabic"/>
          <w:sz w:val="24"/>
          <w:szCs w:val="24"/>
          <w:rtl/>
        </w:rPr>
      </w:pPr>
      <w:r w:rsidRPr="0033424C">
        <w:rPr>
          <w:rFonts w:ascii="Traditional Arabic" w:hAnsi="Traditional Arabic" w:cs="Traditional Arabic"/>
          <w:sz w:val="24"/>
          <w:szCs w:val="24"/>
          <w:rtl/>
        </w:rPr>
        <w:t>تقديم التوصيات والاقتراحات التي تعزز من دور التحول المؤسسي في تحقيق الاستدامة المالية في منظمات القطاع الصحي بالمملكة العربية السعودية</w:t>
      </w:r>
      <w:r w:rsidRPr="0033424C">
        <w:rPr>
          <w:rFonts w:ascii="Traditional Arabic" w:hAnsi="Traditional Arabic" w:cs="Traditional Arabic"/>
          <w:sz w:val="24"/>
          <w:szCs w:val="24"/>
        </w:rPr>
        <w:t>.</w:t>
      </w:r>
    </w:p>
    <w:p w14:paraId="36F619BF" w14:textId="34F77C13" w:rsidR="00A74F76" w:rsidRPr="00187A97" w:rsidRDefault="004D225B" w:rsidP="00187A97">
      <w:pPr>
        <w:spacing w:line="360" w:lineRule="auto"/>
        <w:jc w:val="both"/>
        <w:outlineLvl w:val="1"/>
        <w:rPr>
          <w:rFonts w:ascii="Traditional Arabic" w:hAnsi="Traditional Arabic" w:cs="Traditional Arabic"/>
          <w:b/>
          <w:bCs/>
          <w:sz w:val="32"/>
          <w:szCs w:val="32"/>
          <w:rtl/>
        </w:rPr>
      </w:pPr>
      <w:bookmarkStart w:id="14" w:name="_Toc234626453"/>
      <w:r w:rsidRPr="00187A97">
        <w:rPr>
          <w:rFonts w:ascii="Traditional Arabic" w:hAnsi="Traditional Arabic" w:cs="Traditional Arabic"/>
          <w:b/>
          <w:bCs/>
          <w:sz w:val="32"/>
          <w:szCs w:val="32"/>
          <w:rtl/>
        </w:rPr>
        <w:t xml:space="preserve">5.1 </w:t>
      </w:r>
      <w:r w:rsidR="008814DA" w:rsidRPr="00187A97">
        <w:rPr>
          <w:rFonts w:ascii="Traditional Arabic" w:hAnsi="Traditional Arabic" w:cs="Traditional Arabic"/>
          <w:b/>
          <w:bCs/>
          <w:sz w:val="32"/>
          <w:szCs w:val="32"/>
          <w:rtl/>
        </w:rPr>
        <w:t>فرضيات</w:t>
      </w:r>
      <w:r w:rsidR="00D22171" w:rsidRPr="00187A97">
        <w:rPr>
          <w:rFonts w:ascii="Traditional Arabic" w:hAnsi="Traditional Arabic" w:cs="Traditional Arabic"/>
          <w:b/>
          <w:bCs/>
          <w:sz w:val="32"/>
          <w:szCs w:val="32"/>
          <w:rtl/>
        </w:rPr>
        <w:t xml:space="preserve"> الدراسة</w:t>
      </w:r>
      <w:bookmarkEnd w:id="14"/>
    </w:p>
    <w:p w14:paraId="60C245A6" w14:textId="77777777" w:rsidR="008814DA" w:rsidRPr="0033424C" w:rsidRDefault="008814DA" w:rsidP="00187A97">
      <w:pPr>
        <w:spacing w:line="360" w:lineRule="auto"/>
        <w:ind w:left="192"/>
        <w:jc w:val="both"/>
        <w:rPr>
          <w:rFonts w:ascii="Traditional Arabic" w:hAnsi="Traditional Arabic" w:cs="Traditional Arabic"/>
          <w:sz w:val="24"/>
          <w:szCs w:val="24"/>
          <w:rtl/>
          <w:lang w:bidi="ar-BH"/>
        </w:rPr>
      </w:pPr>
      <w:r w:rsidRPr="0033424C">
        <w:rPr>
          <w:rFonts w:ascii="Traditional Arabic" w:hAnsi="Traditional Arabic" w:cs="Traditional Arabic"/>
          <w:b/>
          <w:bCs/>
          <w:sz w:val="24"/>
          <w:szCs w:val="24"/>
          <w:rtl/>
          <w:lang w:bidi="ar-BH"/>
        </w:rPr>
        <w:t xml:space="preserve">الفرضية الرئيسية: </w:t>
      </w:r>
      <w:r w:rsidRPr="0033424C">
        <w:rPr>
          <w:rFonts w:ascii="Traditional Arabic" w:hAnsi="Traditional Arabic" w:cs="Traditional Arabic"/>
          <w:sz w:val="24"/>
          <w:szCs w:val="24"/>
          <w:rtl/>
          <w:lang w:bidi="ar-BH"/>
        </w:rPr>
        <w:t xml:space="preserve">يوجد تأثير ذو دلالة إحصائية </w:t>
      </w:r>
      <w:r w:rsidRPr="0033424C">
        <w:rPr>
          <w:rFonts w:ascii="Traditional Arabic" w:hAnsi="Traditional Arabic" w:cs="Traditional Arabic"/>
          <w:sz w:val="24"/>
          <w:szCs w:val="24"/>
          <w:rtl/>
          <w:lang w:bidi="ar-AE"/>
        </w:rPr>
        <w:t>للتحول المؤسسي</w:t>
      </w:r>
      <w:r w:rsidRPr="0033424C">
        <w:rPr>
          <w:rFonts w:ascii="Traditional Arabic" w:hAnsi="Traditional Arabic" w:cs="Traditional Arabic"/>
          <w:sz w:val="24"/>
          <w:szCs w:val="24"/>
          <w:rtl/>
          <w:lang w:bidi="ar-BH"/>
        </w:rPr>
        <w:t xml:space="preserve"> على الاستدامة المالية في المنظمات الصحية في المملكة العربية السعودية. وينبثق منها عدة فروض فرعية وهي كما يلي:</w:t>
      </w:r>
    </w:p>
    <w:p w14:paraId="17F6E5D2" w14:textId="77777777" w:rsidR="008814DA" w:rsidRPr="0033424C" w:rsidRDefault="008814DA" w:rsidP="00187A97">
      <w:pPr>
        <w:pStyle w:val="ListParagraph"/>
        <w:numPr>
          <w:ilvl w:val="0"/>
          <w:numId w:val="29"/>
        </w:numPr>
        <w:bidi/>
        <w:spacing w:line="360" w:lineRule="auto"/>
        <w:jc w:val="both"/>
        <w:rPr>
          <w:rFonts w:ascii="Traditional Arabic" w:hAnsi="Traditional Arabic" w:cs="Traditional Arabic"/>
          <w:b/>
          <w:bCs/>
          <w:sz w:val="24"/>
          <w:szCs w:val="24"/>
          <w:rtl/>
        </w:rPr>
      </w:pPr>
      <w:r w:rsidRPr="0033424C">
        <w:rPr>
          <w:rFonts w:ascii="Traditional Arabic" w:hAnsi="Traditional Arabic" w:cs="Traditional Arabic"/>
          <w:b/>
          <w:bCs/>
          <w:sz w:val="24"/>
          <w:szCs w:val="24"/>
          <w:rtl/>
          <w:lang w:bidi="ar-EG"/>
        </w:rPr>
        <w:lastRenderedPageBreak/>
        <w:t>الفرضية الفرعية الأولي</w:t>
      </w:r>
      <w:r w:rsidRPr="0033424C">
        <w:rPr>
          <w:rFonts w:ascii="Traditional Arabic" w:hAnsi="Traditional Arabic" w:cs="Traditional Arabic"/>
          <w:sz w:val="24"/>
          <w:szCs w:val="24"/>
          <w:rtl/>
          <w:lang w:bidi="ar-EG"/>
        </w:rPr>
        <w:t xml:space="preserve">: </w:t>
      </w:r>
      <w:r w:rsidRPr="0033424C">
        <w:rPr>
          <w:rFonts w:ascii="Traditional Arabic" w:hAnsi="Traditional Arabic" w:cs="Traditional Arabic"/>
          <w:sz w:val="24"/>
          <w:szCs w:val="24"/>
          <w:rtl/>
          <w:lang w:bidi="ar-BH"/>
        </w:rPr>
        <w:t xml:space="preserve">يوجد تأثير ذو دلالة إحصائية </w:t>
      </w:r>
      <w:r w:rsidRPr="0033424C">
        <w:rPr>
          <w:rFonts w:ascii="Traditional Arabic" w:hAnsi="Traditional Arabic" w:cs="Traditional Arabic"/>
          <w:sz w:val="24"/>
          <w:szCs w:val="24"/>
          <w:rtl/>
          <w:lang w:bidi="ar-AE"/>
        </w:rPr>
        <w:t>للتحول المؤسسي</w:t>
      </w:r>
      <w:r w:rsidRPr="0033424C">
        <w:rPr>
          <w:rFonts w:ascii="Traditional Arabic" w:hAnsi="Traditional Arabic" w:cs="Traditional Arabic"/>
          <w:sz w:val="24"/>
          <w:szCs w:val="24"/>
          <w:rtl/>
          <w:lang w:bidi="ar-BH"/>
        </w:rPr>
        <w:t xml:space="preserve"> عل</w:t>
      </w:r>
      <w:r w:rsidRPr="0033424C">
        <w:rPr>
          <w:rFonts w:ascii="Traditional Arabic" w:hAnsi="Traditional Arabic" w:cs="Traditional Arabic"/>
          <w:sz w:val="24"/>
          <w:szCs w:val="24"/>
          <w:rtl/>
          <w:lang w:bidi="ar-EG"/>
        </w:rPr>
        <w:t>ى محو الامية</w:t>
      </w:r>
      <w:r w:rsidRPr="0033424C">
        <w:rPr>
          <w:rFonts w:ascii="Traditional Arabic" w:hAnsi="Traditional Arabic" w:cs="Traditional Arabic"/>
          <w:sz w:val="24"/>
          <w:szCs w:val="24"/>
          <w:rtl/>
          <w:lang w:bidi="ar-BH"/>
        </w:rPr>
        <w:t xml:space="preserve"> المالية في المنظمات الصحية في المملكة العربية السعودية.</w:t>
      </w:r>
    </w:p>
    <w:p w14:paraId="75DB6E12" w14:textId="77777777" w:rsidR="008814DA" w:rsidRPr="0033424C" w:rsidRDefault="008814DA" w:rsidP="00187A97">
      <w:pPr>
        <w:pStyle w:val="ListParagraph"/>
        <w:numPr>
          <w:ilvl w:val="0"/>
          <w:numId w:val="29"/>
        </w:numPr>
        <w:bidi/>
        <w:spacing w:line="360" w:lineRule="auto"/>
        <w:jc w:val="both"/>
        <w:rPr>
          <w:rFonts w:ascii="Traditional Arabic" w:hAnsi="Traditional Arabic" w:cs="Traditional Arabic"/>
          <w:b/>
          <w:bCs/>
          <w:sz w:val="24"/>
          <w:szCs w:val="24"/>
          <w:rtl/>
        </w:rPr>
      </w:pPr>
      <w:r w:rsidRPr="0033424C">
        <w:rPr>
          <w:rFonts w:ascii="Traditional Arabic" w:hAnsi="Traditional Arabic" w:cs="Traditional Arabic"/>
          <w:b/>
          <w:bCs/>
          <w:sz w:val="24"/>
          <w:szCs w:val="24"/>
          <w:rtl/>
          <w:lang w:bidi="ar-EG"/>
        </w:rPr>
        <w:t>الفرضية الفرعية الثانية:</w:t>
      </w:r>
      <w:r w:rsidRPr="0033424C">
        <w:rPr>
          <w:rFonts w:ascii="Traditional Arabic" w:hAnsi="Traditional Arabic" w:cs="Traditional Arabic"/>
          <w:sz w:val="24"/>
          <w:szCs w:val="24"/>
          <w:rtl/>
          <w:lang w:bidi="ar-EG"/>
        </w:rPr>
        <w:t xml:space="preserve"> </w:t>
      </w:r>
      <w:r w:rsidRPr="0033424C">
        <w:rPr>
          <w:rFonts w:ascii="Traditional Arabic" w:hAnsi="Traditional Arabic" w:cs="Traditional Arabic"/>
          <w:sz w:val="24"/>
          <w:szCs w:val="24"/>
          <w:rtl/>
          <w:lang w:bidi="ar-BH"/>
        </w:rPr>
        <w:t xml:space="preserve">يوجد تأثير ذو دلالة إحصائية </w:t>
      </w:r>
      <w:r w:rsidRPr="0033424C">
        <w:rPr>
          <w:rFonts w:ascii="Traditional Arabic" w:hAnsi="Traditional Arabic" w:cs="Traditional Arabic"/>
          <w:sz w:val="24"/>
          <w:szCs w:val="24"/>
          <w:rtl/>
          <w:lang w:bidi="ar-AE"/>
        </w:rPr>
        <w:t>للتحول المؤسسي</w:t>
      </w:r>
      <w:r w:rsidRPr="0033424C">
        <w:rPr>
          <w:rFonts w:ascii="Traditional Arabic" w:hAnsi="Traditional Arabic" w:cs="Traditional Arabic"/>
          <w:sz w:val="24"/>
          <w:szCs w:val="24"/>
          <w:rtl/>
          <w:lang w:bidi="ar-BH"/>
        </w:rPr>
        <w:t xml:space="preserve"> على توفير الاموال في المنظمات الصحية في المملكة العربية السعودية.</w:t>
      </w:r>
    </w:p>
    <w:p w14:paraId="7E1A9EFF" w14:textId="77777777" w:rsidR="008814DA" w:rsidRPr="0033424C" w:rsidRDefault="008814DA" w:rsidP="00187A97">
      <w:pPr>
        <w:pStyle w:val="ListParagraph"/>
        <w:numPr>
          <w:ilvl w:val="0"/>
          <w:numId w:val="29"/>
        </w:numPr>
        <w:bidi/>
        <w:spacing w:line="360" w:lineRule="auto"/>
        <w:jc w:val="both"/>
        <w:rPr>
          <w:rFonts w:ascii="Traditional Arabic" w:hAnsi="Traditional Arabic" w:cs="Traditional Arabic"/>
          <w:sz w:val="24"/>
          <w:szCs w:val="24"/>
          <w:rtl/>
          <w:lang w:bidi="ar-BH"/>
        </w:rPr>
      </w:pPr>
      <w:r w:rsidRPr="0033424C">
        <w:rPr>
          <w:rFonts w:ascii="Traditional Arabic" w:hAnsi="Traditional Arabic" w:cs="Traditional Arabic"/>
          <w:b/>
          <w:bCs/>
          <w:sz w:val="24"/>
          <w:szCs w:val="24"/>
          <w:rtl/>
          <w:lang w:bidi="ar-EG"/>
        </w:rPr>
        <w:t>الفرضية الفرعية الثالثة:</w:t>
      </w:r>
      <w:r w:rsidRPr="0033424C">
        <w:rPr>
          <w:rFonts w:ascii="Traditional Arabic" w:hAnsi="Traditional Arabic" w:cs="Traditional Arabic"/>
          <w:sz w:val="24"/>
          <w:szCs w:val="24"/>
          <w:rtl/>
          <w:lang w:bidi="ar-EG"/>
        </w:rPr>
        <w:t xml:space="preserve"> </w:t>
      </w:r>
      <w:r w:rsidRPr="0033424C">
        <w:rPr>
          <w:rFonts w:ascii="Traditional Arabic" w:hAnsi="Traditional Arabic" w:cs="Traditional Arabic"/>
          <w:sz w:val="24"/>
          <w:szCs w:val="24"/>
          <w:rtl/>
          <w:lang w:bidi="ar-BH"/>
        </w:rPr>
        <w:t xml:space="preserve">يوجد تأثير ذو دلالة إحصائية </w:t>
      </w:r>
      <w:r w:rsidRPr="0033424C">
        <w:rPr>
          <w:rFonts w:ascii="Traditional Arabic" w:hAnsi="Traditional Arabic" w:cs="Traditional Arabic"/>
          <w:sz w:val="24"/>
          <w:szCs w:val="24"/>
          <w:rtl/>
          <w:lang w:bidi="ar-AE"/>
        </w:rPr>
        <w:t>للتحول المؤسسي</w:t>
      </w:r>
      <w:r w:rsidRPr="0033424C">
        <w:rPr>
          <w:rFonts w:ascii="Traditional Arabic" w:hAnsi="Traditional Arabic" w:cs="Traditional Arabic"/>
          <w:sz w:val="24"/>
          <w:szCs w:val="24"/>
          <w:rtl/>
          <w:lang w:bidi="ar-BH"/>
        </w:rPr>
        <w:t xml:space="preserve"> على توفير بيانات مالية في المنظمات الصحية في المملكة العربية السعودية.</w:t>
      </w:r>
    </w:p>
    <w:p w14:paraId="3A29C3BC" w14:textId="2A378906" w:rsidR="008814DA" w:rsidRPr="0033424C" w:rsidRDefault="008814DA" w:rsidP="00187A97">
      <w:pPr>
        <w:pStyle w:val="ListParagraph"/>
        <w:numPr>
          <w:ilvl w:val="0"/>
          <w:numId w:val="29"/>
        </w:numPr>
        <w:bidi/>
        <w:spacing w:line="360" w:lineRule="auto"/>
        <w:jc w:val="both"/>
        <w:rPr>
          <w:rFonts w:ascii="Traditional Arabic" w:hAnsi="Traditional Arabic" w:cs="Traditional Arabic"/>
          <w:sz w:val="24"/>
          <w:szCs w:val="24"/>
        </w:rPr>
      </w:pPr>
      <w:r w:rsidRPr="0033424C">
        <w:rPr>
          <w:rFonts w:ascii="Traditional Arabic" w:hAnsi="Traditional Arabic" w:cs="Traditional Arabic"/>
          <w:b/>
          <w:bCs/>
          <w:sz w:val="24"/>
          <w:szCs w:val="24"/>
          <w:rtl/>
          <w:lang w:bidi="ar-EG"/>
        </w:rPr>
        <w:t>الفرضية الفرعية الرابعة:</w:t>
      </w:r>
      <w:r w:rsidRPr="0033424C">
        <w:rPr>
          <w:rFonts w:ascii="Traditional Arabic" w:hAnsi="Traditional Arabic" w:cs="Traditional Arabic"/>
          <w:sz w:val="24"/>
          <w:szCs w:val="24"/>
          <w:rtl/>
          <w:lang w:bidi="ar-EG"/>
        </w:rPr>
        <w:t xml:space="preserve"> </w:t>
      </w:r>
      <w:r w:rsidRPr="0033424C">
        <w:rPr>
          <w:rFonts w:ascii="Traditional Arabic" w:hAnsi="Traditional Arabic" w:cs="Traditional Arabic"/>
          <w:sz w:val="24"/>
          <w:szCs w:val="24"/>
          <w:rtl/>
          <w:lang w:bidi="ar-BH"/>
        </w:rPr>
        <w:t xml:space="preserve">يوجد تأثير ذو دلالة إحصائية </w:t>
      </w:r>
      <w:r w:rsidRPr="0033424C">
        <w:rPr>
          <w:rFonts w:ascii="Traditional Arabic" w:hAnsi="Traditional Arabic" w:cs="Traditional Arabic"/>
          <w:sz w:val="24"/>
          <w:szCs w:val="24"/>
          <w:rtl/>
          <w:lang w:bidi="ar-AE"/>
        </w:rPr>
        <w:t>للتحول المؤسسي</w:t>
      </w:r>
      <w:r w:rsidRPr="0033424C">
        <w:rPr>
          <w:rFonts w:ascii="Traditional Arabic" w:hAnsi="Traditional Arabic" w:cs="Traditional Arabic"/>
          <w:sz w:val="24"/>
          <w:szCs w:val="24"/>
          <w:rtl/>
          <w:lang w:bidi="ar-BH"/>
        </w:rPr>
        <w:t xml:space="preserve"> على الربحية في المنظمات الصحية في المملكة العربية السعودية</w:t>
      </w:r>
    </w:p>
    <w:p w14:paraId="1A534F71" w14:textId="47AFC93E" w:rsidR="008814DA" w:rsidRPr="00187A97" w:rsidRDefault="004D225B" w:rsidP="00187A97">
      <w:pPr>
        <w:spacing w:line="360" w:lineRule="auto"/>
        <w:jc w:val="both"/>
        <w:outlineLvl w:val="1"/>
        <w:rPr>
          <w:rFonts w:ascii="Traditional Arabic" w:hAnsi="Traditional Arabic" w:cs="Traditional Arabic"/>
          <w:b/>
          <w:bCs/>
          <w:sz w:val="32"/>
          <w:szCs w:val="32"/>
          <w:rtl/>
        </w:rPr>
      </w:pPr>
      <w:bookmarkStart w:id="15" w:name="_Toc234626454"/>
      <w:r w:rsidRPr="00187A97">
        <w:rPr>
          <w:rFonts w:ascii="Traditional Arabic" w:hAnsi="Traditional Arabic" w:cs="Traditional Arabic"/>
          <w:b/>
          <w:bCs/>
          <w:sz w:val="32"/>
          <w:szCs w:val="32"/>
          <w:rtl/>
        </w:rPr>
        <w:t xml:space="preserve">6.1 </w:t>
      </w:r>
      <w:r w:rsidR="008814DA" w:rsidRPr="00187A97">
        <w:rPr>
          <w:rFonts w:ascii="Traditional Arabic" w:hAnsi="Traditional Arabic" w:cs="Traditional Arabic"/>
          <w:b/>
          <w:bCs/>
          <w:sz w:val="32"/>
          <w:szCs w:val="32"/>
          <w:rtl/>
        </w:rPr>
        <w:t>نموذج الدراسة</w:t>
      </w:r>
      <w:bookmarkEnd w:id="15"/>
      <w:r w:rsidR="008814DA" w:rsidRPr="00187A97">
        <w:rPr>
          <w:rFonts w:ascii="Traditional Arabic" w:hAnsi="Traditional Arabic" w:cs="Traditional Arabic"/>
          <w:b/>
          <w:bCs/>
          <w:sz w:val="32"/>
          <w:szCs w:val="32"/>
          <w:rtl/>
        </w:rPr>
        <w:t xml:space="preserve"> </w:t>
      </w:r>
    </w:p>
    <w:p w14:paraId="4A68F41C" w14:textId="2A5D41DA" w:rsidR="008814DA" w:rsidRPr="00187A97" w:rsidRDefault="0033424C" w:rsidP="0033424C">
      <w:pPr>
        <w:spacing w:after="0" w:line="360" w:lineRule="auto"/>
        <w:rPr>
          <w:rFonts w:ascii="Traditional Arabic" w:eastAsia="Calibri" w:hAnsi="Traditional Arabic" w:cs="Traditional Arabic"/>
          <w:b/>
          <w:bCs/>
          <w:kern w:val="0"/>
          <w:sz w:val="24"/>
          <w:szCs w:val="24"/>
          <w:lang w:bidi="ar-EG"/>
          <w14:ligatures w14:val="none"/>
        </w:rPr>
      </w:pPr>
      <w:r>
        <w:rPr>
          <w:rFonts w:ascii="Traditional Arabic" w:eastAsia="Calibri" w:hAnsi="Traditional Arabic" w:cs="Traditional Arabic"/>
          <w:b/>
          <w:bCs/>
          <w:kern w:val="0"/>
          <w:sz w:val="24"/>
          <w:szCs w:val="24"/>
          <w:lang w:bidi="ar-EG"/>
          <w14:ligatures w14:val="none"/>
        </w:rPr>
        <w:t xml:space="preserve">     </w:t>
      </w:r>
    </w:p>
    <w:p w14:paraId="3769A3CC" w14:textId="77777777" w:rsidR="008814DA" w:rsidRPr="00187A97" w:rsidRDefault="008814DA" w:rsidP="00187A97">
      <w:pPr>
        <w:spacing w:after="0" w:line="360" w:lineRule="auto"/>
        <w:jc w:val="center"/>
        <w:rPr>
          <w:rFonts w:ascii="Traditional Arabic" w:eastAsia="Calibri" w:hAnsi="Traditional Arabic" w:cs="Traditional Arabic"/>
          <w:b/>
          <w:bCs/>
          <w:kern w:val="0"/>
          <w:sz w:val="28"/>
          <w:szCs w:val="28"/>
          <w:lang w:bidi="ar-EG"/>
          <w14:ligatures w14:val="none"/>
        </w:rPr>
      </w:pPr>
      <w:r w:rsidRPr="00187A97">
        <w:rPr>
          <w:rFonts w:ascii="Traditional Arabic" w:eastAsia="Calibri" w:hAnsi="Traditional Arabic" w:cs="Traditional Arabic"/>
          <w:noProof/>
          <w:kern w:val="0"/>
          <w14:ligatures w14:val="none"/>
        </w:rPr>
        <w:drawing>
          <wp:inline distT="0" distB="0" distL="0" distR="0" wp14:anchorId="09298A0E" wp14:editId="1F89C57D">
            <wp:extent cx="5943600" cy="3677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677285"/>
                    </a:xfrm>
                    <a:prstGeom prst="rect">
                      <a:avLst/>
                    </a:prstGeom>
                  </pic:spPr>
                </pic:pic>
              </a:graphicData>
            </a:graphic>
          </wp:inline>
        </w:drawing>
      </w:r>
    </w:p>
    <w:p w14:paraId="6ABDA9D7" w14:textId="77777777" w:rsidR="008814DA" w:rsidRPr="00187A97" w:rsidRDefault="008814DA" w:rsidP="00187A97">
      <w:pPr>
        <w:bidi w:val="0"/>
        <w:spacing w:after="0" w:line="360" w:lineRule="auto"/>
        <w:jc w:val="center"/>
        <w:rPr>
          <w:rFonts w:ascii="Traditional Arabic" w:eastAsia="Calibri" w:hAnsi="Traditional Arabic" w:cs="Traditional Arabic"/>
          <w:kern w:val="0"/>
          <w:sz w:val="24"/>
          <w:szCs w:val="24"/>
          <w:lang w:bidi="ar-EG"/>
          <w14:ligatures w14:val="none"/>
        </w:rPr>
      </w:pPr>
      <w:r w:rsidRPr="00187A97">
        <w:rPr>
          <w:rFonts w:ascii="Traditional Arabic" w:eastAsia="Calibri" w:hAnsi="Traditional Arabic" w:cs="Traditional Arabic"/>
          <w:b/>
          <w:bCs/>
          <w:kern w:val="0"/>
          <w:sz w:val="24"/>
          <w:szCs w:val="24"/>
          <w:u w:val="single"/>
          <w:rtl/>
          <w:lang w:bidi="ar-EG"/>
          <w14:ligatures w14:val="none"/>
        </w:rPr>
        <w:t>المصدر</w:t>
      </w:r>
      <w:r w:rsidRPr="00187A97">
        <w:rPr>
          <w:rFonts w:ascii="Traditional Arabic" w:eastAsia="Calibri" w:hAnsi="Traditional Arabic" w:cs="Traditional Arabic"/>
          <w:kern w:val="0"/>
          <w:sz w:val="24"/>
          <w:szCs w:val="24"/>
          <w:rtl/>
          <w:lang w:bidi="ar-EG"/>
          <w14:ligatures w14:val="none"/>
        </w:rPr>
        <w:t>: من إعداد الباحثة بالاعتماد على (الدراسات السابقة)</w:t>
      </w:r>
    </w:p>
    <w:p w14:paraId="24E1C275" w14:textId="2F05D521" w:rsidR="00187A97" w:rsidRPr="00187A97" w:rsidRDefault="00187A97" w:rsidP="00187A97">
      <w:pPr>
        <w:spacing w:after="0" w:line="360" w:lineRule="auto"/>
        <w:jc w:val="center"/>
        <w:rPr>
          <w:rFonts w:ascii="Traditional Arabic" w:eastAsia="Calibri" w:hAnsi="Traditional Arabic" w:cs="Traditional Arabic"/>
          <w:b/>
          <w:bCs/>
          <w:kern w:val="0"/>
          <w:sz w:val="24"/>
          <w:szCs w:val="24"/>
          <w:lang w:bidi="ar-EG"/>
          <w14:ligatures w14:val="none"/>
        </w:rPr>
      </w:pPr>
      <w:r w:rsidRPr="00187A97">
        <w:rPr>
          <w:rFonts w:ascii="Traditional Arabic" w:eastAsia="Calibri" w:hAnsi="Traditional Arabic" w:cs="Traditional Arabic"/>
          <w:b/>
          <w:bCs/>
          <w:kern w:val="0"/>
          <w:sz w:val="24"/>
          <w:szCs w:val="24"/>
          <w:rtl/>
          <w:lang w:bidi="ar-EG"/>
          <w14:ligatures w14:val="none"/>
        </w:rPr>
        <w:t>الشكل (1-1)</w:t>
      </w:r>
      <w:r>
        <w:rPr>
          <w:rFonts w:ascii="Traditional Arabic" w:eastAsia="Calibri" w:hAnsi="Traditional Arabic" w:cs="Traditional Arabic" w:hint="cs"/>
          <w:b/>
          <w:bCs/>
          <w:kern w:val="0"/>
          <w:sz w:val="24"/>
          <w:szCs w:val="24"/>
          <w:rtl/>
          <w:lang w:bidi="ar-EG"/>
          <w14:ligatures w14:val="none"/>
        </w:rPr>
        <w:t xml:space="preserve"> </w:t>
      </w:r>
      <w:r w:rsidRPr="00187A97">
        <w:rPr>
          <w:rFonts w:ascii="Traditional Arabic" w:eastAsia="Calibri" w:hAnsi="Traditional Arabic" w:cs="Traditional Arabic"/>
          <w:b/>
          <w:bCs/>
          <w:kern w:val="0"/>
          <w:sz w:val="28"/>
          <w:szCs w:val="28"/>
          <w:rtl/>
          <w:lang w:bidi="ar-EG"/>
          <w14:ligatures w14:val="none"/>
        </w:rPr>
        <w:t>النـمـوذج النظري للدراسة</w:t>
      </w:r>
    </w:p>
    <w:p w14:paraId="2A597E36" w14:textId="77777777" w:rsidR="008814DA" w:rsidRPr="00187A97" w:rsidRDefault="008814DA" w:rsidP="00187A97">
      <w:pPr>
        <w:spacing w:line="360" w:lineRule="auto"/>
        <w:jc w:val="both"/>
        <w:rPr>
          <w:rFonts w:ascii="Traditional Arabic" w:hAnsi="Traditional Arabic" w:cs="Traditional Arabic"/>
          <w:b/>
          <w:bCs/>
          <w:sz w:val="36"/>
          <w:szCs w:val="36"/>
          <w:u w:val="single"/>
          <w:rtl/>
        </w:rPr>
      </w:pPr>
    </w:p>
    <w:p w14:paraId="4EBBD605" w14:textId="4621983C" w:rsidR="00C10AF0" w:rsidRPr="00187A97" w:rsidRDefault="004D225B" w:rsidP="00187A97">
      <w:pPr>
        <w:spacing w:line="360" w:lineRule="auto"/>
        <w:jc w:val="both"/>
        <w:outlineLvl w:val="1"/>
        <w:rPr>
          <w:rFonts w:ascii="Traditional Arabic" w:hAnsi="Traditional Arabic" w:cs="Traditional Arabic"/>
          <w:b/>
          <w:bCs/>
          <w:sz w:val="32"/>
          <w:szCs w:val="32"/>
        </w:rPr>
      </w:pPr>
      <w:bookmarkStart w:id="16" w:name="_Toc234626455"/>
      <w:r w:rsidRPr="00187A97">
        <w:rPr>
          <w:rFonts w:ascii="Traditional Arabic" w:hAnsi="Traditional Arabic" w:cs="Traditional Arabic"/>
          <w:b/>
          <w:bCs/>
          <w:sz w:val="32"/>
          <w:szCs w:val="32"/>
          <w:rtl/>
        </w:rPr>
        <w:lastRenderedPageBreak/>
        <w:t xml:space="preserve">7.1 </w:t>
      </w:r>
      <w:r w:rsidR="00C10AF0" w:rsidRPr="00187A97">
        <w:rPr>
          <w:rFonts w:ascii="Traditional Arabic" w:hAnsi="Traditional Arabic" w:cs="Traditional Arabic"/>
          <w:b/>
          <w:bCs/>
          <w:sz w:val="32"/>
          <w:szCs w:val="32"/>
          <w:rtl/>
        </w:rPr>
        <w:t>مصطلحات الدراسة وتعريفاتها الإجرائية</w:t>
      </w:r>
      <w:bookmarkEnd w:id="16"/>
    </w:p>
    <w:p w14:paraId="157D17FC" w14:textId="77777777" w:rsidR="00291005" w:rsidRPr="0033424C" w:rsidRDefault="00C10AF0" w:rsidP="00187A97">
      <w:pPr>
        <w:pStyle w:val="ListParagraph"/>
        <w:numPr>
          <w:ilvl w:val="2"/>
          <w:numId w:val="27"/>
        </w:numPr>
        <w:tabs>
          <w:tab w:val="clear" w:pos="2160"/>
          <w:tab w:val="num" w:pos="1542"/>
        </w:tabs>
        <w:bidi/>
        <w:spacing w:line="360" w:lineRule="auto"/>
        <w:ind w:left="372"/>
        <w:jc w:val="both"/>
        <w:rPr>
          <w:rFonts w:ascii="Traditional Arabic" w:hAnsi="Traditional Arabic" w:cs="Traditional Arabic"/>
          <w:sz w:val="24"/>
          <w:szCs w:val="24"/>
        </w:rPr>
      </w:pPr>
      <w:r w:rsidRPr="0033424C">
        <w:rPr>
          <w:rFonts w:ascii="Traditional Arabic" w:hAnsi="Traditional Arabic" w:cs="Traditional Arabic"/>
          <w:b/>
          <w:bCs/>
          <w:sz w:val="28"/>
          <w:szCs w:val="28"/>
          <w:rtl/>
        </w:rPr>
        <w:t>التحول المؤسسي:</w:t>
      </w:r>
      <w:r w:rsidRPr="0033424C">
        <w:rPr>
          <w:rFonts w:ascii="Traditional Arabic" w:hAnsi="Traditional Arabic" w:cs="Traditional Arabic"/>
          <w:sz w:val="24"/>
          <w:szCs w:val="24"/>
          <w:rtl/>
        </w:rPr>
        <w:t xml:space="preserve"> هو تحويل نموذج العمل في أي مؤسسة تقليدية إلى مؤسسة ذات أهداف تقدميه، تعتمد في جوهرها على الإبداع والإتقان لزيادة الإنتاجية، سواء كانت مؤسسة قطاع عام او خاص، فالتحول المؤسسي عملية التغيير والتبديل في إجراءات الخطط المؤسسة، ومدى تأثير هذا التغيير هذا التغيير على التنمية المستدامة (الصقر، آل ربيع، 2024).</w:t>
      </w:r>
    </w:p>
    <w:p w14:paraId="46112B78" w14:textId="7B0DED25" w:rsidR="00C10AF0" w:rsidRPr="0033424C" w:rsidRDefault="00C10AF0" w:rsidP="00187A97">
      <w:pPr>
        <w:pStyle w:val="ListParagraph"/>
        <w:numPr>
          <w:ilvl w:val="2"/>
          <w:numId w:val="27"/>
        </w:numPr>
        <w:tabs>
          <w:tab w:val="clear" w:pos="2160"/>
          <w:tab w:val="num" w:pos="1542"/>
        </w:tabs>
        <w:bidi/>
        <w:spacing w:line="360" w:lineRule="auto"/>
        <w:ind w:left="372"/>
        <w:jc w:val="both"/>
        <w:rPr>
          <w:rFonts w:ascii="Traditional Arabic" w:hAnsi="Traditional Arabic" w:cs="Traditional Arabic"/>
          <w:sz w:val="24"/>
          <w:szCs w:val="24"/>
          <w:rtl/>
        </w:rPr>
      </w:pPr>
      <w:r w:rsidRPr="0033424C">
        <w:rPr>
          <w:rFonts w:ascii="Traditional Arabic" w:hAnsi="Traditional Arabic" w:cs="Traditional Arabic"/>
          <w:b/>
          <w:bCs/>
          <w:sz w:val="28"/>
          <w:szCs w:val="28"/>
          <w:rtl/>
        </w:rPr>
        <w:t>الاستدامة المالية:</w:t>
      </w:r>
      <w:r w:rsidR="00291005" w:rsidRPr="0033424C">
        <w:rPr>
          <w:rFonts w:ascii="Traditional Arabic" w:hAnsi="Traditional Arabic" w:cs="Traditional Arabic"/>
          <w:b/>
          <w:bCs/>
          <w:sz w:val="28"/>
          <w:szCs w:val="28"/>
          <w:rtl/>
          <w:lang w:bidi="ar-EG"/>
        </w:rPr>
        <w:t xml:space="preserve"> </w:t>
      </w:r>
      <w:r w:rsidRPr="0033424C">
        <w:rPr>
          <w:rFonts w:ascii="Traditional Arabic" w:hAnsi="Traditional Arabic" w:cs="Traditional Arabic"/>
          <w:sz w:val="24"/>
          <w:szCs w:val="24"/>
          <w:rtl/>
        </w:rPr>
        <w:t>تعبر عن قدرة المنشأة على التطور والحفاظ على قاعدة موارد متنوعة لفترة طويلة من شأنها أن تخدم مصلحة عملائها ويدون تمويل خارجي في المدى البعيد، ويمكن الوقوف على مدى الاستدامة المالية للمنشأة من خلال الإجابة على ثلاث أسئلة تتمثل في: هل المنشأة تحقق أرباح؟ هل المنشأة تنمو؟ هل المنشأة توفر بيانات مالية ولديها سجلات وتقارير مالية؟ (الحمامصي، 2023).</w:t>
      </w:r>
    </w:p>
    <w:p w14:paraId="63D72D6F" w14:textId="77777777" w:rsidR="00291005" w:rsidRPr="0033424C" w:rsidRDefault="00C10AF0" w:rsidP="00187A97">
      <w:pPr>
        <w:pStyle w:val="ListParagraph"/>
        <w:numPr>
          <w:ilvl w:val="0"/>
          <w:numId w:val="30"/>
        </w:numPr>
        <w:bidi/>
        <w:spacing w:line="360" w:lineRule="auto"/>
        <w:jc w:val="both"/>
        <w:rPr>
          <w:rFonts w:ascii="Traditional Arabic" w:hAnsi="Traditional Arabic" w:cs="Traditional Arabic"/>
          <w:b/>
          <w:bCs/>
          <w:sz w:val="24"/>
          <w:szCs w:val="24"/>
        </w:rPr>
      </w:pPr>
      <w:r w:rsidRPr="0033424C">
        <w:rPr>
          <w:rFonts w:ascii="Traditional Arabic" w:hAnsi="Traditional Arabic" w:cs="Traditional Arabic"/>
          <w:b/>
          <w:bCs/>
          <w:sz w:val="28"/>
          <w:szCs w:val="28"/>
          <w:rtl/>
        </w:rPr>
        <w:t>محو الامية المالية:</w:t>
      </w:r>
      <w:r w:rsidR="00291005" w:rsidRPr="0033424C">
        <w:rPr>
          <w:rFonts w:ascii="Traditional Arabic" w:hAnsi="Traditional Arabic" w:cs="Traditional Arabic"/>
          <w:b/>
          <w:bCs/>
          <w:sz w:val="28"/>
          <w:szCs w:val="28"/>
          <w:rtl/>
        </w:rPr>
        <w:t xml:space="preserve"> </w:t>
      </w:r>
      <w:r w:rsidRPr="0033424C">
        <w:rPr>
          <w:rFonts w:ascii="Traditional Arabic" w:hAnsi="Traditional Arabic" w:cs="Traditional Arabic"/>
          <w:sz w:val="24"/>
          <w:szCs w:val="24"/>
          <w:rtl/>
        </w:rPr>
        <w:t>تشير الى مدى المام الفرد بمهارات قراءة وكتابة وتحليل الأوضاع المالية للفرد ومنشاته وإدارة أمواله، ومدى المام الفرد بالمفاهيم المالية الأساسية الضرورية لصنع واتخاذ قرارته المالية بفعالية، والمفاضلة بين بدائل الاستثمار ومناقشة القضايا المالية والتخطيط المالي المستقبلي الذاتي للفرد ولمنشاته (الحمامصي، 2023).</w:t>
      </w:r>
    </w:p>
    <w:p w14:paraId="7F673031" w14:textId="77777777" w:rsidR="00291005" w:rsidRPr="0033424C" w:rsidRDefault="00C10AF0" w:rsidP="00187A97">
      <w:pPr>
        <w:pStyle w:val="ListParagraph"/>
        <w:numPr>
          <w:ilvl w:val="0"/>
          <w:numId w:val="30"/>
        </w:numPr>
        <w:bidi/>
        <w:spacing w:line="360" w:lineRule="auto"/>
        <w:jc w:val="both"/>
        <w:rPr>
          <w:rFonts w:ascii="Traditional Arabic" w:hAnsi="Traditional Arabic" w:cs="Traditional Arabic"/>
          <w:b/>
          <w:bCs/>
          <w:sz w:val="24"/>
          <w:szCs w:val="24"/>
        </w:rPr>
      </w:pPr>
      <w:r w:rsidRPr="0033424C">
        <w:rPr>
          <w:rFonts w:ascii="Traditional Arabic" w:hAnsi="Traditional Arabic" w:cs="Traditional Arabic"/>
          <w:b/>
          <w:bCs/>
          <w:sz w:val="28"/>
          <w:szCs w:val="28"/>
          <w:rtl/>
        </w:rPr>
        <w:t>توفير الأموال:</w:t>
      </w:r>
      <w:r w:rsidR="00291005" w:rsidRPr="0033424C">
        <w:rPr>
          <w:rFonts w:ascii="Traditional Arabic" w:hAnsi="Traditional Arabic" w:cs="Traditional Arabic"/>
          <w:sz w:val="28"/>
          <w:szCs w:val="28"/>
          <w:rtl/>
        </w:rPr>
        <w:t xml:space="preserve"> </w:t>
      </w:r>
      <w:r w:rsidRPr="0033424C">
        <w:rPr>
          <w:rFonts w:ascii="Traditional Arabic" w:hAnsi="Traditional Arabic" w:cs="Traditional Arabic"/>
          <w:sz w:val="24"/>
          <w:szCs w:val="24"/>
          <w:rtl/>
        </w:rPr>
        <w:t>يشير إلى قدرة المنشأة على توفير رأس المال المتنوع الضروري لبدء النشاط والاستمرار والنمو من خلال التمويل الذاتي أو الجمعي أو بالاقتراض من البنوك أو مؤسسات مالية متخصصة، وغير ذلك من سبل التمويل المتاحة (الحمامصي، 2023).</w:t>
      </w:r>
    </w:p>
    <w:p w14:paraId="617BF4BC" w14:textId="77777777" w:rsidR="00291005" w:rsidRPr="0033424C" w:rsidRDefault="00C10AF0" w:rsidP="00187A97">
      <w:pPr>
        <w:pStyle w:val="ListParagraph"/>
        <w:numPr>
          <w:ilvl w:val="0"/>
          <w:numId w:val="30"/>
        </w:numPr>
        <w:bidi/>
        <w:spacing w:line="360" w:lineRule="auto"/>
        <w:jc w:val="both"/>
        <w:rPr>
          <w:rFonts w:ascii="Traditional Arabic" w:hAnsi="Traditional Arabic" w:cs="Traditional Arabic"/>
          <w:b/>
          <w:bCs/>
          <w:sz w:val="24"/>
          <w:szCs w:val="24"/>
        </w:rPr>
      </w:pPr>
      <w:r w:rsidRPr="0033424C">
        <w:rPr>
          <w:rFonts w:ascii="Traditional Arabic" w:hAnsi="Traditional Arabic" w:cs="Traditional Arabic"/>
          <w:b/>
          <w:bCs/>
          <w:sz w:val="28"/>
          <w:szCs w:val="28"/>
          <w:rtl/>
        </w:rPr>
        <w:t>توفير بيانات مالية:</w:t>
      </w:r>
      <w:r w:rsidR="00291005" w:rsidRPr="0033424C">
        <w:rPr>
          <w:rFonts w:ascii="Traditional Arabic" w:hAnsi="Traditional Arabic" w:cs="Traditional Arabic"/>
          <w:sz w:val="28"/>
          <w:szCs w:val="28"/>
          <w:rtl/>
        </w:rPr>
        <w:t xml:space="preserve"> </w:t>
      </w:r>
      <w:r w:rsidRPr="0033424C">
        <w:rPr>
          <w:rFonts w:ascii="Traditional Arabic" w:hAnsi="Traditional Arabic" w:cs="Traditional Arabic"/>
          <w:sz w:val="24"/>
          <w:szCs w:val="24"/>
          <w:rtl/>
        </w:rPr>
        <w:t>يشير ذلك الى القدرة على توفر بيانات مالية متكاملة دقيقة موقوتة بشكل دائم من خلال إعداد قوائم وتقارير مالية شاملة ودورية عن المنشاة وكافة أنشطتها ومركزها المالي وسجلات مالية تقليدية او الكترونية (الحمامصي، 2023).</w:t>
      </w:r>
    </w:p>
    <w:p w14:paraId="6199037E" w14:textId="2784E9E2" w:rsidR="00A70DEF" w:rsidRPr="0033424C" w:rsidRDefault="00C10AF0" w:rsidP="0033424C">
      <w:pPr>
        <w:pStyle w:val="ListParagraph"/>
        <w:numPr>
          <w:ilvl w:val="0"/>
          <w:numId w:val="30"/>
        </w:numPr>
        <w:bidi/>
        <w:spacing w:line="360" w:lineRule="auto"/>
        <w:jc w:val="both"/>
        <w:rPr>
          <w:rFonts w:ascii="Traditional Arabic" w:hAnsi="Traditional Arabic" w:cs="Traditional Arabic"/>
          <w:b/>
          <w:bCs/>
          <w:sz w:val="24"/>
          <w:szCs w:val="24"/>
        </w:rPr>
      </w:pPr>
      <w:r w:rsidRPr="0033424C">
        <w:rPr>
          <w:rFonts w:ascii="Traditional Arabic" w:hAnsi="Traditional Arabic" w:cs="Traditional Arabic"/>
          <w:b/>
          <w:bCs/>
          <w:sz w:val="28"/>
          <w:szCs w:val="28"/>
          <w:rtl/>
        </w:rPr>
        <w:t>الربحية:</w:t>
      </w:r>
      <w:r w:rsidR="00291005" w:rsidRPr="0033424C">
        <w:rPr>
          <w:rFonts w:ascii="Traditional Arabic" w:hAnsi="Traditional Arabic" w:cs="Traditional Arabic"/>
          <w:sz w:val="28"/>
          <w:szCs w:val="28"/>
          <w:rtl/>
        </w:rPr>
        <w:t xml:space="preserve"> </w:t>
      </w:r>
      <w:r w:rsidRPr="0033424C">
        <w:rPr>
          <w:rFonts w:ascii="Traditional Arabic" w:hAnsi="Traditional Arabic" w:cs="Traditional Arabic"/>
          <w:sz w:val="24"/>
          <w:szCs w:val="24"/>
          <w:rtl/>
        </w:rPr>
        <w:t>تمثل الربحية صافي محصلة نتائج العديد من السياسات وكذلك القرارات المالية وغير المالية وتسهم الربحية في قدرة المنشأة على مواجهة التقلبات في حجم المبيعات، وبالتالي في الإيرادات والنفقات وكذلك في قدرة المنشاة على إعادة الاستثمار والاستمرار والنمو (الحمامصي، 2023).</w:t>
      </w:r>
    </w:p>
    <w:p w14:paraId="3AD3B67E" w14:textId="32DCFD8A" w:rsidR="00291005" w:rsidRPr="00187A97" w:rsidRDefault="00A70DEF" w:rsidP="0033424C">
      <w:pPr>
        <w:spacing w:line="276" w:lineRule="auto"/>
        <w:outlineLvl w:val="1"/>
        <w:rPr>
          <w:rFonts w:ascii="Traditional Arabic" w:eastAsia="Calibri" w:hAnsi="Traditional Arabic" w:cs="Traditional Arabic"/>
          <w:color w:val="000000"/>
          <w:kern w:val="0"/>
          <w:sz w:val="28"/>
          <w:szCs w:val="28"/>
          <w14:ligatures w14:val="none"/>
        </w:rPr>
      </w:pPr>
      <w:bookmarkStart w:id="17" w:name="_Toc234626456"/>
      <w:r w:rsidRPr="00187A97">
        <w:rPr>
          <w:rFonts w:ascii="Traditional Arabic" w:hAnsi="Traditional Arabic" w:cs="Traditional Arabic"/>
          <w:b/>
          <w:bCs/>
          <w:sz w:val="32"/>
          <w:szCs w:val="32"/>
          <w:rtl/>
        </w:rPr>
        <w:t>8</w:t>
      </w:r>
      <w:r w:rsidR="004D225B" w:rsidRPr="00187A97">
        <w:rPr>
          <w:rFonts w:ascii="Traditional Arabic" w:hAnsi="Traditional Arabic" w:cs="Traditional Arabic"/>
          <w:b/>
          <w:bCs/>
          <w:sz w:val="32"/>
          <w:szCs w:val="32"/>
          <w:rtl/>
        </w:rPr>
        <w:t xml:space="preserve">.1 </w:t>
      </w:r>
      <w:r w:rsidR="00E523D2" w:rsidRPr="00187A97">
        <w:rPr>
          <w:rFonts w:ascii="Traditional Arabic" w:hAnsi="Traditional Arabic" w:cs="Traditional Arabic"/>
          <w:b/>
          <w:bCs/>
          <w:sz w:val="32"/>
          <w:szCs w:val="32"/>
          <w:rtl/>
        </w:rPr>
        <w:t>خطوات تنفيذ خطة الدراسة</w:t>
      </w:r>
      <w:bookmarkEnd w:id="17"/>
    </w:p>
    <w:p w14:paraId="670CD45E" w14:textId="77777777" w:rsidR="00291005" w:rsidRPr="0033424C" w:rsidRDefault="00291005" w:rsidP="0033424C">
      <w:pPr>
        <w:shd w:val="clear" w:color="auto" w:fill="FFFFFF"/>
        <w:spacing w:before="120" w:after="120" w:line="276" w:lineRule="auto"/>
        <w:ind w:left="282"/>
        <w:contextualSpacing/>
        <w:jc w:val="both"/>
        <w:rPr>
          <w:rFonts w:ascii="Traditional Arabic" w:eastAsia="Times New Roman" w:hAnsi="Traditional Arabic" w:cs="Traditional Arabic"/>
          <w:kern w:val="0"/>
          <w:sz w:val="24"/>
          <w:szCs w:val="24"/>
          <w:rtl/>
          <w14:ligatures w14:val="none"/>
        </w:rPr>
      </w:pPr>
      <w:r w:rsidRPr="0033424C">
        <w:rPr>
          <w:rFonts w:ascii="Traditional Arabic" w:eastAsia="Times New Roman" w:hAnsi="Traditional Arabic" w:cs="Traditional Arabic"/>
          <w:kern w:val="0"/>
          <w:sz w:val="24"/>
          <w:szCs w:val="24"/>
          <w:rtl/>
          <w14:ligatures w14:val="none"/>
        </w:rPr>
        <w:t>سوف يتم تنفيذ وتنظيم خطة الدراسة وفقا لما يلي:</w:t>
      </w:r>
    </w:p>
    <w:p w14:paraId="723BF6C2" w14:textId="3CC7D171" w:rsidR="00291005" w:rsidRPr="0033424C" w:rsidRDefault="00291005" w:rsidP="0033424C">
      <w:pPr>
        <w:pStyle w:val="ListParagraph"/>
        <w:numPr>
          <w:ilvl w:val="0"/>
          <w:numId w:val="37"/>
        </w:numPr>
        <w:shd w:val="clear" w:color="auto" w:fill="FFFFFF"/>
        <w:bidi/>
        <w:spacing w:before="120" w:after="120" w:line="276" w:lineRule="auto"/>
        <w:jc w:val="both"/>
        <w:rPr>
          <w:rFonts w:ascii="Traditional Arabic" w:eastAsia="Times New Roman" w:hAnsi="Traditional Arabic" w:cs="Traditional Arabic"/>
          <w:b/>
          <w:bCs/>
          <w:kern w:val="0"/>
          <w:sz w:val="24"/>
          <w:szCs w:val="24"/>
          <w:rtl/>
          <w14:ligatures w14:val="none"/>
        </w:rPr>
      </w:pPr>
      <w:r w:rsidRPr="0033424C">
        <w:rPr>
          <w:rFonts w:ascii="Traditional Arabic" w:eastAsia="Times New Roman" w:hAnsi="Traditional Arabic" w:cs="Traditional Arabic"/>
          <w:b/>
          <w:bCs/>
          <w:kern w:val="0"/>
          <w:sz w:val="24"/>
          <w:szCs w:val="24"/>
          <w:rtl/>
          <w14:ligatures w14:val="none"/>
        </w:rPr>
        <w:t xml:space="preserve">الفصل الأول: </w:t>
      </w:r>
      <w:r w:rsidRPr="0033424C">
        <w:rPr>
          <w:rFonts w:ascii="Traditional Arabic" w:eastAsia="Times New Roman" w:hAnsi="Traditional Arabic" w:cs="Traditional Arabic"/>
          <w:kern w:val="0"/>
          <w:sz w:val="24"/>
          <w:szCs w:val="24"/>
          <w:rtl/>
          <w14:ligatures w14:val="none"/>
        </w:rPr>
        <w:t xml:space="preserve">الإطار العام </w:t>
      </w:r>
      <w:r w:rsidR="00053917" w:rsidRPr="0033424C">
        <w:rPr>
          <w:rFonts w:ascii="Traditional Arabic" w:eastAsia="Times New Roman" w:hAnsi="Traditional Arabic" w:cs="Traditional Arabic"/>
          <w:kern w:val="0"/>
          <w:sz w:val="24"/>
          <w:szCs w:val="24"/>
          <w:rtl/>
          <w14:ligatures w14:val="none"/>
        </w:rPr>
        <w:t>للدراسة</w:t>
      </w:r>
    </w:p>
    <w:p w14:paraId="01765DCD" w14:textId="77777777" w:rsidR="00291005" w:rsidRPr="0033424C" w:rsidRDefault="00291005" w:rsidP="0033424C">
      <w:pPr>
        <w:pStyle w:val="ListParagraph"/>
        <w:numPr>
          <w:ilvl w:val="0"/>
          <w:numId w:val="37"/>
        </w:numPr>
        <w:shd w:val="clear" w:color="auto" w:fill="FFFFFF"/>
        <w:bidi/>
        <w:spacing w:before="120" w:after="120" w:line="276" w:lineRule="auto"/>
        <w:jc w:val="both"/>
        <w:rPr>
          <w:rFonts w:ascii="Traditional Arabic" w:eastAsia="Times New Roman" w:hAnsi="Traditional Arabic" w:cs="Traditional Arabic"/>
          <w:b/>
          <w:bCs/>
          <w:kern w:val="0"/>
          <w:sz w:val="24"/>
          <w:szCs w:val="24"/>
          <w:rtl/>
          <w14:ligatures w14:val="none"/>
        </w:rPr>
      </w:pPr>
      <w:r w:rsidRPr="0033424C">
        <w:rPr>
          <w:rFonts w:ascii="Traditional Arabic" w:eastAsia="Times New Roman" w:hAnsi="Traditional Arabic" w:cs="Traditional Arabic"/>
          <w:b/>
          <w:bCs/>
          <w:kern w:val="0"/>
          <w:sz w:val="24"/>
          <w:szCs w:val="24"/>
          <w:rtl/>
          <w14:ligatures w14:val="none"/>
        </w:rPr>
        <w:t xml:space="preserve">الفصل الثاني: </w:t>
      </w:r>
      <w:r w:rsidRPr="0033424C">
        <w:rPr>
          <w:rFonts w:ascii="Traditional Arabic" w:eastAsia="Times New Roman" w:hAnsi="Traditional Arabic" w:cs="Traditional Arabic"/>
          <w:kern w:val="0"/>
          <w:sz w:val="24"/>
          <w:szCs w:val="24"/>
          <w:rtl/>
          <w14:ligatures w14:val="none"/>
        </w:rPr>
        <w:t>الإطار النظري والدراسات السابقة</w:t>
      </w:r>
    </w:p>
    <w:p w14:paraId="34F9358C" w14:textId="0CB00B36" w:rsidR="00291005" w:rsidRPr="0033424C" w:rsidRDefault="00291005" w:rsidP="0033424C">
      <w:pPr>
        <w:pStyle w:val="ListParagraph"/>
        <w:numPr>
          <w:ilvl w:val="0"/>
          <w:numId w:val="37"/>
        </w:numPr>
        <w:shd w:val="clear" w:color="auto" w:fill="FFFFFF"/>
        <w:bidi/>
        <w:spacing w:before="120" w:after="120" w:line="276" w:lineRule="auto"/>
        <w:jc w:val="both"/>
        <w:rPr>
          <w:rFonts w:ascii="Traditional Arabic" w:eastAsia="Times New Roman" w:hAnsi="Traditional Arabic" w:cs="Traditional Arabic"/>
          <w:b/>
          <w:bCs/>
          <w:kern w:val="0"/>
          <w:sz w:val="24"/>
          <w:szCs w:val="24"/>
          <w:rtl/>
          <w14:ligatures w14:val="none"/>
        </w:rPr>
      </w:pPr>
      <w:r w:rsidRPr="0033424C">
        <w:rPr>
          <w:rFonts w:ascii="Traditional Arabic" w:eastAsia="Times New Roman" w:hAnsi="Traditional Arabic" w:cs="Traditional Arabic"/>
          <w:b/>
          <w:bCs/>
          <w:kern w:val="0"/>
          <w:sz w:val="24"/>
          <w:szCs w:val="24"/>
          <w:rtl/>
          <w14:ligatures w14:val="none"/>
        </w:rPr>
        <w:t xml:space="preserve">الفصل الثالث: </w:t>
      </w:r>
      <w:r w:rsidRPr="0033424C">
        <w:rPr>
          <w:rFonts w:ascii="Traditional Arabic" w:eastAsia="Times New Roman" w:hAnsi="Traditional Arabic" w:cs="Traditional Arabic"/>
          <w:kern w:val="0"/>
          <w:sz w:val="24"/>
          <w:szCs w:val="24"/>
          <w:rtl/>
          <w14:ligatures w14:val="none"/>
        </w:rPr>
        <w:t xml:space="preserve">منهجية </w:t>
      </w:r>
      <w:r w:rsidR="00053917" w:rsidRPr="0033424C">
        <w:rPr>
          <w:rFonts w:ascii="Traditional Arabic" w:eastAsia="Times New Roman" w:hAnsi="Traditional Arabic" w:cs="Traditional Arabic"/>
          <w:kern w:val="0"/>
          <w:sz w:val="24"/>
          <w:szCs w:val="24"/>
          <w:rtl/>
          <w14:ligatures w14:val="none"/>
        </w:rPr>
        <w:t>الدراسة</w:t>
      </w:r>
      <w:r w:rsidRPr="0033424C">
        <w:rPr>
          <w:rFonts w:ascii="Traditional Arabic" w:eastAsia="Times New Roman" w:hAnsi="Traditional Arabic" w:cs="Traditional Arabic"/>
          <w:kern w:val="0"/>
          <w:sz w:val="24"/>
          <w:szCs w:val="24"/>
          <w:rtl/>
          <w14:ligatures w14:val="none"/>
        </w:rPr>
        <w:t>.</w:t>
      </w:r>
    </w:p>
    <w:p w14:paraId="57881EEA" w14:textId="77777777" w:rsidR="00291005" w:rsidRPr="0033424C" w:rsidRDefault="00291005" w:rsidP="0033424C">
      <w:pPr>
        <w:pStyle w:val="ListParagraph"/>
        <w:numPr>
          <w:ilvl w:val="0"/>
          <w:numId w:val="37"/>
        </w:numPr>
        <w:shd w:val="clear" w:color="auto" w:fill="FFFFFF"/>
        <w:bidi/>
        <w:spacing w:before="120" w:after="120" w:line="276" w:lineRule="auto"/>
        <w:jc w:val="both"/>
        <w:rPr>
          <w:rFonts w:ascii="Traditional Arabic" w:eastAsia="Times New Roman" w:hAnsi="Traditional Arabic" w:cs="Traditional Arabic"/>
          <w:b/>
          <w:bCs/>
          <w:kern w:val="0"/>
          <w:sz w:val="24"/>
          <w:szCs w:val="24"/>
          <w:rtl/>
          <w14:ligatures w14:val="none"/>
        </w:rPr>
      </w:pPr>
      <w:r w:rsidRPr="0033424C">
        <w:rPr>
          <w:rFonts w:ascii="Traditional Arabic" w:eastAsia="Times New Roman" w:hAnsi="Traditional Arabic" w:cs="Traditional Arabic"/>
          <w:b/>
          <w:bCs/>
          <w:kern w:val="0"/>
          <w:sz w:val="24"/>
          <w:szCs w:val="24"/>
          <w:rtl/>
          <w14:ligatures w14:val="none"/>
        </w:rPr>
        <w:t xml:space="preserve">الفصل الرابع: </w:t>
      </w:r>
      <w:r w:rsidRPr="0033424C">
        <w:rPr>
          <w:rFonts w:ascii="Traditional Arabic" w:eastAsia="Times New Roman" w:hAnsi="Traditional Arabic" w:cs="Traditional Arabic"/>
          <w:kern w:val="0"/>
          <w:sz w:val="24"/>
          <w:szCs w:val="24"/>
          <w:rtl/>
          <w14:ligatures w14:val="none"/>
        </w:rPr>
        <w:t>الدراسة التطبيقية وتحليل النتائج الإحصائية.</w:t>
      </w:r>
    </w:p>
    <w:p w14:paraId="45B04874" w14:textId="5AC32C44" w:rsidR="002863A5" w:rsidRPr="0033424C" w:rsidRDefault="00291005" w:rsidP="00692BFE">
      <w:pPr>
        <w:pStyle w:val="ListParagraph"/>
        <w:numPr>
          <w:ilvl w:val="0"/>
          <w:numId w:val="37"/>
        </w:numPr>
        <w:shd w:val="clear" w:color="auto" w:fill="FFFFFF"/>
        <w:bidi/>
        <w:spacing w:before="120" w:after="120" w:line="276" w:lineRule="auto"/>
        <w:jc w:val="both"/>
        <w:rPr>
          <w:rFonts w:ascii="Traditional Arabic" w:eastAsia="Times New Roman" w:hAnsi="Traditional Arabic" w:cs="Traditional Arabic"/>
          <w:b/>
          <w:bCs/>
          <w:kern w:val="0"/>
          <w:sz w:val="24"/>
          <w:szCs w:val="24"/>
          <w:rtl/>
          <w14:ligatures w14:val="none"/>
        </w:rPr>
      </w:pPr>
      <w:r w:rsidRPr="0033424C">
        <w:rPr>
          <w:rFonts w:ascii="Traditional Arabic" w:eastAsia="Times New Roman" w:hAnsi="Traditional Arabic" w:cs="Traditional Arabic"/>
          <w:b/>
          <w:bCs/>
          <w:kern w:val="0"/>
          <w:sz w:val="24"/>
          <w:szCs w:val="24"/>
          <w:rtl/>
          <w14:ligatures w14:val="none"/>
        </w:rPr>
        <w:t xml:space="preserve">الفصل الخامس: </w:t>
      </w:r>
      <w:r w:rsidR="00692BFE">
        <w:rPr>
          <w:rFonts w:ascii="Traditional Arabic" w:eastAsia="Times New Roman" w:hAnsi="Traditional Arabic" w:cs="Traditional Arabic" w:hint="cs"/>
          <w:kern w:val="0"/>
          <w:sz w:val="24"/>
          <w:szCs w:val="24"/>
          <w:rtl/>
          <w14:ligatures w14:val="none"/>
        </w:rPr>
        <w:t>مناقشة ال</w:t>
      </w:r>
      <w:r w:rsidRPr="0033424C">
        <w:rPr>
          <w:rFonts w:ascii="Traditional Arabic" w:eastAsia="Times New Roman" w:hAnsi="Traditional Arabic" w:cs="Traditional Arabic"/>
          <w:kern w:val="0"/>
          <w:sz w:val="24"/>
          <w:szCs w:val="24"/>
          <w:rtl/>
          <w14:ligatures w14:val="none"/>
        </w:rPr>
        <w:t>نتائج والتوصيات</w:t>
      </w:r>
      <w:r w:rsidRPr="0033424C">
        <w:rPr>
          <w:rFonts w:ascii="Traditional Arabic" w:eastAsia="Times New Roman" w:hAnsi="Traditional Arabic" w:cs="Traditional Arabic"/>
          <w:b/>
          <w:bCs/>
          <w:kern w:val="0"/>
          <w:sz w:val="24"/>
          <w:szCs w:val="24"/>
          <w:rtl/>
          <w14:ligatures w14:val="none"/>
        </w:rPr>
        <w:t>.</w:t>
      </w:r>
    </w:p>
    <w:p w14:paraId="384EDF94" w14:textId="042B1461" w:rsidR="0094283A" w:rsidRPr="00187A97" w:rsidRDefault="0094283A" w:rsidP="0033424C">
      <w:pPr>
        <w:bidi w:val="0"/>
        <w:spacing w:line="360" w:lineRule="auto"/>
        <w:rPr>
          <w:rFonts w:ascii="Traditional Arabic" w:hAnsi="Traditional Arabic" w:cs="Traditional Arabic"/>
          <w:b/>
          <w:bCs/>
          <w:sz w:val="40"/>
          <w:szCs w:val="40"/>
          <w:rtl/>
          <w:lang w:bidi="ar-EG"/>
        </w:rPr>
      </w:pPr>
    </w:p>
    <w:p w14:paraId="44E40669" w14:textId="77777777" w:rsidR="0094283A" w:rsidRPr="00187A97" w:rsidRDefault="0094283A" w:rsidP="00187A97">
      <w:pPr>
        <w:spacing w:line="360" w:lineRule="auto"/>
        <w:jc w:val="center"/>
        <w:rPr>
          <w:rFonts w:ascii="Traditional Arabic" w:hAnsi="Traditional Arabic" w:cs="Traditional Arabic"/>
          <w:b/>
          <w:bCs/>
          <w:sz w:val="40"/>
          <w:szCs w:val="40"/>
          <w:rtl/>
          <w:lang w:bidi="ar-EG"/>
        </w:rPr>
      </w:pPr>
    </w:p>
    <w:p w14:paraId="7AD6B538" w14:textId="77777777" w:rsidR="0094283A" w:rsidRPr="00187A97" w:rsidRDefault="0094283A" w:rsidP="00187A97">
      <w:pPr>
        <w:spacing w:line="360" w:lineRule="auto"/>
        <w:jc w:val="center"/>
        <w:rPr>
          <w:rFonts w:ascii="Traditional Arabic" w:hAnsi="Traditional Arabic" w:cs="Traditional Arabic"/>
          <w:b/>
          <w:bCs/>
          <w:sz w:val="40"/>
          <w:szCs w:val="40"/>
          <w:rtl/>
          <w:lang w:bidi="ar-EG"/>
        </w:rPr>
      </w:pPr>
    </w:p>
    <w:p w14:paraId="19F325B3" w14:textId="77777777" w:rsidR="0094283A" w:rsidRPr="00187A97" w:rsidRDefault="0094283A" w:rsidP="00187A97">
      <w:pPr>
        <w:spacing w:line="360" w:lineRule="auto"/>
        <w:jc w:val="center"/>
        <w:rPr>
          <w:rFonts w:ascii="Traditional Arabic" w:hAnsi="Traditional Arabic" w:cs="Traditional Arabic"/>
          <w:b/>
          <w:bCs/>
          <w:sz w:val="40"/>
          <w:szCs w:val="40"/>
          <w:rtl/>
          <w:lang w:bidi="ar-EG"/>
        </w:rPr>
      </w:pPr>
    </w:p>
    <w:p w14:paraId="23E08F51" w14:textId="362F9171" w:rsidR="0094283A" w:rsidRPr="00187A97" w:rsidRDefault="0094283A" w:rsidP="00187A97">
      <w:pPr>
        <w:spacing w:line="360" w:lineRule="auto"/>
        <w:jc w:val="center"/>
        <w:outlineLvl w:val="0"/>
        <w:rPr>
          <w:rFonts w:ascii="Traditional Arabic" w:hAnsi="Traditional Arabic" w:cs="Traditional Arabic"/>
          <w:b/>
          <w:bCs/>
          <w:sz w:val="40"/>
          <w:szCs w:val="40"/>
          <w:rtl/>
          <w:lang w:bidi="ar-EG"/>
        </w:rPr>
      </w:pPr>
      <w:bookmarkStart w:id="18" w:name="_Toc234626457"/>
      <w:r w:rsidRPr="00187A97">
        <w:rPr>
          <w:rFonts w:ascii="Traditional Arabic" w:hAnsi="Traditional Arabic" w:cs="Traditional Arabic"/>
          <w:b/>
          <w:bCs/>
          <w:sz w:val="40"/>
          <w:szCs w:val="40"/>
          <w:rtl/>
          <w:lang w:bidi="ar-EG"/>
        </w:rPr>
        <w:t>الفصل الثاني</w:t>
      </w:r>
      <w:bookmarkEnd w:id="18"/>
    </w:p>
    <w:p w14:paraId="4C716B56" w14:textId="4BFF48EF" w:rsidR="0094283A" w:rsidRPr="00187A97" w:rsidRDefault="0094283A" w:rsidP="00187A97">
      <w:pPr>
        <w:spacing w:line="360" w:lineRule="auto"/>
        <w:jc w:val="center"/>
        <w:outlineLvl w:val="0"/>
        <w:rPr>
          <w:rFonts w:ascii="Traditional Arabic" w:hAnsi="Traditional Arabic" w:cs="Traditional Arabic"/>
          <w:b/>
          <w:bCs/>
          <w:sz w:val="40"/>
          <w:szCs w:val="40"/>
          <w:rtl/>
          <w:lang w:bidi="ar-EG"/>
        </w:rPr>
      </w:pPr>
      <w:bookmarkStart w:id="19" w:name="_Toc234626458"/>
      <w:r w:rsidRPr="00187A97">
        <w:rPr>
          <w:rFonts w:ascii="Traditional Arabic" w:hAnsi="Traditional Arabic" w:cs="Traditional Arabic"/>
          <w:b/>
          <w:bCs/>
          <w:sz w:val="40"/>
          <w:szCs w:val="40"/>
          <w:rtl/>
          <w:lang w:bidi="ar-EG"/>
        </w:rPr>
        <w:t>الإطار النظري للدراسة</w:t>
      </w:r>
      <w:bookmarkEnd w:id="19"/>
    </w:p>
    <w:p w14:paraId="1B9DE4CC" w14:textId="77777777" w:rsidR="0094283A" w:rsidRPr="00187A97" w:rsidRDefault="0094283A" w:rsidP="00187A97">
      <w:pPr>
        <w:bidi w:val="0"/>
        <w:spacing w:line="360" w:lineRule="auto"/>
        <w:rPr>
          <w:rFonts w:ascii="Traditional Arabic" w:hAnsi="Traditional Arabic" w:cs="Traditional Arabic"/>
          <w:b/>
          <w:bCs/>
          <w:sz w:val="40"/>
          <w:szCs w:val="40"/>
          <w:rtl/>
          <w:lang w:bidi="ar-EG"/>
        </w:rPr>
      </w:pPr>
      <w:r w:rsidRPr="00187A97">
        <w:rPr>
          <w:rFonts w:ascii="Traditional Arabic" w:hAnsi="Traditional Arabic" w:cs="Traditional Arabic"/>
          <w:b/>
          <w:bCs/>
          <w:sz w:val="40"/>
          <w:szCs w:val="40"/>
          <w:rtl/>
          <w:lang w:bidi="ar-EG"/>
        </w:rPr>
        <w:br w:type="page"/>
      </w:r>
    </w:p>
    <w:p w14:paraId="448561A1" w14:textId="6518F9FD" w:rsidR="0094283A" w:rsidRPr="0033424C" w:rsidRDefault="0094283A" w:rsidP="00187A97">
      <w:pPr>
        <w:spacing w:line="360" w:lineRule="auto"/>
        <w:jc w:val="center"/>
        <w:rPr>
          <w:rFonts w:ascii="Traditional Arabic" w:hAnsi="Traditional Arabic" w:cs="Traditional Arabic"/>
          <w:b/>
          <w:bCs/>
          <w:sz w:val="32"/>
          <w:szCs w:val="32"/>
          <w:rtl/>
          <w:lang w:bidi="ar-EG"/>
        </w:rPr>
      </w:pPr>
      <w:r w:rsidRPr="0033424C">
        <w:rPr>
          <w:rFonts w:ascii="Traditional Arabic" w:hAnsi="Traditional Arabic" w:cs="Traditional Arabic"/>
          <w:b/>
          <w:bCs/>
          <w:sz w:val="32"/>
          <w:szCs w:val="32"/>
          <w:rtl/>
          <w:lang w:bidi="ar-EG"/>
        </w:rPr>
        <w:lastRenderedPageBreak/>
        <w:t>الفصل الثاني</w:t>
      </w:r>
    </w:p>
    <w:p w14:paraId="46AC8FE4" w14:textId="55B662BE" w:rsidR="0094283A" w:rsidRPr="0033424C" w:rsidRDefault="0094283A" w:rsidP="00187A97">
      <w:pPr>
        <w:spacing w:line="360" w:lineRule="auto"/>
        <w:jc w:val="center"/>
        <w:rPr>
          <w:rFonts w:ascii="Traditional Arabic" w:hAnsi="Traditional Arabic" w:cs="Traditional Arabic"/>
          <w:b/>
          <w:bCs/>
          <w:sz w:val="32"/>
          <w:szCs w:val="32"/>
          <w:rtl/>
          <w:lang w:bidi="ar-EG"/>
        </w:rPr>
      </w:pPr>
      <w:r w:rsidRPr="0033424C">
        <w:rPr>
          <w:rFonts w:ascii="Traditional Arabic" w:hAnsi="Traditional Arabic" w:cs="Traditional Arabic"/>
          <w:b/>
          <w:bCs/>
          <w:sz w:val="32"/>
          <w:szCs w:val="32"/>
          <w:rtl/>
          <w:lang w:bidi="ar-EG"/>
        </w:rPr>
        <w:t>الإطار النظري للدراسة</w:t>
      </w:r>
    </w:p>
    <w:p w14:paraId="4BA6DDF0" w14:textId="46719FEB" w:rsidR="00C07CD3" w:rsidRPr="0033424C" w:rsidRDefault="0094283A" w:rsidP="00187A97">
      <w:pPr>
        <w:spacing w:line="360" w:lineRule="auto"/>
        <w:contextualSpacing/>
        <w:jc w:val="both"/>
        <w:outlineLvl w:val="1"/>
        <w:rPr>
          <w:rFonts w:ascii="Traditional Arabic" w:eastAsia="Calibri" w:hAnsi="Traditional Arabic" w:cs="Traditional Arabic"/>
          <w:b/>
          <w:bCs/>
          <w:sz w:val="32"/>
          <w:szCs w:val="32"/>
          <w:rtl/>
          <w:lang w:bidi="ar-EG"/>
        </w:rPr>
      </w:pPr>
      <w:bookmarkStart w:id="20" w:name="_Toc234626459"/>
      <w:r w:rsidRPr="0033424C">
        <w:rPr>
          <w:rFonts w:ascii="Traditional Arabic" w:eastAsia="Calibri" w:hAnsi="Traditional Arabic" w:cs="Traditional Arabic"/>
          <w:b/>
          <w:bCs/>
          <w:sz w:val="32"/>
          <w:szCs w:val="32"/>
          <w:rtl/>
          <w:lang w:bidi="ar-EG"/>
        </w:rPr>
        <w:t>مقدمة</w:t>
      </w:r>
      <w:bookmarkEnd w:id="20"/>
    </w:p>
    <w:p w14:paraId="37D66F5E" w14:textId="0083B359" w:rsidR="00C07CD3" w:rsidRPr="0033424C" w:rsidRDefault="00C07CD3" w:rsidP="0033424C">
      <w:pPr>
        <w:spacing w:line="360" w:lineRule="auto"/>
        <w:ind w:left="11" w:firstLine="284"/>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يعتبر التحول المؤسسي من القضايا الحيوية التي تواكب التغيرات الديناميكية التي يشهدها العالم اليوم، خاصة في ظل التوجه نحو تعزيز الاستدامة المالية، والتي أصبحت هدفا استراتيجيا تسعى إليه العديد من المنظمات، بما في ذلك تلك العاملة في القطاع الصحي. وفي المملكة العربية السعودية، حيث تعبر رؤية 2030 عن رغبة جادة في تطوير الأداء المؤسسي وتعزيز الاستدامة في مختلف المجالات، فإن دراسة أثر التحول المؤسسي على الاستدامة المالية تمثل واحدة من القضايا البحثية الملحة.</w:t>
      </w:r>
    </w:p>
    <w:p w14:paraId="6A10C93D" w14:textId="3C4EA95F" w:rsidR="00C07CD3" w:rsidRPr="0033424C" w:rsidRDefault="00C07CD3" w:rsidP="0033424C">
      <w:pPr>
        <w:spacing w:line="360" w:lineRule="auto"/>
        <w:ind w:left="11" w:firstLine="284"/>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 xml:space="preserve">يتناول هذا الفصل الإطار النظري الذي يستند إليه البحث، </w:t>
      </w:r>
      <w:r w:rsidR="00B477B2" w:rsidRPr="0033424C">
        <w:rPr>
          <w:rFonts w:ascii="Traditional Arabic" w:eastAsia="Calibri" w:hAnsi="Traditional Arabic" w:cs="Traditional Arabic"/>
          <w:sz w:val="24"/>
          <w:szCs w:val="24"/>
          <w:rtl/>
          <w:lang w:bidi="ar-EG"/>
        </w:rPr>
        <w:t xml:space="preserve">مقسم إلى ثلاث مباحث يتناول المبحث الأول عرض </w:t>
      </w:r>
      <w:r w:rsidRPr="0033424C">
        <w:rPr>
          <w:rFonts w:ascii="Traditional Arabic" w:eastAsia="Calibri" w:hAnsi="Traditional Arabic" w:cs="Traditional Arabic"/>
          <w:sz w:val="24"/>
          <w:szCs w:val="24"/>
          <w:rtl/>
          <w:lang w:bidi="ar-EG"/>
        </w:rPr>
        <w:t xml:space="preserve">مفهوم التحول المؤسسي ومراحله وأهميته. سنستعرض أيضا استراتيجيات إدارة التحول المؤسسي، </w:t>
      </w:r>
      <w:r w:rsidR="00B477B2" w:rsidRPr="0033424C">
        <w:rPr>
          <w:rFonts w:ascii="Traditional Arabic" w:eastAsia="Calibri" w:hAnsi="Traditional Arabic" w:cs="Traditional Arabic"/>
          <w:sz w:val="24"/>
          <w:szCs w:val="24"/>
          <w:rtl/>
          <w:lang w:bidi="ar-EG"/>
        </w:rPr>
        <w:t xml:space="preserve">ويتناول المبحث الثاني </w:t>
      </w:r>
      <w:r w:rsidRPr="0033424C">
        <w:rPr>
          <w:rFonts w:ascii="Traditional Arabic" w:eastAsia="Calibri" w:hAnsi="Traditional Arabic" w:cs="Traditional Arabic"/>
          <w:sz w:val="24"/>
          <w:szCs w:val="24"/>
          <w:rtl/>
          <w:lang w:bidi="ar-EG"/>
        </w:rPr>
        <w:t>مفهوم الاستدامة المالية وأبعادها، بالإضافة إل</w:t>
      </w:r>
      <w:r w:rsidR="00B477B2" w:rsidRPr="0033424C">
        <w:rPr>
          <w:rFonts w:ascii="Traditional Arabic" w:eastAsia="Calibri" w:hAnsi="Traditional Arabic" w:cs="Traditional Arabic"/>
          <w:sz w:val="24"/>
          <w:szCs w:val="24"/>
          <w:rtl/>
          <w:lang w:bidi="ar-EG"/>
        </w:rPr>
        <w:t xml:space="preserve">ى أهمية هذه الاستدامة وأهدافها، كما سيتناول المبحث الثالث عرض للدراسات السابقة التي تتعلق بالموضوع، </w:t>
      </w:r>
      <w:r w:rsidRPr="0033424C">
        <w:rPr>
          <w:rFonts w:ascii="Traditional Arabic" w:eastAsia="Calibri" w:hAnsi="Traditional Arabic" w:cs="Traditional Arabic"/>
          <w:sz w:val="24"/>
          <w:szCs w:val="24"/>
          <w:rtl/>
          <w:lang w:bidi="ar-EG"/>
        </w:rPr>
        <w:t>ستمكننا هذه المحاور من فهم الأسس النظرية التي تشكل خلفية البحث، والتعرف على كيفية ارتباط التحول المؤسسي بالاستدامة المالية، وبصفة خاصة في السياق الصحي السعودي.</w:t>
      </w:r>
    </w:p>
    <w:p w14:paraId="60FAB95A" w14:textId="1FC5441C" w:rsidR="00561CC9" w:rsidRDefault="00C07CD3" w:rsidP="0033424C">
      <w:pPr>
        <w:spacing w:line="360" w:lineRule="auto"/>
        <w:ind w:left="11" w:firstLine="284"/>
        <w:contextualSpacing/>
        <w:jc w:val="both"/>
        <w:rPr>
          <w:rFonts w:ascii="Traditional Arabic" w:eastAsia="Calibri" w:hAnsi="Traditional Arabic" w:cs="Traditional Arabic" w:hint="cs"/>
          <w:sz w:val="24"/>
          <w:szCs w:val="24"/>
          <w:rtl/>
          <w:lang w:bidi="ar-EG"/>
        </w:rPr>
      </w:pPr>
      <w:r w:rsidRPr="0033424C">
        <w:rPr>
          <w:rFonts w:ascii="Traditional Arabic" w:eastAsia="Calibri" w:hAnsi="Traditional Arabic" w:cs="Traditional Arabic"/>
          <w:sz w:val="24"/>
          <w:szCs w:val="24"/>
          <w:rtl/>
          <w:lang w:bidi="ar-EG"/>
        </w:rPr>
        <w:t>من خلال هذا الإطار، نسعى إلى تزويد الباحثين وصانعي القرار بالأدوات والمعرفة اللازمة لفهم العلاقة بين التحول المؤسسي والاستدامة المالية، مما يسهم في تحقيق الأهداف المرجوة وتعزيز أداء المنظمات في ضوء التحديات الراهنة والمستقبلية.</w:t>
      </w:r>
    </w:p>
    <w:p w14:paraId="434375F5" w14:textId="77777777" w:rsidR="0033424C" w:rsidRPr="0033424C" w:rsidRDefault="0033424C" w:rsidP="0033424C">
      <w:pPr>
        <w:spacing w:line="360" w:lineRule="auto"/>
        <w:ind w:left="11" w:firstLine="284"/>
        <w:contextualSpacing/>
        <w:jc w:val="both"/>
        <w:rPr>
          <w:rFonts w:ascii="Traditional Arabic" w:eastAsia="Calibri" w:hAnsi="Traditional Arabic" w:cs="Traditional Arabic"/>
          <w:sz w:val="24"/>
          <w:szCs w:val="24"/>
          <w:rtl/>
          <w:lang w:bidi="ar-EG"/>
        </w:rPr>
      </w:pPr>
    </w:p>
    <w:p w14:paraId="61B7C2FE" w14:textId="50030969" w:rsidR="00ED1CC4" w:rsidRPr="0033424C" w:rsidRDefault="00A70DEF" w:rsidP="0033424C">
      <w:pPr>
        <w:spacing w:line="480" w:lineRule="auto"/>
        <w:contextualSpacing/>
        <w:jc w:val="center"/>
        <w:outlineLvl w:val="1"/>
        <w:rPr>
          <w:rFonts w:ascii="Traditional Arabic" w:eastAsia="Calibri" w:hAnsi="Traditional Arabic" w:cs="Traditional Arabic"/>
          <w:b/>
          <w:bCs/>
          <w:sz w:val="32"/>
          <w:szCs w:val="32"/>
          <w:rtl/>
          <w:lang w:bidi="ar-EG"/>
        </w:rPr>
      </w:pPr>
      <w:bookmarkStart w:id="21" w:name="_Toc234626460"/>
      <w:r w:rsidRPr="0033424C">
        <w:rPr>
          <w:rFonts w:ascii="Traditional Arabic" w:eastAsia="Calibri" w:hAnsi="Traditional Arabic" w:cs="Traditional Arabic"/>
          <w:b/>
          <w:bCs/>
          <w:sz w:val="32"/>
          <w:szCs w:val="32"/>
          <w:rtl/>
        </w:rPr>
        <w:t>1.2</w:t>
      </w:r>
      <w:r w:rsidR="00ED1CC4" w:rsidRPr="0033424C">
        <w:rPr>
          <w:rFonts w:ascii="Traditional Arabic" w:eastAsia="Calibri" w:hAnsi="Traditional Arabic" w:cs="Traditional Arabic"/>
          <w:b/>
          <w:bCs/>
          <w:sz w:val="32"/>
          <w:szCs w:val="32"/>
          <w:rtl/>
        </w:rPr>
        <w:t xml:space="preserve"> </w:t>
      </w:r>
      <w:r w:rsidR="00ED1CC4" w:rsidRPr="0033424C">
        <w:rPr>
          <w:rFonts w:ascii="Traditional Arabic" w:eastAsia="Calibri" w:hAnsi="Traditional Arabic" w:cs="Traditional Arabic"/>
          <w:b/>
          <w:bCs/>
          <w:sz w:val="32"/>
          <w:szCs w:val="32"/>
          <w:rtl/>
          <w:lang w:bidi="ar-EG"/>
        </w:rPr>
        <w:t>الإطار النظري للتحول المؤسسي</w:t>
      </w:r>
      <w:bookmarkEnd w:id="21"/>
    </w:p>
    <w:p w14:paraId="6DFE0C0F" w14:textId="429F1FF9" w:rsidR="0094283A" w:rsidRPr="0033424C" w:rsidRDefault="00ED1CC4" w:rsidP="0033424C">
      <w:pPr>
        <w:spacing w:line="480" w:lineRule="auto"/>
        <w:contextualSpacing/>
        <w:jc w:val="both"/>
        <w:outlineLvl w:val="2"/>
        <w:rPr>
          <w:rFonts w:ascii="Traditional Arabic" w:eastAsia="Calibri" w:hAnsi="Traditional Arabic" w:cs="Traditional Arabic"/>
          <w:b/>
          <w:bCs/>
          <w:sz w:val="32"/>
          <w:szCs w:val="32"/>
        </w:rPr>
      </w:pPr>
      <w:bookmarkStart w:id="22" w:name="_Toc234626461"/>
      <w:r w:rsidRPr="0033424C">
        <w:rPr>
          <w:rFonts w:ascii="Traditional Arabic" w:eastAsia="Calibri" w:hAnsi="Traditional Arabic" w:cs="Traditional Arabic"/>
          <w:b/>
          <w:bCs/>
          <w:sz w:val="32"/>
          <w:szCs w:val="32"/>
          <w:rtl/>
        </w:rPr>
        <w:t>1.1.2</w:t>
      </w:r>
      <w:r w:rsidR="00A70DEF" w:rsidRPr="0033424C">
        <w:rPr>
          <w:rFonts w:ascii="Traditional Arabic" w:eastAsia="Calibri" w:hAnsi="Traditional Arabic" w:cs="Traditional Arabic"/>
          <w:b/>
          <w:bCs/>
          <w:sz w:val="32"/>
          <w:szCs w:val="32"/>
          <w:rtl/>
        </w:rPr>
        <w:t xml:space="preserve"> </w:t>
      </w:r>
      <w:r w:rsidR="0094283A" w:rsidRPr="0033424C">
        <w:rPr>
          <w:rFonts w:ascii="Traditional Arabic" w:eastAsia="Calibri" w:hAnsi="Traditional Arabic" w:cs="Traditional Arabic"/>
          <w:b/>
          <w:bCs/>
          <w:sz w:val="32"/>
          <w:szCs w:val="32"/>
          <w:rtl/>
        </w:rPr>
        <w:t>مفهوم التحول المؤسسي وتعريفاته</w:t>
      </w:r>
      <w:bookmarkEnd w:id="22"/>
    </w:p>
    <w:p w14:paraId="46217D28"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التحول المؤسسي هو عملية التغيير الجذري أو التدريجي التي تعتمدها المؤسسات لإعادة تشكيل بنيتها التنظيمية، وأنظمتها الإدارية، وعملياتها التشغيلية، بهدف تحقيق مزيد من الكفاءة والمرونة في مواجهة التحديات والمتغيرات البيئية</w:t>
      </w:r>
      <w:r w:rsidRPr="0033424C">
        <w:rPr>
          <w:rFonts w:ascii="Traditional Arabic" w:eastAsia="Calibri" w:hAnsi="Traditional Arabic" w:cs="Traditional Arabic"/>
          <w:sz w:val="24"/>
          <w:szCs w:val="24"/>
        </w:rPr>
        <w:t xml:space="preserve"> .(Alkhurayji et al., 2024) </w:t>
      </w:r>
      <w:r w:rsidRPr="0033424C">
        <w:rPr>
          <w:rFonts w:ascii="Traditional Arabic" w:eastAsia="Calibri" w:hAnsi="Traditional Arabic" w:cs="Traditional Arabic"/>
          <w:sz w:val="24"/>
          <w:szCs w:val="24"/>
          <w:rtl/>
        </w:rPr>
        <w:t>يعد التحول المؤسسي استجابة ضرورية لمتطلبات السوق المتغيرة، والضغوط التنافسية، والتطورات التكنولوجية، مما يسهم في تعزيز الأداء المؤسسي وتحقيق الاستدامة المالية</w:t>
      </w:r>
      <w:r w:rsidRPr="0033424C">
        <w:rPr>
          <w:rFonts w:ascii="Traditional Arabic" w:eastAsia="Calibri" w:hAnsi="Traditional Arabic" w:cs="Traditional Arabic"/>
          <w:sz w:val="24"/>
          <w:szCs w:val="24"/>
        </w:rPr>
        <w:t xml:space="preserve"> (Al-Nozha, 2024).</w:t>
      </w:r>
    </w:p>
    <w:p w14:paraId="0DCB3BFB" w14:textId="3830D190"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قدم الباحثون والممارسون عدة تعريفات للتحول المؤسسي وفقا لمجالات مختلفة، ومن أبرزها</w:t>
      </w:r>
      <w:r w:rsidRPr="0033424C">
        <w:rPr>
          <w:rFonts w:ascii="Traditional Arabic" w:eastAsia="Calibri" w:hAnsi="Traditional Arabic" w:cs="Traditional Arabic"/>
          <w:sz w:val="24"/>
          <w:szCs w:val="24"/>
        </w:rPr>
        <w:t>:</w:t>
      </w:r>
    </w:p>
    <w:p w14:paraId="48C8B47F"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lastRenderedPageBreak/>
        <w:t xml:space="preserve">يُعرّف </w:t>
      </w:r>
      <w:r w:rsidRPr="0033424C">
        <w:rPr>
          <w:rFonts w:ascii="Traditional Arabic" w:eastAsia="Calibri" w:hAnsi="Traditional Arabic" w:cs="Traditional Arabic"/>
          <w:sz w:val="24"/>
          <w:szCs w:val="24"/>
          <w:lang w:bidi="ar-EG"/>
        </w:rPr>
        <w:t>(Van der Heijden &amp; Kuhlmann, 2017)</w:t>
      </w:r>
      <w:r w:rsidRPr="0033424C">
        <w:rPr>
          <w:rFonts w:ascii="Traditional Arabic" w:eastAsia="Calibri" w:hAnsi="Traditional Arabic" w:cs="Traditional Arabic"/>
          <w:sz w:val="24"/>
          <w:szCs w:val="24"/>
          <w:rtl/>
          <w:lang w:bidi="ar-EG"/>
        </w:rPr>
        <w:t xml:space="preserve"> التحول المؤسسي بأنه "عملية تدريجية تهدف إلى إعادة تشكيل الهياكل التنظيمية والثقافية داخل المؤسسة من أجل تحسين الأداء وتعزيز القدرة على الاستجابة للمتغيرات البيئية</w:t>
      </w:r>
      <w:r w:rsidRPr="0033424C">
        <w:rPr>
          <w:rFonts w:ascii="Traditional Arabic" w:eastAsia="Calibri" w:hAnsi="Traditional Arabic" w:cs="Traditional Arabic"/>
          <w:sz w:val="24"/>
          <w:szCs w:val="24"/>
          <w:lang w:bidi="ar-EG"/>
        </w:rPr>
        <w:t>".</w:t>
      </w:r>
    </w:p>
    <w:p w14:paraId="56C13B56"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 xml:space="preserve">كما يشير التحول المؤسسي إلى مجموعة من التدخلات الاستراتيجية التي تُحدث تغييرات جوهرية في ثقافة المؤسسة وسياساتها، مما يسهم في خلق بيئة أكثر استدامة وفعالية </w:t>
      </w:r>
      <w:r w:rsidRPr="0033424C">
        <w:rPr>
          <w:rFonts w:ascii="Traditional Arabic" w:eastAsia="Calibri" w:hAnsi="Traditional Arabic" w:cs="Traditional Arabic"/>
          <w:sz w:val="24"/>
          <w:szCs w:val="24"/>
          <w:lang w:bidi="ar-EG"/>
        </w:rPr>
        <w:t>(Stewart, 2018)</w:t>
      </w:r>
      <w:r w:rsidRPr="0033424C">
        <w:rPr>
          <w:rFonts w:ascii="Traditional Arabic" w:eastAsia="Calibri" w:hAnsi="Traditional Arabic" w:cs="Traditional Arabic"/>
          <w:sz w:val="24"/>
          <w:szCs w:val="24"/>
          <w:rtl/>
          <w:lang w:bidi="ar-EG"/>
        </w:rPr>
        <w:t xml:space="preserve">   </w:t>
      </w:r>
    </w:p>
    <w:p w14:paraId="4E0E2BDB"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 xml:space="preserve">في حين يُعرّف </w:t>
      </w:r>
      <w:r w:rsidRPr="0033424C">
        <w:rPr>
          <w:rFonts w:ascii="Traditional Arabic" w:eastAsia="Calibri" w:hAnsi="Traditional Arabic" w:cs="Traditional Arabic"/>
          <w:sz w:val="24"/>
          <w:szCs w:val="24"/>
          <w:lang w:bidi="ar-EG"/>
        </w:rPr>
        <w:t>(Zhang, et al, 2016)</w:t>
      </w:r>
      <w:r w:rsidRPr="0033424C">
        <w:rPr>
          <w:rFonts w:ascii="Traditional Arabic" w:eastAsia="Calibri" w:hAnsi="Traditional Arabic" w:cs="Traditional Arabic"/>
          <w:sz w:val="24"/>
          <w:szCs w:val="24"/>
          <w:rtl/>
          <w:lang w:bidi="ar-EG"/>
        </w:rPr>
        <w:t xml:space="preserve"> التحول المؤسسي على أنه إعادة تشكيل الأنظمة والبنى المؤسسية لتعزيز المرونة المؤسسية والاستجابة للفرص والتحديات الناشئة في بيئة العمل.</w:t>
      </w:r>
    </w:p>
    <w:p w14:paraId="10B553B1"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كما ان التحول المؤسسي يعد عملية متكاملة تشمل التغيير في الهياكل، والأنظمة، والثقافة المؤسسية بهدف تحسين الجودة، وتعزيز الامتثال للمعايير العالمية</w:t>
      </w:r>
      <w:r w:rsidRPr="0033424C">
        <w:rPr>
          <w:rFonts w:ascii="Traditional Arabic" w:eastAsia="Calibri" w:hAnsi="Traditional Arabic" w:cs="Traditional Arabic"/>
          <w:sz w:val="24"/>
          <w:szCs w:val="24"/>
          <w:lang w:bidi="ar-EG"/>
        </w:rPr>
        <w:t xml:space="preserve"> (Liu, 2016)</w:t>
      </w:r>
    </w:p>
    <w:p w14:paraId="17586CB1" w14:textId="77777777" w:rsidR="0094283A" w:rsidRPr="0033424C" w:rsidRDefault="0094283A" w:rsidP="0033424C">
      <w:pPr>
        <w:spacing w:line="360" w:lineRule="auto"/>
        <w:ind w:firstLine="284"/>
        <w:jc w:val="both"/>
        <w:rPr>
          <w:rFonts w:ascii="Traditional Arabic" w:eastAsia="Calibri" w:hAnsi="Traditional Arabic" w:cs="Traditional Arabic"/>
          <w:b/>
          <w:bCs/>
          <w:sz w:val="24"/>
          <w:szCs w:val="24"/>
          <w:rtl/>
          <w:lang w:bidi="ar-EG"/>
        </w:rPr>
      </w:pPr>
      <w:r w:rsidRPr="0033424C">
        <w:rPr>
          <w:rFonts w:ascii="Traditional Arabic" w:eastAsia="Calibri" w:hAnsi="Traditional Arabic" w:cs="Traditional Arabic"/>
          <w:sz w:val="24"/>
          <w:szCs w:val="24"/>
          <w:rtl/>
          <w:lang w:bidi="ar-EG"/>
        </w:rPr>
        <w:t>يعد التحول المؤسسي عملية استراتيجية تهدف إلى إعادة تشكيل الهياكل التنظيمية، والأنظمة الإدارية، والثقافة المؤسسية داخل المنظمة لمواكبة التغيرات المتسارعة في بيئة العمل. ويشمل هذا التحول مجموعة من التغييرات المخططة التي تستهدف تحسين الأداء المؤسسي، وتعزيز كفاءة العمليات، وزيادة القدرة التنافسية من خلال تبني تقنيات إدارية ورقمية حديثة</w:t>
      </w:r>
      <w:r w:rsidRPr="0033424C">
        <w:rPr>
          <w:rFonts w:ascii="Traditional Arabic" w:eastAsia="Calibri" w:hAnsi="Traditional Arabic" w:cs="Traditional Arabic"/>
          <w:sz w:val="24"/>
          <w:szCs w:val="24"/>
          <w:lang w:bidi="ar-EG"/>
        </w:rPr>
        <w:t xml:space="preserve"> (Alkhurayji et al., 2024). </w:t>
      </w:r>
      <w:r w:rsidRPr="0033424C">
        <w:rPr>
          <w:rFonts w:ascii="Traditional Arabic" w:eastAsia="Calibri" w:hAnsi="Traditional Arabic" w:cs="Traditional Arabic"/>
          <w:sz w:val="24"/>
          <w:szCs w:val="24"/>
          <w:rtl/>
          <w:lang w:bidi="ar-EG"/>
        </w:rPr>
        <w:t>وتعتبر هذه العملية ضرورية لمواجهة التحديات الاقتصادية والتكنولوجية المتزايدة، حيث تسعى المؤسسات إلى تحقيق استدامتها المالية وضمان استمرار قدرتها على تقديم الخدمات بكفاءة في ظل المتغيرات المحلية والعالمية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Pr>
        <w:t>Rahman &amp; Al-Borie, 2021</w:t>
      </w:r>
      <w:r w:rsidRPr="0033424C">
        <w:rPr>
          <w:rFonts w:ascii="Traditional Arabic" w:eastAsia="Calibri" w:hAnsi="Traditional Arabic" w:cs="Traditional Arabic"/>
          <w:sz w:val="24"/>
          <w:szCs w:val="24"/>
          <w:lang w:bidi="ar-EG"/>
        </w:rPr>
        <w:t>).</w:t>
      </w:r>
    </w:p>
    <w:p w14:paraId="364E8F67" w14:textId="291129C9"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lang w:bidi="ar-EG"/>
        </w:rPr>
        <w:t>يرتكز مفهوم التحول المؤسسي على عدة أبعاد رئيسية، من أبرزها البعد الاستراتيجي الذي يتمثل في إعادة صياغة رؤية المنظمة ورسالتها بما يتماشى مع التطورات المستقبلية، والبعد الهيكلي الذي يشمل إعادة تصميم العمليات الداخلية لتعزيز الفعالية التنظيمية (</w:t>
      </w:r>
      <w:r w:rsidRPr="0033424C">
        <w:rPr>
          <w:rFonts w:ascii="Traditional Arabic" w:eastAsia="Calibri" w:hAnsi="Traditional Arabic" w:cs="Traditional Arabic"/>
          <w:sz w:val="24"/>
          <w:szCs w:val="24"/>
          <w:lang w:bidi="ar-EG"/>
        </w:rPr>
        <w:t>Aldhobaib, 2025</w:t>
      </w:r>
      <w:r w:rsidRPr="0033424C">
        <w:rPr>
          <w:rFonts w:ascii="Traditional Arabic" w:eastAsia="Calibri" w:hAnsi="Traditional Arabic" w:cs="Traditional Arabic"/>
          <w:sz w:val="24"/>
          <w:szCs w:val="24"/>
          <w:rtl/>
          <w:lang w:bidi="ar-EG"/>
        </w:rPr>
        <w:t>). بالإضافة إلى ذلك، يلعب البعد التكنولوجي دورا محوريا في تبني تقنيات الذكاء الاصطناعي والأتمتة لتعزيز الإنتاجية، كما يساهم البعد الثقافي في ترسيخ قيم الابتكار والمساءلة داخل المؤسسة (</w:t>
      </w:r>
      <w:r w:rsidRPr="0033424C">
        <w:rPr>
          <w:rFonts w:ascii="Traditional Arabic" w:eastAsia="Calibri" w:hAnsi="Traditional Arabic" w:cs="Traditional Arabic"/>
          <w:sz w:val="24"/>
          <w:szCs w:val="24"/>
        </w:rPr>
        <w:t>Suleiman &amp; Ming, 2025</w:t>
      </w:r>
      <w:r w:rsidRPr="0033424C">
        <w:rPr>
          <w:rFonts w:ascii="Traditional Arabic" w:eastAsia="Calibri" w:hAnsi="Traditional Arabic" w:cs="Traditional Arabic"/>
          <w:sz w:val="24"/>
          <w:szCs w:val="24"/>
          <w:rtl/>
          <w:lang w:bidi="ar-EG"/>
        </w:rPr>
        <w:t>). ومن هذا المنطلق، يعد التحول المؤسسي أداة أساسية لرفع مستوى التنافسية وتعزيز القدرة على التكيف مع التغيرات الاقتصادية والإدارية، مما يمكن المؤسسات من تحقيق أهدافها الاستراتيجية بفاعلية واستدامة.</w:t>
      </w:r>
    </w:p>
    <w:p w14:paraId="7AED67B9" w14:textId="242BBD0A" w:rsidR="0094283A" w:rsidRPr="0033424C" w:rsidRDefault="0094283A" w:rsidP="0033424C">
      <w:pPr>
        <w:spacing w:line="360" w:lineRule="auto"/>
        <w:ind w:firstLine="284"/>
        <w:jc w:val="both"/>
        <w:rPr>
          <w:rFonts w:ascii="Traditional Arabic" w:eastAsia="Calibri" w:hAnsi="Traditional Arabic" w:cs="Traditional Arabic"/>
          <w:sz w:val="24"/>
          <w:szCs w:val="24"/>
          <w:rtl/>
        </w:rPr>
      </w:pPr>
      <w:r w:rsidRPr="0033424C">
        <w:rPr>
          <w:rFonts w:ascii="Traditional Arabic" w:eastAsia="Calibri" w:hAnsi="Traditional Arabic" w:cs="Traditional Arabic"/>
          <w:b/>
          <w:bCs/>
          <w:sz w:val="28"/>
          <w:szCs w:val="28"/>
          <w:rtl/>
        </w:rPr>
        <w:t>بناء على ما سبق، يمكن للباحث أن يعرف التحول المؤسسي</w:t>
      </w:r>
      <w:r w:rsidRPr="0033424C">
        <w:rPr>
          <w:rFonts w:ascii="Traditional Arabic" w:eastAsia="Calibri" w:hAnsi="Traditional Arabic" w:cs="Traditional Arabic"/>
          <w:sz w:val="28"/>
          <w:szCs w:val="28"/>
          <w:rtl/>
        </w:rPr>
        <w:t xml:space="preserve"> </w:t>
      </w:r>
      <w:r w:rsidRPr="0033424C">
        <w:rPr>
          <w:rFonts w:ascii="Traditional Arabic" w:eastAsia="Calibri" w:hAnsi="Traditional Arabic" w:cs="Traditional Arabic"/>
          <w:sz w:val="24"/>
          <w:szCs w:val="24"/>
          <w:rtl/>
        </w:rPr>
        <w:t>بأنه عملية تغيير مخططة وشاملة تشمل إعادة هيكلة الأنظمة الإدارية، وتطوير الهياكل التنظيمية، وتبني الابتكارات التقنية والثقافية بهدف تعزيز الكفاءة التشغيلية، وزيادة القدرة التنافسية، وتحقيق الاستدامة المالية في ظل بيئة ديناميكية ومتغيرة.</w:t>
      </w:r>
    </w:p>
    <w:p w14:paraId="30C4864B" w14:textId="77777777" w:rsidR="00B477B2" w:rsidRPr="0033424C" w:rsidRDefault="00B477B2" w:rsidP="0033424C">
      <w:pPr>
        <w:spacing w:line="360" w:lineRule="auto"/>
        <w:ind w:firstLine="284"/>
        <w:jc w:val="both"/>
        <w:rPr>
          <w:rFonts w:ascii="Traditional Arabic" w:eastAsia="Calibri" w:hAnsi="Traditional Arabic" w:cs="Traditional Arabic"/>
          <w:sz w:val="24"/>
          <w:szCs w:val="24"/>
          <w:rtl/>
        </w:rPr>
      </w:pPr>
    </w:p>
    <w:p w14:paraId="00B125E9" w14:textId="1B1588BF" w:rsidR="0094283A" w:rsidRPr="0033424C" w:rsidRDefault="00A70DEF" w:rsidP="00187A97">
      <w:pPr>
        <w:spacing w:line="360" w:lineRule="auto"/>
        <w:jc w:val="both"/>
        <w:outlineLvl w:val="2"/>
        <w:rPr>
          <w:rFonts w:ascii="Traditional Arabic" w:eastAsia="Calibri" w:hAnsi="Traditional Arabic" w:cs="Traditional Arabic"/>
          <w:sz w:val="32"/>
          <w:szCs w:val="32"/>
        </w:rPr>
      </w:pPr>
      <w:bookmarkStart w:id="23" w:name="_Toc234626462"/>
      <w:r w:rsidRPr="0033424C">
        <w:rPr>
          <w:rFonts w:ascii="Traditional Arabic" w:eastAsia="Calibri" w:hAnsi="Traditional Arabic" w:cs="Traditional Arabic"/>
          <w:b/>
          <w:bCs/>
          <w:sz w:val="32"/>
          <w:szCs w:val="32"/>
          <w:rtl/>
        </w:rPr>
        <w:lastRenderedPageBreak/>
        <w:t xml:space="preserve">2.1.2 </w:t>
      </w:r>
      <w:r w:rsidR="0094283A" w:rsidRPr="0033424C">
        <w:rPr>
          <w:rFonts w:ascii="Traditional Arabic" w:eastAsia="Calibri" w:hAnsi="Traditional Arabic" w:cs="Traditional Arabic"/>
          <w:b/>
          <w:bCs/>
          <w:sz w:val="32"/>
          <w:szCs w:val="32"/>
          <w:rtl/>
        </w:rPr>
        <w:t>مراحل التحول المؤسسي</w:t>
      </w:r>
      <w:bookmarkEnd w:id="23"/>
    </w:p>
    <w:p w14:paraId="27081F4E" w14:textId="2A813533"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187A97">
        <w:rPr>
          <w:rFonts w:ascii="Traditional Arabic" w:eastAsia="Calibri" w:hAnsi="Traditional Arabic" w:cs="Traditional Arabic"/>
          <w:sz w:val="32"/>
          <w:szCs w:val="32"/>
          <w:rtl/>
        </w:rPr>
        <w:t>يمر ا</w:t>
      </w:r>
      <w:r w:rsidRPr="0033424C">
        <w:rPr>
          <w:rFonts w:ascii="Traditional Arabic" w:eastAsia="Calibri" w:hAnsi="Traditional Arabic" w:cs="Traditional Arabic"/>
          <w:sz w:val="24"/>
          <w:szCs w:val="24"/>
          <w:rtl/>
        </w:rPr>
        <w:t>لتحول المؤسسي بعدة مراحل أساسية لضمان نجاح عملية التغيير وتحقيق الأهداف الاستراتيجية المرجوة. وتعتمد كل مرحلة على مجموعة من الإجراءات والاستراتيجيات التي تساهم في تعزيز كفاءة المنظمة وقدرتها على التكيف مع المتغيرات البيئية. وتكمن أهمية هذه المراحل في أنها توفر إطارا واضحا لإدارة التغيير وتقليل المخاطر المحتملة خلال التنفيذ. فيما يلي تفصيل لمراحل التحول المؤسسي</w:t>
      </w:r>
      <w:r w:rsidRPr="0033424C">
        <w:rPr>
          <w:rFonts w:ascii="Traditional Arabic" w:eastAsia="Calibri" w:hAnsi="Traditional Arabic" w:cs="Traditional Arabic"/>
          <w:sz w:val="24"/>
          <w:szCs w:val="24"/>
        </w:rPr>
        <w:t>:</w:t>
      </w:r>
    </w:p>
    <w:p w14:paraId="7DA5CDFF" w14:textId="77777777" w:rsidR="0094283A" w:rsidRPr="0033424C" w:rsidRDefault="0094283A" w:rsidP="00187A97">
      <w:pPr>
        <w:numPr>
          <w:ilvl w:val="0"/>
          <w:numId w:val="1"/>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التخطيط والإعداد:</w:t>
      </w:r>
      <w:r w:rsidRPr="0033424C">
        <w:rPr>
          <w:rFonts w:ascii="Traditional Arabic" w:eastAsia="Calibri" w:hAnsi="Traditional Arabic" w:cs="Traditional Arabic"/>
          <w:b/>
          <w:bCs/>
          <w:sz w:val="24"/>
          <w:szCs w:val="24"/>
          <w:rtl/>
        </w:rPr>
        <w:t xml:space="preserve"> </w:t>
      </w:r>
      <w:r w:rsidRPr="0033424C">
        <w:rPr>
          <w:rFonts w:ascii="Traditional Arabic" w:eastAsia="Calibri" w:hAnsi="Traditional Arabic" w:cs="Traditional Arabic"/>
          <w:sz w:val="24"/>
          <w:szCs w:val="24"/>
          <w:rtl/>
        </w:rPr>
        <w:t>تمثل هذه المرحلة حجر الأساس في عملية التحول المؤسسي، حيث يتم فيها وضع الرؤية الاستراتيجية وتحديد الأهداف الرئيسية التي تسعى المنظمة إلى تحقيقها من خلال التحول</w:t>
      </w:r>
      <w:r w:rsidRPr="0033424C">
        <w:rPr>
          <w:rFonts w:ascii="Traditional Arabic" w:eastAsia="Calibri" w:hAnsi="Traditional Arabic" w:cs="Traditional Arabic"/>
          <w:sz w:val="24"/>
          <w:szCs w:val="24"/>
        </w:rPr>
        <w:t xml:space="preserve"> (Al-Nozha, 2024). </w:t>
      </w:r>
      <w:r w:rsidRPr="0033424C">
        <w:rPr>
          <w:rFonts w:ascii="Traditional Arabic" w:eastAsia="Calibri" w:hAnsi="Traditional Arabic" w:cs="Traditional Arabic"/>
          <w:sz w:val="24"/>
          <w:szCs w:val="24"/>
          <w:rtl/>
        </w:rPr>
        <w:t xml:space="preserve">تشمل هذه المرحلة تحليل البيئة الداخلية والخارجية للمؤسسة باستخدام أدوات مثل تحليل </w:t>
      </w:r>
      <w:r w:rsidRPr="0033424C">
        <w:rPr>
          <w:rFonts w:ascii="Traditional Arabic" w:eastAsia="Calibri" w:hAnsi="Traditional Arabic" w:cs="Traditional Arabic"/>
          <w:b/>
          <w:bCs/>
          <w:sz w:val="24"/>
          <w:szCs w:val="24"/>
        </w:rPr>
        <w:t>SWOT</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نقاط القوة، نقاط الضعف، الفرص، التهديدات) لتحديد العوامل التي قد تؤثر على نجاح التحول. كما يتم في هذه المرحلة</w:t>
      </w:r>
      <w:r w:rsidRPr="0033424C">
        <w:rPr>
          <w:rFonts w:ascii="Traditional Arabic" w:eastAsia="Calibri" w:hAnsi="Traditional Arabic" w:cs="Traditional Arabic"/>
          <w:sz w:val="24"/>
          <w:szCs w:val="24"/>
        </w:rPr>
        <w:t>:</w:t>
      </w:r>
    </w:p>
    <w:p w14:paraId="5CDCB319" w14:textId="77777777" w:rsidR="0094283A" w:rsidRPr="0033424C" w:rsidRDefault="0094283A" w:rsidP="00187A97">
      <w:pPr>
        <w:numPr>
          <w:ilvl w:val="0"/>
          <w:numId w:val="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تحديد نطاق التغيير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تحديد مدى شمولية التحول، سواء كان يقتصر على قسم معين أو يشمل المنظمة بأكملها</w:t>
      </w:r>
      <w:r w:rsidRPr="0033424C">
        <w:rPr>
          <w:rFonts w:ascii="Traditional Arabic" w:eastAsia="Calibri" w:hAnsi="Traditional Arabic" w:cs="Traditional Arabic"/>
          <w:sz w:val="24"/>
          <w:szCs w:val="24"/>
        </w:rPr>
        <w:t>.</w:t>
      </w:r>
    </w:p>
    <w:p w14:paraId="19CFA744" w14:textId="77777777" w:rsidR="0094283A" w:rsidRPr="0033424C" w:rsidRDefault="0094283A" w:rsidP="00187A97">
      <w:pPr>
        <w:numPr>
          <w:ilvl w:val="0"/>
          <w:numId w:val="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تحديد الموارد اللازمة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يشمل ذلك الموارد المالية، والبشرية، والتكنولوجية المطلوبة لتنفيذ عملية التحول</w:t>
      </w:r>
      <w:r w:rsidRPr="0033424C">
        <w:rPr>
          <w:rFonts w:ascii="Traditional Arabic" w:eastAsia="Calibri" w:hAnsi="Traditional Arabic" w:cs="Traditional Arabic"/>
          <w:sz w:val="24"/>
          <w:szCs w:val="24"/>
        </w:rPr>
        <w:t>.</w:t>
      </w:r>
    </w:p>
    <w:p w14:paraId="4E50A5BB" w14:textId="77777777" w:rsidR="0094283A" w:rsidRPr="0033424C" w:rsidRDefault="0094283A" w:rsidP="00187A97">
      <w:pPr>
        <w:numPr>
          <w:ilvl w:val="0"/>
          <w:numId w:val="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إشراك أصحاب المصلحة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لضمان نجاح التحول، يتم إشراك الموظفين والإدارة العليا وأصحاب المصالح في عملية التخطيط، مما يعزز من تقبل التغيير وتقليل المقاومة المؤسسية</w:t>
      </w:r>
      <w:r w:rsidRPr="0033424C">
        <w:rPr>
          <w:rFonts w:ascii="Traditional Arabic" w:eastAsia="Calibri" w:hAnsi="Traditional Arabic" w:cs="Traditional Arabic"/>
          <w:sz w:val="24"/>
          <w:szCs w:val="24"/>
        </w:rPr>
        <w:t xml:space="preserve"> (Aldhobaib, 2025).</w:t>
      </w:r>
    </w:p>
    <w:p w14:paraId="06F2E276" w14:textId="77777777" w:rsidR="0094283A" w:rsidRPr="0033424C" w:rsidRDefault="0094283A" w:rsidP="00187A97">
      <w:pPr>
        <w:numPr>
          <w:ilvl w:val="0"/>
          <w:numId w:val="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وضع خطة زمنية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تحديد الجدول الزمني لتنفيذ التحول، مع وضع معايير لقياس التقدم في كل مرحلة</w:t>
      </w:r>
      <w:r w:rsidRPr="0033424C">
        <w:rPr>
          <w:rFonts w:ascii="Traditional Arabic" w:eastAsia="Calibri" w:hAnsi="Traditional Arabic" w:cs="Traditional Arabic"/>
          <w:sz w:val="24"/>
          <w:szCs w:val="24"/>
        </w:rPr>
        <w:t>.</w:t>
      </w:r>
    </w:p>
    <w:p w14:paraId="2EE66F15" w14:textId="77777777" w:rsidR="0094283A" w:rsidRPr="0033424C" w:rsidRDefault="0094283A" w:rsidP="00187A97">
      <w:pPr>
        <w:numPr>
          <w:ilvl w:val="0"/>
          <w:numId w:val="1"/>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التنفيذ والتغيير:</w:t>
      </w:r>
      <w:r w:rsidRPr="0033424C">
        <w:rPr>
          <w:rFonts w:ascii="Traditional Arabic" w:eastAsia="Calibri" w:hAnsi="Traditional Arabic" w:cs="Traditional Arabic"/>
          <w:b/>
          <w:bCs/>
          <w:sz w:val="24"/>
          <w:szCs w:val="24"/>
          <w:rtl/>
        </w:rPr>
        <w:t xml:space="preserve"> </w:t>
      </w:r>
      <w:r w:rsidRPr="0033424C">
        <w:rPr>
          <w:rFonts w:ascii="Traditional Arabic" w:eastAsia="Calibri" w:hAnsi="Traditional Arabic" w:cs="Traditional Arabic"/>
          <w:sz w:val="24"/>
          <w:szCs w:val="24"/>
          <w:rtl/>
        </w:rPr>
        <w:t>تعد هذه المرحلة هي الأهم في عملية التحول المؤسسي، حيث يتم تطبيق الاستراتيجيات الجديدة على أرض الواقع، وتبدأ المنظمة في إدخال التغييرات المطلوبة على عملياتها وهياكلها التنظيمية. يمكن تقسيم هذه المرحلة إلى عدة خطوات فرعية</w:t>
      </w:r>
      <w:r w:rsidRPr="0033424C">
        <w:rPr>
          <w:rFonts w:ascii="Traditional Arabic" w:eastAsia="Calibri" w:hAnsi="Traditional Arabic" w:cs="Traditional Arabic"/>
          <w:sz w:val="24"/>
          <w:szCs w:val="24"/>
        </w:rPr>
        <w:t>:</w:t>
      </w:r>
    </w:p>
    <w:p w14:paraId="59404488" w14:textId="77777777" w:rsidR="0094283A" w:rsidRPr="0033424C" w:rsidRDefault="0094283A" w:rsidP="00187A97">
      <w:pPr>
        <w:numPr>
          <w:ilvl w:val="0"/>
          <w:numId w:val="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إطلاق مبادرات التغيير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مثل إدخال أنظمة تقنية جديدة، إعادة تصميم العمليات التشغيلية، وتحديث السياسات والإجراءات الداخلية</w:t>
      </w:r>
      <w:r w:rsidRPr="0033424C">
        <w:rPr>
          <w:rFonts w:ascii="Traditional Arabic" w:eastAsia="Calibri" w:hAnsi="Traditional Arabic" w:cs="Traditional Arabic"/>
          <w:sz w:val="24"/>
          <w:szCs w:val="24"/>
        </w:rPr>
        <w:t xml:space="preserve"> (Alasiri &amp; Mohammed, 2022).</w:t>
      </w:r>
    </w:p>
    <w:p w14:paraId="1191EF53" w14:textId="39E2BF5E" w:rsidR="0094283A" w:rsidRPr="0033424C" w:rsidRDefault="0094283A" w:rsidP="00187A97">
      <w:pPr>
        <w:numPr>
          <w:ilvl w:val="0"/>
          <w:numId w:val="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التعامل مع مقاومة التغيير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غالبا ما يواجه التحول المؤسسي مقاومة من الموظفين أو بعض الإدارات، لذا يجب على القيادة تبني استراتيجيات لإدارة المقاومة مثل التدريب والتواصل المستمر حول أهمية التحول وفوائده</w:t>
      </w:r>
      <w:r w:rsidRPr="0033424C">
        <w:rPr>
          <w:rFonts w:ascii="Traditional Arabic" w:eastAsia="Calibri" w:hAnsi="Traditional Arabic" w:cs="Traditional Arabic"/>
          <w:sz w:val="24"/>
          <w:szCs w:val="24"/>
        </w:rPr>
        <w:t xml:space="preserve"> (Rahman &amp; Al-Borie, 2021).</w:t>
      </w:r>
    </w:p>
    <w:p w14:paraId="2696F56E" w14:textId="77777777" w:rsidR="0094283A" w:rsidRPr="0033424C" w:rsidRDefault="0094283A" w:rsidP="00187A97">
      <w:pPr>
        <w:numPr>
          <w:ilvl w:val="0"/>
          <w:numId w:val="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التجريب والتكيف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يتم اختبار التغييرات على نطاق محدود قبل تعميمها، مما يسمح بإجراء التعديلات اللازمة وضمان توافقها مع بيئة العمل الفعلية</w:t>
      </w:r>
      <w:r w:rsidRPr="0033424C">
        <w:rPr>
          <w:rFonts w:ascii="Traditional Arabic" w:eastAsia="Calibri" w:hAnsi="Traditional Arabic" w:cs="Traditional Arabic"/>
          <w:sz w:val="24"/>
          <w:szCs w:val="24"/>
        </w:rPr>
        <w:t xml:space="preserve"> (Suleiman &amp; Ming, 2025).</w:t>
      </w:r>
    </w:p>
    <w:p w14:paraId="0852523C" w14:textId="77777777" w:rsidR="0094283A" w:rsidRPr="0033424C" w:rsidRDefault="0094283A" w:rsidP="00187A97">
      <w:pPr>
        <w:numPr>
          <w:ilvl w:val="0"/>
          <w:numId w:val="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التوجيه والتدريب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تدريب الموظفين على المهارات والمعرفة الجديدة المطلوبة للعمل ضمن النظام الجديد، مما يسهل عملية التكيف مع التغيير</w:t>
      </w:r>
      <w:r w:rsidRPr="0033424C">
        <w:rPr>
          <w:rFonts w:ascii="Traditional Arabic" w:eastAsia="Calibri" w:hAnsi="Traditional Arabic" w:cs="Traditional Arabic"/>
          <w:sz w:val="24"/>
          <w:szCs w:val="24"/>
        </w:rPr>
        <w:t xml:space="preserve"> (Mani &amp; Goniewicz, 2024).</w:t>
      </w:r>
    </w:p>
    <w:p w14:paraId="59297008" w14:textId="77777777" w:rsidR="0094283A" w:rsidRPr="0033424C" w:rsidRDefault="0094283A" w:rsidP="00187A97">
      <w:pPr>
        <w:numPr>
          <w:ilvl w:val="0"/>
          <w:numId w:val="1"/>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lastRenderedPageBreak/>
        <w:t>التقييم والاستدامة:</w:t>
      </w:r>
      <w:r w:rsidRPr="0033424C">
        <w:rPr>
          <w:rFonts w:ascii="Traditional Arabic" w:eastAsia="Calibri" w:hAnsi="Traditional Arabic" w:cs="Traditional Arabic"/>
          <w:b/>
          <w:bCs/>
          <w:sz w:val="24"/>
          <w:szCs w:val="24"/>
          <w:rtl/>
        </w:rPr>
        <w:t xml:space="preserve"> </w:t>
      </w:r>
      <w:r w:rsidRPr="0033424C">
        <w:rPr>
          <w:rFonts w:ascii="Traditional Arabic" w:eastAsia="Calibri" w:hAnsi="Traditional Arabic" w:cs="Traditional Arabic"/>
          <w:sz w:val="24"/>
          <w:szCs w:val="24"/>
          <w:rtl/>
        </w:rPr>
        <w:t>بعد تنفيذ التحول، تأتي مرحلة التقييم لضمان تحقيق الأهداف المرجوة واستدامة نتائج التغيير على المدى الطويل. تشمل هذه المرحلة</w:t>
      </w:r>
      <w:r w:rsidRPr="0033424C">
        <w:rPr>
          <w:rFonts w:ascii="Traditional Arabic" w:eastAsia="Calibri" w:hAnsi="Traditional Arabic" w:cs="Traditional Arabic"/>
          <w:sz w:val="24"/>
          <w:szCs w:val="24"/>
        </w:rPr>
        <w:t>:</w:t>
      </w:r>
    </w:p>
    <w:p w14:paraId="25BBD181" w14:textId="77777777" w:rsidR="0094283A" w:rsidRPr="0033424C" w:rsidRDefault="0094283A" w:rsidP="00187A97">
      <w:pPr>
        <w:numPr>
          <w:ilvl w:val="0"/>
          <w:numId w:val="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قياس الأداء المؤسسي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استخدام مؤشرات الأداء الرئيسية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b/>
          <w:bCs/>
          <w:sz w:val="24"/>
          <w:szCs w:val="24"/>
        </w:rPr>
        <w:t>KPIs</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لتقييم مدى نجاح التحول المؤسسي</w:t>
      </w:r>
      <w:r w:rsidRPr="0033424C">
        <w:rPr>
          <w:rFonts w:ascii="Traditional Arabic" w:eastAsia="Calibri" w:hAnsi="Traditional Arabic" w:cs="Traditional Arabic"/>
          <w:sz w:val="24"/>
          <w:szCs w:val="24"/>
        </w:rPr>
        <w:t xml:space="preserve"> (Rahman &amp; Al-Borie, 2021).</w:t>
      </w:r>
    </w:p>
    <w:p w14:paraId="3160F93D" w14:textId="77777777" w:rsidR="0094283A" w:rsidRPr="0033424C" w:rsidRDefault="0094283A" w:rsidP="00187A97">
      <w:pPr>
        <w:numPr>
          <w:ilvl w:val="0"/>
          <w:numId w:val="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جمع التغذية الراجعة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 الموظفين والإدارات المختلفة لتحديد العقبات والتحديات التي ظهرت أثناء التنفيذ والعمل على معالجتها</w:t>
      </w:r>
      <w:r w:rsidRPr="0033424C">
        <w:rPr>
          <w:rFonts w:ascii="Traditional Arabic" w:eastAsia="Calibri" w:hAnsi="Traditional Arabic" w:cs="Traditional Arabic"/>
          <w:sz w:val="24"/>
          <w:szCs w:val="24"/>
        </w:rPr>
        <w:t>.</w:t>
      </w:r>
    </w:p>
    <w:p w14:paraId="7046558D" w14:textId="4AD44AD2" w:rsidR="0094283A" w:rsidRPr="0033424C" w:rsidRDefault="0094283A" w:rsidP="00187A97">
      <w:pPr>
        <w:numPr>
          <w:ilvl w:val="0"/>
          <w:numId w:val="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إجراء التحسينات المستمرة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التحول المؤسسي ليس عملية مؤقتة، بل يحتاج إلى مراجعة مستمرة وتحديث استراتيجياته وفقا لمتغيرات البيئة الداخلية والخارجية</w:t>
      </w:r>
      <w:r w:rsidRPr="0033424C">
        <w:rPr>
          <w:rFonts w:ascii="Traditional Arabic" w:eastAsia="Calibri" w:hAnsi="Traditional Arabic" w:cs="Traditional Arabic"/>
          <w:sz w:val="24"/>
          <w:szCs w:val="24"/>
        </w:rPr>
        <w:t xml:space="preserve"> (Al-Saggaf, et al., 2024).</w:t>
      </w:r>
    </w:p>
    <w:p w14:paraId="554CEB7F" w14:textId="77777777" w:rsidR="0094283A" w:rsidRPr="0033424C" w:rsidRDefault="0094283A" w:rsidP="00187A97">
      <w:pPr>
        <w:numPr>
          <w:ilvl w:val="0"/>
          <w:numId w:val="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تعزيز ثقافة التغيير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تشجيع الابتكار والتكيف المستمر داخل المنظمة لضمان نجاح التحول المؤسسي على المدى البعيد</w:t>
      </w:r>
      <w:r w:rsidRPr="0033424C">
        <w:rPr>
          <w:rFonts w:ascii="Traditional Arabic" w:eastAsia="Calibri" w:hAnsi="Traditional Arabic" w:cs="Traditional Arabic"/>
          <w:sz w:val="24"/>
          <w:szCs w:val="24"/>
        </w:rPr>
        <w:t xml:space="preserve"> (Al-Hanawi &amp; Qattan, 2019).</w:t>
      </w:r>
    </w:p>
    <w:p w14:paraId="295A38DC" w14:textId="77777777" w:rsidR="00A70DEF"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b/>
          <w:bCs/>
          <w:sz w:val="28"/>
          <w:szCs w:val="28"/>
          <w:rtl/>
        </w:rPr>
        <w:t>بناء على ما سبق فان الباحث يؤكد</w:t>
      </w:r>
      <w:r w:rsidRPr="0033424C">
        <w:rPr>
          <w:rFonts w:ascii="Traditional Arabic" w:eastAsia="Calibri" w:hAnsi="Traditional Arabic" w:cs="Traditional Arabic"/>
          <w:sz w:val="28"/>
          <w:szCs w:val="28"/>
          <w:rtl/>
        </w:rPr>
        <w:t xml:space="preserve"> </w:t>
      </w:r>
      <w:r w:rsidRPr="0033424C">
        <w:rPr>
          <w:rFonts w:ascii="Traditional Arabic" w:eastAsia="Calibri" w:hAnsi="Traditional Arabic" w:cs="Traditional Arabic"/>
          <w:sz w:val="24"/>
          <w:szCs w:val="24"/>
          <w:rtl/>
        </w:rPr>
        <w:t>على أن تمر عملية التحول المؤسسي بمراحل دقيقة تبدأ بالتخطيط والإعداد، ثم التنفيذ والتغيير، وتنتهي بمرحلة التقييم والاستدامة. ويعتمد نجاح التحول على وضوح الأهداف، توفر الموارد الكافية، إشراك أصحاب المصلحة، وإدارة التغيير بكفاءة. كما أن استدامة التحول تتطلب متابعة مستمرة وتطوير استراتيجيات مبتكرة للحفاظ على المكاسب المحققة وتعزيز قدرة المؤسسة على التكيف مع التحديات المستقبلية</w:t>
      </w:r>
      <w:r w:rsidR="00A70DEF" w:rsidRPr="0033424C">
        <w:rPr>
          <w:rFonts w:ascii="Traditional Arabic" w:eastAsia="Calibri" w:hAnsi="Traditional Arabic" w:cs="Traditional Arabic"/>
          <w:sz w:val="24"/>
          <w:szCs w:val="24"/>
        </w:rPr>
        <w:t>.</w:t>
      </w:r>
    </w:p>
    <w:p w14:paraId="4378FB93" w14:textId="3CFFDE35" w:rsidR="0094283A" w:rsidRPr="0033424C" w:rsidRDefault="00A70DEF" w:rsidP="00187A97">
      <w:pPr>
        <w:spacing w:line="360" w:lineRule="auto"/>
        <w:jc w:val="both"/>
        <w:outlineLvl w:val="2"/>
        <w:rPr>
          <w:rFonts w:ascii="Traditional Arabic" w:eastAsia="Calibri" w:hAnsi="Traditional Arabic" w:cs="Traditional Arabic"/>
          <w:sz w:val="28"/>
          <w:szCs w:val="28"/>
        </w:rPr>
      </w:pPr>
      <w:bookmarkStart w:id="24" w:name="_Toc234626463"/>
      <w:r w:rsidRPr="0033424C">
        <w:rPr>
          <w:rFonts w:ascii="Traditional Arabic" w:eastAsia="Calibri" w:hAnsi="Traditional Arabic" w:cs="Traditional Arabic"/>
          <w:b/>
          <w:bCs/>
          <w:sz w:val="32"/>
          <w:szCs w:val="32"/>
          <w:rtl/>
        </w:rPr>
        <w:t xml:space="preserve">3.1.2 </w:t>
      </w:r>
      <w:r w:rsidR="0094283A" w:rsidRPr="0033424C">
        <w:rPr>
          <w:rFonts w:ascii="Traditional Arabic" w:eastAsia="Calibri" w:hAnsi="Traditional Arabic" w:cs="Traditional Arabic"/>
          <w:b/>
          <w:bCs/>
          <w:sz w:val="32"/>
          <w:szCs w:val="32"/>
          <w:rtl/>
        </w:rPr>
        <w:t>أهمية التحول المؤسسي</w:t>
      </w:r>
      <w:bookmarkEnd w:id="24"/>
    </w:p>
    <w:p w14:paraId="13581CFB"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يُعد التحول المؤسسي من الأدوات الاستراتيجية التي تعتمدها المنظمات لتحقيق التطور والاستدامة في بيئات عمل تتسم بالديناميكية والتغير المستمر. فمع تزايد الضغوط التنافسية، والتطورات التكنولوجية، والتحديات الاقتصادية، أصبح من الضروري للمؤسسات تبني نهج مرن وقابل للتكيف يضمن لها النمو والنجاح على المدى الطويل. تتجلى أهمية التحول المؤسسي في عدة أبعاد رئيسية، من أبرزها</w:t>
      </w:r>
      <w:r w:rsidRPr="0033424C">
        <w:rPr>
          <w:rFonts w:ascii="Traditional Arabic" w:eastAsia="Calibri" w:hAnsi="Traditional Arabic" w:cs="Traditional Arabic"/>
          <w:sz w:val="24"/>
          <w:szCs w:val="24"/>
        </w:rPr>
        <w:t>:</w:t>
      </w:r>
    </w:p>
    <w:p w14:paraId="365C9636" w14:textId="77777777" w:rsidR="0094283A" w:rsidRPr="0033424C" w:rsidRDefault="0094283A" w:rsidP="00187A97">
      <w:pPr>
        <w:numPr>
          <w:ilvl w:val="0"/>
          <w:numId w:val="5"/>
        </w:numPr>
        <w:spacing w:line="360" w:lineRule="auto"/>
        <w:ind w:left="30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تعزيز الكفاءة التشغيلية: </w:t>
      </w:r>
      <w:r w:rsidRPr="0033424C">
        <w:rPr>
          <w:rFonts w:ascii="Traditional Arabic" w:eastAsia="Calibri" w:hAnsi="Traditional Arabic" w:cs="Traditional Arabic"/>
          <w:sz w:val="24"/>
          <w:szCs w:val="24"/>
          <w:rtl/>
        </w:rPr>
        <w:t>يؤدي التحول المؤسسي إلى تحسين الأداء الداخلي للمنظمة من خلال إعادة هيكلة العمليات والإجراءات التشغيلية لتصبح أكثر فاعلية وكفاءة. ويتحقق ذلك من خلال: إعادة تصميم العمليات الداخلية حيث يساعد التحول في إزالة التعقيدات الإدارية، وتقليل الهدر، وتحسين سير العمل، مما ينعكس على تحسين جودة الخدمات والمنتجات</w:t>
      </w:r>
      <w:r w:rsidRPr="0033424C">
        <w:rPr>
          <w:rFonts w:ascii="Traditional Arabic" w:eastAsia="Calibri" w:hAnsi="Traditional Arabic" w:cs="Traditional Arabic"/>
          <w:sz w:val="24"/>
          <w:szCs w:val="24"/>
        </w:rPr>
        <w:t>.</w:t>
      </w:r>
      <w:r w:rsidRPr="0033424C">
        <w:rPr>
          <w:rFonts w:ascii="Traditional Arabic" w:eastAsia="Calibri" w:hAnsi="Traditional Arabic" w:cs="Traditional Arabic"/>
          <w:sz w:val="24"/>
          <w:szCs w:val="24"/>
          <w:rtl/>
          <w:lang w:bidi="ar-EG"/>
        </w:rPr>
        <w:t xml:space="preserve"> كما </w:t>
      </w:r>
      <w:r w:rsidRPr="0033424C">
        <w:rPr>
          <w:rFonts w:ascii="Traditional Arabic" w:eastAsia="Calibri" w:hAnsi="Traditional Arabic" w:cs="Traditional Arabic"/>
          <w:sz w:val="24"/>
          <w:szCs w:val="24"/>
          <w:rtl/>
        </w:rPr>
        <w:t>يتيح التحول المؤسسي تبني أدوات وتقنيات جديدة مثل الأتمتة، والذكاء الاصطناعي، والبيانات الضخمة، مما يقلل من الأخطاء البشرية ويسرّع تنفيذ العمليات التشغيلية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Pr>
        <w:lastRenderedPageBreak/>
        <w:t>(Suleiman &amp; Ming, 2025).</w:t>
      </w:r>
      <w:r w:rsidRPr="0033424C">
        <w:rPr>
          <w:rFonts w:ascii="Traditional Arabic" w:eastAsia="Calibri" w:hAnsi="Traditional Arabic" w:cs="Traditional Arabic"/>
          <w:sz w:val="24"/>
          <w:szCs w:val="24"/>
          <w:rtl/>
          <w:lang w:bidi="ar-EG"/>
        </w:rPr>
        <w:t>، و</w:t>
      </w:r>
      <w:r w:rsidRPr="0033424C">
        <w:rPr>
          <w:rFonts w:ascii="Traditional Arabic" w:eastAsia="Calibri" w:hAnsi="Traditional Arabic" w:cs="Traditional Arabic"/>
          <w:sz w:val="24"/>
          <w:szCs w:val="24"/>
          <w:rtl/>
        </w:rPr>
        <w:t>زيادة إنتاجية الموظفين من خلال تدريبهم وتأهيلهم للتعامل مع بيئة عمل أكثر كفاءة، مما يعزز من قدراتهم ويساعدهم على تحقيق مستويات أداء أعلى</w:t>
      </w:r>
      <w:r w:rsidRPr="0033424C">
        <w:rPr>
          <w:rFonts w:ascii="Traditional Arabic" w:eastAsia="Calibri" w:hAnsi="Traditional Arabic" w:cs="Traditional Arabic"/>
          <w:sz w:val="24"/>
          <w:szCs w:val="24"/>
        </w:rPr>
        <w:t xml:space="preserve"> (Rahman &amp; Al-Borie, 2021).</w:t>
      </w:r>
    </w:p>
    <w:p w14:paraId="18FB64F8" w14:textId="4D4733AE" w:rsidR="0094283A" w:rsidRPr="0033424C" w:rsidRDefault="0094283A" w:rsidP="00187A97">
      <w:pPr>
        <w:numPr>
          <w:ilvl w:val="0"/>
          <w:numId w:val="5"/>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تحقيق الاستدامة المالية: </w:t>
      </w:r>
      <w:r w:rsidRPr="0033424C">
        <w:rPr>
          <w:rFonts w:ascii="Traditional Arabic" w:eastAsia="Calibri" w:hAnsi="Traditional Arabic" w:cs="Traditional Arabic"/>
          <w:sz w:val="24"/>
          <w:szCs w:val="24"/>
          <w:rtl/>
        </w:rPr>
        <w:t>الاستدامة المالية من الأهداف الأساسية لأي مؤسسة، حيث يسهم التحول المؤسسي في تحسين إدارة الموارد المالية وزيادة العائد على الاستثمار، مما يساعد في الحفاظ على الاستقرار المالي للمنظمة. ويتم تحقيق ذلك عبر</w:t>
      </w:r>
      <w:r w:rsidRPr="0033424C">
        <w:rPr>
          <w:rFonts w:ascii="Traditional Arabic" w:eastAsia="Calibri" w:hAnsi="Traditional Arabic" w:cs="Traditional Arabic"/>
          <w:sz w:val="24"/>
          <w:szCs w:val="24"/>
        </w:rPr>
        <w:t>:</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تحسين إدارة التكاليف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 خلال تطبيق استراتيجيات كفاءة التكاليف وتحليل الموارد المتاحة لضمان الاستغلال الأمثل لها</w:t>
      </w:r>
      <w:r w:rsidRPr="0033424C">
        <w:rPr>
          <w:rFonts w:ascii="Traditional Arabic" w:eastAsia="Calibri" w:hAnsi="Traditional Arabic" w:cs="Traditional Arabic"/>
          <w:sz w:val="24"/>
          <w:szCs w:val="24"/>
        </w:rPr>
        <w:t>.</w:t>
      </w:r>
      <w:r w:rsidRPr="0033424C">
        <w:rPr>
          <w:rFonts w:ascii="Traditional Arabic" w:eastAsia="Calibri" w:hAnsi="Traditional Arabic" w:cs="Traditional Arabic"/>
          <w:sz w:val="24"/>
          <w:szCs w:val="24"/>
          <w:rtl/>
          <w:lang w:bidi="ar-EG"/>
        </w:rPr>
        <w:t xml:space="preserve"> و</w:t>
      </w:r>
      <w:r w:rsidRPr="0033424C">
        <w:rPr>
          <w:rFonts w:ascii="Traditional Arabic" w:eastAsia="Calibri" w:hAnsi="Traditional Arabic" w:cs="Traditional Arabic"/>
          <w:sz w:val="24"/>
          <w:szCs w:val="24"/>
          <w:rtl/>
        </w:rPr>
        <w:t>تنويع مصادر الإيراداتحيث</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يساعد التحول في تطوير نماذج أعمال جديدة، مثل التحول الرقمي، الذي يتيح فرصا جديدة لتعزيز الإيرادات عبر الخدمات الإلكترونية والأسواق الرقمية</w:t>
      </w:r>
      <w:r w:rsidRPr="0033424C">
        <w:rPr>
          <w:rFonts w:ascii="Traditional Arabic" w:eastAsia="Calibri" w:hAnsi="Traditional Arabic" w:cs="Traditional Arabic"/>
          <w:sz w:val="24"/>
          <w:szCs w:val="24"/>
        </w:rPr>
        <w:t xml:space="preserve"> (Al-Nozha, 2024).</w:t>
      </w:r>
      <w:r w:rsidRPr="0033424C">
        <w:rPr>
          <w:rFonts w:ascii="Traditional Arabic" w:eastAsia="Calibri" w:hAnsi="Traditional Arabic" w:cs="Traditional Arabic"/>
          <w:sz w:val="24"/>
          <w:szCs w:val="24"/>
          <w:rtl/>
          <w:lang w:bidi="ar-EG"/>
        </w:rPr>
        <w:t xml:space="preserve">. وكذلك </w:t>
      </w:r>
      <w:r w:rsidRPr="0033424C">
        <w:rPr>
          <w:rFonts w:ascii="Traditional Arabic" w:eastAsia="Calibri" w:hAnsi="Traditional Arabic" w:cs="Traditional Arabic"/>
          <w:sz w:val="24"/>
          <w:szCs w:val="24"/>
          <w:rtl/>
        </w:rPr>
        <w:t>تعزيز الشفافية والمساءلة المالية حيث</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يتيح التحول المؤسسي آليات محاسبية أكثر دقة، مما يسهم في الحد من الفساد المالي وتحقيق الاستدامة المالية على المدى الطويل</w:t>
      </w:r>
      <w:r w:rsidRPr="0033424C">
        <w:rPr>
          <w:rFonts w:ascii="Traditional Arabic" w:eastAsia="Calibri" w:hAnsi="Traditional Arabic" w:cs="Traditional Arabic"/>
          <w:sz w:val="24"/>
          <w:szCs w:val="24"/>
        </w:rPr>
        <w:t xml:space="preserve"> (Rahman &amp; Al-Borie, 2021).</w:t>
      </w:r>
    </w:p>
    <w:p w14:paraId="7F5D3F47" w14:textId="08315C72" w:rsidR="0094283A" w:rsidRPr="0033424C" w:rsidRDefault="0094283A" w:rsidP="00187A97">
      <w:pPr>
        <w:numPr>
          <w:ilvl w:val="0"/>
          <w:numId w:val="5"/>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تعزيز المرونة المؤسسية: </w:t>
      </w:r>
      <w:r w:rsidRPr="0033424C">
        <w:rPr>
          <w:rFonts w:ascii="Traditional Arabic" w:eastAsia="Calibri" w:hAnsi="Traditional Arabic" w:cs="Traditional Arabic"/>
          <w:sz w:val="24"/>
          <w:szCs w:val="24"/>
          <w:rtl/>
        </w:rPr>
        <w:t>في ظل التغيرات السريعة التي يشهدها العالم، تحتاج المؤسسات إلى قدر عالٍ من المرونة المؤسسية لمواجهة التحديات والاستجابة للفرص المتاحة. ويمكن للتحول المؤسسي أن يعزز هذه المرونة من خلال التكيف مع التغيرات الاقتصادية حيث يساعد التحول المؤسسات على مواجهة التحديات الاقتصادية مثل التقلبات في الأسواق، والتغيرات في السياسات المالية، من خلال اعتماد استراتيجيات مبتكرة ومرنة</w:t>
      </w:r>
      <w:r w:rsidRPr="0033424C">
        <w:rPr>
          <w:rFonts w:ascii="Traditional Arabic" w:eastAsia="Calibri" w:hAnsi="Traditional Arabic" w:cs="Traditional Arabic"/>
          <w:sz w:val="24"/>
          <w:szCs w:val="24"/>
        </w:rPr>
        <w:t xml:space="preserve"> (Mani &amp; Goniewicz, 2024)</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يتيح التحول للمؤسسات مواكبة الابتكارات التكنولوجية، مثل التحول الرقمي، الذي يساعد في تحسين العمليات التشغيلية وزيادة القدرة التنافسية</w:t>
      </w:r>
      <w:r w:rsidRPr="0033424C">
        <w:rPr>
          <w:rFonts w:ascii="Traditional Arabic" w:eastAsia="Calibri" w:hAnsi="Traditional Arabic" w:cs="Traditional Arabic"/>
          <w:sz w:val="24"/>
          <w:szCs w:val="24"/>
        </w:rPr>
        <w:t xml:space="preserve"> (Suleiman &amp; Ming, 2025).</w:t>
      </w:r>
      <w:r w:rsidRPr="0033424C">
        <w:rPr>
          <w:rFonts w:ascii="Traditional Arabic" w:eastAsia="Calibri" w:hAnsi="Traditional Arabic" w:cs="Traditional Arabic"/>
          <w:sz w:val="24"/>
          <w:szCs w:val="24"/>
          <w:rtl/>
          <w:lang w:bidi="ar-EG"/>
        </w:rPr>
        <w:t xml:space="preserve">. كما </w:t>
      </w:r>
      <w:r w:rsidRPr="0033424C">
        <w:rPr>
          <w:rFonts w:ascii="Traditional Arabic" w:eastAsia="Calibri" w:hAnsi="Traditional Arabic" w:cs="Traditional Arabic"/>
          <w:sz w:val="24"/>
          <w:szCs w:val="24"/>
          <w:rtl/>
        </w:rPr>
        <w:t>يعد التحول المؤسسي عاملا رئيسيا في خلق بيئة تنظيمية تشجع على الابتكار والتطوير المستمر، مما يمكّن المؤسسة من البقاء في صدارة المنافسة</w:t>
      </w:r>
      <w:r w:rsidRPr="0033424C">
        <w:rPr>
          <w:rFonts w:ascii="Traditional Arabic" w:eastAsia="Calibri" w:hAnsi="Traditional Arabic" w:cs="Traditional Arabic"/>
          <w:sz w:val="24"/>
          <w:szCs w:val="24"/>
        </w:rPr>
        <w:t xml:space="preserve"> (Al-Saggaf, et al., 2024).</w:t>
      </w:r>
    </w:p>
    <w:p w14:paraId="3751880C" w14:textId="77777777" w:rsidR="0094283A" w:rsidRPr="0033424C" w:rsidRDefault="0094283A" w:rsidP="00187A97">
      <w:pPr>
        <w:numPr>
          <w:ilvl w:val="0"/>
          <w:numId w:val="5"/>
        </w:numPr>
        <w:spacing w:line="360" w:lineRule="auto"/>
        <w:ind w:left="390"/>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8"/>
          <w:szCs w:val="28"/>
          <w:rtl/>
        </w:rPr>
        <w:t xml:space="preserve">تحسين جودة الخدمات والمنتجات: </w:t>
      </w:r>
      <w:r w:rsidRPr="0033424C">
        <w:rPr>
          <w:rFonts w:ascii="Traditional Arabic" w:eastAsia="Calibri" w:hAnsi="Traditional Arabic" w:cs="Traditional Arabic"/>
          <w:sz w:val="24"/>
          <w:szCs w:val="24"/>
          <w:rtl/>
        </w:rPr>
        <w:t>يتيح التحول المؤسسي تحسين مستوى الجودة في الخدمات والمنتجات التي تقدمها المؤسسة، من خلال تبني معايير الجودة العالمية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مثل معايير </w:t>
      </w:r>
      <w:r w:rsidRPr="0033424C">
        <w:rPr>
          <w:rFonts w:ascii="Traditional Arabic" w:eastAsia="Calibri" w:hAnsi="Traditional Arabic" w:cs="Traditional Arabic"/>
          <w:sz w:val="24"/>
          <w:szCs w:val="24"/>
        </w:rPr>
        <w:t xml:space="preserve">ISO </w:t>
      </w:r>
      <w:r w:rsidRPr="0033424C">
        <w:rPr>
          <w:rFonts w:ascii="Traditional Arabic" w:eastAsia="Calibri" w:hAnsi="Traditional Arabic" w:cs="Traditional Arabic"/>
          <w:sz w:val="24"/>
          <w:szCs w:val="24"/>
          <w:rtl/>
        </w:rPr>
        <w:t>في الجودة والإدارة البيئية، مما يسهم في تحسين سمعة المؤسسة وزيادة رضا العملاء</w:t>
      </w:r>
      <w:r w:rsidRPr="0033424C">
        <w:rPr>
          <w:rFonts w:ascii="Traditional Arabic" w:eastAsia="Calibri" w:hAnsi="Traditional Arabic" w:cs="Traditional Arabic"/>
          <w:sz w:val="24"/>
          <w:szCs w:val="24"/>
        </w:rPr>
        <w:t xml:space="preserve"> (Suleiman &amp; Ming, 2025).</w:t>
      </w:r>
      <w:r w:rsidRPr="0033424C">
        <w:rPr>
          <w:rFonts w:ascii="Traditional Arabic" w:eastAsia="Calibri" w:hAnsi="Traditional Arabic" w:cs="Traditional Arabic"/>
          <w:sz w:val="24"/>
          <w:szCs w:val="24"/>
          <w:rtl/>
          <w:lang w:bidi="ar-EG"/>
        </w:rPr>
        <w:t xml:space="preserve"> و</w:t>
      </w:r>
      <w:r w:rsidRPr="0033424C">
        <w:rPr>
          <w:rFonts w:ascii="Traditional Arabic" w:eastAsia="Calibri" w:hAnsi="Traditional Arabic" w:cs="Traditional Arabic"/>
          <w:sz w:val="24"/>
          <w:szCs w:val="24"/>
          <w:rtl/>
        </w:rPr>
        <w:t>تعزيز رضا العملاء</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 خلال تحسين تجربة العميل عبر تقديم خدمات أكثر كفاءة وسرعة واستجابة لاحتياجاتهم المتغيرة</w:t>
      </w:r>
      <w:r w:rsidRPr="0033424C">
        <w:rPr>
          <w:rFonts w:ascii="Traditional Arabic" w:eastAsia="Calibri" w:hAnsi="Traditional Arabic" w:cs="Traditional Arabic"/>
          <w:sz w:val="24"/>
          <w:szCs w:val="24"/>
        </w:rPr>
        <w:t>.</w:t>
      </w:r>
      <w:r w:rsidRPr="0033424C">
        <w:rPr>
          <w:rFonts w:ascii="Traditional Arabic" w:eastAsia="Calibri" w:hAnsi="Traditional Arabic" w:cs="Traditional Arabic"/>
          <w:sz w:val="24"/>
          <w:szCs w:val="24"/>
          <w:rtl/>
          <w:lang w:bidi="ar-EG"/>
        </w:rPr>
        <w:t xml:space="preserve"> و</w:t>
      </w:r>
      <w:r w:rsidRPr="0033424C">
        <w:rPr>
          <w:rFonts w:ascii="Traditional Arabic" w:eastAsia="Calibri" w:hAnsi="Traditional Arabic" w:cs="Traditional Arabic"/>
          <w:sz w:val="24"/>
          <w:szCs w:val="24"/>
          <w:rtl/>
        </w:rPr>
        <w:t>تطوير بيئة عمل أكثر احترافية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 خلال تحسين الهيكل التنظيمي، وتطوير الكفاءات البشرية، وتعزيز ثقافة الأداء العالي</w:t>
      </w:r>
      <w:r w:rsidRPr="0033424C">
        <w:rPr>
          <w:rFonts w:ascii="Traditional Arabic" w:eastAsia="Calibri" w:hAnsi="Traditional Arabic" w:cs="Traditional Arabic"/>
          <w:sz w:val="24"/>
          <w:szCs w:val="24"/>
        </w:rPr>
        <w:t xml:space="preserve"> (Al-Hanawi &amp; Qattan, 2019).</w:t>
      </w:r>
    </w:p>
    <w:p w14:paraId="3AE890E1" w14:textId="77777777" w:rsidR="00A70DEF" w:rsidRPr="0033424C" w:rsidRDefault="0094283A" w:rsidP="00187A97">
      <w:pPr>
        <w:numPr>
          <w:ilvl w:val="0"/>
          <w:numId w:val="5"/>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دعم الاستدامة المؤسسية وتعزيز الحوكمة: </w:t>
      </w:r>
      <w:r w:rsidRPr="0033424C">
        <w:rPr>
          <w:rFonts w:ascii="Traditional Arabic" w:eastAsia="Calibri" w:hAnsi="Traditional Arabic" w:cs="Traditional Arabic"/>
          <w:sz w:val="24"/>
          <w:szCs w:val="24"/>
          <w:rtl/>
        </w:rPr>
        <w:t>يُسهم التحول المؤسسي في تحقيق الاستدامة المؤسسية من خلال تطبيق مبادئ الحوكمة الرشيدة، والتي تشمل تحقيق الشفافية والحوكمة الفعالة، حيث تساعد عمليات التحول المؤسسي في تعزيز آليات اتخاذ القرار، وإدارة المخاطر، وتحقيق المساءلة داخل المؤسسة</w:t>
      </w:r>
      <w:r w:rsidRPr="0033424C">
        <w:rPr>
          <w:rFonts w:ascii="Traditional Arabic" w:eastAsia="Calibri" w:hAnsi="Traditional Arabic" w:cs="Traditional Arabic"/>
          <w:sz w:val="24"/>
          <w:szCs w:val="24"/>
        </w:rPr>
        <w:t xml:space="preserve"> (Leber, et al, 2020).</w:t>
      </w:r>
      <w:r w:rsidRPr="0033424C">
        <w:rPr>
          <w:rFonts w:ascii="Traditional Arabic" w:eastAsia="Calibri" w:hAnsi="Traditional Arabic" w:cs="Traditional Arabic"/>
          <w:sz w:val="24"/>
          <w:szCs w:val="24"/>
          <w:rtl/>
          <w:lang w:bidi="ar-EG"/>
        </w:rPr>
        <w:t xml:space="preserve"> ،كما </w:t>
      </w:r>
      <w:r w:rsidRPr="0033424C">
        <w:rPr>
          <w:rFonts w:ascii="Traditional Arabic" w:eastAsia="Calibri" w:hAnsi="Traditional Arabic" w:cs="Traditional Arabic"/>
          <w:sz w:val="24"/>
          <w:szCs w:val="24"/>
          <w:rtl/>
        </w:rPr>
        <w:t>يتيح التحول للمؤسسات تبني سياسات صديقة للبيئة، وتحقيق التوازن بين الربحية والمسؤولية الاجتماعية</w:t>
      </w:r>
      <w:r w:rsidRPr="0033424C">
        <w:rPr>
          <w:rFonts w:ascii="Traditional Arabic" w:eastAsia="Calibri" w:hAnsi="Traditional Arabic" w:cs="Traditional Arabic"/>
          <w:sz w:val="24"/>
          <w:szCs w:val="24"/>
        </w:rPr>
        <w:t xml:space="preserve"> (Miraj et al., 2021).</w:t>
      </w:r>
      <w:r w:rsidRPr="0033424C">
        <w:rPr>
          <w:rFonts w:ascii="Traditional Arabic" w:eastAsia="Calibri" w:hAnsi="Traditional Arabic" w:cs="Traditional Arabic"/>
          <w:sz w:val="24"/>
          <w:szCs w:val="24"/>
          <w:rtl/>
          <w:lang w:bidi="ar-EG"/>
        </w:rPr>
        <w:t xml:space="preserve">، وكذلك </w:t>
      </w:r>
      <w:r w:rsidRPr="0033424C">
        <w:rPr>
          <w:rFonts w:ascii="Traditional Arabic" w:eastAsia="Calibri" w:hAnsi="Traditional Arabic" w:cs="Traditional Arabic"/>
          <w:sz w:val="24"/>
          <w:szCs w:val="24"/>
          <w:rtl/>
        </w:rPr>
        <w:t>ضمان استمرارية الأعمال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 خلال تطوير خطط استجابة سريعة للأزمات والمخاطر التي قد تهدد استدامة المؤسسة</w:t>
      </w:r>
      <w:r w:rsidRPr="0033424C">
        <w:rPr>
          <w:rFonts w:ascii="Traditional Arabic" w:eastAsia="Calibri" w:hAnsi="Traditional Arabic" w:cs="Traditional Arabic"/>
          <w:sz w:val="24"/>
          <w:szCs w:val="24"/>
        </w:rPr>
        <w:t xml:space="preserve"> (Leber, et al., 2020).</w:t>
      </w:r>
    </w:p>
    <w:p w14:paraId="309F786E" w14:textId="49DDD3E4" w:rsidR="0094283A" w:rsidRPr="0033424C" w:rsidRDefault="00A70DEF" w:rsidP="00187A97">
      <w:pPr>
        <w:spacing w:line="360" w:lineRule="auto"/>
        <w:jc w:val="both"/>
        <w:outlineLvl w:val="2"/>
        <w:rPr>
          <w:rFonts w:ascii="Traditional Arabic" w:eastAsia="Calibri" w:hAnsi="Traditional Arabic" w:cs="Traditional Arabic"/>
          <w:b/>
          <w:bCs/>
          <w:sz w:val="28"/>
          <w:szCs w:val="28"/>
        </w:rPr>
      </w:pPr>
      <w:bookmarkStart w:id="25" w:name="_Toc234626464"/>
      <w:r w:rsidRPr="0033424C">
        <w:rPr>
          <w:rFonts w:ascii="Traditional Arabic" w:eastAsia="Calibri" w:hAnsi="Traditional Arabic" w:cs="Traditional Arabic"/>
          <w:b/>
          <w:bCs/>
          <w:sz w:val="32"/>
          <w:szCs w:val="32"/>
          <w:rtl/>
        </w:rPr>
        <w:lastRenderedPageBreak/>
        <w:t xml:space="preserve">4.1.2 </w:t>
      </w:r>
      <w:r w:rsidR="0094283A" w:rsidRPr="0033424C">
        <w:rPr>
          <w:rFonts w:ascii="Traditional Arabic" w:eastAsia="Calibri" w:hAnsi="Traditional Arabic" w:cs="Traditional Arabic"/>
          <w:b/>
          <w:bCs/>
          <w:sz w:val="32"/>
          <w:szCs w:val="32"/>
          <w:rtl/>
        </w:rPr>
        <w:t>عوامل نجاح التحول المؤسسي</w:t>
      </w:r>
      <w:bookmarkEnd w:id="25"/>
    </w:p>
    <w:p w14:paraId="70DBE34F" w14:textId="4F97E21E"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يعد التحول المؤسسي عملية معقدة تتطلب تخطيطا استراتيجيا دقيقا، وإدارة فعالة لضمان تحقيق أهدافه بنجاح. فليس كل محاولات التحول المؤسسي تحقق النجاح، بل تعتمد على مجموعة من العوامل الأساسية التي تساهم في تسهيل العملية وتعزيز فعاليتها. وفيما يلي أبرز العوامل التي تؤثر على نجاح التحول المؤسسي</w:t>
      </w:r>
      <w:r w:rsidRPr="0033424C">
        <w:rPr>
          <w:rFonts w:ascii="Traditional Arabic" w:eastAsia="Calibri" w:hAnsi="Traditional Arabic" w:cs="Traditional Arabic"/>
          <w:sz w:val="24"/>
          <w:szCs w:val="24"/>
        </w:rPr>
        <w:t>:</w:t>
      </w:r>
    </w:p>
    <w:p w14:paraId="3EAC3540" w14:textId="40FF9593" w:rsidR="0094283A" w:rsidRPr="0033424C" w:rsidRDefault="0094283A" w:rsidP="00187A97">
      <w:pPr>
        <w:numPr>
          <w:ilvl w:val="0"/>
          <w:numId w:val="6"/>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الدعم القيادي والتوجيه الاستراتيجي: </w:t>
      </w:r>
      <w:r w:rsidRPr="0033424C">
        <w:rPr>
          <w:rFonts w:ascii="Traditional Arabic" w:eastAsia="Calibri" w:hAnsi="Traditional Arabic" w:cs="Traditional Arabic"/>
          <w:sz w:val="24"/>
          <w:szCs w:val="24"/>
          <w:rtl/>
        </w:rPr>
        <w:t>يُعتبر دعم القيادة من العوامل الحاسمة في نجاح التحول المؤسسي، حيث يلعب القادة دورا أساسيا في تحفيز الموظفين، وتوفير الرؤية الواضحة، والتأكد من تنفيذ استراتيجيات التحول بفعالية</w:t>
      </w:r>
      <w:r w:rsidRPr="0033424C">
        <w:rPr>
          <w:rFonts w:ascii="Traditional Arabic" w:eastAsia="Calibri" w:hAnsi="Traditional Arabic" w:cs="Traditional Arabic"/>
          <w:sz w:val="24"/>
          <w:szCs w:val="24"/>
        </w:rPr>
        <w:t xml:space="preserve"> (Muthuswamy &amp; Sudhakar, 2023). </w:t>
      </w:r>
      <w:r w:rsidRPr="0033424C">
        <w:rPr>
          <w:rFonts w:ascii="Traditional Arabic" w:eastAsia="Calibri" w:hAnsi="Traditional Arabic" w:cs="Traditional Arabic"/>
          <w:sz w:val="24"/>
          <w:szCs w:val="24"/>
          <w:rtl/>
        </w:rPr>
        <w:t>تشمل ملامح القيادة الفعالة خلال التحول المؤسسي ما يلي</w:t>
      </w:r>
      <w:r w:rsidRPr="0033424C">
        <w:rPr>
          <w:rFonts w:ascii="Traditional Arabic" w:eastAsia="Calibri" w:hAnsi="Traditional Arabic" w:cs="Traditional Arabic"/>
          <w:sz w:val="24"/>
          <w:szCs w:val="24"/>
        </w:rPr>
        <w:t>:</w:t>
      </w:r>
    </w:p>
    <w:p w14:paraId="6F83B349" w14:textId="77777777" w:rsidR="0094283A" w:rsidRPr="0033424C" w:rsidRDefault="0094283A" w:rsidP="00187A97">
      <w:pPr>
        <w:numPr>
          <w:ilvl w:val="0"/>
          <w:numId w:val="7"/>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وجود رؤية واضحة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يجب أن تكون رؤية التحول محددة وقابلة للتطبيق، مع تحديد الأهداف الاستراتيجية والخطوات اللازمة لتحقيقها</w:t>
      </w:r>
      <w:r w:rsidRPr="0033424C">
        <w:rPr>
          <w:rFonts w:ascii="Traditional Arabic" w:eastAsia="Calibri" w:hAnsi="Traditional Arabic" w:cs="Traditional Arabic"/>
          <w:sz w:val="24"/>
          <w:szCs w:val="24"/>
        </w:rPr>
        <w:t>.</w:t>
      </w:r>
    </w:p>
    <w:p w14:paraId="2A81EBF6" w14:textId="77777777" w:rsidR="0094283A" w:rsidRPr="0033424C" w:rsidRDefault="0094283A" w:rsidP="00187A97">
      <w:pPr>
        <w:numPr>
          <w:ilvl w:val="0"/>
          <w:numId w:val="7"/>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القدرة على اتخاذ القرارات الحاسمة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يحتاج القادة إلى اتخاذ قرارات جريئة عند مواجهة التحديات، مما يتطلب القدرة على التكيف مع الظروف المتغيرة</w:t>
      </w:r>
      <w:r w:rsidRPr="0033424C">
        <w:rPr>
          <w:rFonts w:ascii="Traditional Arabic" w:eastAsia="Calibri" w:hAnsi="Traditional Arabic" w:cs="Traditional Arabic"/>
          <w:sz w:val="24"/>
          <w:szCs w:val="24"/>
        </w:rPr>
        <w:t>.</w:t>
      </w:r>
    </w:p>
    <w:p w14:paraId="5545FA55" w14:textId="44B6E956" w:rsidR="0094283A" w:rsidRPr="0033424C" w:rsidRDefault="0094283A" w:rsidP="00187A97">
      <w:pPr>
        <w:numPr>
          <w:ilvl w:val="0"/>
          <w:numId w:val="7"/>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تحفيز الموظفين وتعزيز روح الفريق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تلعب القيادة دورا محوريا في بناء ثقافة عمل إيجابية، حيث يشعر الموظفون بالاندماج في عملية التغيير بدلا من مقاومته</w:t>
      </w:r>
      <w:r w:rsidRPr="0033424C">
        <w:rPr>
          <w:rFonts w:ascii="Traditional Arabic" w:eastAsia="Calibri" w:hAnsi="Traditional Arabic" w:cs="Traditional Arabic"/>
          <w:sz w:val="24"/>
          <w:szCs w:val="24"/>
        </w:rPr>
        <w:t>.</w:t>
      </w:r>
    </w:p>
    <w:p w14:paraId="78A17108" w14:textId="38225738" w:rsidR="0094283A" w:rsidRPr="0033424C" w:rsidRDefault="0094283A" w:rsidP="00187A97">
      <w:pPr>
        <w:numPr>
          <w:ilvl w:val="0"/>
          <w:numId w:val="6"/>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التخطيط الاستراتيجي الفعّال: </w:t>
      </w:r>
      <w:r w:rsidRPr="0033424C">
        <w:rPr>
          <w:rFonts w:ascii="Traditional Arabic" w:eastAsia="Calibri" w:hAnsi="Traditional Arabic" w:cs="Traditional Arabic"/>
          <w:sz w:val="24"/>
          <w:szCs w:val="24"/>
          <w:rtl/>
        </w:rPr>
        <w:t>يجب أن يكون التحول المؤسسي مبنيا على خطة استراتيجية واضحة المعالم، تحدد الأهداف والإجراءات والخطوات اللازمة لتنفيذه</w:t>
      </w:r>
      <w:r w:rsidRPr="0033424C">
        <w:rPr>
          <w:rFonts w:ascii="Traditional Arabic" w:eastAsia="Calibri" w:hAnsi="Traditional Arabic" w:cs="Traditional Arabic"/>
          <w:sz w:val="24"/>
          <w:szCs w:val="24"/>
        </w:rPr>
        <w:t xml:space="preserve"> (Rahman &amp; Al-Borie, 2021). </w:t>
      </w:r>
      <w:r w:rsidRPr="0033424C">
        <w:rPr>
          <w:rFonts w:ascii="Traditional Arabic" w:eastAsia="Calibri" w:hAnsi="Traditional Arabic" w:cs="Traditional Arabic"/>
          <w:sz w:val="24"/>
          <w:szCs w:val="24"/>
          <w:rtl/>
        </w:rPr>
        <w:t>يشمل التخطيط الناجح العناصر التالية</w:t>
      </w:r>
      <w:r w:rsidRPr="0033424C">
        <w:rPr>
          <w:rFonts w:ascii="Traditional Arabic" w:eastAsia="Calibri" w:hAnsi="Traditional Arabic" w:cs="Traditional Arabic"/>
          <w:sz w:val="24"/>
          <w:szCs w:val="24"/>
        </w:rPr>
        <w:t>:</w:t>
      </w:r>
    </w:p>
    <w:p w14:paraId="647A3E29" w14:textId="77777777" w:rsidR="0094283A" w:rsidRPr="0033424C" w:rsidRDefault="0094283A" w:rsidP="00187A97">
      <w:pPr>
        <w:numPr>
          <w:ilvl w:val="0"/>
          <w:numId w:val="8"/>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تحليل الوضع الحالي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تقييم أداء المؤسسة قبل التحول لتحديد المجالات التي تحتاج إلى تحسين</w:t>
      </w:r>
      <w:r w:rsidRPr="0033424C">
        <w:rPr>
          <w:rFonts w:ascii="Traditional Arabic" w:eastAsia="Calibri" w:hAnsi="Traditional Arabic" w:cs="Traditional Arabic"/>
          <w:sz w:val="24"/>
          <w:szCs w:val="24"/>
        </w:rPr>
        <w:t>.</w:t>
      </w:r>
    </w:p>
    <w:p w14:paraId="40AF8748" w14:textId="1878C40E" w:rsidR="0094283A" w:rsidRPr="0033424C" w:rsidRDefault="0094283A" w:rsidP="00187A97">
      <w:pPr>
        <w:numPr>
          <w:ilvl w:val="0"/>
          <w:numId w:val="8"/>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وضع أهداف ذكية</w:t>
      </w:r>
      <w:r w:rsidRPr="0033424C">
        <w:rPr>
          <w:rFonts w:ascii="Traditional Arabic" w:eastAsia="Calibri" w:hAnsi="Traditional Arabic" w:cs="Traditional Arabic"/>
          <w:b/>
          <w:bCs/>
          <w:sz w:val="24"/>
          <w:szCs w:val="24"/>
        </w:rPr>
        <w:t xml:space="preserve"> (SMART Goals)</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أي أن تكون الأهداف محددة وقابلة للقياس وقابلة للتحقيق وذات صلة ومحددة زمنيا</w:t>
      </w:r>
      <w:r w:rsidRPr="0033424C">
        <w:rPr>
          <w:rFonts w:ascii="Traditional Arabic" w:eastAsia="Calibri" w:hAnsi="Traditional Arabic" w:cs="Traditional Arabic"/>
          <w:sz w:val="24"/>
          <w:szCs w:val="24"/>
        </w:rPr>
        <w:t>.</w:t>
      </w:r>
    </w:p>
    <w:p w14:paraId="28E5AD93" w14:textId="77777777" w:rsidR="0094283A" w:rsidRPr="0033424C" w:rsidRDefault="0094283A" w:rsidP="00187A97">
      <w:pPr>
        <w:numPr>
          <w:ilvl w:val="0"/>
          <w:numId w:val="8"/>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تخصيص الموارد بفعالية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تشمل الموارد البشرية، والتكنولوجية، والمالية اللازمة لدعم عملية التحول</w:t>
      </w:r>
      <w:r w:rsidRPr="0033424C">
        <w:rPr>
          <w:rFonts w:ascii="Traditional Arabic" w:eastAsia="Calibri" w:hAnsi="Traditional Arabic" w:cs="Traditional Arabic"/>
          <w:sz w:val="24"/>
          <w:szCs w:val="24"/>
        </w:rPr>
        <w:t>.</w:t>
      </w:r>
    </w:p>
    <w:p w14:paraId="0E40A0C5" w14:textId="77777777" w:rsidR="0094283A" w:rsidRPr="0033424C" w:rsidRDefault="0094283A" w:rsidP="00187A97">
      <w:pPr>
        <w:numPr>
          <w:ilvl w:val="0"/>
          <w:numId w:val="6"/>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Pr>
        <w:t xml:space="preserve"> </w:t>
      </w:r>
      <w:r w:rsidRPr="0033424C">
        <w:rPr>
          <w:rFonts w:ascii="Traditional Arabic" w:eastAsia="Calibri" w:hAnsi="Traditional Arabic" w:cs="Traditional Arabic"/>
          <w:b/>
          <w:bCs/>
          <w:sz w:val="28"/>
          <w:szCs w:val="28"/>
          <w:rtl/>
        </w:rPr>
        <w:t xml:space="preserve">التواصل الفعّال وإشراك الموظفين: </w:t>
      </w:r>
      <w:r w:rsidRPr="0033424C">
        <w:rPr>
          <w:rFonts w:ascii="Traditional Arabic" w:eastAsia="Calibri" w:hAnsi="Traditional Arabic" w:cs="Traditional Arabic"/>
          <w:sz w:val="24"/>
          <w:szCs w:val="24"/>
          <w:rtl/>
        </w:rPr>
        <w:t>يعد التواصل الواضح والمستمر من العوامل الأساسية لنجاح التحول المؤسسي، حيث يساعد في تقليل المقاومة، وتعزيز الفهم، وتوفير بيئة عمل داعمة للتغيير</w:t>
      </w:r>
      <w:r w:rsidRPr="0033424C">
        <w:rPr>
          <w:rFonts w:ascii="Traditional Arabic" w:eastAsia="Calibri" w:hAnsi="Traditional Arabic" w:cs="Traditional Arabic"/>
          <w:sz w:val="24"/>
          <w:szCs w:val="24"/>
        </w:rPr>
        <w:t xml:space="preserve"> (Rahman &amp; Al-Borie, 2021). </w:t>
      </w:r>
      <w:r w:rsidRPr="0033424C">
        <w:rPr>
          <w:rFonts w:ascii="Traditional Arabic" w:eastAsia="Calibri" w:hAnsi="Traditional Arabic" w:cs="Traditional Arabic"/>
          <w:sz w:val="24"/>
          <w:szCs w:val="24"/>
          <w:rtl/>
        </w:rPr>
        <w:t>لضمان نجاح عملية التواصل، يجب</w:t>
      </w:r>
      <w:r w:rsidRPr="0033424C">
        <w:rPr>
          <w:rFonts w:ascii="Traditional Arabic" w:eastAsia="Calibri" w:hAnsi="Traditional Arabic" w:cs="Traditional Arabic"/>
          <w:sz w:val="24"/>
          <w:szCs w:val="24"/>
        </w:rPr>
        <w:t>:</w:t>
      </w:r>
    </w:p>
    <w:p w14:paraId="60645A2A" w14:textId="77777777" w:rsidR="0094283A" w:rsidRPr="0033424C" w:rsidRDefault="0094283A" w:rsidP="00187A97">
      <w:pPr>
        <w:numPr>
          <w:ilvl w:val="0"/>
          <w:numId w:val="9"/>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توضيح أسباب التغيير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شرح الحاجة إلى التحول والفوائد المتوقعة منه لجميع أصحاب المصلحة داخل المنظمة</w:t>
      </w:r>
      <w:r w:rsidRPr="0033424C">
        <w:rPr>
          <w:rFonts w:ascii="Traditional Arabic" w:eastAsia="Calibri" w:hAnsi="Traditional Arabic" w:cs="Traditional Arabic"/>
          <w:sz w:val="24"/>
          <w:szCs w:val="24"/>
        </w:rPr>
        <w:t>.</w:t>
      </w:r>
    </w:p>
    <w:p w14:paraId="04E3EABB" w14:textId="77777777" w:rsidR="0094283A" w:rsidRPr="0033424C" w:rsidRDefault="0094283A" w:rsidP="00187A97">
      <w:pPr>
        <w:numPr>
          <w:ilvl w:val="0"/>
          <w:numId w:val="9"/>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lastRenderedPageBreak/>
        <w:t>إشراك الموظفين في عملية التحول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يجب أن يشعر الموظفون بأنهم جزء من عملية التحول من خلال استشارتهم وإشراكهم في اتخاذ القرارات المتعلقة بالتغيير</w:t>
      </w:r>
      <w:r w:rsidRPr="0033424C">
        <w:rPr>
          <w:rFonts w:ascii="Traditional Arabic" w:eastAsia="Calibri" w:hAnsi="Traditional Arabic" w:cs="Traditional Arabic"/>
          <w:sz w:val="24"/>
          <w:szCs w:val="24"/>
        </w:rPr>
        <w:t>.</w:t>
      </w:r>
    </w:p>
    <w:p w14:paraId="36B0C9DF" w14:textId="77777777" w:rsidR="0094283A" w:rsidRPr="0033424C" w:rsidRDefault="0094283A" w:rsidP="00187A97">
      <w:pPr>
        <w:numPr>
          <w:ilvl w:val="0"/>
          <w:numId w:val="9"/>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استخدام قنوات تواصل متنوعة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مثل الاجتماعات، والتقارير، والمنصات الرقمية لضمان وصول الرسائل إلى جميع الفئات داخل المنظمة</w:t>
      </w:r>
      <w:r w:rsidRPr="0033424C">
        <w:rPr>
          <w:rFonts w:ascii="Traditional Arabic" w:eastAsia="Calibri" w:hAnsi="Traditional Arabic" w:cs="Traditional Arabic"/>
          <w:sz w:val="24"/>
          <w:szCs w:val="24"/>
        </w:rPr>
        <w:t>.</w:t>
      </w:r>
    </w:p>
    <w:p w14:paraId="373D43DB" w14:textId="77777777" w:rsidR="0094283A" w:rsidRPr="0033424C" w:rsidRDefault="0094283A" w:rsidP="00187A97">
      <w:pPr>
        <w:numPr>
          <w:ilvl w:val="0"/>
          <w:numId w:val="6"/>
        </w:numPr>
        <w:spacing w:line="360" w:lineRule="auto"/>
        <w:ind w:left="30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إدارة التغيير وتقليل المقاومة التنظيمية: </w:t>
      </w:r>
      <w:r w:rsidRPr="0033424C">
        <w:rPr>
          <w:rFonts w:ascii="Traditional Arabic" w:eastAsia="Calibri" w:hAnsi="Traditional Arabic" w:cs="Traditional Arabic"/>
          <w:sz w:val="24"/>
          <w:szCs w:val="24"/>
          <w:rtl/>
        </w:rPr>
        <w:t>عادة ما يواجه التحول المؤسسي مقاومة داخلية من الموظفين والإدارات المختلفة، وهو ما يمكن أن يؤثر على نجاح التغيير</w:t>
      </w:r>
      <w:r w:rsidRPr="0033424C">
        <w:rPr>
          <w:rFonts w:ascii="Traditional Arabic" w:eastAsia="Calibri" w:hAnsi="Traditional Arabic" w:cs="Traditional Arabic"/>
          <w:sz w:val="24"/>
          <w:szCs w:val="24"/>
        </w:rPr>
        <w:t xml:space="preserve"> (Mani &amp; Goniewicz, 2024). </w:t>
      </w:r>
      <w:r w:rsidRPr="0033424C">
        <w:rPr>
          <w:rFonts w:ascii="Traditional Arabic" w:eastAsia="Calibri" w:hAnsi="Traditional Arabic" w:cs="Traditional Arabic"/>
          <w:sz w:val="24"/>
          <w:szCs w:val="24"/>
          <w:rtl/>
        </w:rPr>
        <w:t>يمكن التغلب على هذه المقاومة عبر</w:t>
      </w:r>
      <w:r w:rsidRPr="0033424C">
        <w:rPr>
          <w:rFonts w:ascii="Traditional Arabic" w:eastAsia="Calibri" w:hAnsi="Traditional Arabic" w:cs="Traditional Arabic"/>
          <w:sz w:val="24"/>
          <w:szCs w:val="24"/>
        </w:rPr>
        <w:t>:</w:t>
      </w:r>
    </w:p>
    <w:p w14:paraId="44610C37" w14:textId="77777777" w:rsidR="0094283A" w:rsidRPr="0033424C" w:rsidRDefault="0094283A" w:rsidP="00187A97">
      <w:pPr>
        <w:numPr>
          <w:ilvl w:val="0"/>
          <w:numId w:val="10"/>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فهم أسباب المقاومة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تشمل المخاوف من فقدان الوظيفة، وعدم القدرة على التكيف مع التغييرات الجديدة، أو القلق من زيادة عبء العمل</w:t>
      </w:r>
      <w:r w:rsidRPr="0033424C">
        <w:rPr>
          <w:rFonts w:ascii="Traditional Arabic" w:eastAsia="Calibri" w:hAnsi="Traditional Arabic" w:cs="Traditional Arabic"/>
          <w:sz w:val="24"/>
          <w:szCs w:val="24"/>
        </w:rPr>
        <w:t>.</w:t>
      </w:r>
    </w:p>
    <w:p w14:paraId="5A1E63C9" w14:textId="77777777" w:rsidR="0094283A" w:rsidRPr="0033424C" w:rsidRDefault="0094283A" w:rsidP="00187A97">
      <w:pPr>
        <w:numPr>
          <w:ilvl w:val="0"/>
          <w:numId w:val="10"/>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إجراء برامج تدريبية وتأهيلية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تساعد هذه البرامج الموظفين على اكتساب المهارات والمعرفة الجديدة المطلوبة للعمل في بيئة التحول</w:t>
      </w:r>
      <w:r w:rsidRPr="0033424C">
        <w:rPr>
          <w:rFonts w:ascii="Traditional Arabic" w:eastAsia="Calibri" w:hAnsi="Traditional Arabic" w:cs="Traditional Arabic"/>
          <w:sz w:val="24"/>
          <w:szCs w:val="24"/>
        </w:rPr>
        <w:t>.</w:t>
      </w:r>
    </w:p>
    <w:p w14:paraId="5AE6ECA3" w14:textId="77777777" w:rsidR="0094283A" w:rsidRPr="0033424C" w:rsidRDefault="0094283A" w:rsidP="00187A97">
      <w:pPr>
        <w:numPr>
          <w:ilvl w:val="0"/>
          <w:numId w:val="10"/>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إشراك القادة والموظفين في عملية التغيير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 خلال تقديم الدعم المستمر لهم والاستماع إلى ملاحظاتهم لضمان مشاركتهم الفعالة في التحول</w:t>
      </w:r>
      <w:r w:rsidRPr="0033424C">
        <w:rPr>
          <w:rFonts w:ascii="Traditional Arabic" w:eastAsia="Calibri" w:hAnsi="Traditional Arabic" w:cs="Traditional Arabic"/>
          <w:sz w:val="24"/>
          <w:szCs w:val="24"/>
        </w:rPr>
        <w:t>.</w:t>
      </w:r>
    </w:p>
    <w:p w14:paraId="68110227" w14:textId="408F209C" w:rsidR="0094283A" w:rsidRPr="0033424C" w:rsidRDefault="0094283A" w:rsidP="00187A97">
      <w:pPr>
        <w:numPr>
          <w:ilvl w:val="0"/>
          <w:numId w:val="6"/>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توفير البنية التحتية والتقنيات الداعمة للتحول:</w:t>
      </w:r>
      <w:r w:rsidRPr="0033424C">
        <w:rPr>
          <w:rFonts w:ascii="Traditional Arabic" w:eastAsia="Calibri" w:hAnsi="Traditional Arabic" w:cs="Traditional Arabic"/>
          <w:b/>
          <w:bCs/>
          <w:sz w:val="24"/>
          <w:szCs w:val="24"/>
          <w:rtl/>
        </w:rPr>
        <w:t xml:space="preserve"> </w:t>
      </w:r>
      <w:r w:rsidRPr="0033424C">
        <w:rPr>
          <w:rFonts w:ascii="Traditional Arabic" w:eastAsia="Calibri" w:hAnsi="Traditional Arabic" w:cs="Traditional Arabic"/>
          <w:sz w:val="24"/>
          <w:szCs w:val="24"/>
          <w:rtl/>
        </w:rPr>
        <w:t>يعد الاستثمار في التكنولوجيا الحديثة والبنية التحتية الداعمة أمرا ضروريا لنجاح التحول المؤسسي، حيث تساهم التقنيات الحديثة في تحسين كفاءة العمليات، وتعزيز القدرة التنافسية للمؤسسة</w:t>
      </w:r>
      <w:r w:rsidRPr="0033424C">
        <w:rPr>
          <w:rFonts w:ascii="Traditional Arabic" w:eastAsia="Calibri" w:hAnsi="Traditional Arabic" w:cs="Traditional Arabic"/>
          <w:sz w:val="24"/>
          <w:szCs w:val="24"/>
        </w:rPr>
        <w:t xml:space="preserve"> (Suleiman &amp; Ming, 2025). </w:t>
      </w:r>
      <w:r w:rsidRPr="0033424C">
        <w:rPr>
          <w:rFonts w:ascii="Traditional Arabic" w:eastAsia="Calibri" w:hAnsi="Traditional Arabic" w:cs="Traditional Arabic"/>
          <w:sz w:val="24"/>
          <w:szCs w:val="24"/>
          <w:rtl/>
        </w:rPr>
        <w:t>ومن بين العوامل التي يجب مراعاتها في هذا الجانب</w:t>
      </w:r>
      <w:r w:rsidRPr="0033424C">
        <w:rPr>
          <w:rFonts w:ascii="Traditional Arabic" w:eastAsia="Calibri" w:hAnsi="Traditional Arabic" w:cs="Traditional Arabic"/>
          <w:sz w:val="24"/>
          <w:szCs w:val="24"/>
        </w:rPr>
        <w:t>:</w:t>
      </w:r>
    </w:p>
    <w:p w14:paraId="6F8C834F" w14:textId="77777777" w:rsidR="0094283A" w:rsidRPr="0033424C" w:rsidRDefault="0094283A" w:rsidP="00187A97">
      <w:pPr>
        <w:numPr>
          <w:ilvl w:val="0"/>
          <w:numId w:val="11"/>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تحديث الأنظمة التكنولوجية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مثل أنظمة إدارة الموارد البشرية، وأنظمة تخطيط الموارد المؤسسية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b/>
          <w:bCs/>
          <w:sz w:val="24"/>
          <w:szCs w:val="24"/>
        </w:rPr>
        <w:t>ERP</w:t>
      </w:r>
      <w:r w:rsidRPr="0033424C">
        <w:rPr>
          <w:rFonts w:ascii="Traditional Arabic" w:eastAsia="Calibri" w:hAnsi="Traditional Arabic" w:cs="Traditional Arabic"/>
          <w:sz w:val="24"/>
          <w:szCs w:val="24"/>
        </w:rPr>
        <w:t>)</w:t>
      </w:r>
      <w:r w:rsidRPr="0033424C">
        <w:rPr>
          <w:rFonts w:ascii="Traditional Arabic" w:eastAsia="Calibri" w:hAnsi="Traditional Arabic" w:cs="Traditional Arabic"/>
          <w:sz w:val="24"/>
          <w:szCs w:val="24"/>
          <w:rtl/>
        </w:rPr>
        <w:t>، وأدوات التحليل المتقدمة</w:t>
      </w:r>
      <w:r w:rsidRPr="0033424C">
        <w:rPr>
          <w:rFonts w:ascii="Traditional Arabic" w:eastAsia="Calibri" w:hAnsi="Traditional Arabic" w:cs="Traditional Arabic"/>
          <w:sz w:val="24"/>
          <w:szCs w:val="24"/>
        </w:rPr>
        <w:t>.</w:t>
      </w:r>
    </w:p>
    <w:p w14:paraId="7C96522D" w14:textId="77777777" w:rsidR="0094283A" w:rsidRPr="0033424C" w:rsidRDefault="0094283A" w:rsidP="00187A97">
      <w:pPr>
        <w:numPr>
          <w:ilvl w:val="0"/>
          <w:numId w:val="11"/>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ضمان تكامل الأنظمة المختلفة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يجب أن تكون جميع الأنظمة التقنية متكاملة لضمان تدفق المعلومات بسهولة بين الإدارات المختلفة</w:t>
      </w:r>
      <w:r w:rsidRPr="0033424C">
        <w:rPr>
          <w:rFonts w:ascii="Traditional Arabic" w:eastAsia="Calibri" w:hAnsi="Traditional Arabic" w:cs="Traditional Arabic"/>
          <w:sz w:val="24"/>
          <w:szCs w:val="24"/>
        </w:rPr>
        <w:t>.</w:t>
      </w:r>
    </w:p>
    <w:p w14:paraId="2DDB7884" w14:textId="77777777" w:rsidR="0094283A" w:rsidRPr="0033424C" w:rsidRDefault="0094283A" w:rsidP="00187A97">
      <w:pPr>
        <w:numPr>
          <w:ilvl w:val="0"/>
          <w:numId w:val="11"/>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التحول الرقمي والتعلم الآلي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يمكن أن يؤدي تبني تقنيات الذكاء الاصطناعي والتحليلات الضخمة إلى تحسين عمليات صنع القرار وتعزيز الكفاءة التشغيلية</w:t>
      </w:r>
      <w:r w:rsidRPr="0033424C">
        <w:rPr>
          <w:rFonts w:ascii="Traditional Arabic" w:eastAsia="Calibri" w:hAnsi="Traditional Arabic" w:cs="Traditional Arabic"/>
          <w:sz w:val="24"/>
          <w:szCs w:val="24"/>
        </w:rPr>
        <w:t>.</w:t>
      </w:r>
    </w:p>
    <w:p w14:paraId="57AB36A5" w14:textId="77777777" w:rsidR="0094283A" w:rsidRPr="0033424C" w:rsidRDefault="0094283A" w:rsidP="00187A97">
      <w:pPr>
        <w:numPr>
          <w:ilvl w:val="0"/>
          <w:numId w:val="6"/>
        </w:numPr>
        <w:spacing w:line="360" w:lineRule="auto"/>
        <w:ind w:left="39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متابعة الأداء والتقييم المستمر: </w:t>
      </w:r>
      <w:r w:rsidRPr="0033424C">
        <w:rPr>
          <w:rFonts w:ascii="Traditional Arabic" w:eastAsia="Calibri" w:hAnsi="Traditional Arabic" w:cs="Traditional Arabic"/>
          <w:sz w:val="24"/>
          <w:szCs w:val="24"/>
          <w:rtl/>
        </w:rPr>
        <w:t>يجب أن يكون هناك نظام لمراقبة الأداء وقياس مدى نجاح عملية التحول من خلال مؤشرات أداء رئيسية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b/>
          <w:bCs/>
          <w:sz w:val="24"/>
          <w:szCs w:val="24"/>
        </w:rPr>
        <w:t>KPIs</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تقيس مدى تحقيق الأهداف المرجوة</w:t>
      </w:r>
      <w:r w:rsidRPr="0033424C">
        <w:rPr>
          <w:rFonts w:ascii="Traditional Arabic" w:eastAsia="Calibri" w:hAnsi="Traditional Arabic" w:cs="Traditional Arabic"/>
          <w:sz w:val="24"/>
          <w:szCs w:val="24"/>
        </w:rPr>
        <w:t xml:space="preserve"> (Al-Saggaf, et al., 2024). </w:t>
      </w:r>
      <w:r w:rsidRPr="0033424C">
        <w:rPr>
          <w:rFonts w:ascii="Traditional Arabic" w:eastAsia="Calibri" w:hAnsi="Traditional Arabic" w:cs="Traditional Arabic"/>
          <w:sz w:val="24"/>
          <w:szCs w:val="24"/>
          <w:rtl/>
        </w:rPr>
        <w:t>ويشمل ذلك</w:t>
      </w:r>
      <w:r w:rsidRPr="0033424C">
        <w:rPr>
          <w:rFonts w:ascii="Traditional Arabic" w:eastAsia="Calibri" w:hAnsi="Traditional Arabic" w:cs="Traditional Arabic"/>
          <w:sz w:val="24"/>
          <w:szCs w:val="24"/>
        </w:rPr>
        <w:t>:</w:t>
      </w:r>
    </w:p>
    <w:p w14:paraId="5E5C37D9" w14:textId="77777777" w:rsidR="0094283A" w:rsidRPr="0033424C" w:rsidRDefault="0094283A" w:rsidP="00187A97">
      <w:pPr>
        <w:numPr>
          <w:ilvl w:val="0"/>
          <w:numId w:val="20"/>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تقييم تأثير التحول على الإنتاجية والجودة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تحليل البيانات المتعلقة بتحسين الأداء، وتقليل التكاليف، وزيادة رضا العملاء</w:t>
      </w:r>
      <w:r w:rsidRPr="0033424C">
        <w:rPr>
          <w:rFonts w:ascii="Traditional Arabic" w:eastAsia="Calibri" w:hAnsi="Traditional Arabic" w:cs="Traditional Arabic"/>
          <w:sz w:val="24"/>
          <w:szCs w:val="24"/>
        </w:rPr>
        <w:t>.</w:t>
      </w:r>
    </w:p>
    <w:p w14:paraId="12D76CDB" w14:textId="77777777" w:rsidR="0094283A" w:rsidRPr="0033424C" w:rsidRDefault="0094283A" w:rsidP="00187A97">
      <w:pPr>
        <w:numPr>
          <w:ilvl w:val="0"/>
          <w:numId w:val="20"/>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إجراء التحسينات المستمرة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يجب أن يكون التحول عملية ديناميكية تتطلب تعديلات مستمرة لضمان تحقيق أفضل النتائج</w:t>
      </w:r>
      <w:r w:rsidRPr="0033424C">
        <w:rPr>
          <w:rFonts w:ascii="Traditional Arabic" w:eastAsia="Calibri" w:hAnsi="Traditional Arabic" w:cs="Traditional Arabic"/>
          <w:sz w:val="24"/>
          <w:szCs w:val="24"/>
        </w:rPr>
        <w:t>.</w:t>
      </w:r>
    </w:p>
    <w:p w14:paraId="6D77CC0C" w14:textId="77777777" w:rsidR="0094283A" w:rsidRPr="0033424C" w:rsidRDefault="0094283A" w:rsidP="00187A97">
      <w:pPr>
        <w:numPr>
          <w:ilvl w:val="0"/>
          <w:numId w:val="20"/>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lastRenderedPageBreak/>
        <w:t>إجراء استبيانات وتحليل آراء الموظفين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يساعد ذلك في معرفة مدى رضا الموظفين عن التغيير وتحديد مجالات التحسين</w:t>
      </w:r>
      <w:r w:rsidRPr="0033424C">
        <w:rPr>
          <w:rFonts w:ascii="Traditional Arabic" w:eastAsia="Calibri" w:hAnsi="Traditional Arabic" w:cs="Traditional Arabic"/>
          <w:sz w:val="24"/>
          <w:szCs w:val="24"/>
        </w:rPr>
        <w:t>.</w:t>
      </w:r>
    </w:p>
    <w:p w14:paraId="27DBD4EF" w14:textId="77777777" w:rsidR="0094283A" w:rsidRPr="0033424C" w:rsidRDefault="0094283A" w:rsidP="00187A97">
      <w:pPr>
        <w:numPr>
          <w:ilvl w:val="0"/>
          <w:numId w:val="6"/>
        </w:numPr>
        <w:spacing w:line="360" w:lineRule="auto"/>
        <w:ind w:left="300"/>
        <w:contextualSpacing/>
        <w:jc w:val="both"/>
        <w:rPr>
          <w:rFonts w:ascii="Traditional Arabic" w:eastAsia="Calibri" w:hAnsi="Traditional Arabic" w:cs="Traditional Arabic"/>
          <w:b/>
          <w:bCs/>
          <w:sz w:val="24"/>
          <w:szCs w:val="24"/>
        </w:rPr>
      </w:pPr>
      <w:r w:rsidRPr="0033424C">
        <w:rPr>
          <w:rFonts w:ascii="Traditional Arabic" w:eastAsia="Calibri" w:hAnsi="Traditional Arabic" w:cs="Traditional Arabic"/>
          <w:b/>
          <w:bCs/>
          <w:sz w:val="28"/>
          <w:szCs w:val="28"/>
          <w:rtl/>
        </w:rPr>
        <w:t xml:space="preserve">تعزيز ثقافة الابتكار والتحسين المستمر: </w:t>
      </w:r>
      <w:r w:rsidRPr="0033424C">
        <w:rPr>
          <w:rFonts w:ascii="Traditional Arabic" w:eastAsia="Calibri" w:hAnsi="Traditional Arabic" w:cs="Traditional Arabic"/>
          <w:sz w:val="24"/>
          <w:szCs w:val="24"/>
          <w:rtl/>
        </w:rPr>
        <w:t>يعد غرس ثقافة الابتكار داخل المنظمة أحد العوامل المهمة لضمان نجاح التحول المؤسسي على المدى الطويل، حيث يساعد على تعزيز الاستدامة المؤسسية وجعل المؤسسة أكثر قدرة على التكيف مع التغيرات المستقبلية</w:t>
      </w:r>
      <w:r w:rsidRPr="0033424C">
        <w:rPr>
          <w:rFonts w:ascii="Traditional Arabic" w:eastAsia="Calibri" w:hAnsi="Traditional Arabic" w:cs="Traditional Arabic"/>
          <w:sz w:val="24"/>
          <w:szCs w:val="24"/>
        </w:rPr>
        <w:t xml:space="preserve"> (Al-Hanawi &amp; Qattan, 2019). </w:t>
      </w:r>
      <w:r w:rsidRPr="0033424C">
        <w:rPr>
          <w:rFonts w:ascii="Traditional Arabic" w:eastAsia="Calibri" w:hAnsi="Traditional Arabic" w:cs="Traditional Arabic"/>
          <w:sz w:val="24"/>
          <w:szCs w:val="24"/>
          <w:rtl/>
        </w:rPr>
        <w:t>لتحقيق ذلك، ينبغي</w:t>
      </w:r>
      <w:r w:rsidRPr="0033424C">
        <w:rPr>
          <w:rFonts w:ascii="Traditional Arabic" w:eastAsia="Calibri" w:hAnsi="Traditional Arabic" w:cs="Traditional Arabic"/>
          <w:sz w:val="24"/>
          <w:szCs w:val="24"/>
        </w:rPr>
        <w:t>:</w:t>
      </w:r>
    </w:p>
    <w:p w14:paraId="37848FF2" w14:textId="77777777" w:rsidR="0094283A" w:rsidRPr="0033424C" w:rsidRDefault="0094283A" w:rsidP="00187A97">
      <w:pPr>
        <w:numPr>
          <w:ilvl w:val="0"/>
          <w:numId w:val="1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تشجيع الإبداع وتقديم الحوافز</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دعم الأفكار المبتكرة من خلال برامج التحفيز والمكافآت للموظفين الذين يساهمون في تطوير عمليات المؤسسة</w:t>
      </w:r>
      <w:r w:rsidRPr="0033424C">
        <w:rPr>
          <w:rFonts w:ascii="Traditional Arabic" w:eastAsia="Calibri" w:hAnsi="Traditional Arabic" w:cs="Traditional Arabic"/>
          <w:sz w:val="24"/>
          <w:szCs w:val="24"/>
        </w:rPr>
        <w:t>.</w:t>
      </w:r>
    </w:p>
    <w:p w14:paraId="7392F673" w14:textId="77777777" w:rsidR="0094283A" w:rsidRPr="0033424C" w:rsidRDefault="0094283A" w:rsidP="00187A97">
      <w:pPr>
        <w:numPr>
          <w:ilvl w:val="0"/>
          <w:numId w:val="1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تعزيز العمل الجماعي والتعاون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يساهم تعزيز بيئة العمل التشاركية في تحفيز الموظفين ودعم جهود التحول</w:t>
      </w:r>
      <w:r w:rsidRPr="0033424C">
        <w:rPr>
          <w:rFonts w:ascii="Traditional Arabic" w:eastAsia="Calibri" w:hAnsi="Traditional Arabic" w:cs="Traditional Arabic"/>
          <w:sz w:val="24"/>
          <w:szCs w:val="24"/>
        </w:rPr>
        <w:t>.</w:t>
      </w:r>
    </w:p>
    <w:p w14:paraId="68059B2D" w14:textId="77777777" w:rsidR="0094283A" w:rsidRPr="0033424C" w:rsidRDefault="0094283A" w:rsidP="00187A97">
      <w:pPr>
        <w:numPr>
          <w:ilvl w:val="0"/>
          <w:numId w:val="12"/>
        </w:numPr>
        <w:spacing w:line="360" w:lineRule="auto"/>
        <w:contextualSpacing/>
        <w:jc w:val="both"/>
        <w:rPr>
          <w:rFonts w:ascii="Traditional Arabic" w:eastAsia="Calibri" w:hAnsi="Traditional Arabic" w:cs="Traditional Arabic"/>
          <w:sz w:val="24"/>
          <w:szCs w:val="24"/>
          <w:rtl/>
        </w:rPr>
      </w:pPr>
      <w:r w:rsidRPr="0033424C">
        <w:rPr>
          <w:rFonts w:ascii="Traditional Arabic" w:eastAsia="Calibri" w:hAnsi="Traditional Arabic" w:cs="Traditional Arabic"/>
          <w:b/>
          <w:bCs/>
          <w:sz w:val="24"/>
          <w:szCs w:val="24"/>
          <w:rtl/>
        </w:rPr>
        <w:t>تبني ممارسات التحسين المستمر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مثل منهجية </w:t>
      </w:r>
      <w:r w:rsidRPr="0033424C">
        <w:rPr>
          <w:rFonts w:ascii="Traditional Arabic" w:eastAsia="Calibri" w:hAnsi="Traditional Arabic" w:cs="Traditional Arabic"/>
          <w:b/>
          <w:bCs/>
          <w:sz w:val="24"/>
          <w:szCs w:val="24"/>
        </w:rPr>
        <w:t>Lean</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w:t>
      </w:r>
      <w:r w:rsidRPr="0033424C">
        <w:rPr>
          <w:rFonts w:ascii="Traditional Arabic" w:eastAsia="Calibri" w:hAnsi="Traditional Arabic" w:cs="Traditional Arabic"/>
          <w:b/>
          <w:bCs/>
          <w:sz w:val="24"/>
          <w:szCs w:val="24"/>
        </w:rPr>
        <w:t>Six Sigma</w:t>
      </w:r>
      <w:r w:rsidRPr="0033424C">
        <w:rPr>
          <w:rFonts w:ascii="Traditional Arabic" w:eastAsia="Calibri" w:hAnsi="Traditional Arabic" w:cs="Traditional Arabic"/>
          <w:sz w:val="24"/>
          <w:szCs w:val="24"/>
          <w:rtl/>
        </w:rPr>
        <w:t>، التي تهدف إلى تحسين الكفاءة التشغيلية وتقليل الهدر</w:t>
      </w:r>
      <w:r w:rsidRPr="0033424C">
        <w:rPr>
          <w:rFonts w:ascii="Traditional Arabic" w:eastAsia="Calibri" w:hAnsi="Traditional Arabic" w:cs="Traditional Arabic"/>
          <w:sz w:val="24"/>
          <w:szCs w:val="24"/>
        </w:rPr>
        <w:t>.</w:t>
      </w:r>
    </w:p>
    <w:p w14:paraId="3A1F01DD" w14:textId="7F01F0CE" w:rsidR="0094283A" w:rsidRPr="0033424C" w:rsidRDefault="00A70DEF" w:rsidP="00187A97">
      <w:pPr>
        <w:spacing w:line="360" w:lineRule="auto"/>
        <w:jc w:val="both"/>
        <w:outlineLvl w:val="2"/>
        <w:rPr>
          <w:rFonts w:ascii="Traditional Arabic" w:eastAsia="Calibri" w:hAnsi="Traditional Arabic" w:cs="Traditional Arabic"/>
          <w:b/>
          <w:bCs/>
          <w:sz w:val="32"/>
          <w:szCs w:val="32"/>
          <w:lang w:bidi="ar-EG"/>
        </w:rPr>
      </w:pPr>
      <w:bookmarkStart w:id="26" w:name="_Toc234626465"/>
      <w:r w:rsidRPr="0033424C">
        <w:rPr>
          <w:rFonts w:ascii="Traditional Arabic" w:eastAsia="Calibri" w:hAnsi="Traditional Arabic" w:cs="Traditional Arabic"/>
          <w:b/>
          <w:bCs/>
          <w:sz w:val="32"/>
          <w:szCs w:val="32"/>
          <w:rtl/>
        </w:rPr>
        <w:t xml:space="preserve">5.1.2 </w:t>
      </w:r>
      <w:r w:rsidR="0094283A" w:rsidRPr="0033424C">
        <w:rPr>
          <w:rFonts w:ascii="Traditional Arabic" w:eastAsia="Calibri" w:hAnsi="Traditional Arabic" w:cs="Traditional Arabic"/>
          <w:b/>
          <w:bCs/>
          <w:sz w:val="32"/>
          <w:szCs w:val="32"/>
          <w:rtl/>
        </w:rPr>
        <w:t>استراتيجيات إدارة التحول المؤسسي</w:t>
      </w:r>
      <w:bookmarkEnd w:id="26"/>
    </w:p>
    <w:p w14:paraId="52974012" w14:textId="4DE2D86A" w:rsidR="0094283A" w:rsidRPr="0033424C" w:rsidRDefault="0094283A"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تتطلب إدارة التحول المؤسسي مجموعة من الاستراتيجيات التي تضمن تحقيق أهداف التغيير بكفاءة وفعالية. وتشمل هذه الاستراتيجيات الأساليب والتقنيات التي تساعد المؤسسات على تجاوز التحديات المحتملة، وتقليل المقاومة الداخلية، وضمان استدامة التحول على المدى الطويل. تختلف الاستراتيجيات المستخدمة بناء على طبيعة المؤسسة، ومدى شمولية التحول، والموارد المتاحة. فيما يلي أهم استراتيجيات إدارة التحول المؤسسي</w:t>
      </w:r>
      <w:r w:rsidRPr="0033424C">
        <w:rPr>
          <w:rFonts w:ascii="Traditional Arabic" w:eastAsia="Calibri" w:hAnsi="Traditional Arabic" w:cs="Traditional Arabic"/>
          <w:sz w:val="24"/>
          <w:szCs w:val="24"/>
          <w:lang w:bidi="ar-EG"/>
        </w:rPr>
        <w:t>:</w:t>
      </w:r>
    </w:p>
    <w:p w14:paraId="0F81C2A4" w14:textId="129528E3" w:rsidR="0094283A" w:rsidRPr="0033424C" w:rsidRDefault="0094283A" w:rsidP="00187A97">
      <w:pPr>
        <w:numPr>
          <w:ilvl w:val="0"/>
          <w:numId w:val="13"/>
        </w:numPr>
        <w:spacing w:line="360" w:lineRule="auto"/>
        <w:ind w:left="390"/>
        <w:contextualSpacing/>
        <w:jc w:val="both"/>
        <w:rPr>
          <w:rFonts w:ascii="Traditional Arabic" w:eastAsia="Calibri" w:hAnsi="Traditional Arabic" w:cs="Traditional Arabic"/>
          <w:b/>
          <w:bCs/>
          <w:sz w:val="24"/>
          <w:szCs w:val="24"/>
          <w:lang w:bidi="ar-EG"/>
        </w:rPr>
      </w:pPr>
      <w:r w:rsidRPr="0033424C">
        <w:rPr>
          <w:rFonts w:ascii="Traditional Arabic" w:eastAsia="Calibri" w:hAnsi="Traditional Arabic" w:cs="Traditional Arabic"/>
          <w:b/>
          <w:bCs/>
          <w:sz w:val="28"/>
          <w:szCs w:val="28"/>
          <w:rtl/>
        </w:rPr>
        <w:t>نهج التحول التدريجي</w:t>
      </w:r>
      <w:r w:rsidRPr="0033424C">
        <w:rPr>
          <w:rFonts w:ascii="Traditional Arabic" w:eastAsia="Calibri" w:hAnsi="Traditional Arabic" w:cs="Traditional Arabic"/>
          <w:b/>
          <w:bCs/>
          <w:sz w:val="28"/>
          <w:szCs w:val="28"/>
          <w:lang w:bidi="ar-EG"/>
        </w:rPr>
        <w:t xml:space="preserve"> (Incremental Change Approach)</w:t>
      </w:r>
      <w:r w:rsidRPr="0033424C">
        <w:rPr>
          <w:rFonts w:ascii="Traditional Arabic" w:eastAsia="Calibri" w:hAnsi="Traditional Arabic" w:cs="Traditional Arabic"/>
          <w:b/>
          <w:bCs/>
          <w:sz w:val="28"/>
          <w:szCs w:val="28"/>
          <w:rtl/>
          <w:lang w:bidi="ar-EG"/>
        </w:rPr>
        <w:t>:</w:t>
      </w:r>
      <w:r w:rsidRPr="0033424C">
        <w:rPr>
          <w:rFonts w:ascii="Traditional Arabic" w:eastAsia="Calibri" w:hAnsi="Traditional Arabic" w:cs="Traditional Arabic"/>
          <w:b/>
          <w:bCs/>
          <w:sz w:val="24"/>
          <w:szCs w:val="24"/>
          <w:rtl/>
          <w:lang w:bidi="ar-EG"/>
        </w:rPr>
        <w:t xml:space="preserve"> </w:t>
      </w:r>
      <w:r w:rsidRPr="0033424C">
        <w:rPr>
          <w:rFonts w:ascii="Traditional Arabic" w:eastAsia="Calibri" w:hAnsi="Traditional Arabic" w:cs="Traditional Arabic"/>
          <w:sz w:val="24"/>
          <w:szCs w:val="24"/>
          <w:rtl/>
          <w:lang w:bidi="ar-EG"/>
        </w:rPr>
        <w:t>ي</w:t>
      </w:r>
      <w:r w:rsidRPr="0033424C">
        <w:rPr>
          <w:rFonts w:ascii="Traditional Arabic" w:eastAsia="Calibri" w:hAnsi="Traditional Arabic" w:cs="Traditional Arabic"/>
          <w:sz w:val="24"/>
          <w:szCs w:val="24"/>
          <w:rtl/>
        </w:rPr>
        <w:t>ُعد التحول التدريجي أحد أكثر الأساليب فعالية في إدارة التغيير المؤسسي، حيث يتم تنفيذ التغييرات على مراحل بدلا من تطبيقها دفعة واحدة. يساعد هذا النهج على تقليل المقاومة، ويمنح المؤسسة فرصة لاختبار تأثير التحول قبل تعميمه على نطاق أوسع</w:t>
      </w:r>
      <w:r w:rsidRPr="0033424C">
        <w:rPr>
          <w:rFonts w:ascii="Traditional Arabic" w:eastAsia="Calibri" w:hAnsi="Traditional Arabic" w:cs="Traditional Arabic"/>
          <w:sz w:val="24"/>
          <w:szCs w:val="24"/>
          <w:lang w:bidi="ar-EG"/>
        </w:rPr>
        <w:t xml:space="preserve"> (Leber, et al,2020). </w:t>
      </w:r>
      <w:r w:rsidRPr="0033424C">
        <w:rPr>
          <w:rFonts w:ascii="Traditional Arabic" w:eastAsia="Calibri" w:hAnsi="Traditional Arabic" w:cs="Traditional Arabic"/>
          <w:sz w:val="24"/>
          <w:szCs w:val="24"/>
          <w:rtl/>
        </w:rPr>
        <w:t>يتميز هذا النهج بـ</w:t>
      </w:r>
      <w:r w:rsidRPr="0033424C">
        <w:rPr>
          <w:rFonts w:ascii="Traditional Arabic" w:eastAsia="Calibri" w:hAnsi="Traditional Arabic" w:cs="Traditional Arabic"/>
          <w:sz w:val="24"/>
          <w:szCs w:val="24"/>
          <w:lang w:bidi="ar-EG"/>
        </w:rPr>
        <w:t>:</w:t>
      </w:r>
    </w:p>
    <w:p w14:paraId="0014C7BA" w14:textId="77777777" w:rsidR="0094283A" w:rsidRPr="0033424C" w:rsidRDefault="0094283A" w:rsidP="00187A97">
      <w:pPr>
        <w:numPr>
          <w:ilvl w:val="0"/>
          <w:numId w:val="14"/>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التنفيذ التدريجي</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يتم تطبيق التغيير على أقسام أو وحدات معينة قبل التوسع في باقي المؤسسة</w:t>
      </w:r>
      <w:r w:rsidRPr="0033424C">
        <w:rPr>
          <w:rFonts w:ascii="Traditional Arabic" w:eastAsia="Calibri" w:hAnsi="Traditional Arabic" w:cs="Traditional Arabic"/>
          <w:sz w:val="24"/>
          <w:szCs w:val="24"/>
          <w:lang w:bidi="ar-EG"/>
        </w:rPr>
        <w:t>.</w:t>
      </w:r>
    </w:p>
    <w:p w14:paraId="383EDC40" w14:textId="7F4E3FCA" w:rsidR="0094283A" w:rsidRPr="0033424C" w:rsidRDefault="0094283A" w:rsidP="00187A97">
      <w:pPr>
        <w:numPr>
          <w:ilvl w:val="0"/>
          <w:numId w:val="14"/>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التحسين المستمر</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يسمح بإجراء تعديلات وفقا لنتائج المراحل الأولى من التنفيذ</w:t>
      </w:r>
      <w:r w:rsidRPr="0033424C">
        <w:rPr>
          <w:rFonts w:ascii="Traditional Arabic" w:eastAsia="Calibri" w:hAnsi="Traditional Arabic" w:cs="Traditional Arabic"/>
          <w:sz w:val="24"/>
          <w:szCs w:val="24"/>
          <w:lang w:bidi="ar-EG"/>
        </w:rPr>
        <w:t>.</w:t>
      </w:r>
    </w:p>
    <w:p w14:paraId="5E944723" w14:textId="77777777" w:rsidR="0094283A" w:rsidRPr="0033424C" w:rsidRDefault="0094283A" w:rsidP="00187A97">
      <w:pPr>
        <w:numPr>
          <w:ilvl w:val="0"/>
          <w:numId w:val="14"/>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تقليل المخاطر</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يقلل من الاضطرابات التي قد تؤثر على العمليات المؤسسية</w:t>
      </w:r>
      <w:r w:rsidRPr="0033424C">
        <w:rPr>
          <w:rFonts w:ascii="Traditional Arabic" w:eastAsia="Calibri" w:hAnsi="Traditional Arabic" w:cs="Traditional Arabic"/>
          <w:sz w:val="24"/>
          <w:szCs w:val="24"/>
          <w:lang w:bidi="ar-EG"/>
        </w:rPr>
        <w:t>.</w:t>
      </w:r>
    </w:p>
    <w:p w14:paraId="7979E08E" w14:textId="77777777" w:rsidR="0094283A" w:rsidRPr="0033424C" w:rsidRDefault="0094283A" w:rsidP="00187A97">
      <w:pPr>
        <w:numPr>
          <w:ilvl w:val="0"/>
          <w:numId w:val="13"/>
        </w:numPr>
        <w:spacing w:line="360" w:lineRule="auto"/>
        <w:ind w:left="390"/>
        <w:contextualSpacing/>
        <w:jc w:val="both"/>
        <w:rPr>
          <w:rFonts w:ascii="Traditional Arabic" w:eastAsia="Calibri" w:hAnsi="Traditional Arabic" w:cs="Traditional Arabic"/>
          <w:b/>
          <w:bCs/>
          <w:sz w:val="24"/>
          <w:szCs w:val="24"/>
          <w:lang w:bidi="ar-EG"/>
        </w:rPr>
      </w:pPr>
      <w:r w:rsidRPr="0033424C">
        <w:rPr>
          <w:rFonts w:ascii="Traditional Arabic" w:eastAsia="Calibri" w:hAnsi="Traditional Arabic" w:cs="Traditional Arabic"/>
          <w:b/>
          <w:bCs/>
          <w:sz w:val="28"/>
          <w:szCs w:val="28"/>
          <w:rtl/>
        </w:rPr>
        <w:t>التحول الجذري</w:t>
      </w:r>
      <w:r w:rsidRPr="0033424C">
        <w:rPr>
          <w:rFonts w:ascii="Traditional Arabic" w:eastAsia="Calibri" w:hAnsi="Traditional Arabic" w:cs="Traditional Arabic"/>
          <w:b/>
          <w:bCs/>
          <w:sz w:val="28"/>
          <w:szCs w:val="28"/>
          <w:lang w:bidi="ar-EG"/>
        </w:rPr>
        <w:t xml:space="preserve"> (Radical Change Approach)</w:t>
      </w:r>
      <w:r w:rsidRPr="0033424C">
        <w:rPr>
          <w:rFonts w:ascii="Traditional Arabic" w:eastAsia="Calibri" w:hAnsi="Traditional Arabic" w:cs="Traditional Arabic"/>
          <w:b/>
          <w:bCs/>
          <w:sz w:val="28"/>
          <w:szCs w:val="28"/>
          <w:rtl/>
          <w:lang w:bidi="ar-EG"/>
        </w:rPr>
        <w:t xml:space="preserve">: </w:t>
      </w:r>
      <w:r w:rsidRPr="0033424C">
        <w:rPr>
          <w:rFonts w:ascii="Traditional Arabic" w:eastAsia="Calibri" w:hAnsi="Traditional Arabic" w:cs="Traditional Arabic"/>
          <w:sz w:val="24"/>
          <w:szCs w:val="24"/>
          <w:rtl/>
        </w:rPr>
        <w:t>في بعض الحالات، يكون من الضروري تطبيق تحول شامل وسريع بسبب التغيرات الحادة في بيئة العمل، مثل الأزمات الاقتصادية، أو التحديات التنافسية الجديدة، أو التطورات التكنولوجية الكبيرة</w:t>
      </w:r>
      <w:r w:rsidRPr="0033424C">
        <w:rPr>
          <w:rFonts w:ascii="Traditional Arabic" w:eastAsia="Calibri" w:hAnsi="Traditional Arabic" w:cs="Traditional Arabic"/>
          <w:sz w:val="24"/>
          <w:szCs w:val="24"/>
          <w:lang w:bidi="ar-EG"/>
        </w:rPr>
        <w:t xml:space="preserve"> (Miraj et al., 2021). </w:t>
      </w:r>
      <w:r w:rsidRPr="0033424C">
        <w:rPr>
          <w:rFonts w:ascii="Traditional Arabic" w:eastAsia="Calibri" w:hAnsi="Traditional Arabic" w:cs="Traditional Arabic"/>
          <w:sz w:val="24"/>
          <w:szCs w:val="24"/>
          <w:rtl/>
        </w:rPr>
        <w:t>يتميز هذا النهج بـ</w:t>
      </w:r>
      <w:r w:rsidRPr="0033424C">
        <w:rPr>
          <w:rFonts w:ascii="Traditional Arabic" w:eastAsia="Calibri" w:hAnsi="Traditional Arabic" w:cs="Traditional Arabic"/>
          <w:sz w:val="24"/>
          <w:szCs w:val="24"/>
          <w:lang w:bidi="ar-EG"/>
        </w:rPr>
        <w:t>:</w:t>
      </w:r>
    </w:p>
    <w:p w14:paraId="53A8956E" w14:textId="77777777" w:rsidR="0094283A" w:rsidRPr="0033424C" w:rsidRDefault="0094283A" w:rsidP="00187A97">
      <w:pPr>
        <w:numPr>
          <w:ilvl w:val="0"/>
          <w:numId w:val="15"/>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إعادة هيكلة شاملة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يشمل تغييرات في الهياكل التنظيمية، والثقافة المؤسسية، والعمليات التشغيلية</w:t>
      </w:r>
      <w:r w:rsidRPr="0033424C">
        <w:rPr>
          <w:rFonts w:ascii="Traditional Arabic" w:eastAsia="Calibri" w:hAnsi="Traditional Arabic" w:cs="Traditional Arabic"/>
          <w:sz w:val="24"/>
          <w:szCs w:val="24"/>
          <w:lang w:bidi="ar-EG"/>
        </w:rPr>
        <w:t>.</w:t>
      </w:r>
    </w:p>
    <w:p w14:paraId="057981E5" w14:textId="77777777" w:rsidR="0094283A" w:rsidRPr="0033424C" w:rsidRDefault="0094283A" w:rsidP="00187A97">
      <w:pPr>
        <w:numPr>
          <w:ilvl w:val="0"/>
          <w:numId w:val="15"/>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lastRenderedPageBreak/>
        <w:t>السرعة في التنفيذ</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يتم تطبيق التغيير في فترة زمنية قصيرة</w:t>
      </w:r>
      <w:r w:rsidRPr="0033424C">
        <w:rPr>
          <w:rFonts w:ascii="Traditional Arabic" w:eastAsia="Calibri" w:hAnsi="Traditional Arabic" w:cs="Traditional Arabic"/>
          <w:sz w:val="24"/>
          <w:szCs w:val="24"/>
          <w:lang w:bidi="ar-EG"/>
        </w:rPr>
        <w:t>.</w:t>
      </w:r>
    </w:p>
    <w:p w14:paraId="2178D502" w14:textId="77777777" w:rsidR="0094283A" w:rsidRPr="0033424C" w:rsidRDefault="0094283A" w:rsidP="00187A97">
      <w:pPr>
        <w:numPr>
          <w:ilvl w:val="0"/>
          <w:numId w:val="15"/>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تحديات كبيرة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قد يواجه مقاومة داخلية أكبر، مما يستلزم استراتيجيات فعالة لإدارة التغيير</w:t>
      </w:r>
      <w:r w:rsidRPr="0033424C">
        <w:rPr>
          <w:rFonts w:ascii="Traditional Arabic" w:eastAsia="Calibri" w:hAnsi="Traditional Arabic" w:cs="Traditional Arabic"/>
          <w:sz w:val="24"/>
          <w:szCs w:val="24"/>
          <w:lang w:bidi="ar-EG"/>
        </w:rPr>
        <w:t>.</w:t>
      </w:r>
    </w:p>
    <w:p w14:paraId="339064A6" w14:textId="77777777" w:rsidR="0094283A" w:rsidRPr="0033424C" w:rsidRDefault="0094283A" w:rsidP="00187A97">
      <w:pPr>
        <w:numPr>
          <w:ilvl w:val="0"/>
          <w:numId w:val="13"/>
        </w:numPr>
        <w:spacing w:line="360" w:lineRule="auto"/>
        <w:ind w:left="390"/>
        <w:contextualSpacing/>
        <w:jc w:val="both"/>
        <w:rPr>
          <w:rFonts w:ascii="Traditional Arabic" w:eastAsia="Calibri" w:hAnsi="Traditional Arabic" w:cs="Traditional Arabic"/>
          <w:b/>
          <w:bCs/>
          <w:sz w:val="24"/>
          <w:szCs w:val="24"/>
          <w:lang w:bidi="ar-EG"/>
        </w:rPr>
      </w:pPr>
      <w:r w:rsidRPr="0033424C">
        <w:rPr>
          <w:rFonts w:ascii="Traditional Arabic" w:eastAsia="Calibri" w:hAnsi="Traditional Arabic" w:cs="Traditional Arabic"/>
          <w:b/>
          <w:bCs/>
          <w:sz w:val="28"/>
          <w:szCs w:val="28"/>
          <w:rtl/>
        </w:rPr>
        <w:t>التركيز على الثقافة التنظيمية</w:t>
      </w:r>
      <w:r w:rsidRPr="0033424C">
        <w:rPr>
          <w:rFonts w:ascii="Traditional Arabic" w:eastAsia="Calibri" w:hAnsi="Traditional Arabic" w:cs="Traditional Arabic"/>
          <w:b/>
          <w:bCs/>
          <w:sz w:val="28"/>
          <w:szCs w:val="28"/>
          <w:lang w:bidi="ar-EG"/>
        </w:rPr>
        <w:t xml:space="preserve"> (Organizational Culture Approach)</w:t>
      </w:r>
      <w:r w:rsidRPr="0033424C">
        <w:rPr>
          <w:rFonts w:ascii="Traditional Arabic" w:eastAsia="Calibri" w:hAnsi="Traditional Arabic" w:cs="Traditional Arabic"/>
          <w:b/>
          <w:bCs/>
          <w:sz w:val="28"/>
          <w:szCs w:val="28"/>
          <w:rtl/>
          <w:lang w:bidi="ar-EG"/>
        </w:rPr>
        <w:t>:</w:t>
      </w:r>
      <w:r w:rsidRPr="0033424C">
        <w:rPr>
          <w:rFonts w:ascii="Traditional Arabic" w:eastAsia="Calibri" w:hAnsi="Traditional Arabic" w:cs="Traditional Arabic"/>
          <w:b/>
          <w:bCs/>
          <w:sz w:val="24"/>
          <w:szCs w:val="24"/>
          <w:rtl/>
          <w:lang w:bidi="ar-EG"/>
        </w:rPr>
        <w:t xml:space="preserve"> </w:t>
      </w:r>
      <w:r w:rsidRPr="0033424C">
        <w:rPr>
          <w:rFonts w:ascii="Traditional Arabic" w:eastAsia="Calibri" w:hAnsi="Traditional Arabic" w:cs="Traditional Arabic"/>
          <w:sz w:val="24"/>
          <w:szCs w:val="24"/>
          <w:rtl/>
        </w:rPr>
        <w:t>يعد التغيير الثقافي أحد أهم عناصر نجاح التحول المؤسسي، حيث يجب أن يتماشى التغيير مع القيم والمبادئ الأساسية للمؤسسة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Pr>
        <w:t>Suleiman &amp; Ming, 2025</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لتحقيق ذلك، يجب</w:t>
      </w:r>
      <w:r w:rsidRPr="0033424C">
        <w:rPr>
          <w:rFonts w:ascii="Traditional Arabic" w:eastAsia="Calibri" w:hAnsi="Traditional Arabic" w:cs="Traditional Arabic"/>
          <w:sz w:val="24"/>
          <w:szCs w:val="24"/>
          <w:lang w:bidi="ar-EG"/>
        </w:rPr>
        <w:t>:</w:t>
      </w:r>
    </w:p>
    <w:p w14:paraId="4572139D" w14:textId="77777777" w:rsidR="0094283A" w:rsidRPr="0033424C" w:rsidRDefault="0094283A" w:rsidP="00187A97">
      <w:pPr>
        <w:numPr>
          <w:ilvl w:val="0"/>
          <w:numId w:val="16"/>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تعزيز ثقافة الابتكار والتكيف</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دعم التفكير الإبداعي، وتشجيع الموظفين على اقتراح حلول جديدة</w:t>
      </w:r>
      <w:r w:rsidRPr="0033424C">
        <w:rPr>
          <w:rFonts w:ascii="Traditional Arabic" w:eastAsia="Calibri" w:hAnsi="Traditional Arabic" w:cs="Traditional Arabic"/>
          <w:sz w:val="24"/>
          <w:szCs w:val="24"/>
          <w:lang w:bidi="ar-EG"/>
        </w:rPr>
        <w:t>.</w:t>
      </w:r>
    </w:p>
    <w:p w14:paraId="446749AC" w14:textId="77777777" w:rsidR="0094283A" w:rsidRPr="0033424C" w:rsidRDefault="0094283A" w:rsidP="00187A97">
      <w:pPr>
        <w:numPr>
          <w:ilvl w:val="0"/>
          <w:numId w:val="16"/>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تعزيز التواصل الداخلي</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توضيح أهداف التحول وأهميته لجميع العاملين في المؤسسة</w:t>
      </w:r>
      <w:r w:rsidRPr="0033424C">
        <w:rPr>
          <w:rFonts w:ascii="Traditional Arabic" w:eastAsia="Calibri" w:hAnsi="Traditional Arabic" w:cs="Traditional Arabic"/>
          <w:sz w:val="24"/>
          <w:szCs w:val="24"/>
          <w:lang w:bidi="ar-EG"/>
        </w:rPr>
        <w:t>.</w:t>
      </w:r>
    </w:p>
    <w:p w14:paraId="49822AF1" w14:textId="77777777" w:rsidR="0094283A" w:rsidRPr="0033424C" w:rsidRDefault="0094283A" w:rsidP="00187A97">
      <w:pPr>
        <w:numPr>
          <w:ilvl w:val="0"/>
          <w:numId w:val="16"/>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تغيير ممارسات العمل</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تعديل سياسات الموارد البشرية والحوكمة لتعكس الاتجاهات الجديدة</w:t>
      </w:r>
      <w:r w:rsidRPr="0033424C">
        <w:rPr>
          <w:rFonts w:ascii="Traditional Arabic" w:eastAsia="Calibri" w:hAnsi="Traditional Arabic" w:cs="Traditional Arabic"/>
          <w:sz w:val="24"/>
          <w:szCs w:val="24"/>
          <w:lang w:bidi="ar-EG"/>
        </w:rPr>
        <w:t>.</w:t>
      </w:r>
    </w:p>
    <w:p w14:paraId="21B64920" w14:textId="77777777" w:rsidR="0094283A" w:rsidRPr="0033424C" w:rsidRDefault="0094283A" w:rsidP="00187A97">
      <w:pPr>
        <w:numPr>
          <w:ilvl w:val="0"/>
          <w:numId w:val="13"/>
        </w:numPr>
        <w:spacing w:line="360" w:lineRule="auto"/>
        <w:ind w:left="390"/>
        <w:contextualSpacing/>
        <w:jc w:val="both"/>
        <w:rPr>
          <w:rFonts w:ascii="Traditional Arabic" w:eastAsia="Calibri" w:hAnsi="Traditional Arabic" w:cs="Traditional Arabic"/>
          <w:b/>
          <w:bCs/>
          <w:sz w:val="24"/>
          <w:szCs w:val="24"/>
          <w:lang w:bidi="ar-EG"/>
        </w:rPr>
      </w:pPr>
      <w:r w:rsidRPr="0033424C">
        <w:rPr>
          <w:rFonts w:ascii="Traditional Arabic" w:eastAsia="Calibri" w:hAnsi="Traditional Arabic" w:cs="Traditional Arabic"/>
          <w:b/>
          <w:bCs/>
          <w:sz w:val="28"/>
          <w:szCs w:val="28"/>
          <w:rtl/>
        </w:rPr>
        <w:t>إدارة التغيير التنظيمي</w:t>
      </w:r>
      <w:r w:rsidRPr="0033424C">
        <w:rPr>
          <w:rFonts w:ascii="Traditional Arabic" w:eastAsia="Calibri" w:hAnsi="Traditional Arabic" w:cs="Traditional Arabic"/>
          <w:b/>
          <w:bCs/>
          <w:sz w:val="28"/>
          <w:szCs w:val="28"/>
          <w:lang w:bidi="ar-EG"/>
        </w:rPr>
        <w:t xml:space="preserve"> (Change Management Approach)</w:t>
      </w:r>
      <w:r w:rsidRPr="0033424C">
        <w:rPr>
          <w:rFonts w:ascii="Traditional Arabic" w:eastAsia="Calibri" w:hAnsi="Traditional Arabic" w:cs="Traditional Arabic"/>
          <w:b/>
          <w:bCs/>
          <w:sz w:val="28"/>
          <w:szCs w:val="28"/>
          <w:rtl/>
          <w:lang w:bidi="ar-EG"/>
        </w:rPr>
        <w:t xml:space="preserve">: </w:t>
      </w:r>
      <w:r w:rsidRPr="0033424C">
        <w:rPr>
          <w:rFonts w:ascii="Traditional Arabic" w:eastAsia="Calibri" w:hAnsi="Traditional Arabic" w:cs="Traditional Arabic"/>
          <w:sz w:val="24"/>
          <w:szCs w:val="24"/>
          <w:rtl/>
        </w:rPr>
        <w:t>تعتمد هذه الاستراتيجية على مجموعة من الأدوات والتقنيات التي تساعد في تسهيل عملية التحول وتقليل مقاومة الموظفين</w:t>
      </w:r>
      <w:r w:rsidRPr="0033424C">
        <w:rPr>
          <w:rFonts w:ascii="Traditional Arabic" w:eastAsia="Calibri" w:hAnsi="Traditional Arabic" w:cs="Traditional Arabic"/>
          <w:sz w:val="24"/>
          <w:szCs w:val="24"/>
          <w:lang w:bidi="ar-EG"/>
        </w:rPr>
        <w:t xml:space="preserve"> (Rahman &amp; Al-Borie, 2021). </w:t>
      </w:r>
      <w:r w:rsidRPr="0033424C">
        <w:rPr>
          <w:rFonts w:ascii="Traditional Arabic" w:eastAsia="Calibri" w:hAnsi="Traditional Arabic" w:cs="Traditional Arabic"/>
          <w:sz w:val="24"/>
          <w:szCs w:val="24"/>
          <w:rtl/>
        </w:rPr>
        <w:t>تتضمن هذه الاستراتيجية</w:t>
      </w:r>
      <w:r w:rsidRPr="0033424C">
        <w:rPr>
          <w:rFonts w:ascii="Traditional Arabic" w:eastAsia="Calibri" w:hAnsi="Traditional Arabic" w:cs="Traditional Arabic"/>
          <w:sz w:val="24"/>
          <w:szCs w:val="24"/>
          <w:lang w:bidi="ar-EG"/>
        </w:rPr>
        <w:t>:</w:t>
      </w:r>
    </w:p>
    <w:p w14:paraId="692027D7" w14:textId="77777777" w:rsidR="0094283A" w:rsidRPr="0033424C" w:rsidRDefault="0094283A" w:rsidP="00187A97">
      <w:pPr>
        <w:numPr>
          <w:ilvl w:val="0"/>
          <w:numId w:val="17"/>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تحليل أصحاب المصلحة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فهم احتياجات وتوقعات الموظفين والعملاء وأصحاب المصالح لضمان توافق التحول مع توقعاتهم</w:t>
      </w:r>
      <w:r w:rsidRPr="0033424C">
        <w:rPr>
          <w:rFonts w:ascii="Traditional Arabic" w:eastAsia="Calibri" w:hAnsi="Traditional Arabic" w:cs="Traditional Arabic"/>
          <w:sz w:val="24"/>
          <w:szCs w:val="24"/>
          <w:lang w:bidi="ar-EG"/>
        </w:rPr>
        <w:t>.</w:t>
      </w:r>
    </w:p>
    <w:p w14:paraId="11A54D6F" w14:textId="77777777" w:rsidR="0094283A" w:rsidRPr="0033424C" w:rsidRDefault="0094283A" w:rsidP="00187A97">
      <w:pPr>
        <w:numPr>
          <w:ilvl w:val="0"/>
          <w:numId w:val="17"/>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برامج التدريب والتأهيل</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إعداد الموظفين للتكيف مع التغيير عبر دورات تدريبية مكثفة</w:t>
      </w:r>
      <w:r w:rsidRPr="0033424C">
        <w:rPr>
          <w:rFonts w:ascii="Traditional Arabic" w:eastAsia="Calibri" w:hAnsi="Traditional Arabic" w:cs="Traditional Arabic"/>
          <w:sz w:val="24"/>
          <w:szCs w:val="24"/>
          <w:lang w:bidi="ar-EG"/>
        </w:rPr>
        <w:t>.</w:t>
      </w:r>
    </w:p>
    <w:p w14:paraId="0D984523" w14:textId="77777777" w:rsidR="0094283A" w:rsidRPr="0033424C" w:rsidRDefault="0094283A" w:rsidP="00187A97">
      <w:pPr>
        <w:numPr>
          <w:ilvl w:val="0"/>
          <w:numId w:val="17"/>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استراتيجيات التحفيز والمكافآت</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تقديم حوافز للموظفين الذين يساهمون في نجاح التحول المؤسسي</w:t>
      </w:r>
      <w:r w:rsidRPr="0033424C">
        <w:rPr>
          <w:rFonts w:ascii="Traditional Arabic" w:eastAsia="Calibri" w:hAnsi="Traditional Arabic" w:cs="Traditional Arabic"/>
          <w:sz w:val="24"/>
          <w:szCs w:val="24"/>
          <w:lang w:bidi="ar-EG"/>
        </w:rPr>
        <w:t>.</w:t>
      </w:r>
    </w:p>
    <w:p w14:paraId="25A110D4" w14:textId="1CBBDA51" w:rsidR="0094283A" w:rsidRPr="0033424C" w:rsidRDefault="0094283A" w:rsidP="00187A97">
      <w:pPr>
        <w:numPr>
          <w:ilvl w:val="0"/>
          <w:numId w:val="13"/>
        </w:numPr>
        <w:spacing w:line="360" w:lineRule="auto"/>
        <w:ind w:left="390"/>
        <w:contextualSpacing/>
        <w:jc w:val="both"/>
        <w:rPr>
          <w:rFonts w:ascii="Traditional Arabic" w:eastAsia="Calibri" w:hAnsi="Traditional Arabic" w:cs="Traditional Arabic"/>
          <w:b/>
          <w:bCs/>
          <w:sz w:val="24"/>
          <w:szCs w:val="24"/>
          <w:lang w:bidi="ar-EG"/>
        </w:rPr>
      </w:pPr>
      <w:r w:rsidRPr="0033424C">
        <w:rPr>
          <w:rFonts w:ascii="Traditional Arabic" w:eastAsia="Calibri" w:hAnsi="Traditional Arabic" w:cs="Traditional Arabic"/>
          <w:b/>
          <w:bCs/>
          <w:sz w:val="28"/>
          <w:szCs w:val="28"/>
          <w:rtl/>
        </w:rPr>
        <w:t>استراتيجيات إدارة المخاطر</w:t>
      </w:r>
      <w:r w:rsidRPr="0033424C">
        <w:rPr>
          <w:rFonts w:ascii="Traditional Arabic" w:eastAsia="Calibri" w:hAnsi="Traditional Arabic" w:cs="Traditional Arabic"/>
          <w:b/>
          <w:bCs/>
          <w:sz w:val="28"/>
          <w:szCs w:val="28"/>
          <w:lang w:bidi="ar-EG"/>
        </w:rPr>
        <w:t xml:space="preserve"> (Risk Management Strategies)</w:t>
      </w:r>
      <w:r w:rsidRPr="0033424C">
        <w:rPr>
          <w:rFonts w:ascii="Traditional Arabic" w:eastAsia="Calibri" w:hAnsi="Traditional Arabic" w:cs="Traditional Arabic"/>
          <w:b/>
          <w:bCs/>
          <w:sz w:val="28"/>
          <w:szCs w:val="28"/>
          <w:rtl/>
          <w:lang w:bidi="ar-EG"/>
        </w:rPr>
        <w:t>:</w:t>
      </w:r>
      <w:r w:rsidRPr="0033424C">
        <w:rPr>
          <w:rFonts w:ascii="Traditional Arabic" w:eastAsia="Calibri" w:hAnsi="Traditional Arabic" w:cs="Traditional Arabic"/>
          <w:b/>
          <w:bCs/>
          <w:sz w:val="24"/>
          <w:szCs w:val="24"/>
          <w:rtl/>
          <w:lang w:bidi="ar-EG"/>
        </w:rPr>
        <w:t xml:space="preserve"> </w:t>
      </w:r>
      <w:r w:rsidRPr="0033424C">
        <w:rPr>
          <w:rFonts w:ascii="Traditional Arabic" w:eastAsia="Calibri" w:hAnsi="Traditional Arabic" w:cs="Traditional Arabic"/>
          <w:sz w:val="24"/>
          <w:szCs w:val="24"/>
          <w:rtl/>
        </w:rPr>
        <w:t>يعد التحول المؤسسي محفوفا بالمخاطر، لذا يجب أن تتضمن استراتيجيات الإدارة خططا للتعامل مع التحديات المحتملة</w:t>
      </w:r>
      <w:r w:rsidRPr="0033424C">
        <w:rPr>
          <w:rFonts w:ascii="Traditional Arabic" w:eastAsia="Calibri" w:hAnsi="Traditional Arabic" w:cs="Traditional Arabic"/>
          <w:sz w:val="24"/>
          <w:szCs w:val="24"/>
          <w:lang w:bidi="ar-EG"/>
        </w:rPr>
        <w:t xml:space="preserve"> (Al-Saggaf, et al., 2024). </w:t>
      </w:r>
      <w:r w:rsidRPr="0033424C">
        <w:rPr>
          <w:rFonts w:ascii="Traditional Arabic" w:eastAsia="Calibri" w:hAnsi="Traditional Arabic" w:cs="Traditional Arabic"/>
          <w:sz w:val="24"/>
          <w:szCs w:val="24"/>
          <w:rtl/>
        </w:rPr>
        <w:t>وتشمل هذه الاستراتيجيات</w:t>
      </w:r>
      <w:r w:rsidRPr="0033424C">
        <w:rPr>
          <w:rFonts w:ascii="Traditional Arabic" w:eastAsia="Calibri" w:hAnsi="Traditional Arabic" w:cs="Traditional Arabic"/>
          <w:sz w:val="24"/>
          <w:szCs w:val="24"/>
          <w:lang w:bidi="ar-EG"/>
        </w:rPr>
        <w:t>:</w:t>
      </w:r>
    </w:p>
    <w:p w14:paraId="2F0F68F0" w14:textId="77777777" w:rsidR="0094283A" w:rsidRPr="0033424C" w:rsidRDefault="0094283A" w:rsidP="00187A97">
      <w:pPr>
        <w:numPr>
          <w:ilvl w:val="0"/>
          <w:numId w:val="18"/>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تحليل المخاطر المحتملة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تحديد العوامل التي قد تعيق نجاح التحول ووضع خطط للتعامل معها</w:t>
      </w:r>
      <w:r w:rsidRPr="0033424C">
        <w:rPr>
          <w:rFonts w:ascii="Traditional Arabic" w:eastAsia="Calibri" w:hAnsi="Traditional Arabic" w:cs="Traditional Arabic"/>
          <w:sz w:val="24"/>
          <w:szCs w:val="24"/>
          <w:lang w:bidi="ar-EG"/>
        </w:rPr>
        <w:t>.</w:t>
      </w:r>
    </w:p>
    <w:p w14:paraId="7D398372" w14:textId="77777777" w:rsidR="0094283A" w:rsidRPr="0033424C" w:rsidRDefault="0094283A" w:rsidP="00187A97">
      <w:pPr>
        <w:numPr>
          <w:ilvl w:val="0"/>
          <w:numId w:val="18"/>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إنشاء خطط طوارئ</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وضع خطط بديلة لمواجهة أي فشل محتمل في التنفيذ</w:t>
      </w:r>
      <w:r w:rsidRPr="0033424C">
        <w:rPr>
          <w:rFonts w:ascii="Traditional Arabic" w:eastAsia="Calibri" w:hAnsi="Traditional Arabic" w:cs="Traditional Arabic"/>
          <w:sz w:val="24"/>
          <w:szCs w:val="24"/>
          <w:lang w:bidi="ar-EG"/>
        </w:rPr>
        <w:t>.</w:t>
      </w:r>
    </w:p>
    <w:p w14:paraId="22749876" w14:textId="77777777" w:rsidR="0094283A" w:rsidRPr="0033424C" w:rsidRDefault="0094283A" w:rsidP="00187A97">
      <w:pPr>
        <w:numPr>
          <w:ilvl w:val="0"/>
          <w:numId w:val="18"/>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المراقبة المستمرة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استخدام مؤشرات الأداء الرئيسية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b/>
          <w:bCs/>
          <w:sz w:val="24"/>
          <w:szCs w:val="24"/>
          <w:lang w:bidi="ar-EG"/>
        </w:rPr>
        <w:t>KPIs</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لمتابعة تقدم التحول واتخاذ قرارات تصحيحية عند الحاجة</w:t>
      </w:r>
      <w:r w:rsidRPr="0033424C">
        <w:rPr>
          <w:rFonts w:ascii="Traditional Arabic" w:eastAsia="Calibri" w:hAnsi="Traditional Arabic" w:cs="Traditional Arabic"/>
          <w:sz w:val="24"/>
          <w:szCs w:val="24"/>
          <w:lang w:bidi="ar-EG"/>
        </w:rPr>
        <w:t>.</w:t>
      </w:r>
    </w:p>
    <w:p w14:paraId="6E09BE02" w14:textId="77777777" w:rsidR="0094283A" w:rsidRPr="0033424C" w:rsidRDefault="0094283A" w:rsidP="00187A97">
      <w:pPr>
        <w:numPr>
          <w:ilvl w:val="0"/>
          <w:numId w:val="13"/>
        </w:numPr>
        <w:spacing w:line="360" w:lineRule="auto"/>
        <w:ind w:left="300"/>
        <w:contextualSpacing/>
        <w:jc w:val="both"/>
        <w:rPr>
          <w:rFonts w:ascii="Traditional Arabic" w:eastAsia="Calibri" w:hAnsi="Traditional Arabic" w:cs="Traditional Arabic"/>
          <w:b/>
          <w:bCs/>
          <w:sz w:val="24"/>
          <w:szCs w:val="24"/>
          <w:lang w:bidi="ar-EG"/>
        </w:rPr>
      </w:pPr>
      <w:r w:rsidRPr="0033424C">
        <w:rPr>
          <w:rFonts w:ascii="Traditional Arabic" w:eastAsia="Calibri" w:hAnsi="Traditional Arabic" w:cs="Traditional Arabic"/>
          <w:b/>
          <w:bCs/>
          <w:sz w:val="28"/>
          <w:szCs w:val="28"/>
          <w:rtl/>
        </w:rPr>
        <w:t>القيادة التكيفية</w:t>
      </w:r>
      <w:r w:rsidRPr="0033424C">
        <w:rPr>
          <w:rFonts w:ascii="Traditional Arabic" w:eastAsia="Calibri" w:hAnsi="Traditional Arabic" w:cs="Traditional Arabic"/>
          <w:b/>
          <w:bCs/>
          <w:sz w:val="28"/>
          <w:szCs w:val="28"/>
          <w:lang w:bidi="ar-EG"/>
        </w:rPr>
        <w:t xml:space="preserve"> (Adaptive Leadership Approach)</w:t>
      </w:r>
      <w:r w:rsidRPr="0033424C">
        <w:rPr>
          <w:rFonts w:ascii="Traditional Arabic" w:eastAsia="Calibri" w:hAnsi="Traditional Arabic" w:cs="Traditional Arabic"/>
          <w:b/>
          <w:bCs/>
          <w:sz w:val="28"/>
          <w:szCs w:val="28"/>
          <w:rtl/>
          <w:lang w:bidi="ar-EG"/>
        </w:rPr>
        <w:t xml:space="preserve">: </w:t>
      </w:r>
      <w:r w:rsidRPr="0033424C">
        <w:rPr>
          <w:rFonts w:ascii="Traditional Arabic" w:eastAsia="Calibri" w:hAnsi="Traditional Arabic" w:cs="Traditional Arabic"/>
          <w:sz w:val="24"/>
          <w:szCs w:val="24"/>
          <w:rtl/>
        </w:rPr>
        <w:t>تتطلب عملية التحول المؤسسي قيادة قوية وقادرة على التكيف مع التحديات والتغيرات</w:t>
      </w:r>
      <w:r w:rsidRPr="0033424C">
        <w:rPr>
          <w:rFonts w:ascii="Traditional Arabic" w:eastAsia="Calibri" w:hAnsi="Traditional Arabic" w:cs="Traditional Arabic"/>
          <w:sz w:val="24"/>
          <w:szCs w:val="24"/>
          <w:lang w:bidi="ar-EG"/>
        </w:rPr>
        <w:t xml:space="preserve"> (Al-Hanawi &amp; Qattan, 2019). </w:t>
      </w:r>
      <w:r w:rsidRPr="0033424C">
        <w:rPr>
          <w:rFonts w:ascii="Traditional Arabic" w:eastAsia="Calibri" w:hAnsi="Traditional Arabic" w:cs="Traditional Arabic"/>
          <w:sz w:val="24"/>
          <w:szCs w:val="24"/>
          <w:rtl/>
        </w:rPr>
        <w:t>من أهم عناصر القيادة التكيفية</w:t>
      </w:r>
      <w:r w:rsidRPr="0033424C">
        <w:rPr>
          <w:rFonts w:ascii="Traditional Arabic" w:eastAsia="Calibri" w:hAnsi="Traditional Arabic" w:cs="Traditional Arabic"/>
          <w:sz w:val="24"/>
          <w:szCs w:val="24"/>
          <w:lang w:bidi="ar-EG"/>
        </w:rPr>
        <w:t>:</w:t>
      </w:r>
    </w:p>
    <w:p w14:paraId="06CB3616" w14:textId="6DB322F9" w:rsidR="0094283A" w:rsidRPr="0033424C" w:rsidRDefault="0094283A" w:rsidP="00187A97">
      <w:pPr>
        <w:numPr>
          <w:ilvl w:val="0"/>
          <w:numId w:val="19"/>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القدرة على التكيف مع المستجدات</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التحلي بالمرونة والقدرة على تعديل الاستراتيجيات وفقا للظروف المتغيرة</w:t>
      </w:r>
      <w:r w:rsidRPr="0033424C">
        <w:rPr>
          <w:rFonts w:ascii="Traditional Arabic" w:eastAsia="Calibri" w:hAnsi="Traditional Arabic" w:cs="Traditional Arabic"/>
          <w:sz w:val="24"/>
          <w:szCs w:val="24"/>
          <w:lang w:bidi="ar-EG"/>
        </w:rPr>
        <w:t>.</w:t>
      </w:r>
    </w:p>
    <w:p w14:paraId="3CE69813" w14:textId="77777777" w:rsidR="0094283A" w:rsidRPr="0033424C" w:rsidRDefault="0094283A" w:rsidP="00187A97">
      <w:pPr>
        <w:numPr>
          <w:ilvl w:val="0"/>
          <w:numId w:val="19"/>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تحفيز الفرق</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تعزيز روح الفريق وتشجيع الموظفين على المساهمة في التغيير</w:t>
      </w:r>
      <w:r w:rsidRPr="0033424C">
        <w:rPr>
          <w:rFonts w:ascii="Traditional Arabic" w:eastAsia="Calibri" w:hAnsi="Traditional Arabic" w:cs="Traditional Arabic"/>
          <w:sz w:val="24"/>
          <w:szCs w:val="24"/>
          <w:lang w:bidi="ar-EG"/>
        </w:rPr>
        <w:t>.</w:t>
      </w:r>
    </w:p>
    <w:p w14:paraId="7564DF93" w14:textId="77777777" w:rsidR="0094283A" w:rsidRPr="0033424C" w:rsidRDefault="0094283A" w:rsidP="00187A97">
      <w:pPr>
        <w:numPr>
          <w:ilvl w:val="0"/>
          <w:numId w:val="19"/>
        </w:numPr>
        <w:spacing w:line="360" w:lineRule="auto"/>
        <w:contextualSpacing/>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lastRenderedPageBreak/>
        <w:t>إشراك جميع مستويات المؤسسة</w:t>
      </w:r>
      <w:r w:rsidRPr="0033424C">
        <w:rPr>
          <w:rFonts w:ascii="Traditional Arabic" w:eastAsia="Calibri" w:hAnsi="Traditional Arabic" w:cs="Traditional Arabic"/>
          <w:sz w:val="24"/>
          <w:szCs w:val="24"/>
          <w:lang w:bidi="ar-EG"/>
        </w:rPr>
        <w:t xml:space="preserve">: </w:t>
      </w:r>
      <w:r w:rsidRPr="0033424C">
        <w:rPr>
          <w:rFonts w:ascii="Traditional Arabic" w:eastAsia="Calibri" w:hAnsi="Traditional Arabic" w:cs="Traditional Arabic"/>
          <w:sz w:val="24"/>
          <w:szCs w:val="24"/>
          <w:rtl/>
        </w:rPr>
        <w:t>التأكد من أن التحول يشمل جميع الإدارات والموظفين لضمان نجاحه</w:t>
      </w:r>
      <w:r w:rsidRPr="0033424C">
        <w:rPr>
          <w:rFonts w:ascii="Traditional Arabic" w:eastAsia="Calibri" w:hAnsi="Traditional Arabic" w:cs="Traditional Arabic"/>
          <w:sz w:val="24"/>
          <w:szCs w:val="24"/>
          <w:lang w:bidi="ar-EG"/>
        </w:rPr>
        <w:t>.</w:t>
      </w:r>
    </w:p>
    <w:p w14:paraId="7D4108A2" w14:textId="4F797BEF" w:rsidR="00CB284F" w:rsidRPr="0033424C" w:rsidRDefault="0094283A"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b/>
          <w:bCs/>
          <w:sz w:val="24"/>
          <w:szCs w:val="24"/>
          <w:rtl/>
        </w:rPr>
        <w:t xml:space="preserve">وبناء على ما سبق يري الباحث أن </w:t>
      </w:r>
      <w:r w:rsidRPr="0033424C">
        <w:rPr>
          <w:rFonts w:ascii="Traditional Arabic" w:eastAsia="Calibri" w:hAnsi="Traditional Arabic" w:cs="Traditional Arabic"/>
          <w:sz w:val="24"/>
          <w:szCs w:val="24"/>
          <w:rtl/>
        </w:rPr>
        <w:t>إدارة التحول المؤسسي تتطلب مزيجا من الاستراتيجيات التي تأخذ في الاعتبار طبيعة المؤسسة، وسرعة التغيير المطلوبة، ومدى جاهزية الموارد البشرية والتكنولوجية. ومن خلال تبني أساليب فعالة مثل التحول التدريجي، وإدارة التغيير التنظيمي، وتعزيز الثقافة المؤسسية، يمكن للمؤسسات تحقيق تحول ناجح ومستدام يضمن لها القدرة على المنافسة والتكيف مع المستجدات في بيئة العمل</w:t>
      </w:r>
      <w:r w:rsidR="00E523D2" w:rsidRPr="0033424C">
        <w:rPr>
          <w:rFonts w:ascii="Traditional Arabic" w:eastAsia="Calibri" w:hAnsi="Traditional Arabic" w:cs="Traditional Arabic"/>
          <w:sz w:val="24"/>
          <w:szCs w:val="24"/>
          <w:lang w:bidi="ar-EG"/>
        </w:rPr>
        <w:t>.</w:t>
      </w:r>
    </w:p>
    <w:p w14:paraId="42F5191A" w14:textId="35E16782" w:rsidR="00CB284F" w:rsidRPr="0033424C" w:rsidRDefault="00CB284F" w:rsidP="0033424C">
      <w:pPr>
        <w:spacing w:before="240" w:after="0" w:line="480" w:lineRule="auto"/>
        <w:ind w:left="-99"/>
        <w:jc w:val="both"/>
        <w:outlineLvl w:val="2"/>
        <w:rPr>
          <w:rFonts w:ascii="Traditional Arabic" w:eastAsia="Calibri" w:hAnsi="Traditional Arabic" w:cs="Traditional Arabic"/>
          <w:b/>
          <w:bCs/>
          <w:sz w:val="32"/>
          <w:szCs w:val="32"/>
          <w:rtl/>
        </w:rPr>
      </w:pPr>
      <w:bookmarkStart w:id="27" w:name="_Toc234626466"/>
      <w:r w:rsidRPr="0033424C">
        <w:rPr>
          <w:rFonts w:ascii="Traditional Arabic" w:eastAsia="Calibri" w:hAnsi="Traditional Arabic" w:cs="Traditional Arabic"/>
          <w:b/>
          <w:bCs/>
          <w:sz w:val="32"/>
          <w:szCs w:val="32"/>
          <w:rtl/>
        </w:rPr>
        <w:t>6.1.2 معوقات التحول المؤسسي في القطاع الصحي</w:t>
      </w:r>
      <w:bookmarkEnd w:id="27"/>
    </w:p>
    <w:p w14:paraId="4FD0C3CD" w14:textId="74098775" w:rsidR="00CB284F" w:rsidRPr="0033424C" w:rsidRDefault="00CB284F" w:rsidP="0033424C">
      <w:pPr>
        <w:spacing w:line="480" w:lineRule="auto"/>
        <w:contextualSpacing/>
        <w:jc w:val="both"/>
        <w:rPr>
          <w:rFonts w:ascii="Traditional Arabic" w:eastAsia="Calibri" w:hAnsi="Traditional Arabic" w:cs="Traditional Arabic"/>
          <w:b/>
          <w:bCs/>
          <w:sz w:val="28"/>
          <w:szCs w:val="28"/>
        </w:rPr>
      </w:pPr>
      <w:r w:rsidRPr="0033424C">
        <w:rPr>
          <w:rFonts w:ascii="Traditional Arabic" w:eastAsia="Calibri" w:hAnsi="Traditional Arabic" w:cs="Traditional Arabic"/>
          <w:b/>
          <w:bCs/>
          <w:sz w:val="28"/>
          <w:szCs w:val="28"/>
          <w:rtl/>
        </w:rPr>
        <w:t>أولا: المعوقات التنظيمية والإدارية</w:t>
      </w:r>
    </w:p>
    <w:p w14:paraId="38791F3F" w14:textId="25D66B1D" w:rsidR="00CB284F" w:rsidRPr="0033424C" w:rsidRDefault="00CB284F" w:rsidP="00187A97">
      <w:pPr>
        <w:numPr>
          <w:ilvl w:val="0"/>
          <w:numId w:val="4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غياب الرؤية المؤسسية الواضحة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تفشل كثير من مؤسسات الرعاية الصحية في إحداث تحول مؤسسي فعّال بسبب غياب رؤية استراتيجية موحدة أو ضعف القيادة المؤسسية، مما يؤدي إلى مقاومة الموظفين للتغيير وعدم توحيد الجهود</w:t>
      </w:r>
      <w:r w:rsidRPr="0033424C">
        <w:rPr>
          <w:rFonts w:ascii="Traditional Arabic" w:eastAsia="Calibri" w:hAnsi="Traditional Arabic" w:cs="Traditional Arabic"/>
          <w:sz w:val="24"/>
          <w:szCs w:val="24"/>
        </w:rPr>
        <w:t xml:space="preserve"> (Alsobou et al., 2025).</w:t>
      </w:r>
    </w:p>
    <w:p w14:paraId="3852992C" w14:textId="13844E61" w:rsidR="00CB284F" w:rsidRPr="0033424C" w:rsidRDefault="00CB284F" w:rsidP="00187A97">
      <w:pPr>
        <w:numPr>
          <w:ilvl w:val="0"/>
          <w:numId w:val="42"/>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ضعف الحوكمة ونقص الأطر التشريعية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تفتقر بعض الأنظمة الصحية إلى آليات فعّالة للحوكمة والمساءلة، ما يؤدي إلى تعطيل عمليات اتخاذ القرار المتعلقة بالتحول المؤسسي</w:t>
      </w:r>
      <w:r w:rsidRPr="0033424C">
        <w:rPr>
          <w:rFonts w:ascii="Traditional Arabic" w:eastAsia="Calibri" w:hAnsi="Traditional Arabic" w:cs="Traditional Arabic"/>
          <w:sz w:val="24"/>
          <w:szCs w:val="24"/>
        </w:rPr>
        <w:t xml:space="preserve"> (Saleh et al., 2025).</w:t>
      </w:r>
    </w:p>
    <w:p w14:paraId="080962D1" w14:textId="2C9E7F7A" w:rsidR="00CB284F" w:rsidRPr="0033424C" w:rsidRDefault="00CB284F" w:rsidP="00187A97">
      <w:pPr>
        <w:spacing w:line="360" w:lineRule="auto"/>
        <w:contextualSpacing/>
        <w:jc w:val="both"/>
        <w:rPr>
          <w:rFonts w:ascii="Traditional Arabic" w:eastAsia="Calibri" w:hAnsi="Traditional Arabic" w:cs="Traditional Arabic"/>
          <w:b/>
          <w:bCs/>
          <w:sz w:val="28"/>
          <w:szCs w:val="28"/>
        </w:rPr>
      </w:pPr>
      <w:r w:rsidRPr="0033424C">
        <w:rPr>
          <w:rFonts w:ascii="Traditional Arabic" w:eastAsia="Calibri" w:hAnsi="Traditional Arabic" w:cs="Traditional Arabic"/>
          <w:b/>
          <w:bCs/>
          <w:sz w:val="28"/>
          <w:szCs w:val="28"/>
          <w:rtl/>
        </w:rPr>
        <w:t>ثانيا: المعوقات التكنولوجية والرقمية</w:t>
      </w:r>
    </w:p>
    <w:p w14:paraId="5D032A6D" w14:textId="01394078" w:rsidR="00CB284F" w:rsidRPr="0033424C" w:rsidRDefault="00CB284F" w:rsidP="00187A97">
      <w:pPr>
        <w:numPr>
          <w:ilvl w:val="0"/>
          <w:numId w:val="4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ضعف البنية التحتية الرقمية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تُعد ضعف البنية الرقمية (مثل الإنترنت أو أنظمة السجلات الطبية الإلكترونية) من أبرز التحديات التي تؤثر على التحول الرقمي للمؤسسات الصحية، لا سيما في الدول النامية</w:t>
      </w:r>
      <w:r w:rsidRPr="0033424C">
        <w:rPr>
          <w:rFonts w:ascii="Traditional Arabic" w:eastAsia="Calibri" w:hAnsi="Traditional Arabic" w:cs="Traditional Arabic"/>
          <w:sz w:val="24"/>
          <w:szCs w:val="24"/>
        </w:rPr>
        <w:t xml:space="preserve"> (Kumar et al., 2025).</w:t>
      </w:r>
    </w:p>
    <w:p w14:paraId="7FB438F9" w14:textId="578D3B6B" w:rsidR="00CB284F" w:rsidRPr="0033424C" w:rsidRDefault="00CB284F" w:rsidP="00187A97">
      <w:pPr>
        <w:numPr>
          <w:ilvl w:val="0"/>
          <w:numId w:val="4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ضعف الكفاءات الرقمية لدى العاملين</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تشير الأبحاث إلى أن الكوادر الصحية غالبا ما تفتقر إلى التدريب التقني الكافي لاستخدام الأنظمة الرقمية أو تقنيات الذكاء الاصطناعي، مما يعيق تبني التحول المؤسسي بشكل فعّال</w:t>
      </w:r>
      <w:r w:rsidRPr="0033424C">
        <w:rPr>
          <w:rFonts w:ascii="Traditional Arabic" w:eastAsia="Calibri" w:hAnsi="Traditional Arabic" w:cs="Traditional Arabic"/>
          <w:sz w:val="24"/>
          <w:szCs w:val="24"/>
        </w:rPr>
        <w:t xml:space="preserve"> (Irwin et al., 2025).</w:t>
      </w:r>
    </w:p>
    <w:p w14:paraId="3FFA9D6C" w14:textId="602D5861" w:rsidR="00CB284F" w:rsidRPr="0033424C" w:rsidRDefault="00CB284F" w:rsidP="00187A97">
      <w:pPr>
        <w:spacing w:line="360" w:lineRule="auto"/>
        <w:contextualSpacing/>
        <w:jc w:val="both"/>
        <w:rPr>
          <w:rFonts w:ascii="Traditional Arabic" w:eastAsia="Calibri" w:hAnsi="Traditional Arabic" w:cs="Traditional Arabic"/>
          <w:b/>
          <w:bCs/>
          <w:sz w:val="28"/>
          <w:szCs w:val="28"/>
        </w:rPr>
      </w:pPr>
      <w:r w:rsidRPr="0033424C">
        <w:rPr>
          <w:rFonts w:ascii="Traditional Arabic" w:eastAsia="Calibri" w:hAnsi="Traditional Arabic" w:cs="Traditional Arabic"/>
          <w:b/>
          <w:bCs/>
          <w:sz w:val="28"/>
          <w:szCs w:val="28"/>
          <w:rtl/>
        </w:rPr>
        <w:t>ثالثا: المعوقات المالية والاقتصادية</w:t>
      </w:r>
    </w:p>
    <w:p w14:paraId="25FF92D7" w14:textId="46A45947" w:rsidR="00CB284F" w:rsidRPr="0033424C" w:rsidRDefault="00CB284F" w:rsidP="00187A97">
      <w:pPr>
        <w:numPr>
          <w:ilvl w:val="0"/>
          <w:numId w:val="4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نقص التمويل اللازم للتحول</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التحول المؤسسي يتطلب استثمارات مالية كبيرة في الأنظمة والمعدات والبنية التحتية، وهو ما لا يتوفر غالبا في الأنظمة الصحية ذات الموارد المحدودة</w:t>
      </w:r>
      <w:r w:rsidRPr="0033424C">
        <w:rPr>
          <w:rFonts w:ascii="Traditional Arabic" w:eastAsia="Calibri" w:hAnsi="Traditional Arabic" w:cs="Traditional Arabic"/>
          <w:sz w:val="24"/>
          <w:szCs w:val="24"/>
        </w:rPr>
        <w:t xml:space="preserve"> (Montaner &amp; Rubio-Perez, 2025).</w:t>
      </w:r>
    </w:p>
    <w:p w14:paraId="58F197F5" w14:textId="3831D7BB" w:rsidR="00CB284F" w:rsidRPr="0033424C" w:rsidRDefault="00CB284F" w:rsidP="00187A97">
      <w:pPr>
        <w:numPr>
          <w:ilvl w:val="0"/>
          <w:numId w:val="4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ضعف الحوافز الاقتصادية للمؤسسات الصحية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بعض المؤسسات الصحية لا تمتلك الدافع المالي أو الحوافز التي تدفعها نحو التحول المؤسسي خاصة إذا لم تكن العوائد الاقتصادية واضحة في المدى القصير</w:t>
      </w:r>
      <w:r w:rsidRPr="0033424C">
        <w:rPr>
          <w:rFonts w:ascii="Traditional Arabic" w:eastAsia="Calibri" w:hAnsi="Traditional Arabic" w:cs="Traditional Arabic"/>
          <w:sz w:val="24"/>
          <w:szCs w:val="24"/>
        </w:rPr>
        <w:t xml:space="preserve"> (Ndoka et al., 2025).</w:t>
      </w:r>
    </w:p>
    <w:p w14:paraId="7E60AA7B" w14:textId="77777777" w:rsidR="00B477B2" w:rsidRPr="0033424C" w:rsidRDefault="00B477B2" w:rsidP="00187A97">
      <w:pPr>
        <w:spacing w:line="360" w:lineRule="auto"/>
        <w:contextualSpacing/>
        <w:jc w:val="both"/>
        <w:rPr>
          <w:rFonts w:ascii="Traditional Arabic" w:eastAsia="Calibri" w:hAnsi="Traditional Arabic" w:cs="Traditional Arabic"/>
          <w:sz w:val="24"/>
          <w:szCs w:val="24"/>
          <w:rtl/>
          <w:lang w:bidi="ar-EG"/>
        </w:rPr>
      </w:pPr>
    </w:p>
    <w:p w14:paraId="5D793C93" w14:textId="77777777" w:rsidR="00B477B2" w:rsidRPr="0033424C" w:rsidRDefault="00B477B2" w:rsidP="00187A97">
      <w:pPr>
        <w:spacing w:line="360" w:lineRule="auto"/>
        <w:contextualSpacing/>
        <w:jc w:val="both"/>
        <w:rPr>
          <w:rFonts w:ascii="Traditional Arabic" w:eastAsia="Calibri" w:hAnsi="Traditional Arabic" w:cs="Traditional Arabic"/>
          <w:sz w:val="24"/>
          <w:szCs w:val="24"/>
          <w:rtl/>
          <w:lang w:bidi="ar-EG"/>
        </w:rPr>
      </w:pPr>
    </w:p>
    <w:p w14:paraId="475F75F5" w14:textId="2A01E30B" w:rsidR="00CB284F" w:rsidRPr="0033424C" w:rsidRDefault="00CB284F" w:rsidP="00187A97">
      <w:pPr>
        <w:spacing w:line="360" w:lineRule="auto"/>
        <w:contextualSpacing/>
        <w:jc w:val="both"/>
        <w:rPr>
          <w:rFonts w:ascii="Traditional Arabic" w:eastAsia="Calibri" w:hAnsi="Traditional Arabic" w:cs="Traditional Arabic"/>
          <w:b/>
          <w:bCs/>
          <w:sz w:val="28"/>
          <w:szCs w:val="28"/>
        </w:rPr>
      </w:pPr>
      <w:r w:rsidRPr="0033424C">
        <w:rPr>
          <w:rFonts w:ascii="Traditional Arabic" w:eastAsia="Calibri" w:hAnsi="Traditional Arabic" w:cs="Traditional Arabic"/>
          <w:b/>
          <w:bCs/>
          <w:sz w:val="28"/>
          <w:szCs w:val="28"/>
          <w:rtl/>
        </w:rPr>
        <w:lastRenderedPageBreak/>
        <w:t>رابعا: المعوقات الثقافية والاجتماعية</w:t>
      </w:r>
    </w:p>
    <w:p w14:paraId="27A888B5" w14:textId="256FE634" w:rsidR="00CB284F" w:rsidRPr="0033424C" w:rsidRDefault="00CB284F" w:rsidP="00187A97">
      <w:pPr>
        <w:numPr>
          <w:ilvl w:val="0"/>
          <w:numId w:val="45"/>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مقاومة التغيير من قبل العاملين</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تعد مقاومة التغيير من أكثر العوامل شيوعا، إذ يتخوف الموظفون من فقدان وظائفهم أو تغيير بيئة العمل بسبب التحول المؤسسي</w:t>
      </w:r>
      <w:r w:rsidRPr="0033424C">
        <w:rPr>
          <w:rFonts w:ascii="Traditional Arabic" w:eastAsia="Calibri" w:hAnsi="Traditional Arabic" w:cs="Traditional Arabic"/>
          <w:sz w:val="24"/>
          <w:szCs w:val="24"/>
        </w:rPr>
        <w:t xml:space="preserve"> (Prosen &amp; Li</w:t>
      </w:r>
      <w:r w:rsidRPr="0033424C">
        <w:rPr>
          <w:rFonts w:ascii="Times New Roman" w:eastAsia="Calibri" w:hAnsi="Times New Roman" w:cs="Times New Roman"/>
          <w:sz w:val="24"/>
          <w:szCs w:val="24"/>
        </w:rPr>
        <w:t>č</w:t>
      </w:r>
      <w:r w:rsidRPr="0033424C">
        <w:rPr>
          <w:rFonts w:ascii="Traditional Arabic" w:eastAsia="Calibri" w:hAnsi="Traditional Arabic" w:cs="Traditional Arabic"/>
          <w:sz w:val="24"/>
          <w:szCs w:val="24"/>
        </w:rPr>
        <w:t>en, 2025).</w:t>
      </w:r>
    </w:p>
    <w:p w14:paraId="0F15B20A" w14:textId="6AEBB37E" w:rsidR="00B477B2" w:rsidRDefault="00CB284F" w:rsidP="0033424C">
      <w:pPr>
        <w:numPr>
          <w:ilvl w:val="0"/>
          <w:numId w:val="45"/>
        </w:numPr>
        <w:spacing w:line="360" w:lineRule="auto"/>
        <w:contextualSpacing/>
        <w:jc w:val="both"/>
        <w:rPr>
          <w:rFonts w:ascii="Traditional Arabic" w:eastAsia="Calibri" w:hAnsi="Traditional Arabic" w:cs="Traditional Arabic" w:hint="cs"/>
          <w:sz w:val="24"/>
          <w:szCs w:val="24"/>
        </w:rPr>
      </w:pPr>
      <w:r w:rsidRPr="0033424C">
        <w:rPr>
          <w:rFonts w:ascii="Traditional Arabic" w:eastAsia="Calibri" w:hAnsi="Traditional Arabic" w:cs="Traditional Arabic"/>
          <w:b/>
          <w:bCs/>
          <w:sz w:val="24"/>
          <w:szCs w:val="24"/>
          <w:rtl/>
        </w:rPr>
        <w:t>غياب ثقافة التعلم التنظيمي</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تشير الدراسات إلى أن المنظمات الصحية التي لا تتبنى ثقافة التعلم المستمر تفشل في تنفيذ استراتيجيات التحول المؤسسي بشكل مستدام</w:t>
      </w:r>
      <w:r w:rsidRPr="0033424C">
        <w:rPr>
          <w:rFonts w:ascii="Traditional Arabic" w:eastAsia="Calibri" w:hAnsi="Traditional Arabic" w:cs="Traditional Arabic"/>
          <w:sz w:val="24"/>
          <w:szCs w:val="24"/>
        </w:rPr>
        <w:t xml:space="preserve"> (Rayan et al., 2025).</w:t>
      </w:r>
    </w:p>
    <w:p w14:paraId="25B27922" w14:textId="77777777" w:rsidR="0033424C" w:rsidRPr="0033424C" w:rsidRDefault="0033424C" w:rsidP="0033424C">
      <w:pPr>
        <w:spacing w:line="360" w:lineRule="auto"/>
        <w:ind w:left="720"/>
        <w:contextualSpacing/>
        <w:jc w:val="both"/>
        <w:rPr>
          <w:rFonts w:ascii="Traditional Arabic" w:eastAsia="Calibri" w:hAnsi="Traditional Arabic" w:cs="Traditional Arabic"/>
          <w:sz w:val="24"/>
          <w:szCs w:val="24"/>
        </w:rPr>
      </w:pPr>
    </w:p>
    <w:p w14:paraId="149E9558" w14:textId="6F51DF4F" w:rsidR="00CB284F" w:rsidRPr="0033424C" w:rsidRDefault="00313F19" w:rsidP="0033424C">
      <w:pPr>
        <w:spacing w:line="480" w:lineRule="auto"/>
        <w:contextualSpacing/>
        <w:jc w:val="center"/>
        <w:outlineLvl w:val="1"/>
        <w:rPr>
          <w:rFonts w:ascii="Traditional Arabic" w:eastAsia="Calibri" w:hAnsi="Traditional Arabic" w:cs="Traditional Arabic"/>
          <w:b/>
          <w:bCs/>
          <w:sz w:val="32"/>
          <w:szCs w:val="32"/>
        </w:rPr>
      </w:pPr>
      <w:bookmarkStart w:id="28" w:name="_Toc234626467"/>
      <w:r w:rsidRPr="0033424C">
        <w:rPr>
          <w:rFonts w:ascii="Traditional Arabic" w:eastAsia="Calibri" w:hAnsi="Traditional Arabic" w:cs="Traditional Arabic"/>
          <w:b/>
          <w:bCs/>
          <w:sz w:val="32"/>
          <w:szCs w:val="32"/>
          <w:rtl/>
        </w:rPr>
        <w:t>2.2 الإطار النظري للاستدامة المالية</w:t>
      </w:r>
      <w:bookmarkEnd w:id="28"/>
    </w:p>
    <w:p w14:paraId="2AE12AC1" w14:textId="1D528307" w:rsidR="0094283A" w:rsidRPr="0033424C" w:rsidRDefault="00313F19" w:rsidP="0033424C">
      <w:pPr>
        <w:spacing w:line="480" w:lineRule="auto"/>
        <w:jc w:val="both"/>
        <w:outlineLvl w:val="2"/>
        <w:rPr>
          <w:rFonts w:ascii="Traditional Arabic" w:eastAsia="Calibri" w:hAnsi="Traditional Arabic" w:cs="Traditional Arabic"/>
          <w:b/>
          <w:bCs/>
          <w:sz w:val="32"/>
          <w:szCs w:val="32"/>
        </w:rPr>
      </w:pPr>
      <w:bookmarkStart w:id="29" w:name="_Toc234626468"/>
      <w:r w:rsidRPr="0033424C">
        <w:rPr>
          <w:rFonts w:ascii="Traditional Arabic" w:eastAsia="Calibri" w:hAnsi="Traditional Arabic" w:cs="Traditional Arabic"/>
          <w:b/>
          <w:bCs/>
          <w:sz w:val="32"/>
          <w:szCs w:val="32"/>
          <w:rtl/>
        </w:rPr>
        <w:t>1</w:t>
      </w:r>
      <w:r w:rsidR="00A70DEF" w:rsidRPr="0033424C">
        <w:rPr>
          <w:rFonts w:ascii="Traditional Arabic" w:eastAsia="Calibri" w:hAnsi="Traditional Arabic" w:cs="Traditional Arabic"/>
          <w:b/>
          <w:bCs/>
          <w:sz w:val="32"/>
          <w:szCs w:val="32"/>
          <w:rtl/>
        </w:rPr>
        <w:t>.</w:t>
      </w:r>
      <w:r w:rsidRPr="0033424C">
        <w:rPr>
          <w:rFonts w:ascii="Traditional Arabic" w:eastAsia="Calibri" w:hAnsi="Traditional Arabic" w:cs="Traditional Arabic"/>
          <w:b/>
          <w:bCs/>
          <w:sz w:val="32"/>
          <w:szCs w:val="32"/>
          <w:rtl/>
        </w:rPr>
        <w:t>2</w:t>
      </w:r>
      <w:r w:rsidR="00A70DEF" w:rsidRPr="0033424C">
        <w:rPr>
          <w:rFonts w:ascii="Traditional Arabic" w:eastAsia="Calibri" w:hAnsi="Traditional Arabic" w:cs="Traditional Arabic"/>
          <w:b/>
          <w:bCs/>
          <w:sz w:val="32"/>
          <w:szCs w:val="32"/>
          <w:rtl/>
        </w:rPr>
        <w:t xml:space="preserve">.2 </w:t>
      </w:r>
      <w:r w:rsidR="0094283A" w:rsidRPr="0033424C">
        <w:rPr>
          <w:rFonts w:ascii="Traditional Arabic" w:eastAsia="Calibri" w:hAnsi="Traditional Arabic" w:cs="Traditional Arabic"/>
          <w:b/>
          <w:bCs/>
          <w:sz w:val="32"/>
          <w:szCs w:val="32"/>
          <w:rtl/>
        </w:rPr>
        <w:t>مفهوم الاستدامة المالية</w:t>
      </w:r>
      <w:bookmarkEnd w:id="29"/>
    </w:p>
    <w:p w14:paraId="1B31EEDB"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حظي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مفهوم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بالسنوات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الأخيرة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باهتمام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الكتاب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والباحثين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والدارسين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مجال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علوم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الإدارة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والتي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تطورت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بشثل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واسع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تناولها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بشثل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كبير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خلال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الربع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الأخير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القرن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العشرين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عبدالله</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والشمري،</w:t>
      </w:r>
      <w:r w:rsidRPr="0033424C">
        <w:rPr>
          <w:rFonts w:ascii="Traditional Arabic" w:eastAsia="Calibri" w:hAnsi="Traditional Arabic" w:cs="Traditional Arabic"/>
          <w:sz w:val="24"/>
          <w:szCs w:val="24"/>
        </w:rPr>
        <w:t xml:space="preserve"> 166:2020)</w:t>
      </w:r>
    </w:p>
    <w:p w14:paraId="65A4F8A2"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ينبثق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المدخل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الإداري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تجاه</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مبدأ</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تعظيم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الميمة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لأصحاب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الأسهم عند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مستوى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مقبول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اطر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وذلك</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باست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دام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أفضل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توليفة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الاستثما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رت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والموارد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المتوفرة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التمويل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 (</w:t>
      </w:r>
      <w:r w:rsidRPr="0033424C">
        <w:rPr>
          <w:rFonts w:ascii="Traditional Arabic" w:eastAsia="Calibri" w:hAnsi="Traditional Arabic" w:cs="Traditional Arabic"/>
          <w:sz w:val="24"/>
          <w:szCs w:val="24"/>
        </w:rPr>
        <w:t>Zabolotnyy &amp; Wasilewski, 2019:1</w:t>
      </w:r>
      <w:r w:rsidRPr="0033424C">
        <w:rPr>
          <w:rFonts w:ascii="Traditional Arabic" w:eastAsia="Calibri" w:hAnsi="Traditional Arabic" w:cs="Traditional Arabic"/>
          <w:sz w:val="24"/>
          <w:szCs w:val="24"/>
          <w:rtl/>
        </w:rPr>
        <w:t>).</w:t>
      </w:r>
    </w:p>
    <w:p w14:paraId="04E35E15" w14:textId="340A0759"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ويعد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مفهوم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المفاهيم الحديثة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نسبيا،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حيث</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ظهر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المصطلح</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بعد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مفهوم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التنمية المستدامة،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وذلك</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جزء منه</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يتعلق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بالوحدة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الاقتصادية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والجوانب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والاقتصادية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واستمراريتها واستدامتها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وفق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نظرية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فهي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دراسة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لفهم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كيفية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والتحكم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المتغيرات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الداخلية والخارجية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يساعد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استمراريتها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وزيادة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الثروة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والموارد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بدرجة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فعالة</w:t>
      </w:r>
      <w:r w:rsidRPr="0033424C">
        <w:rPr>
          <w:rFonts w:ascii="Traditional Arabic" w:eastAsia="Calibri" w:hAnsi="Traditional Arabic" w:cs="Traditional Arabic"/>
          <w:sz w:val="24"/>
          <w:szCs w:val="24"/>
        </w:rPr>
        <w:t xml:space="preserve"> .(Jones, 2013:30) </w:t>
      </w:r>
      <w:r w:rsidRPr="0033424C">
        <w:rPr>
          <w:rFonts w:ascii="Traditional Arabic" w:eastAsia="Calibri" w:hAnsi="Traditional Arabic" w:cs="Traditional Arabic"/>
          <w:sz w:val="24"/>
          <w:szCs w:val="24"/>
          <w:rtl/>
        </w:rPr>
        <w:t>إذ إن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تعني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سلامة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تحقيق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تتطلبه</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الربحية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وكفاية السيولة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للتغلب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تحديات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تعرضها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للإفلاس،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بعبارة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أخرى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تعني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قدرة 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تغطية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تكاليفها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الحالية والتكاليف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المترتبة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نموها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قررت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التوسع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عمله</w:t>
      </w:r>
      <w:r w:rsidRPr="0033424C">
        <w:rPr>
          <w:rFonts w:ascii="Traditional Arabic" w:eastAsia="Calibri" w:hAnsi="Traditional Arabic" w:cs="Traditional Arabic"/>
          <w:sz w:val="24"/>
          <w:szCs w:val="24"/>
          <w:rtl/>
          <w:lang w:bidi="ar-EG"/>
        </w:rPr>
        <w:t>ا (</w:t>
      </w:r>
      <w:r w:rsidRPr="0033424C">
        <w:rPr>
          <w:rFonts w:ascii="Traditional Arabic" w:eastAsia="Calibri" w:hAnsi="Traditional Arabic" w:cs="Traditional Arabic"/>
          <w:sz w:val="24"/>
          <w:szCs w:val="24"/>
        </w:rPr>
        <w:t>Marwa &amp; Aziakpono, 2015 :5</w:t>
      </w:r>
      <w:r w:rsidRPr="0033424C">
        <w:rPr>
          <w:rFonts w:ascii="Traditional Arabic" w:eastAsia="Calibri" w:hAnsi="Traditional Arabic" w:cs="Traditional Arabic"/>
          <w:sz w:val="24"/>
          <w:szCs w:val="24"/>
          <w:rtl/>
          <w:lang w:bidi="ar-EG"/>
        </w:rPr>
        <w:t>).</w:t>
      </w:r>
    </w:p>
    <w:p w14:paraId="219D0F71"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تعبر الاستدامة المالية عن قدرة المنشأة على التطور والحفاظ على قاعدة موارد متنوعة لفترة طويلة من شأنها أن تخدم مصلحة عملائها ويدون تمويل خارجي في المدى البعيد، ويمكن الوقوف على مدى الاستدامة المالية للمنشأة من خلال الإجابة على ثلاث أسئلة تتمثل في: هل المنشأة تحقق أرباح؟ هل المنشأة تنمو؟ هل المنشأة توفر بيانات مالية ولديها سجلات وتقارير مالية؟ (الحمامصي، 2023).</w:t>
      </w:r>
    </w:p>
    <w:p w14:paraId="2166244A"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lastRenderedPageBreak/>
        <w:t>تعرف الاستدامة المالية بأنها قدرة المؤسسة على إدارة مواردها المالية بكفاءة لضمان استمرارية عملياتها وتحقيق أهدافها طويلة الأجل، مع الحفاظ على التوازن بين النفقات والإيرادات والاستجابة للتحديات الاقتصادية المختلفة</w:t>
      </w:r>
      <w:r w:rsidRPr="0033424C">
        <w:rPr>
          <w:rFonts w:ascii="Traditional Arabic" w:eastAsia="Calibri" w:hAnsi="Traditional Arabic" w:cs="Traditional Arabic"/>
          <w:sz w:val="24"/>
          <w:szCs w:val="24"/>
        </w:rPr>
        <w:t xml:space="preserve"> (Agrawal et al., 2024). </w:t>
      </w:r>
      <w:r w:rsidRPr="0033424C">
        <w:rPr>
          <w:rFonts w:ascii="Traditional Arabic" w:eastAsia="Calibri" w:hAnsi="Traditional Arabic" w:cs="Traditional Arabic"/>
          <w:sz w:val="24"/>
          <w:szCs w:val="24"/>
          <w:rtl/>
        </w:rPr>
        <w:t xml:space="preserve">كما يشير </w:t>
      </w:r>
      <w:r w:rsidRPr="0033424C">
        <w:rPr>
          <w:rFonts w:ascii="Traditional Arabic" w:eastAsia="Calibri" w:hAnsi="Traditional Arabic" w:cs="Traditional Arabic"/>
          <w:sz w:val="24"/>
          <w:szCs w:val="24"/>
        </w:rPr>
        <w:t xml:space="preserve"> (Litvinenko, et al, 2022</w:t>
      </w:r>
      <w:r w:rsidRPr="0033424C">
        <w:rPr>
          <w:rFonts w:ascii="Traditional Arabic" w:eastAsia="Calibri" w:hAnsi="Traditional Arabic" w:cs="Traditional Arabic"/>
          <w:b/>
          <w:bCs/>
          <w:sz w:val="24"/>
          <w:szCs w:val="24"/>
        </w:rPr>
        <w:t>)</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إلى أن الاستدامة المالية لا تقتصر على تحقيق الربحية، بل تشمل تطوير نماذج أعمال مرنة واستراتيجيات إدارة مخاطر مالية مستدامة تضمن الاستقرار المؤسسي</w:t>
      </w:r>
      <w:r w:rsidRPr="0033424C">
        <w:rPr>
          <w:rFonts w:ascii="Traditional Arabic" w:eastAsia="Calibri" w:hAnsi="Traditional Arabic" w:cs="Traditional Arabic"/>
          <w:sz w:val="24"/>
          <w:szCs w:val="24"/>
        </w:rPr>
        <w:t>.</w:t>
      </w:r>
    </w:p>
    <w:p w14:paraId="668AF43C" w14:textId="4FA51C7B" w:rsidR="0094283A" w:rsidRPr="0033424C" w:rsidRDefault="0094283A" w:rsidP="0033424C">
      <w:pPr>
        <w:spacing w:line="360" w:lineRule="auto"/>
        <w:ind w:firstLine="284"/>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 xml:space="preserve">وفقا لـ </w:t>
      </w:r>
      <w:r w:rsidRPr="0033424C">
        <w:rPr>
          <w:rFonts w:ascii="Traditional Arabic" w:eastAsia="Calibri" w:hAnsi="Traditional Arabic" w:cs="Traditional Arabic"/>
          <w:sz w:val="24"/>
          <w:szCs w:val="24"/>
        </w:rPr>
        <w:t>(Dikau &amp; Volz, 2021)</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فإن الاستدامة المالية تعتمد على ثلاثة عناصر رئيسية: الاستقرار المالي، والتخطيط المالي الفعّال، والاستجابة السريعة للمتغيرات الاقتصادية. ويضيف   أن تحقيق الاستدامة المالية يتطلب توازنا بين النمو الاقتصادي والمسؤولية الاجتماعية، خاصة في ظل التحولات الاقتصادية والبيئية المتسارعة</w:t>
      </w:r>
      <w:r w:rsidRPr="0033424C">
        <w:rPr>
          <w:rFonts w:ascii="Traditional Arabic" w:eastAsia="Calibri" w:hAnsi="Traditional Arabic" w:cs="Traditional Arabic"/>
          <w:sz w:val="24"/>
          <w:szCs w:val="24"/>
        </w:rPr>
        <w:t>.</w:t>
      </w:r>
    </w:p>
    <w:p w14:paraId="7BC89B54"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ويشير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(الراوي، 2021) إلى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تدار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بأسلوب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مستدام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ماليا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عندما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تسترجع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كافة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كلفها</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الاقتصادية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وتستثمر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بناها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التحتية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المادية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والبشرية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والفكرية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بمعدل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كافٍ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لضمان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قدرتها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المستقبلية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تحقيق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خطتها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رتيجية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وخدمة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أصحاب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مصالحها،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التعريف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يشمل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أربعة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عناصر</w:t>
      </w:r>
      <w:r w:rsidRPr="0033424C">
        <w:rPr>
          <w:rFonts w:ascii="Traditional Arabic" w:eastAsia="Calibri" w:hAnsi="Traditional Arabic" w:cs="Traditional Arabic"/>
          <w:sz w:val="24"/>
          <w:szCs w:val="24"/>
        </w:rPr>
        <w:t>:</w:t>
      </w:r>
    </w:p>
    <w:p w14:paraId="59FBD72E" w14:textId="77777777" w:rsidR="0094283A" w:rsidRPr="0033424C" w:rsidRDefault="0094283A" w:rsidP="0033424C">
      <w:pPr>
        <w:numPr>
          <w:ilvl w:val="0"/>
          <w:numId w:val="22"/>
        </w:numPr>
        <w:spacing w:line="360" w:lineRule="auto"/>
        <w:ind w:firstLine="284"/>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الاستراتيجية: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طريقة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تقييم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حاجتها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المستقبلية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اطرها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المستقبلية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وقياس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ادائها</w:t>
      </w:r>
      <w:r w:rsidRPr="0033424C">
        <w:rPr>
          <w:rFonts w:ascii="Traditional Arabic" w:eastAsia="Calibri" w:hAnsi="Traditional Arabic" w:cs="Traditional Arabic"/>
          <w:sz w:val="24"/>
          <w:szCs w:val="24"/>
        </w:rPr>
        <w:t>.</w:t>
      </w:r>
    </w:p>
    <w:p w14:paraId="2D7AEEAE" w14:textId="77777777" w:rsidR="0094283A" w:rsidRPr="0033424C" w:rsidRDefault="0094283A" w:rsidP="0033424C">
      <w:pPr>
        <w:numPr>
          <w:ilvl w:val="0"/>
          <w:numId w:val="22"/>
        </w:numPr>
        <w:spacing w:line="360" w:lineRule="auto"/>
        <w:ind w:firstLine="284"/>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الاستدامة</w:t>
      </w:r>
      <w:r w:rsidRPr="0033424C">
        <w:rPr>
          <w:rFonts w:ascii="Traditional Arabic" w:eastAsia="Calibri" w:hAnsi="Traditional Arabic" w:cs="Traditional Arabic"/>
          <w:b/>
          <w:bCs/>
          <w:sz w:val="24"/>
          <w:szCs w:val="24"/>
        </w:rPr>
        <w:t xml:space="preserve"> </w:t>
      </w:r>
      <w:r w:rsidRPr="0033424C">
        <w:rPr>
          <w:rFonts w:ascii="Traditional Arabic" w:eastAsia="Calibri" w:hAnsi="Traditional Arabic" w:cs="Traditional Arabic"/>
          <w:b/>
          <w:bCs/>
          <w:sz w:val="24"/>
          <w:szCs w:val="24"/>
          <w:rtl/>
        </w:rPr>
        <w:t>التشغيلية: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تسترجع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تكاليفها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وتصنع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دخلا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لتغطي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تكاليفها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عملياتها الاعتيادية</w:t>
      </w:r>
      <w:r w:rsidRPr="0033424C">
        <w:rPr>
          <w:rFonts w:ascii="Traditional Arabic" w:eastAsia="Calibri" w:hAnsi="Traditional Arabic" w:cs="Traditional Arabic"/>
          <w:sz w:val="24"/>
          <w:szCs w:val="24"/>
        </w:rPr>
        <w:t>.</w:t>
      </w:r>
    </w:p>
    <w:p w14:paraId="6023636C" w14:textId="77777777" w:rsidR="0094283A" w:rsidRPr="0033424C" w:rsidRDefault="0094283A" w:rsidP="0033424C">
      <w:pPr>
        <w:numPr>
          <w:ilvl w:val="0"/>
          <w:numId w:val="22"/>
        </w:numPr>
        <w:spacing w:line="360" w:lineRule="auto"/>
        <w:ind w:firstLine="284"/>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الاستثمار: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تستثمر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بمستوى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ملائم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القدرة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الانتاجية</w:t>
      </w:r>
      <w:r w:rsidRPr="0033424C">
        <w:rPr>
          <w:rFonts w:ascii="Traditional Arabic" w:eastAsia="Calibri" w:hAnsi="Traditional Arabic" w:cs="Traditional Arabic"/>
          <w:sz w:val="24"/>
          <w:szCs w:val="24"/>
        </w:rPr>
        <w:t>.</w:t>
      </w:r>
    </w:p>
    <w:p w14:paraId="1D462839" w14:textId="626B43B7" w:rsidR="000177B5" w:rsidRPr="0033424C" w:rsidRDefault="0094283A" w:rsidP="0033424C">
      <w:pPr>
        <w:numPr>
          <w:ilvl w:val="0"/>
          <w:numId w:val="22"/>
        </w:numPr>
        <w:spacing w:line="360" w:lineRule="auto"/>
        <w:ind w:firstLine="284"/>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إدارة</w:t>
      </w:r>
      <w:r w:rsidRPr="0033424C">
        <w:rPr>
          <w:rFonts w:ascii="Traditional Arabic" w:eastAsia="Calibri" w:hAnsi="Traditional Arabic" w:cs="Traditional Arabic"/>
          <w:b/>
          <w:bCs/>
          <w:sz w:val="24"/>
          <w:szCs w:val="24"/>
        </w:rPr>
        <w:t xml:space="preserve"> </w:t>
      </w:r>
      <w:r w:rsidRPr="0033424C">
        <w:rPr>
          <w:rFonts w:ascii="Traditional Arabic" w:eastAsia="Calibri" w:hAnsi="Traditional Arabic" w:cs="Traditional Arabic"/>
          <w:b/>
          <w:bCs/>
          <w:sz w:val="24"/>
          <w:szCs w:val="24"/>
          <w:rtl/>
        </w:rPr>
        <w:t>المخاطر: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تدير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اطرها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بشثل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مناسب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يتعلق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باست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رتيجيتها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وتكون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مستعدة للتعامل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المشاكل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المحتملة</w:t>
      </w:r>
      <w:r w:rsidRPr="0033424C">
        <w:rPr>
          <w:rFonts w:ascii="Traditional Arabic" w:eastAsia="Calibri" w:hAnsi="Traditional Arabic" w:cs="Traditional Arabic"/>
          <w:sz w:val="24"/>
          <w:szCs w:val="24"/>
        </w:rPr>
        <w:t>.</w:t>
      </w:r>
    </w:p>
    <w:p w14:paraId="2C74E3DF" w14:textId="04E8120F" w:rsidR="0094283A" w:rsidRPr="0033424C" w:rsidRDefault="00313F19" w:rsidP="00187A97">
      <w:pPr>
        <w:spacing w:line="360" w:lineRule="auto"/>
        <w:jc w:val="both"/>
        <w:outlineLvl w:val="2"/>
        <w:rPr>
          <w:rFonts w:ascii="Traditional Arabic" w:eastAsia="Calibri" w:hAnsi="Traditional Arabic" w:cs="Traditional Arabic"/>
          <w:b/>
          <w:bCs/>
          <w:sz w:val="32"/>
          <w:szCs w:val="32"/>
          <w:rtl/>
        </w:rPr>
      </w:pPr>
      <w:bookmarkStart w:id="30" w:name="_Toc234626469"/>
      <w:r w:rsidRPr="0033424C">
        <w:rPr>
          <w:rFonts w:ascii="Traditional Arabic" w:eastAsia="Calibri" w:hAnsi="Traditional Arabic" w:cs="Traditional Arabic"/>
          <w:b/>
          <w:bCs/>
          <w:sz w:val="32"/>
          <w:szCs w:val="32"/>
          <w:rtl/>
        </w:rPr>
        <w:t xml:space="preserve">2.2.2 </w:t>
      </w:r>
      <w:r w:rsidR="00A70DEF" w:rsidRPr="0033424C">
        <w:rPr>
          <w:rFonts w:ascii="Traditional Arabic" w:eastAsia="Calibri" w:hAnsi="Traditional Arabic" w:cs="Traditional Arabic"/>
          <w:b/>
          <w:bCs/>
          <w:sz w:val="32"/>
          <w:szCs w:val="32"/>
          <w:rtl/>
        </w:rPr>
        <w:t xml:space="preserve"> </w:t>
      </w:r>
      <w:r w:rsidR="0094283A" w:rsidRPr="0033424C">
        <w:rPr>
          <w:rFonts w:ascii="Traditional Arabic" w:eastAsia="Calibri" w:hAnsi="Traditional Arabic" w:cs="Traditional Arabic"/>
          <w:b/>
          <w:bCs/>
          <w:sz w:val="32"/>
          <w:szCs w:val="32"/>
          <w:rtl/>
        </w:rPr>
        <w:t>أبعاد الاستدامة المالية</w:t>
      </w:r>
      <w:bookmarkEnd w:id="30"/>
    </w:p>
    <w:p w14:paraId="1B569C29" w14:textId="77777777" w:rsidR="0094283A" w:rsidRPr="0033424C" w:rsidRDefault="0094283A" w:rsidP="0033424C">
      <w:pPr>
        <w:spacing w:line="360" w:lineRule="auto"/>
        <w:ind w:firstLine="327"/>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تتعدد أبعاد الاستدامة المالية، حيث تشمل محاور رئيسية تساهم في تحقيق التوازن المالي والاستقرار المؤسسي</w:t>
      </w:r>
      <w:r w:rsidRPr="0033424C">
        <w:rPr>
          <w:rFonts w:ascii="Traditional Arabic" w:eastAsia="Calibri" w:hAnsi="Traditional Arabic" w:cs="Traditional Arabic"/>
          <w:sz w:val="24"/>
          <w:szCs w:val="24"/>
        </w:rPr>
        <w:t>.</w:t>
      </w:r>
    </w:p>
    <w:p w14:paraId="64B18292" w14:textId="77777777" w:rsidR="0094283A" w:rsidRPr="0033424C" w:rsidRDefault="0094283A" w:rsidP="00187A97">
      <w:pPr>
        <w:numPr>
          <w:ilvl w:val="0"/>
          <w:numId w:val="21"/>
        </w:numPr>
        <w:spacing w:line="360" w:lineRule="auto"/>
        <w:contextualSpacing/>
        <w:jc w:val="both"/>
        <w:rPr>
          <w:rFonts w:ascii="Traditional Arabic" w:eastAsia="Calibri" w:hAnsi="Traditional Arabic" w:cs="Traditional Arabic"/>
          <w:b/>
          <w:bCs/>
          <w:sz w:val="28"/>
          <w:szCs w:val="28"/>
        </w:rPr>
      </w:pPr>
      <w:r w:rsidRPr="0033424C">
        <w:rPr>
          <w:rFonts w:ascii="Traditional Arabic" w:eastAsia="Calibri" w:hAnsi="Traditional Arabic" w:cs="Traditional Arabic"/>
          <w:b/>
          <w:bCs/>
          <w:sz w:val="28"/>
          <w:szCs w:val="28"/>
          <w:rtl/>
        </w:rPr>
        <w:t>محو الأمية المالية</w:t>
      </w:r>
    </w:p>
    <w:p w14:paraId="08EB054B" w14:textId="77777777" w:rsidR="0094283A" w:rsidRPr="0033424C" w:rsidRDefault="0094283A" w:rsidP="0033424C">
      <w:pPr>
        <w:spacing w:line="360" w:lineRule="auto"/>
        <w:ind w:firstLine="284"/>
        <w:contextualSpacing/>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تشير الى مدى المام الفرد بمهارات قراءة وكتابة وتحليل الأوضاع المالية للفرد ومنشاته وإدارة أمواله، ومدى المام الفرد بالمفاهيم المالية الأساسية الضرورية لصنع واتخاذ قرارته المالية بفعالية، والمفاضلة بين بدائل الاستثمار ومناقشة القضايا المالية والتخطيط المالي المستقبلي الذاتي للفرد ولمنشاته (الحمامصي، 2023).</w:t>
      </w:r>
    </w:p>
    <w:p w14:paraId="3C348497" w14:textId="0C426AC9" w:rsidR="0094283A" w:rsidRPr="0033424C" w:rsidRDefault="0094283A" w:rsidP="0033424C">
      <w:pPr>
        <w:spacing w:line="360" w:lineRule="auto"/>
        <w:ind w:firstLine="284"/>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lastRenderedPageBreak/>
        <w:t>تمثل المعرفة المالية أحد الأبعاد الأساسية للاستدامة المالية، حيث تساعد الأفراد والمؤسسات على اتخاذ قرارات مالية سليمة، وإدارة المخاطر بفعالية، ووفقا لـ</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 </w:t>
      </w:r>
      <w:r w:rsidRPr="0033424C">
        <w:rPr>
          <w:rFonts w:ascii="Traditional Arabic" w:eastAsia="Calibri" w:hAnsi="Traditional Arabic" w:cs="Traditional Arabic"/>
          <w:sz w:val="24"/>
          <w:szCs w:val="24"/>
        </w:rPr>
        <w:t>(Dikau &amp; Volz, 2021)</w:t>
      </w:r>
      <w:r w:rsidRPr="0033424C">
        <w:rPr>
          <w:rFonts w:ascii="Traditional Arabic" w:eastAsia="Calibri" w:hAnsi="Traditional Arabic" w:cs="Traditional Arabic"/>
          <w:sz w:val="24"/>
          <w:szCs w:val="24"/>
          <w:rtl/>
        </w:rPr>
        <w:t xml:space="preserve"> فإن تحسين الوعي المالي داخل المؤسسات يساهم في تعزيز التخطيط المالي وتجنب الأزمات المالية غير المتوقعة</w:t>
      </w:r>
      <w:r w:rsidRPr="0033424C">
        <w:rPr>
          <w:rFonts w:ascii="Traditional Arabic" w:eastAsia="Calibri" w:hAnsi="Traditional Arabic" w:cs="Traditional Arabic"/>
          <w:sz w:val="24"/>
          <w:szCs w:val="24"/>
        </w:rPr>
        <w:t>.</w:t>
      </w:r>
    </w:p>
    <w:p w14:paraId="45CF6867" w14:textId="77777777" w:rsidR="0094283A" w:rsidRPr="00187A97" w:rsidRDefault="0094283A" w:rsidP="00187A97">
      <w:pPr>
        <w:numPr>
          <w:ilvl w:val="0"/>
          <w:numId w:val="21"/>
        </w:numPr>
        <w:spacing w:line="360" w:lineRule="auto"/>
        <w:contextualSpacing/>
        <w:jc w:val="both"/>
        <w:rPr>
          <w:rFonts w:ascii="Traditional Arabic" w:eastAsia="Calibri" w:hAnsi="Traditional Arabic" w:cs="Traditional Arabic"/>
          <w:b/>
          <w:bCs/>
          <w:sz w:val="32"/>
          <w:szCs w:val="32"/>
        </w:rPr>
      </w:pPr>
      <w:r w:rsidRPr="00187A97">
        <w:rPr>
          <w:rFonts w:ascii="Traditional Arabic" w:eastAsia="Calibri" w:hAnsi="Traditional Arabic" w:cs="Traditional Arabic"/>
          <w:b/>
          <w:bCs/>
          <w:sz w:val="32"/>
          <w:szCs w:val="32"/>
          <w:rtl/>
        </w:rPr>
        <w:t>توفير الأموال</w:t>
      </w:r>
    </w:p>
    <w:p w14:paraId="40E4FF33" w14:textId="77777777" w:rsidR="0094283A" w:rsidRPr="0033424C" w:rsidRDefault="0094283A" w:rsidP="0033424C">
      <w:pPr>
        <w:spacing w:line="360" w:lineRule="auto"/>
        <w:ind w:firstLine="284"/>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يشير توفير الأموال إلى قدرة المنشأة على توفير رأس المال المتنوع الضروري لبدء النشاط والاستمرار والنمو من خلال التمويل الذاتي أو الجمعي أو بالاقتراض من البنوك أو مؤسسات مالية متخصصة، وغير ذلك من سبل التمويل المتاحة (الحمامصي، 2023).</w:t>
      </w:r>
    </w:p>
    <w:p w14:paraId="110BA827" w14:textId="2781D09A" w:rsidR="00E523D2" w:rsidRPr="0033424C" w:rsidRDefault="0094283A" w:rsidP="0033424C">
      <w:pPr>
        <w:spacing w:line="360" w:lineRule="auto"/>
        <w:ind w:firstLine="284"/>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 xml:space="preserve">يعد توفر مصادر تمويل مستدامة من العوامل الحاسمة في ضمان الاستقرار المالي. يشير </w:t>
      </w:r>
      <w:r w:rsidRPr="0033424C">
        <w:rPr>
          <w:rFonts w:ascii="Traditional Arabic" w:eastAsia="Calibri" w:hAnsi="Traditional Arabic" w:cs="Traditional Arabic"/>
          <w:sz w:val="24"/>
          <w:szCs w:val="24"/>
        </w:rPr>
        <w:t>(Litvinenko, et al, 2022</w:t>
      </w:r>
      <w:r w:rsidRPr="0033424C">
        <w:rPr>
          <w:rFonts w:ascii="Traditional Arabic" w:eastAsia="Calibri" w:hAnsi="Traditional Arabic" w:cs="Traditional Arabic"/>
          <w:b/>
          <w:bCs/>
          <w:sz w:val="24"/>
          <w:szCs w:val="24"/>
        </w:rPr>
        <w:t>)</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إلى أن المؤسسات التي تمتلك احتياطيات نقدية واستراتيجيات تمويل مرنة تكون أكثر قدرة على مواجهة الأزمات المالية</w:t>
      </w:r>
      <w:r w:rsidRPr="0033424C">
        <w:rPr>
          <w:rFonts w:ascii="Traditional Arabic" w:eastAsia="Calibri" w:hAnsi="Traditional Arabic" w:cs="Traditional Arabic"/>
          <w:sz w:val="24"/>
          <w:szCs w:val="24"/>
        </w:rPr>
        <w:t>.</w:t>
      </w:r>
    </w:p>
    <w:p w14:paraId="4161240B" w14:textId="77777777" w:rsidR="0094283A" w:rsidRPr="00187A97" w:rsidRDefault="0094283A" w:rsidP="00187A97">
      <w:pPr>
        <w:numPr>
          <w:ilvl w:val="0"/>
          <w:numId w:val="21"/>
        </w:numPr>
        <w:spacing w:line="360" w:lineRule="auto"/>
        <w:contextualSpacing/>
        <w:jc w:val="both"/>
        <w:rPr>
          <w:rFonts w:ascii="Traditional Arabic" w:eastAsia="Calibri" w:hAnsi="Traditional Arabic" w:cs="Traditional Arabic"/>
          <w:b/>
          <w:bCs/>
          <w:sz w:val="32"/>
          <w:szCs w:val="32"/>
        </w:rPr>
      </w:pPr>
      <w:r w:rsidRPr="00187A97">
        <w:rPr>
          <w:rFonts w:ascii="Traditional Arabic" w:eastAsia="Calibri" w:hAnsi="Traditional Arabic" w:cs="Traditional Arabic"/>
          <w:b/>
          <w:bCs/>
          <w:sz w:val="32"/>
          <w:szCs w:val="32"/>
          <w:rtl/>
        </w:rPr>
        <w:t>توفير بيانات مالية</w:t>
      </w:r>
    </w:p>
    <w:p w14:paraId="547E40BF" w14:textId="1DD73E48" w:rsidR="000177B5" w:rsidRPr="0033424C" w:rsidRDefault="0094283A" w:rsidP="0033424C">
      <w:pPr>
        <w:spacing w:after="200" w:line="360" w:lineRule="auto"/>
        <w:ind w:firstLine="284"/>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يشير ذلك الى القدرة على توفر بيانات مالية متكاملة دقيقة موقوتة بشكل دائم من خلال إعداد قوائم وتقارير مالية شاملة ودورية عن المنشاة وكافة أنشطتها ومركزها المالي وسجلات مالية تقليدية او الكترونية (الحمامصي، 2023). تعتبر الشفافية المالية وإعداد التقارير المالية الدقيقة من العناصر الأساسية لضمان الاستدامة المالية، حيث تسهم في تعزيز الثقة بين المستثمرين والمساهمين وتحسين آليات اتخاذ القرار المالي</w:t>
      </w:r>
      <w:r w:rsidRPr="0033424C">
        <w:rPr>
          <w:rFonts w:ascii="Traditional Arabic" w:eastAsia="Calibri" w:hAnsi="Traditional Arabic" w:cs="Traditional Arabic"/>
          <w:sz w:val="24"/>
          <w:szCs w:val="24"/>
        </w:rPr>
        <w:t xml:space="preserve"> (Bartolacci et al., 2020).</w:t>
      </w:r>
    </w:p>
    <w:p w14:paraId="7EB06AA7" w14:textId="77777777" w:rsidR="0094283A" w:rsidRPr="00187A97" w:rsidRDefault="0094283A" w:rsidP="00187A97">
      <w:pPr>
        <w:numPr>
          <w:ilvl w:val="0"/>
          <w:numId w:val="21"/>
        </w:numPr>
        <w:spacing w:line="360" w:lineRule="auto"/>
        <w:contextualSpacing/>
        <w:jc w:val="both"/>
        <w:rPr>
          <w:rFonts w:ascii="Traditional Arabic" w:eastAsia="Calibri" w:hAnsi="Traditional Arabic" w:cs="Traditional Arabic"/>
          <w:b/>
          <w:bCs/>
          <w:sz w:val="32"/>
          <w:szCs w:val="32"/>
        </w:rPr>
      </w:pPr>
      <w:r w:rsidRPr="00187A97">
        <w:rPr>
          <w:rFonts w:ascii="Traditional Arabic" w:eastAsia="Calibri" w:hAnsi="Traditional Arabic" w:cs="Traditional Arabic"/>
          <w:b/>
          <w:bCs/>
          <w:sz w:val="32"/>
          <w:szCs w:val="32"/>
          <w:rtl/>
        </w:rPr>
        <w:t xml:space="preserve"> الربحية </w:t>
      </w:r>
    </w:p>
    <w:p w14:paraId="664C36E4" w14:textId="243377EF" w:rsidR="0094283A" w:rsidRPr="0033424C" w:rsidRDefault="0094283A" w:rsidP="0033424C">
      <w:pPr>
        <w:spacing w:line="360" w:lineRule="auto"/>
        <w:ind w:firstLine="284"/>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تعد الربحية عنصرا محوريا في الاستدامة المالية، حيث يجب أن تحقق المؤسسات توازنا بين تحقيق الأرباح وإعادة استثمارها لضمان النمو المستدام، تمثل الربحية صافي محصلة نتائج العديد من السياسات وكذلك القرارات المالية وغير المالية وتسهم الربحية في قدرة المنشأة على مواجهة التقلبات في حجم المبيعات، وبالتالي في الإيرادات والنفقات وكذلك في قدرة المنشاة على إعادة الاستثمار والاستمرار والنمو (الحمامصي، 2023).</w:t>
      </w:r>
    </w:p>
    <w:p w14:paraId="14E2A5BE" w14:textId="09C61C5D" w:rsidR="0094283A" w:rsidRPr="0033424C" w:rsidRDefault="00313F19" w:rsidP="00187A97">
      <w:pPr>
        <w:spacing w:line="360" w:lineRule="auto"/>
        <w:jc w:val="both"/>
        <w:outlineLvl w:val="2"/>
        <w:rPr>
          <w:rFonts w:ascii="Traditional Arabic" w:eastAsia="Calibri" w:hAnsi="Traditional Arabic" w:cs="Traditional Arabic"/>
          <w:b/>
          <w:bCs/>
          <w:sz w:val="32"/>
          <w:szCs w:val="32"/>
          <w:rtl/>
        </w:rPr>
      </w:pPr>
      <w:bookmarkStart w:id="31" w:name="_Toc234626470"/>
      <w:r w:rsidRPr="0033424C">
        <w:rPr>
          <w:rFonts w:ascii="Traditional Arabic" w:eastAsia="Calibri" w:hAnsi="Traditional Arabic" w:cs="Traditional Arabic"/>
          <w:b/>
          <w:bCs/>
          <w:sz w:val="32"/>
          <w:szCs w:val="32"/>
          <w:rtl/>
        </w:rPr>
        <w:t xml:space="preserve">3.2.2 </w:t>
      </w:r>
      <w:r w:rsidR="00A70DEF" w:rsidRPr="0033424C">
        <w:rPr>
          <w:rFonts w:ascii="Traditional Arabic" w:eastAsia="Calibri" w:hAnsi="Traditional Arabic" w:cs="Traditional Arabic"/>
          <w:b/>
          <w:bCs/>
          <w:sz w:val="32"/>
          <w:szCs w:val="32"/>
          <w:rtl/>
        </w:rPr>
        <w:t xml:space="preserve"> </w:t>
      </w:r>
      <w:r w:rsidR="0094283A" w:rsidRPr="0033424C">
        <w:rPr>
          <w:rFonts w:ascii="Traditional Arabic" w:eastAsia="Calibri" w:hAnsi="Traditional Arabic" w:cs="Traditional Arabic"/>
          <w:b/>
          <w:bCs/>
          <w:sz w:val="32"/>
          <w:szCs w:val="32"/>
          <w:rtl/>
        </w:rPr>
        <w:t>أهمية الاستدامة المالية</w:t>
      </w:r>
      <w:bookmarkEnd w:id="31"/>
    </w:p>
    <w:p w14:paraId="6BD9D940" w14:textId="4D395C9B" w:rsidR="0094283A" w:rsidRPr="0033424C" w:rsidRDefault="0094283A" w:rsidP="0033424C">
      <w:pPr>
        <w:spacing w:line="360" w:lineRule="auto"/>
        <w:ind w:firstLine="327"/>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تعد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ضرورية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تحفيز</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الاقتصاد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 جميع القطاعات سواء</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أو خاص</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حد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سواء</w:t>
      </w:r>
      <w:r w:rsidR="0033424C">
        <w:rPr>
          <w:rFonts w:ascii="Traditional Arabic" w:eastAsia="Calibri" w:hAnsi="Traditional Arabic" w:cs="Traditional Arabic" w:hint="cs"/>
          <w:sz w:val="24"/>
          <w:szCs w:val="24"/>
          <w:rtl/>
          <w:lang w:bidi="ar-EG"/>
        </w:rPr>
        <w:t xml:space="preserve"> </w:t>
      </w:r>
      <w:r w:rsidRPr="0033424C">
        <w:rPr>
          <w:rFonts w:ascii="Traditional Arabic" w:eastAsia="Calibri" w:hAnsi="Traditional Arabic" w:cs="Traditional Arabic"/>
          <w:sz w:val="24"/>
          <w:szCs w:val="24"/>
          <w:rtl/>
        </w:rPr>
        <w:t>وتسمح</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للحكومات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بدراسة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سياسات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متنوعة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وتشجيع 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النمو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الاقتصادي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المطلوب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لتحقيق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رفاهية</w:t>
      </w:r>
      <w:r w:rsidR="0033424C">
        <w:rPr>
          <w:rFonts w:ascii="Traditional Arabic" w:eastAsia="Calibri" w:hAnsi="Traditional Arabic" w:cs="Traditional Arabic" w:hint="cs"/>
          <w:sz w:val="24"/>
          <w:szCs w:val="24"/>
          <w:rtl/>
          <w:lang w:bidi="ar-EG"/>
        </w:rPr>
        <w:t xml:space="preserve"> </w:t>
      </w:r>
      <w:r w:rsidRPr="0033424C">
        <w:rPr>
          <w:rFonts w:ascii="Traditional Arabic" w:eastAsia="Calibri" w:hAnsi="Traditional Arabic" w:cs="Traditional Arabic"/>
          <w:sz w:val="24"/>
          <w:szCs w:val="24"/>
          <w:rtl/>
        </w:rPr>
        <w:t>الاجيال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القادمة،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بالنسبة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للحكومات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فتساعد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قدرة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lastRenderedPageBreak/>
        <w:t>الحكومة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تلبية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مسؤولياتها 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الاجل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الطويل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وهي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تعكس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تغطية الايرادات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تضمن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استمرارية تقديم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الخدمة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وتوفر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رأس المال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لتلبي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المتطلبات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العامة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فإن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أهمية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تتجلى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بالآتي (الراوي، 2021): </w:t>
      </w:r>
    </w:p>
    <w:p w14:paraId="1F706782" w14:textId="77777777" w:rsidR="0094283A"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تساعد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معرفة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التركيز</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العمل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الحميقي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التركيز</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رسالة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وليس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فقط</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بقاءها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اليومي</w:t>
      </w:r>
      <w:r w:rsidRPr="0033424C">
        <w:rPr>
          <w:rFonts w:ascii="Traditional Arabic" w:eastAsia="Calibri" w:hAnsi="Traditional Arabic" w:cs="Traditional Arabic"/>
          <w:sz w:val="24"/>
          <w:szCs w:val="24"/>
        </w:rPr>
        <w:t>.</w:t>
      </w:r>
    </w:p>
    <w:p w14:paraId="363FB86C" w14:textId="77777777" w:rsidR="0094283A"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بقاء</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تنافسية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مجالها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قدرتها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توظيف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المزيد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العاملين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وتوظيف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العاملين</w:t>
      </w:r>
    </w:p>
    <w:p w14:paraId="4592EB0A" w14:textId="77777777" w:rsidR="0094283A"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tl/>
        </w:rPr>
      </w:pPr>
      <w:r w:rsidRPr="0033424C">
        <w:rPr>
          <w:rFonts w:ascii="Traditional Arabic" w:eastAsia="Calibri" w:hAnsi="Traditional Arabic" w:cs="Traditional Arabic"/>
          <w:sz w:val="24"/>
          <w:szCs w:val="24"/>
          <w:rtl/>
        </w:rPr>
        <w:t>الجيدين.</w:t>
      </w:r>
    </w:p>
    <w:p w14:paraId="304FB660" w14:textId="77777777" w:rsidR="0094283A"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توفر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الموارد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الكافية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لتلبية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الحاجات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والالت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زمات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للشركات</w:t>
      </w:r>
      <w:r w:rsidRPr="0033424C">
        <w:rPr>
          <w:rFonts w:ascii="Traditional Arabic" w:eastAsia="Calibri" w:hAnsi="Traditional Arabic" w:cs="Traditional Arabic"/>
          <w:sz w:val="24"/>
          <w:szCs w:val="24"/>
        </w:rPr>
        <w:t>.</w:t>
      </w:r>
    </w:p>
    <w:p w14:paraId="7D144F3F" w14:textId="77777777" w:rsidR="0094283A"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قدرة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تمويل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نشاطاتها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الاقتصادية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والانتاجية</w:t>
      </w:r>
      <w:r w:rsidRPr="0033424C">
        <w:rPr>
          <w:rFonts w:ascii="Traditional Arabic" w:eastAsia="Calibri" w:hAnsi="Traditional Arabic" w:cs="Traditional Arabic"/>
          <w:sz w:val="24"/>
          <w:szCs w:val="24"/>
        </w:rPr>
        <w:t>.</w:t>
      </w:r>
    </w:p>
    <w:p w14:paraId="0F3123F1" w14:textId="77777777" w:rsidR="0094283A"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sz w:val="24"/>
          <w:szCs w:val="24"/>
          <w:rtl/>
        </w:rPr>
        <w:t>وجود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موازنة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إيجابية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تدفقات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السيولة</w:t>
      </w:r>
      <w:r w:rsidRPr="0033424C">
        <w:rPr>
          <w:rFonts w:ascii="Traditional Arabic" w:eastAsia="Calibri" w:hAnsi="Traditional Arabic" w:cs="Traditional Arabic"/>
          <w:sz w:val="24"/>
          <w:szCs w:val="24"/>
        </w:rPr>
        <w:t>.</w:t>
      </w:r>
    </w:p>
    <w:p w14:paraId="0CA458E3" w14:textId="0D3BBE4D" w:rsidR="002671A1" w:rsidRPr="0033424C" w:rsidRDefault="0094283A" w:rsidP="00187A97">
      <w:pPr>
        <w:numPr>
          <w:ilvl w:val="0"/>
          <w:numId w:val="24"/>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توفر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مستوى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مقبول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الملاءة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والسيولة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والربحية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والأهلية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للاقتراض</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ومؤشرات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أخرى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المؤشرات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مثل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تحقيق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التوازن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طويل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الاجل.</w:t>
      </w:r>
    </w:p>
    <w:p w14:paraId="58D193DA" w14:textId="295A41E7" w:rsidR="0094283A" w:rsidRPr="0033424C" w:rsidRDefault="00313F19" w:rsidP="00187A97">
      <w:pPr>
        <w:spacing w:before="240" w:after="0" w:line="360" w:lineRule="auto"/>
        <w:jc w:val="both"/>
        <w:outlineLvl w:val="2"/>
        <w:rPr>
          <w:rFonts w:ascii="Traditional Arabic" w:eastAsia="Calibri" w:hAnsi="Traditional Arabic" w:cs="Traditional Arabic"/>
          <w:b/>
          <w:bCs/>
          <w:sz w:val="32"/>
          <w:szCs w:val="32"/>
          <w:rtl/>
        </w:rPr>
      </w:pPr>
      <w:bookmarkStart w:id="32" w:name="_Toc234626471"/>
      <w:r w:rsidRPr="0033424C">
        <w:rPr>
          <w:rFonts w:ascii="Traditional Arabic" w:eastAsia="Calibri" w:hAnsi="Traditional Arabic" w:cs="Traditional Arabic"/>
          <w:b/>
          <w:bCs/>
          <w:sz w:val="32"/>
          <w:szCs w:val="32"/>
          <w:rtl/>
        </w:rPr>
        <w:t xml:space="preserve">4.2.2 </w:t>
      </w:r>
      <w:r w:rsidR="0094283A" w:rsidRPr="0033424C">
        <w:rPr>
          <w:rFonts w:ascii="Traditional Arabic" w:eastAsia="Calibri" w:hAnsi="Traditional Arabic" w:cs="Traditional Arabic"/>
          <w:b/>
          <w:bCs/>
          <w:sz w:val="32"/>
          <w:szCs w:val="32"/>
          <w:rtl/>
        </w:rPr>
        <w:t>أهداف الاستدامة المالية</w:t>
      </w:r>
      <w:bookmarkEnd w:id="32"/>
    </w:p>
    <w:p w14:paraId="7B220129" w14:textId="77777777" w:rsidR="0094283A" w:rsidRPr="0033424C" w:rsidRDefault="0094283A" w:rsidP="0033424C">
      <w:pPr>
        <w:spacing w:after="120" w:line="360" w:lineRule="auto"/>
        <w:ind w:firstLine="327"/>
        <w:jc w:val="both"/>
        <w:rPr>
          <w:rFonts w:ascii="Traditional Arabic" w:eastAsia="Calibri" w:hAnsi="Traditional Arabic" w:cs="Traditional Arabic"/>
          <w:sz w:val="24"/>
          <w:szCs w:val="24"/>
        </w:rPr>
      </w:pPr>
      <w:r w:rsidRPr="0033424C">
        <w:rPr>
          <w:rFonts w:ascii="Traditional Arabic" w:eastAsia="Calibri" w:hAnsi="Traditional Arabic" w:cs="Traditional Arabic"/>
          <w:sz w:val="24"/>
          <w:szCs w:val="24"/>
          <w:rtl/>
        </w:rPr>
        <w:t>تهدف الاستدامة المالية إلى تحقيق عدة أهداف رئيسية تسهم في تعزيز استقرار المؤسسة وقدرتها على الاستمرارية، إن الهدف الرئيسي من تحليل الاستدامة المالية هو البحث عن التوازن أي البحث عن الفرص ي المستغلة لزيادة كفاءة نشاط الأعمال، تمثل هذه الأهداف الكشف عن الاحتياطيات في الشركة وتحشيد وهذه الاحتياطيات هي فرص غير مستغلة والتي لو تمت معالجتها واستغلالها فإنها قد تزيد من نشاط وكفاءة 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(الراوي، 2021)، في حين </w:t>
      </w:r>
      <w:r w:rsidRPr="0033424C">
        <w:rPr>
          <w:rFonts w:ascii="Traditional Arabic" w:eastAsia="Calibri" w:hAnsi="Traditional Arabic" w:cs="Traditional Arabic"/>
          <w:b/>
          <w:bCs/>
          <w:sz w:val="24"/>
          <w:szCs w:val="24"/>
          <w:rtl/>
        </w:rPr>
        <w:t>ا</w:t>
      </w:r>
      <w:r w:rsidRPr="0033424C">
        <w:rPr>
          <w:rFonts w:ascii="Traditional Arabic" w:eastAsia="Calibri" w:hAnsi="Traditional Arabic" w:cs="Traditional Arabic"/>
          <w:sz w:val="24"/>
          <w:szCs w:val="24"/>
          <w:rtl/>
        </w:rPr>
        <w:t>شار</w:t>
      </w:r>
      <w:r w:rsidRPr="0033424C">
        <w:rPr>
          <w:rFonts w:ascii="Traditional Arabic" w:eastAsia="Calibri" w:hAnsi="Traditional Arabic" w:cs="Traditional Arabic"/>
          <w:sz w:val="24"/>
          <w:szCs w:val="24"/>
        </w:rPr>
        <w:t xml:space="preserve"> (Afriyie,2015) </w:t>
      </w:r>
      <w:r w:rsidRPr="0033424C">
        <w:rPr>
          <w:rFonts w:ascii="Traditional Arabic" w:eastAsia="Calibri" w:hAnsi="Traditional Arabic" w:cs="Traditional Arabic"/>
          <w:sz w:val="24"/>
          <w:szCs w:val="24"/>
          <w:rtl/>
        </w:rPr>
        <w:t>و</w:t>
      </w:r>
      <w:r w:rsidRPr="0033424C">
        <w:rPr>
          <w:rFonts w:ascii="Traditional Arabic" w:eastAsia="Calibri" w:hAnsi="Traditional Arabic" w:cs="Traditional Arabic"/>
          <w:sz w:val="24"/>
          <w:szCs w:val="24"/>
        </w:rPr>
        <w:t xml:space="preserve"> (Bayai&amp; Ikhide,2016) </w:t>
      </w:r>
      <w:r w:rsidRPr="0033424C">
        <w:rPr>
          <w:rFonts w:ascii="Traditional Arabic" w:eastAsia="Calibri" w:hAnsi="Traditional Arabic" w:cs="Traditional Arabic"/>
          <w:sz w:val="24"/>
          <w:szCs w:val="24"/>
          <w:rtl/>
        </w:rPr>
        <w:t>إلى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وجود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ثلاثة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أهداف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أخرى</w:t>
      </w:r>
      <w:r w:rsidRPr="0033424C">
        <w:rPr>
          <w:rFonts w:ascii="Traditional Arabic" w:eastAsia="Calibri" w:hAnsi="Traditional Arabic" w:cs="Traditional Arabic"/>
          <w:sz w:val="24"/>
          <w:szCs w:val="24"/>
          <w:rtl/>
          <w:lang w:bidi="ar-EG"/>
        </w:rPr>
        <w:t xml:space="preserve"> </w:t>
      </w:r>
      <w:r w:rsidRPr="0033424C">
        <w:rPr>
          <w:rFonts w:ascii="Traditional Arabic" w:eastAsia="Calibri" w:hAnsi="Traditional Arabic" w:cs="Traditional Arabic"/>
          <w:sz w:val="24"/>
          <w:szCs w:val="24"/>
          <w:rtl/>
        </w:rPr>
        <w:t>تحققها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وهي</w:t>
      </w:r>
      <w:r w:rsidRPr="0033424C">
        <w:rPr>
          <w:rFonts w:ascii="Traditional Arabic" w:eastAsia="Calibri" w:hAnsi="Traditional Arabic" w:cs="Traditional Arabic"/>
          <w:sz w:val="24"/>
          <w:szCs w:val="24"/>
        </w:rPr>
        <w:t>:</w:t>
      </w:r>
    </w:p>
    <w:p w14:paraId="62938278" w14:textId="77777777" w:rsidR="0094283A" w:rsidRPr="0033424C" w:rsidRDefault="0094283A" w:rsidP="00187A97">
      <w:pPr>
        <w:numPr>
          <w:ilvl w:val="0"/>
          <w:numId w:val="2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الربحية: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أهم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مقاييس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وتشتمل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حساب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تكاليف رأس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والتضخم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والموجودات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النقدية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والنفقات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التشغيلية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الايرادات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التشغيلية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حصرا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ثم </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يحتسب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الفائض</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المتحقق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والذي يعبر عن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الربحية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والتي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يمكن استغلالها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توسيع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نشاطات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(Bayai&amp; Ikhide,2016:22)</w:t>
      </w:r>
    </w:p>
    <w:p w14:paraId="50012A1B" w14:textId="77777777" w:rsidR="0094283A" w:rsidRPr="0033424C" w:rsidRDefault="0094283A" w:rsidP="00187A97">
      <w:pPr>
        <w:numPr>
          <w:ilvl w:val="0"/>
          <w:numId w:val="2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النمو: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ضمان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تحقيق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لأهدافها عن طريق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الحصول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الدخل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الكافي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الذي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يسمح لها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بالاستثمار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بنشاطاتها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المستقبلية،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هذه</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تستديم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نموها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خاصة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مجال التمويل؛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ويعرف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النمو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المستدام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بانه</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قدرة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النمو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المحافظة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الربحية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والحفاظ 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سياساتها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بدون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تغيير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وهذا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يحتاج</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نموذج</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تخطيط</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مالي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يعتمد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المخاطر المستقرة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والعائدات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المستقرة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لأصحاب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عادة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الاستثمار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عند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تحقق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فائض</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يزيد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عن النفقات،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إذ</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تحتاج</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الشركات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تطوير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العلاقات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بين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النمو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المستدام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والعوامل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lastRenderedPageBreak/>
        <w:t>الأخرى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المساهمة التي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ستؤدي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تعظيم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الميمة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المؤسسية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الشاملة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هذا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النحو،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وينبغي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دمج</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النمو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المستدام في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w:t>
      </w:r>
      <w:r w:rsidRPr="0033424C">
        <w:rPr>
          <w:rFonts w:ascii="Traditional Arabic" w:eastAsia="Calibri" w:hAnsi="Traditional Arabic" w:cs="Traditional Arabic"/>
          <w:sz w:val="24"/>
          <w:szCs w:val="24"/>
        </w:rPr>
        <w:t xml:space="preserve"> .(Afriyie,2015:20-21)</w:t>
      </w:r>
    </w:p>
    <w:p w14:paraId="7386CAE1" w14:textId="2F5A0E02" w:rsidR="00674090" w:rsidRPr="0033424C" w:rsidRDefault="0094283A" w:rsidP="0033424C">
      <w:pPr>
        <w:numPr>
          <w:ilvl w:val="0"/>
          <w:numId w:val="23"/>
        </w:numPr>
        <w:spacing w:line="360" w:lineRule="auto"/>
        <w:contextualSpacing/>
        <w:jc w:val="both"/>
        <w:rPr>
          <w:rFonts w:ascii="Traditional Arabic" w:eastAsia="Calibri" w:hAnsi="Traditional Arabic" w:cs="Traditional Arabic"/>
          <w:sz w:val="24"/>
          <w:szCs w:val="24"/>
        </w:rPr>
      </w:pPr>
      <w:r w:rsidRPr="0033424C">
        <w:rPr>
          <w:rFonts w:ascii="Traditional Arabic" w:eastAsia="Calibri" w:hAnsi="Traditional Arabic" w:cs="Traditional Arabic"/>
          <w:b/>
          <w:bCs/>
          <w:sz w:val="24"/>
          <w:szCs w:val="24"/>
          <w:rtl/>
        </w:rPr>
        <w:t>القدرة</w:t>
      </w:r>
      <w:r w:rsidRPr="0033424C">
        <w:rPr>
          <w:rFonts w:ascii="Traditional Arabic" w:eastAsia="Calibri" w:hAnsi="Traditional Arabic" w:cs="Traditional Arabic"/>
          <w:b/>
          <w:bCs/>
          <w:sz w:val="24"/>
          <w:szCs w:val="24"/>
        </w:rPr>
        <w:t xml:space="preserve"> </w:t>
      </w:r>
      <w:r w:rsidRPr="0033424C">
        <w:rPr>
          <w:rFonts w:ascii="Traditional Arabic" w:eastAsia="Calibri" w:hAnsi="Traditional Arabic" w:cs="Traditional Arabic"/>
          <w:b/>
          <w:bCs/>
          <w:sz w:val="24"/>
          <w:szCs w:val="24"/>
          <w:rtl/>
        </w:rPr>
        <w:t>على</w:t>
      </w:r>
      <w:r w:rsidRPr="0033424C">
        <w:rPr>
          <w:rFonts w:ascii="Traditional Arabic" w:eastAsia="Calibri" w:hAnsi="Traditional Arabic" w:cs="Traditional Arabic"/>
          <w:b/>
          <w:bCs/>
          <w:sz w:val="24"/>
          <w:szCs w:val="24"/>
        </w:rPr>
        <w:t xml:space="preserve"> </w:t>
      </w:r>
      <w:r w:rsidRPr="0033424C">
        <w:rPr>
          <w:rFonts w:ascii="Traditional Arabic" w:eastAsia="Calibri" w:hAnsi="Traditional Arabic" w:cs="Traditional Arabic"/>
          <w:b/>
          <w:bCs/>
          <w:sz w:val="24"/>
          <w:szCs w:val="24"/>
          <w:rtl/>
        </w:rPr>
        <w:t>تغطية</w:t>
      </w:r>
      <w:r w:rsidRPr="0033424C">
        <w:rPr>
          <w:rFonts w:ascii="Traditional Arabic" w:eastAsia="Calibri" w:hAnsi="Traditional Arabic" w:cs="Traditional Arabic"/>
          <w:b/>
          <w:bCs/>
          <w:sz w:val="24"/>
          <w:szCs w:val="24"/>
        </w:rPr>
        <w:t xml:space="preserve"> </w:t>
      </w:r>
      <w:r w:rsidRPr="0033424C">
        <w:rPr>
          <w:rFonts w:ascii="Traditional Arabic" w:eastAsia="Calibri" w:hAnsi="Traditional Arabic" w:cs="Traditional Arabic"/>
          <w:b/>
          <w:bCs/>
          <w:sz w:val="24"/>
          <w:szCs w:val="24"/>
          <w:rtl/>
        </w:rPr>
        <w:t>التكاليف: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لجعل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شركة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مستدامة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الضروري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تستطيع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إعادة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تكاليفها ولمعرفة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ذلك</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المهم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نفهم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مصادر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ومستويات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الايرادات،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فالايرادات في الغالب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تأتي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المبيعات</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بينما</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المواد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الأولية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مثل</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الوقود</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والعمليات التشغيلية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والصيانة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ووتكاليف</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الفائدة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التي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تدفع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على</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الديون،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الشرط</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الضروري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لتحقيق</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الاستدامة المالية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لأي</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مشروع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هو</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تكون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القيمة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الاجمالية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الناتجة</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عن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المشروع</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أكبر</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من</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 xml:space="preserve"> رأس</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المال المطلوب</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للقيام</w:t>
      </w:r>
      <w:r w:rsidRPr="0033424C">
        <w:rPr>
          <w:rFonts w:ascii="Traditional Arabic" w:eastAsia="Calibri" w:hAnsi="Traditional Arabic" w:cs="Traditional Arabic"/>
          <w:sz w:val="24"/>
          <w:szCs w:val="24"/>
        </w:rPr>
        <w:t xml:space="preserve"> </w:t>
      </w:r>
      <w:r w:rsidRPr="0033424C">
        <w:rPr>
          <w:rFonts w:ascii="Traditional Arabic" w:eastAsia="Calibri" w:hAnsi="Traditional Arabic" w:cs="Traditional Arabic"/>
          <w:sz w:val="24"/>
          <w:szCs w:val="24"/>
          <w:rtl/>
        </w:rPr>
        <w:t>بالمشروع</w:t>
      </w:r>
      <w:r w:rsidRPr="0033424C">
        <w:rPr>
          <w:rFonts w:ascii="Traditional Arabic" w:eastAsia="Calibri" w:hAnsi="Traditional Arabic" w:cs="Traditional Arabic"/>
          <w:sz w:val="24"/>
          <w:szCs w:val="24"/>
        </w:rPr>
        <w:t xml:space="preserve"> .(Garg et.al ,2016:1)</w:t>
      </w:r>
    </w:p>
    <w:p w14:paraId="54EEB1CE" w14:textId="4C28E248" w:rsidR="00CB284F" w:rsidRPr="0033424C" w:rsidRDefault="00313F19" w:rsidP="00187A97">
      <w:pPr>
        <w:spacing w:before="240" w:after="0" w:line="360" w:lineRule="auto"/>
        <w:ind w:left="43"/>
        <w:jc w:val="both"/>
        <w:outlineLvl w:val="2"/>
        <w:rPr>
          <w:rFonts w:ascii="Traditional Arabic" w:eastAsia="Calibri" w:hAnsi="Traditional Arabic" w:cs="Traditional Arabic"/>
          <w:b/>
          <w:bCs/>
          <w:sz w:val="32"/>
          <w:szCs w:val="32"/>
        </w:rPr>
      </w:pPr>
      <w:bookmarkStart w:id="33" w:name="_Toc234626472"/>
      <w:r w:rsidRPr="0033424C">
        <w:rPr>
          <w:rFonts w:ascii="Traditional Arabic" w:eastAsia="Calibri" w:hAnsi="Traditional Arabic" w:cs="Traditional Arabic"/>
          <w:b/>
          <w:bCs/>
          <w:sz w:val="32"/>
          <w:szCs w:val="32"/>
          <w:rtl/>
        </w:rPr>
        <w:t xml:space="preserve">5.2.2 </w:t>
      </w:r>
      <w:r w:rsidR="00CB284F" w:rsidRPr="0033424C">
        <w:rPr>
          <w:rFonts w:ascii="Traditional Arabic" w:eastAsia="Calibri" w:hAnsi="Traditional Arabic" w:cs="Traditional Arabic"/>
          <w:b/>
          <w:bCs/>
          <w:sz w:val="32"/>
          <w:szCs w:val="32"/>
          <w:rtl/>
        </w:rPr>
        <w:t>تحديات الاستدامة المالية</w:t>
      </w:r>
      <w:bookmarkEnd w:id="33"/>
    </w:p>
    <w:p w14:paraId="7CF93C5B" w14:textId="50DF1E20" w:rsidR="00CB284F" w:rsidRPr="0033424C" w:rsidRDefault="00CB284F"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تعد الاستدامة المالية أحد المفاهيم الأساسية لضمان استمرارية المنظمات في تلبية احتياجاتها المالية الحالية والمستقبلية دون الاعتماد المفرط على التمويل الخارجي أو الوقوع في أزمات مالية مزمنة. غير أن تحقيق هذا الهدف يواجه عددا من التحديات المتنوعة، خاصة في القطاعات العامة كالصحة والتعليم والرعاية الاجتماعية. وفيما يلي عرض موسع لأبرز تلك التحديات</w:t>
      </w:r>
      <w:r w:rsidRPr="0033424C">
        <w:rPr>
          <w:rFonts w:ascii="Traditional Arabic" w:eastAsia="Calibri" w:hAnsi="Traditional Arabic" w:cs="Traditional Arabic"/>
          <w:sz w:val="24"/>
          <w:szCs w:val="24"/>
          <w:lang w:bidi="ar-EG"/>
        </w:rPr>
        <w:t>:</w:t>
      </w:r>
    </w:p>
    <w:p w14:paraId="008D7C9A" w14:textId="0BE48E29" w:rsidR="00CB284F" w:rsidRPr="00004060" w:rsidRDefault="00CB284F" w:rsidP="00004060">
      <w:pPr>
        <w:pStyle w:val="ListParagraph"/>
        <w:numPr>
          <w:ilvl w:val="0"/>
          <w:numId w:val="46"/>
        </w:numPr>
        <w:tabs>
          <w:tab w:val="right" w:pos="327"/>
        </w:tabs>
        <w:bidi/>
        <w:spacing w:line="360" w:lineRule="auto"/>
        <w:ind w:left="43" w:firstLine="0"/>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rPr>
        <w:t>عدم استقرار مصادر التمويل</w:t>
      </w:r>
    </w:p>
    <w:p w14:paraId="1521FEF8" w14:textId="6CE35B23" w:rsidR="00674090" w:rsidRPr="0033424C" w:rsidRDefault="00CB284F" w:rsidP="00004060">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 xml:space="preserve">تعتمد العديد من المنظمات الحكومية وشبه الحكومية على تمويلات حكومية أو خارجية غير مستقرة، مما يخلق حالة من التقلب المالي. ففي دراسة حديثة لـ </w:t>
      </w:r>
      <w:r w:rsidRPr="0033424C">
        <w:rPr>
          <w:rFonts w:ascii="Traditional Arabic" w:eastAsia="Calibri" w:hAnsi="Traditional Arabic" w:cs="Traditional Arabic"/>
          <w:sz w:val="24"/>
          <w:szCs w:val="24"/>
          <w:lang w:bidi="ar-EG"/>
        </w:rPr>
        <w:t xml:space="preserve">Antonowicz et al. (2025) </w:t>
      </w:r>
      <w:r w:rsidRPr="0033424C">
        <w:rPr>
          <w:rFonts w:ascii="Traditional Arabic" w:eastAsia="Calibri" w:hAnsi="Traditional Arabic" w:cs="Traditional Arabic"/>
          <w:sz w:val="24"/>
          <w:szCs w:val="24"/>
          <w:rtl/>
        </w:rPr>
        <w:t>تم التأكيد على أن الاعتماد على تمويلات حكومية تقليدية يجعل المنظمات عرضة لمخاطر التخفيضات أو التغييرات المفاجئة في السياسات المالية العامة</w:t>
      </w:r>
      <w:r w:rsidRPr="0033424C">
        <w:rPr>
          <w:rFonts w:ascii="Traditional Arabic" w:eastAsia="Calibri" w:hAnsi="Traditional Arabic" w:cs="Traditional Arabic"/>
          <w:sz w:val="24"/>
          <w:szCs w:val="24"/>
          <w:lang w:bidi="ar-EG"/>
        </w:rPr>
        <w:t>.</w:t>
      </w:r>
    </w:p>
    <w:p w14:paraId="6E49F57E" w14:textId="7F8F02EE" w:rsidR="00CB284F" w:rsidRPr="00004060" w:rsidRDefault="00CB284F" w:rsidP="00004060">
      <w:pPr>
        <w:pStyle w:val="ListParagraph"/>
        <w:numPr>
          <w:ilvl w:val="0"/>
          <w:numId w:val="46"/>
        </w:numPr>
        <w:tabs>
          <w:tab w:val="right" w:pos="327"/>
        </w:tabs>
        <w:bidi/>
        <w:spacing w:line="360" w:lineRule="auto"/>
        <w:ind w:left="43" w:firstLine="0"/>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rPr>
        <w:t>ارتفاع التكاليف التشغيلية</w:t>
      </w:r>
    </w:p>
    <w:p w14:paraId="09816E92" w14:textId="2868B0C4" w:rsidR="00CB284F" w:rsidRPr="0033424C" w:rsidRDefault="00CB284F"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 xml:space="preserve">تمثل التكاليف التشغيلية المرتفعة (الرواتب، الصيانة، الخدمات التقنية) تحديا رئيسيا أمام الاستدامة المالية، لا سيما في مؤسسات الرعاية الصحية التي تعتمد على تكنولوجيا متقدمة وكوادر بشرية مؤهلة. هذا ما أشار إليه </w:t>
      </w:r>
      <w:r w:rsidRPr="0033424C">
        <w:rPr>
          <w:rFonts w:ascii="Traditional Arabic" w:eastAsia="Calibri" w:hAnsi="Traditional Arabic" w:cs="Traditional Arabic"/>
          <w:sz w:val="24"/>
          <w:szCs w:val="24"/>
          <w:lang w:bidi="ar-EG"/>
        </w:rPr>
        <w:t xml:space="preserve">Heydari et al. (2025) </w:t>
      </w:r>
      <w:r w:rsidRPr="0033424C">
        <w:rPr>
          <w:rFonts w:ascii="Traditional Arabic" w:eastAsia="Calibri" w:hAnsi="Traditional Arabic" w:cs="Traditional Arabic"/>
          <w:sz w:val="24"/>
          <w:szCs w:val="24"/>
          <w:rtl/>
        </w:rPr>
        <w:t>في تحليلهم لقطاع الصحة الإيراني</w:t>
      </w:r>
      <w:r w:rsidRPr="0033424C">
        <w:rPr>
          <w:rFonts w:ascii="Traditional Arabic" w:eastAsia="Calibri" w:hAnsi="Traditional Arabic" w:cs="Traditional Arabic"/>
          <w:sz w:val="24"/>
          <w:szCs w:val="24"/>
          <w:lang w:bidi="ar-EG"/>
        </w:rPr>
        <w:t>.</w:t>
      </w:r>
    </w:p>
    <w:p w14:paraId="457B8AF7" w14:textId="2C706B8F" w:rsidR="00CB284F" w:rsidRPr="00004060" w:rsidRDefault="00CB284F" w:rsidP="00004060">
      <w:pPr>
        <w:pStyle w:val="ListParagraph"/>
        <w:numPr>
          <w:ilvl w:val="0"/>
          <w:numId w:val="46"/>
        </w:numPr>
        <w:tabs>
          <w:tab w:val="right" w:pos="327"/>
        </w:tabs>
        <w:bidi/>
        <w:spacing w:line="360" w:lineRule="auto"/>
        <w:ind w:left="43" w:firstLine="0"/>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rPr>
        <w:t>ضعف الحوكمة والشفافية المالية</w:t>
      </w:r>
    </w:p>
    <w:p w14:paraId="2463F166" w14:textId="3644B784" w:rsidR="00CB284F" w:rsidRPr="0033424C" w:rsidRDefault="00CB284F"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 xml:space="preserve">يؤدي غياب نظم فعالة للحوكمة المالية والشفافية إلى تآكل الثقة في النظام المالي وتضاؤل فرص الاستدامة. ويشير </w:t>
      </w:r>
      <w:r w:rsidRPr="0033424C">
        <w:rPr>
          <w:rFonts w:ascii="Traditional Arabic" w:eastAsia="Calibri" w:hAnsi="Traditional Arabic" w:cs="Traditional Arabic"/>
          <w:sz w:val="24"/>
          <w:szCs w:val="24"/>
          <w:lang w:bidi="ar-EG"/>
        </w:rPr>
        <w:t xml:space="preserve">Anggraini &amp; Yovita (2025) </w:t>
      </w:r>
      <w:r w:rsidRPr="0033424C">
        <w:rPr>
          <w:rFonts w:ascii="Traditional Arabic" w:eastAsia="Calibri" w:hAnsi="Traditional Arabic" w:cs="Traditional Arabic"/>
          <w:sz w:val="24"/>
          <w:szCs w:val="24"/>
          <w:rtl/>
        </w:rPr>
        <w:t>إلى أن ضعف تبني معايير المحاسبة العامة في المؤسسات الإدارية يؤدي إلى ضعف الأداء المالي العام</w:t>
      </w:r>
      <w:r w:rsidRPr="0033424C">
        <w:rPr>
          <w:rFonts w:ascii="Traditional Arabic" w:eastAsia="Calibri" w:hAnsi="Traditional Arabic" w:cs="Traditional Arabic"/>
          <w:sz w:val="24"/>
          <w:szCs w:val="24"/>
          <w:lang w:bidi="ar-EG"/>
        </w:rPr>
        <w:t>.</w:t>
      </w:r>
    </w:p>
    <w:p w14:paraId="29308CAE" w14:textId="6FDB139B" w:rsidR="00CB284F" w:rsidRPr="00004060" w:rsidRDefault="00CB284F" w:rsidP="00004060">
      <w:pPr>
        <w:pStyle w:val="ListParagraph"/>
        <w:numPr>
          <w:ilvl w:val="0"/>
          <w:numId w:val="46"/>
        </w:numPr>
        <w:tabs>
          <w:tab w:val="right" w:pos="327"/>
        </w:tabs>
        <w:bidi/>
        <w:spacing w:line="360" w:lineRule="auto"/>
        <w:ind w:left="43" w:firstLine="0"/>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rPr>
        <w:t>تحديات التنوع في مصادر الإيرادات</w:t>
      </w:r>
    </w:p>
    <w:p w14:paraId="552F53C6" w14:textId="120E9BE5" w:rsidR="00CB284F" w:rsidRPr="0033424C" w:rsidRDefault="00CB284F"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lastRenderedPageBreak/>
        <w:t xml:space="preserve">من الصعوبات الكبيرة التي تواجهها المؤسسات العامة عدم قدرتها على تنويع مصادر دخلها. فبدلا من اعتماد مصادر استثمارية أو شراكات مع القطاع الخاص، غالبا ما تبقى هذه المؤسسات رهينة التمويل الحكومي. وتوضح دراسة </w:t>
      </w:r>
      <w:r w:rsidRPr="0033424C">
        <w:rPr>
          <w:rFonts w:ascii="Traditional Arabic" w:eastAsia="Calibri" w:hAnsi="Traditional Arabic" w:cs="Traditional Arabic"/>
          <w:sz w:val="24"/>
          <w:szCs w:val="24"/>
          <w:lang w:bidi="ar-EG"/>
        </w:rPr>
        <w:t xml:space="preserve">van Dijk et al. (2023) </w:t>
      </w:r>
      <w:r w:rsidRPr="0033424C">
        <w:rPr>
          <w:rFonts w:ascii="Traditional Arabic" w:eastAsia="Calibri" w:hAnsi="Traditional Arabic" w:cs="Traditional Arabic"/>
          <w:sz w:val="24"/>
          <w:szCs w:val="24"/>
          <w:rtl/>
        </w:rPr>
        <w:t>هذه المسألة من خلال حالة منظمات الرعاية الصحية الهولندية، حيث أشار الباحثون إلى الحاجة إلى تنويع الشراكات المالية لمواجهة الأزمات</w:t>
      </w:r>
      <w:r w:rsidRPr="0033424C">
        <w:rPr>
          <w:rFonts w:ascii="Traditional Arabic" w:eastAsia="Calibri" w:hAnsi="Traditional Arabic" w:cs="Traditional Arabic"/>
          <w:sz w:val="24"/>
          <w:szCs w:val="24"/>
          <w:lang w:bidi="ar-EG"/>
        </w:rPr>
        <w:t>.</w:t>
      </w:r>
    </w:p>
    <w:p w14:paraId="13ADA43B" w14:textId="428C062A" w:rsidR="00CB284F" w:rsidRPr="00004060" w:rsidRDefault="00CB284F" w:rsidP="00004060">
      <w:pPr>
        <w:pStyle w:val="ListParagraph"/>
        <w:numPr>
          <w:ilvl w:val="0"/>
          <w:numId w:val="46"/>
        </w:numPr>
        <w:tabs>
          <w:tab w:val="right" w:pos="327"/>
        </w:tabs>
        <w:bidi/>
        <w:spacing w:line="360" w:lineRule="auto"/>
        <w:ind w:left="43" w:firstLine="0"/>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rPr>
        <w:t>الافتقار إلى الكفاءة في إدارة الموارد</w:t>
      </w:r>
    </w:p>
    <w:p w14:paraId="11EECC56" w14:textId="2E8FE2B2" w:rsidR="00CB284F" w:rsidRPr="0033424C" w:rsidRDefault="00CB284F"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ضعف الكفاءة التشغيلية وهدر الموارد يؤدي إلى استنزاف مالي متواصل</w:t>
      </w:r>
      <w:r w:rsidRPr="0033424C">
        <w:rPr>
          <w:rFonts w:ascii="Traditional Arabic" w:eastAsia="Calibri" w:hAnsi="Traditional Arabic" w:cs="Traditional Arabic"/>
          <w:sz w:val="24"/>
          <w:szCs w:val="24"/>
          <w:lang w:bidi="ar-EG"/>
        </w:rPr>
        <w:t xml:space="preserve">. Gleißner et al. (2022) </w:t>
      </w:r>
      <w:r w:rsidRPr="0033424C">
        <w:rPr>
          <w:rFonts w:ascii="Traditional Arabic" w:eastAsia="Calibri" w:hAnsi="Traditional Arabic" w:cs="Traditional Arabic"/>
          <w:sz w:val="24"/>
          <w:szCs w:val="24"/>
          <w:rtl/>
        </w:rPr>
        <w:t>يشيرون إلى أهمية قياس المخاطر والاعتماد على إدارة متقدمة لتحسين الاستدامة المالية وتقليل تعرض المؤسسات للفشل المالي</w:t>
      </w:r>
      <w:r w:rsidRPr="0033424C">
        <w:rPr>
          <w:rFonts w:ascii="Traditional Arabic" w:eastAsia="Calibri" w:hAnsi="Traditional Arabic" w:cs="Traditional Arabic"/>
          <w:sz w:val="24"/>
          <w:szCs w:val="24"/>
          <w:lang w:bidi="ar-EG"/>
        </w:rPr>
        <w:t>.</w:t>
      </w:r>
    </w:p>
    <w:p w14:paraId="1121B678" w14:textId="10D53F9E" w:rsidR="00CB284F" w:rsidRPr="00004060" w:rsidRDefault="00CB284F" w:rsidP="00004060">
      <w:pPr>
        <w:pStyle w:val="ListParagraph"/>
        <w:numPr>
          <w:ilvl w:val="0"/>
          <w:numId w:val="46"/>
        </w:numPr>
        <w:tabs>
          <w:tab w:val="right" w:pos="327"/>
        </w:tabs>
        <w:bidi/>
        <w:spacing w:line="360" w:lineRule="auto"/>
        <w:ind w:left="43" w:firstLine="0"/>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rPr>
        <w:t>التغيرات الاقتصادية والجيوسياسية</w:t>
      </w:r>
    </w:p>
    <w:p w14:paraId="12052356" w14:textId="09657B40" w:rsidR="00CB284F" w:rsidRPr="0033424C" w:rsidRDefault="00CB284F" w:rsidP="0033424C">
      <w:pPr>
        <w:spacing w:line="360" w:lineRule="auto"/>
        <w:ind w:firstLine="327"/>
        <w:jc w:val="both"/>
        <w:rPr>
          <w:rFonts w:ascii="Traditional Arabic" w:eastAsia="Calibri" w:hAnsi="Traditional Arabic" w:cs="Traditional Arabic"/>
          <w:sz w:val="24"/>
          <w:szCs w:val="24"/>
          <w:lang w:bidi="ar-EG"/>
        </w:rPr>
      </w:pPr>
      <w:r w:rsidRPr="0033424C">
        <w:rPr>
          <w:rFonts w:ascii="Traditional Arabic" w:eastAsia="Calibri" w:hAnsi="Traditional Arabic" w:cs="Traditional Arabic"/>
          <w:sz w:val="24"/>
          <w:szCs w:val="24"/>
          <w:rtl/>
        </w:rPr>
        <w:t xml:space="preserve">تلعب المتغيرات الكلية كالركود الاقتصادي والتضخم والصراعات الجيوسياسية دورا في إضعاف الاستقرار المالي للمنظمات. كما أن الكوارث الصحية مثل جائحة كورونا شكلت ضغطا كبيرا على أنظمة الرعاية الصحية ماليا وبشريا، بحسب </w:t>
      </w:r>
      <w:r w:rsidRPr="0033424C">
        <w:rPr>
          <w:rFonts w:ascii="Traditional Arabic" w:eastAsia="Calibri" w:hAnsi="Traditional Arabic" w:cs="Traditional Arabic"/>
          <w:sz w:val="24"/>
          <w:szCs w:val="24"/>
          <w:lang w:bidi="ar-EG"/>
        </w:rPr>
        <w:t>Kirchhoffer &amp; Pratt (2025).</w:t>
      </w:r>
    </w:p>
    <w:p w14:paraId="14FA7AE7" w14:textId="53583F21" w:rsidR="00313F19" w:rsidRPr="0033424C" w:rsidRDefault="00CB284F" w:rsidP="0033424C">
      <w:pPr>
        <w:spacing w:line="360" w:lineRule="auto"/>
        <w:ind w:firstLine="327"/>
        <w:jc w:val="both"/>
        <w:rPr>
          <w:rFonts w:ascii="Traditional Arabic" w:eastAsia="Calibri" w:hAnsi="Traditional Arabic" w:cs="Traditional Arabic"/>
          <w:sz w:val="24"/>
          <w:szCs w:val="24"/>
          <w:rtl/>
          <w:lang w:bidi="ar-EG"/>
        </w:rPr>
      </w:pPr>
      <w:r w:rsidRPr="0033424C">
        <w:rPr>
          <w:rFonts w:ascii="Traditional Arabic" w:eastAsia="Calibri" w:hAnsi="Traditional Arabic" w:cs="Traditional Arabic"/>
          <w:b/>
          <w:bCs/>
          <w:sz w:val="24"/>
          <w:szCs w:val="24"/>
          <w:rtl/>
        </w:rPr>
        <w:t xml:space="preserve">بناء على ما سبق يرى الباحث </w:t>
      </w:r>
      <w:r w:rsidRPr="0033424C">
        <w:rPr>
          <w:rFonts w:ascii="Traditional Arabic" w:eastAsia="Calibri" w:hAnsi="Traditional Arabic" w:cs="Traditional Arabic"/>
          <w:sz w:val="24"/>
          <w:szCs w:val="24"/>
          <w:rtl/>
        </w:rPr>
        <w:t>أن الاستدامة المالية تواجه مجموعة من التحديات الهيكلية والإدارية والاقتصادية، تتطلب إدارات أكثر مرونة، واستراتيجيات تمويل مبتكرة، وتحسينا في كفاءة استخدام الموارد. من المهم أيضا العمل على تحسين الشفافية وتنويع الإيرادات لتجنب الاعتماد الكامل على الدعم الحكومي، لا سيما في القطاعات الحيوية كالصحة</w:t>
      </w:r>
      <w:r w:rsidRPr="0033424C">
        <w:rPr>
          <w:rFonts w:ascii="Traditional Arabic" w:eastAsia="Calibri" w:hAnsi="Traditional Arabic" w:cs="Traditional Arabic"/>
          <w:sz w:val="24"/>
          <w:szCs w:val="24"/>
          <w:lang w:bidi="ar-EG"/>
        </w:rPr>
        <w:t>.</w:t>
      </w:r>
    </w:p>
    <w:p w14:paraId="28697329" w14:textId="692C3530" w:rsidR="00313F19" w:rsidRPr="00004060" w:rsidRDefault="00313F19" w:rsidP="00004060">
      <w:pPr>
        <w:pStyle w:val="ListParagraph"/>
        <w:numPr>
          <w:ilvl w:val="1"/>
          <w:numId w:val="23"/>
        </w:numPr>
        <w:bidi/>
        <w:spacing w:line="480" w:lineRule="auto"/>
        <w:jc w:val="center"/>
        <w:outlineLvl w:val="1"/>
        <w:rPr>
          <w:rFonts w:ascii="Traditional Arabic" w:hAnsi="Traditional Arabic" w:cs="Traditional Arabic"/>
          <w:b/>
          <w:bCs/>
          <w:color w:val="000000" w:themeColor="text1"/>
          <w:sz w:val="32"/>
          <w:szCs w:val="32"/>
        </w:rPr>
      </w:pPr>
      <w:bookmarkStart w:id="34" w:name="_Toc234626473"/>
      <w:r w:rsidRPr="00004060">
        <w:rPr>
          <w:rFonts w:ascii="Traditional Arabic" w:hAnsi="Traditional Arabic" w:cs="Traditional Arabic"/>
          <w:b/>
          <w:bCs/>
          <w:sz w:val="32"/>
          <w:szCs w:val="32"/>
          <w:rtl/>
        </w:rPr>
        <w:t>الدراسات السابقة</w:t>
      </w:r>
      <w:bookmarkEnd w:id="34"/>
    </w:p>
    <w:p w14:paraId="589267AE" w14:textId="698BEA70" w:rsidR="00313F19" w:rsidRPr="00004060" w:rsidRDefault="00313F19" w:rsidP="00004060">
      <w:pPr>
        <w:spacing w:line="480" w:lineRule="auto"/>
        <w:outlineLvl w:val="2"/>
        <w:rPr>
          <w:rFonts w:ascii="Traditional Arabic" w:hAnsi="Traditional Arabic" w:cs="Traditional Arabic"/>
          <w:b/>
          <w:bCs/>
          <w:color w:val="000000" w:themeColor="text1"/>
          <w:sz w:val="32"/>
          <w:szCs w:val="32"/>
          <w:rtl/>
        </w:rPr>
      </w:pPr>
      <w:bookmarkStart w:id="35" w:name="_Toc234626474"/>
      <w:r w:rsidRPr="00004060">
        <w:rPr>
          <w:rFonts w:ascii="Traditional Arabic" w:eastAsia="Calibri" w:hAnsi="Traditional Arabic" w:cs="Traditional Arabic"/>
          <w:b/>
          <w:bCs/>
          <w:color w:val="000000" w:themeColor="text1"/>
          <w:kern w:val="0"/>
          <w:sz w:val="32"/>
          <w:szCs w:val="32"/>
          <w:rtl/>
          <w14:ligatures w14:val="none"/>
        </w:rPr>
        <w:t xml:space="preserve">1.3.2 </w:t>
      </w:r>
      <w:r w:rsidRPr="00004060">
        <w:rPr>
          <w:rFonts w:ascii="Traditional Arabic" w:eastAsia="Calibri" w:hAnsi="Traditional Arabic" w:cs="Traditional Arabic"/>
          <w:b/>
          <w:bCs/>
          <w:color w:val="000000" w:themeColor="text1"/>
          <w:kern w:val="0"/>
          <w:sz w:val="32"/>
          <w:szCs w:val="32"/>
          <w:rtl/>
          <w:lang w:bidi="ar-EG"/>
          <w14:ligatures w14:val="none"/>
        </w:rPr>
        <w:t xml:space="preserve">الدراسات التي تناولت </w:t>
      </w:r>
      <w:r w:rsidRPr="00004060">
        <w:rPr>
          <w:rFonts w:ascii="Traditional Arabic" w:eastAsia="Calibri" w:hAnsi="Traditional Arabic" w:cs="Traditional Arabic"/>
          <w:b/>
          <w:bCs/>
          <w:color w:val="000000" w:themeColor="text1"/>
          <w:kern w:val="0"/>
          <w:sz w:val="32"/>
          <w:szCs w:val="32"/>
          <w:rtl/>
          <w14:ligatures w14:val="none"/>
        </w:rPr>
        <w:t>التحول المؤسسي</w:t>
      </w:r>
      <w:bookmarkEnd w:id="35"/>
    </w:p>
    <w:p w14:paraId="39BAF87C"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(الشريف، وجعيم، 2023) بعنوان " متطلبات بناء الاستراتيجية المقترحة للتحول المؤسسي نحو الإدارة الإلكترونية في وزارة الشباب والرياضة والهيئات التابعة لها وسبل تنفيذها "</w:t>
      </w:r>
    </w:p>
    <w:p w14:paraId="54DB853D"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هدفت الدراسة الى التعرف على متطلبات بناء الاستراتيجية المقترحة للتحول المؤسسي نحو الإدارة الالكترونية في وزارة الشباب والرياضة والهيئات التابعة لها وسبل تنفيذها واعتمدت الدراسة على المنهج الوصفي، واسلوب العينة العمدية وبلغ حجم العينة 92 مفردة من وزارة الشباب والرياضة و58 مفردة من الهيئات التابعة لها، وتمثلت أداة الدراسة في المقابلة الشخصية والاستبانة لجمع البيانات. وتوصلت الدراسة الى ان متطلبات بناء الاستراتيجية جاءت بدرجة عالية في المحور الثاني اهداف الربحية والمحور الثالث مراحل تخطيط الاستراتيجية وجاءت بدرجة متوسطة في المحور </w:t>
      </w:r>
      <w:r w:rsidRPr="00004060">
        <w:rPr>
          <w:rFonts w:ascii="Traditional Arabic" w:eastAsia="Calibri" w:hAnsi="Traditional Arabic" w:cs="Traditional Arabic"/>
          <w:color w:val="000000" w:themeColor="text1"/>
          <w:kern w:val="0"/>
          <w:sz w:val="24"/>
          <w:szCs w:val="24"/>
          <w:rtl/>
          <w:lang w:bidi="ar-EG"/>
          <w14:ligatures w14:val="none"/>
        </w:rPr>
        <w:lastRenderedPageBreak/>
        <w:t>الأول رؤية ورسالة الاستراتيجية، ومن اهم سبل تنفيذ الإعلان عن الاستراتيجية المقترحة للتحول نحول الإدارة الالكترونية في وزارة الشباب والرياضة والهيئات التابعة لها.</w:t>
      </w:r>
    </w:p>
    <w:p w14:paraId="049346FC"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الصقر، وال ربيع، 2024)، بعنوان " دور التحول المؤسسي في تحقيق التنمية المستدامة لجامعة الأمير سطام بن عبد العزيز بالخرج"</w:t>
      </w:r>
    </w:p>
    <w:p w14:paraId="2116F283"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هدفت الدراسة إلى التعرف على دور التحول المؤسسي في تحقيق التنمية المستدامة بجامعة الأمير سطام بن عبد العزيز بالخرج من وجهة نظر القيادات الادرية والأكاديمية ولتحقيق أهاف البحث تم اتباع المنهج الوصفي المسحي واعتمدت الاستبانة أداة لجمع البيانات وتكونت عينة البحث 84 من القيادات الإدارية والأكاديمية.وتوصلت الدراسة الى ان تطبيق البعدين الإداري والأكاديمي للتحول المؤسسي بغرض التنمية المستدامة بدرجة مرتفعة، بالإضافة الى اسهام جامعة الأمير سطام بن عبد العزيز في اقيق التنمية المستدامة بدرجة مرتفعة كذلك.</w:t>
      </w:r>
    </w:p>
    <w:p w14:paraId="08625194"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w:t>
      </w:r>
      <w:r w:rsidRPr="00004060">
        <w:rPr>
          <w:rFonts w:ascii="Traditional Arabic" w:eastAsia="Calibri" w:hAnsi="Traditional Arabic" w:cs="Traditional Arabic"/>
          <w:b/>
          <w:bCs/>
          <w:color w:val="000000" w:themeColor="text1"/>
          <w:kern w:val="0"/>
          <w:sz w:val="24"/>
          <w:szCs w:val="24"/>
          <w:u w:val="single"/>
          <w14:ligatures w14:val="none"/>
        </w:rPr>
        <w:t>Al-Nozha, 2024</w:t>
      </w:r>
      <w:r w:rsidRPr="00004060">
        <w:rPr>
          <w:rFonts w:ascii="Traditional Arabic" w:eastAsia="Calibri" w:hAnsi="Traditional Arabic" w:cs="Traditional Arabic"/>
          <w:b/>
          <w:bCs/>
          <w:color w:val="000000" w:themeColor="text1"/>
          <w:kern w:val="0"/>
          <w:sz w:val="24"/>
          <w:szCs w:val="24"/>
          <w:u w:val="single"/>
          <w:rtl/>
          <w14:ligatures w14:val="none"/>
        </w:rPr>
        <w:t>) بعنوان " الجوانب الرئيسية للتحول في نظام الرعاية الصحية في المملكة العربية السعودية والأثر المحتمل على أصحاب المصلحة الرئيسيين: دراسة نوعية</w:t>
      </w:r>
    </w:p>
    <w:p w14:paraId="3C26C937" w14:textId="4E5BECEB" w:rsidR="00313F19" w:rsidRPr="00004060" w:rsidRDefault="00313F19" w:rsidP="00004060">
      <w:pPr>
        <w:autoSpaceDE w:val="0"/>
        <w:autoSpaceDN w:val="0"/>
        <w:adjustRightInd w:val="0"/>
        <w:spacing w:after="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هدفت الدراسة الى استكشاف</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وفهم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التحول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نظام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الرعاية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الصحية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المملكة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العربية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السعودية،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والتغييرات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والتحديات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المحتملة،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وتأثيراتها</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أصحاب</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المصلحة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الرئيسيين</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تم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استخدام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نهج</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البحث</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النوعي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اختيار</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عشرة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مشاركين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خلفيات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متنوعة،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يمثلون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مختلف</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القطاعات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المملكة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العربية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السعودية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القطاع</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الخاص،</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التنفيذي، الاستشاري،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والتنظيمي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أجريت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هذه</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الدراسة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الفترة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ما</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بين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أغسطس</w:t>
      </w:r>
      <w:r w:rsidRPr="00004060">
        <w:rPr>
          <w:rFonts w:ascii="Traditional Arabic" w:eastAsia="Calibri" w:hAnsi="Traditional Arabic" w:cs="Traditional Arabic"/>
          <w:color w:val="000000" w:themeColor="text1"/>
          <w:kern w:val="0"/>
          <w:sz w:val="24"/>
          <w:szCs w:val="24"/>
          <w:lang w:bidi="ar-EG"/>
          <w14:ligatures w14:val="none"/>
        </w:rPr>
        <w:t xml:space="preserve"> 2022 </w:t>
      </w:r>
      <w:r w:rsidRPr="00004060">
        <w:rPr>
          <w:rFonts w:ascii="Traditional Arabic" w:eastAsia="Calibri" w:hAnsi="Traditional Arabic" w:cs="Traditional Arabic"/>
          <w:color w:val="000000" w:themeColor="text1"/>
          <w:kern w:val="0"/>
          <w:sz w:val="24"/>
          <w:szCs w:val="24"/>
          <w:rtl/>
          <w:lang w:bidi="ar-EG"/>
          <w14:ligatures w14:val="none"/>
        </w:rPr>
        <w:t>ويونيو</w:t>
      </w:r>
      <w:r w:rsidRPr="00004060">
        <w:rPr>
          <w:rFonts w:ascii="Traditional Arabic" w:eastAsia="Calibri" w:hAnsi="Traditional Arabic" w:cs="Traditional Arabic"/>
          <w:color w:val="000000" w:themeColor="text1"/>
          <w:kern w:val="0"/>
          <w:sz w:val="24"/>
          <w:szCs w:val="24"/>
          <w:lang w:bidi="ar-EG"/>
          <w14:ligatures w14:val="none"/>
        </w:rPr>
        <w:t xml:space="preserve"> 2023</w:t>
      </w:r>
      <w:r w:rsidRPr="00004060">
        <w:rPr>
          <w:rFonts w:ascii="Traditional Arabic" w:eastAsia="Calibri" w:hAnsi="Traditional Arabic" w:cs="Traditional Arabic"/>
          <w:color w:val="000000" w:themeColor="text1"/>
          <w:kern w:val="0"/>
          <w:sz w:val="24"/>
          <w:szCs w:val="24"/>
          <w:rtl/>
          <w:lang w:bidi="ar-EG"/>
          <w14:ligatures w14:val="none"/>
        </w:rPr>
        <w:t>م.  كشفت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النتائج</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أربعة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محاور</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رئيسية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تلقي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الضوء</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تحول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نظام الرعاية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الصحية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المملكة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العربية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السعودية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وآثاره</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إصلاح</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نظام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الرعاية الصحية،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وتأثير الخصخصة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المأسسة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مقدمي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الرعاية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الصحية،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وتأثير الخصخصة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المأسسة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التأمين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الصحي،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وتأثير</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الخصخصة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المأسسة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 القوى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العاملة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علاوة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ذلك،</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أشارت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النتائج</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إلى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التحول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المستمر</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للقطاع العام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نحو</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الخصخصة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المملكة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العربية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السعودية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يواجه</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تحديات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مختلفة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تؤثر 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معظم،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إن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لم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يكن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جميع،</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أصحاب</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المصلحة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هذا</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القطاع</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ومع</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ذلك،</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يمتلك القطاع</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الخاص</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العديد</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نقاط</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القوة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يمكن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تساعد</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مواجهة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التحديات المرتبطة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بالتحول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السريع</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للنظام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تشمل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نقاط</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القوة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هذه</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الإلمام</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بالسوق،</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والإدارة المالية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القوية،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والخبرة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الواسعة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البرمجة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وإعداد</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الفواتير</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لدافعي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التأمين وشركات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التأمين،</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وعمليات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اتخاذ</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القرار</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الفعالة،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والمرونة،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والنضج</w:t>
      </w:r>
      <w:r w:rsidRPr="00004060">
        <w:rPr>
          <w:rFonts w:ascii="Traditional Arabic" w:eastAsia="Calibri" w:hAnsi="Traditional Arabic" w:cs="Traditional Arabic"/>
          <w:color w:val="000000" w:themeColor="text1"/>
          <w:kern w:val="0"/>
          <w:sz w:val="24"/>
          <w:szCs w:val="24"/>
          <w:lang w:bidi="ar-EG"/>
          <w14:ligatures w14:val="none"/>
        </w:rPr>
        <w:t>.</w:t>
      </w:r>
    </w:p>
    <w:p w14:paraId="37022104" w14:textId="77777777" w:rsidR="00313F19" w:rsidRPr="00004060" w:rsidRDefault="00313F19" w:rsidP="00004060">
      <w:pPr>
        <w:autoSpaceDE w:val="0"/>
        <w:autoSpaceDN w:val="0"/>
        <w:adjustRightInd w:val="0"/>
        <w:spacing w:after="0" w:line="360" w:lineRule="auto"/>
        <w:ind w:firstLine="284"/>
        <w:jc w:val="both"/>
        <w:rPr>
          <w:rFonts w:ascii="Traditional Arabic" w:eastAsia="Calibri" w:hAnsi="Traditional Arabic" w:cs="Traditional Arabic"/>
          <w:b/>
          <w:bCs/>
          <w:color w:val="000000" w:themeColor="text1"/>
          <w:kern w:val="0"/>
          <w:sz w:val="24"/>
          <w:szCs w:val="24"/>
          <w:u w:val="single"/>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(الشهري، 2024) بعنوان " أثرتطبيق استراتيجية التحول الصحي في تقديم الخدمات من وجهة نظرا الموظفين في المملكة العربية السعودية "</w:t>
      </w:r>
    </w:p>
    <w:p w14:paraId="264BBC85" w14:textId="1AC91AB3" w:rsidR="00313F19" w:rsidRPr="00004060" w:rsidRDefault="00313F19" w:rsidP="00004060">
      <w:pPr>
        <w:autoSpaceDE w:val="0"/>
        <w:autoSpaceDN w:val="0"/>
        <w:adjustRightInd w:val="0"/>
        <w:spacing w:after="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هدفت الدراسة إلى بيان مدى تأثير تطبيق استراتيجية التحول الصحي في تقديم الخدمات من وجهة نظر الموظفين في المملكة العربية السعودية، ولتحقيق هدف الدراسة تم الإعتماد على المنهج الوصفي والتحليلي لتقييم الخدمات الصحية من وجهة نظر الموظفين، وتم استخدام الاستبانة التي وزعت على العاملين الاداريين في المستشفيات ومراكز</w:t>
      </w:r>
      <w:r w:rsidR="003E2430"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 xml:space="preserve">الرعاية الصحية في المملكة العربية السعودية، حيث تم التعامل مع البيانات وتصنيفها واختبار </w:t>
      </w:r>
      <w:r w:rsidRPr="00004060">
        <w:rPr>
          <w:rFonts w:ascii="Traditional Arabic" w:eastAsia="Calibri" w:hAnsi="Traditional Arabic" w:cs="Traditional Arabic"/>
          <w:color w:val="000000" w:themeColor="text1"/>
          <w:kern w:val="0"/>
          <w:sz w:val="24"/>
          <w:szCs w:val="24"/>
          <w:rtl/>
          <w:lang w:bidi="ar-EG"/>
          <w14:ligatures w14:val="none"/>
        </w:rPr>
        <w:lastRenderedPageBreak/>
        <w:t>الفرضيات ونتائجها والوقوف على دلالتها، بالإضافة الى ربطها وتفسيرها المستخلص للاستنتاجات والتوصيات المناسبة، وقد بلغ عدد الإستبانات الموزعة (136</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استبانه، وبعد مراجعة الاستبانات تبين ان جميع الاستبانات صالحة للتحليل الإحصائي، ولقد توصل البحث الى مستوى مر</w:t>
      </w:r>
      <w:r w:rsidR="00CC1046" w:rsidRPr="00004060">
        <w:rPr>
          <w:rFonts w:ascii="Traditional Arabic" w:eastAsia="Calibri" w:hAnsi="Traditional Arabic" w:cs="Traditional Arabic"/>
          <w:color w:val="000000" w:themeColor="text1"/>
          <w:kern w:val="0"/>
          <w:sz w:val="24"/>
          <w:szCs w:val="24"/>
          <w:rtl/>
          <w:lang w:bidi="ar-EG"/>
          <w14:ligatures w14:val="none"/>
        </w:rPr>
        <w:t>تفع من التحول الصحي بأبعاده الث</w:t>
      </w:r>
      <w:r w:rsidRPr="00004060">
        <w:rPr>
          <w:rFonts w:ascii="Traditional Arabic" w:eastAsia="Calibri" w:hAnsi="Traditional Arabic" w:cs="Traditional Arabic"/>
          <w:color w:val="000000" w:themeColor="text1"/>
          <w:kern w:val="0"/>
          <w:sz w:val="24"/>
          <w:szCs w:val="24"/>
          <w:rtl/>
          <w:lang w:bidi="ar-EG"/>
          <w14:ligatures w14:val="none"/>
        </w:rPr>
        <w:t>ل</w:t>
      </w:r>
      <w:r w:rsidR="00CC1046" w:rsidRPr="00004060">
        <w:rPr>
          <w:rFonts w:ascii="Traditional Arabic" w:eastAsia="Calibri" w:hAnsi="Traditional Arabic" w:cs="Traditional Arabic"/>
          <w:color w:val="000000" w:themeColor="text1"/>
          <w:kern w:val="0"/>
          <w:sz w:val="24"/>
          <w:szCs w:val="24"/>
          <w:rtl/>
          <w:lang w:bidi="ar-EG"/>
          <w14:ligatures w14:val="none"/>
        </w:rPr>
        <w:t>ا</w:t>
      </w:r>
      <w:r w:rsidRPr="00004060">
        <w:rPr>
          <w:rFonts w:ascii="Traditional Arabic" w:eastAsia="Calibri" w:hAnsi="Traditional Arabic" w:cs="Traditional Arabic"/>
          <w:color w:val="000000" w:themeColor="text1"/>
          <w:kern w:val="0"/>
          <w:sz w:val="24"/>
          <w:szCs w:val="24"/>
          <w:rtl/>
          <w:lang w:bidi="ar-EG"/>
          <w14:ligatures w14:val="none"/>
        </w:rPr>
        <w:t>ثة (زيادة كفاءة استخدام الموارد، استبعاد المخاطر المالية للمرضي، تمويل نظام الرعاية الصحية) باالمستشفيات ومراكز الرعاية الصحية في المملكة العربية السعودية وكذلك هناك مستوى مرتفع لتقديم الخدمات الصحية باالمستشفيات ومرا</w:t>
      </w:r>
      <w:r w:rsidR="00CC1046" w:rsidRPr="00004060">
        <w:rPr>
          <w:rFonts w:ascii="Traditional Arabic" w:eastAsia="Calibri" w:hAnsi="Traditional Arabic" w:cs="Traditional Arabic"/>
          <w:color w:val="000000" w:themeColor="text1"/>
          <w:kern w:val="0"/>
          <w:sz w:val="24"/>
          <w:szCs w:val="24"/>
          <w:rtl/>
          <w:lang w:bidi="ar-EG"/>
          <w14:ligatures w14:val="none"/>
        </w:rPr>
        <w:t>كز الرعاية الصحية في المملكة، و</w:t>
      </w:r>
      <w:r w:rsidRPr="00004060">
        <w:rPr>
          <w:rFonts w:ascii="Traditional Arabic" w:eastAsia="Calibri" w:hAnsi="Traditional Arabic" w:cs="Traditional Arabic"/>
          <w:color w:val="000000" w:themeColor="text1"/>
          <w:kern w:val="0"/>
          <w:sz w:val="24"/>
          <w:szCs w:val="24"/>
          <w:rtl/>
          <w:lang w:bidi="ar-EG"/>
          <w14:ligatures w14:val="none"/>
        </w:rPr>
        <w:t>تأثير طردي دال إحصائيا على مستوى التحول الصحي بأبعا</w:t>
      </w:r>
      <w:r w:rsidR="003E2430" w:rsidRPr="00004060">
        <w:rPr>
          <w:rFonts w:ascii="Traditional Arabic" w:eastAsia="Calibri" w:hAnsi="Traditional Arabic" w:cs="Traditional Arabic"/>
          <w:color w:val="000000" w:themeColor="text1"/>
          <w:kern w:val="0"/>
          <w:sz w:val="24"/>
          <w:szCs w:val="24"/>
          <w:rtl/>
          <w:lang w:bidi="ar-EG"/>
          <w14:ligatures w14:val="none"/>
        </w:rPr>
        <w:t>ده الث</w:t>
      </w:r>
      <w:r w:rsidRPr="00004060">
        <w:rPr>
          <w:rFonts w:ascii="Traditional Arabic" w:eastAsia="Calibri" w:hAnsi="Traditional Arabic" w:cs="Traditional Arabic"/>
          <w:color w:val="000000" w:themeColor="text1"/>
          <w:kern w:val="0"/>
          <w:sz w:val="24"/>
          <w:szCs w:val="24"/>
          <w:rtl/>
          <w:lang w:bidi="ar-EG"/>
          <w14:ligatures w14:val="none"/>
        </w:rPr>
        <w:t>ل</w:t>
      </w:r>
      <w:r w:rsidR="003E2430" w:rsidRPr="00004060">
        <w:rPr>
          <w:rFonts w:ascii="Traditional Arabic" w:eastAsia="Calibri" w:hAnsi="Traditional Arabic" w:cs="Traditional Arabic"/>
          <w:color w:val="000000" w:themeColor="text1"/>
          <w:kern w:val="0"/>
          <w:sz w:val="24"/>
          <w:szCs w:val="24"/>
          <w:rtl/>
          <w:lang w:bidi="ar-EG"/>
          <w14:ligatures w14:val="none"/>
        </w:rPr>
        <w:t>ا</w:t>
      </w:r>
      <w:r w:rsidRPr="00004060">
        <w:rPr>
          <w:rFonts w:ascii="Traditional Arabic" w:eastAsia="Calibri" w:hAnsi="Traditional Arabic" w:cs="Traditional Arabic"/>
          <w:color w:val="000000" w:themeColor="text1"/>
          <w:kern w:val="0"/>
          <w:sz w:val="24"/>
          <w:szCs w:val="24"/>
          <w:rtl/>
          <w:lang w:bidi="ar-EG"/>
          <w14:ligatures w14:val="none"/>
        </w:rPr>
        <w:t>ثة (زيادة كفاءة استخدام الموارد،</w:t>
      </w:r>
      <w:r w:rsidR="003E2430" w:rsidRPr="00004060">
        <w:rPr>
          <w:rFonts w:ascii="Traditional Arabic" w:eastAsia="Calibri" w:hAnsi="Traditional Arabic" w:cs="Traditional Arabic"/>
          <w:color w:val="000000" w:themeColor="text1"/>
          <w:kern w:val="0"/>
          <w:sz w:val="24"/>
          <w:szCs w:val="24"/>
          <w:rtl/>
          <w:lang w:bidi="ar-EG"/>
          <w14:ligatures w14:val="none"/>
        </w:rPr>
        <w:t xml:space="preserve"> استبعاد المخاطر المالية للمرضي</w:t>
      </w:r>
      <w:r w:rsidRPr="00004060">
        <w:rPr>
          <w:rFonts w:ascii="Traditional Arabic" w:eastAsia="Calibri" w:hAnsi="Traditional Arabic" w:cs="Traditional Arabic"/>
          <w:color w:val="000000" w:themeColor="text1"/>
          <w:kern w:val="0"/>
          <w:sz w:val="24"/>
          <w:szCs w:val="24"/>
          <w:rtl/>
          <w:lang w:bidi="ar-EG"/>
          <w14:ligatures w14:val="none"/>
        </w:rPr>
        <w:t>، تمويل نظام الرعاية الصحية)</w:t>
      </w:r>
      <w:r w:rsidR="003E2430"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 مستوى تقديم الخدمات الصحية بالمستشفيات ومراكز الرعاية الصحية في المملكة. وأوصت الدراسة بالعمل على رفع مستوى العاملين في مراكز الرعاية الصحية وتوفيربيئة محفزة وداعمة للعمل الجاد لتعزيز حصولهم على خدمات مرضية وعالية الجودة والتواصل الفعال مع المستفيدين من خدمات المراكز. والعمل على الحفاظ على المستوى التميزلخدمات الرعاية الصحية في المملكة العربية السعودية من خلال توفير كافة الإمكانيات والإحتياجات التي تساهم في تحقيق أهداف رؤية اململكة العربية السعودية 2030.</w:t>
      </w:r>
    </w:p>
    <w:p w14:paraId="6183670E" w14:textId="116FC568" w:rsidR="00313F19" w:rsidRPr="00004060" w:rsidRDefault="00313F19" w:rsidP="00004060">
      <w:pPr>
        <w:autoSpaceDE w:val="0"/>
        <w:autoSpaceDN w:val="0"/>
        <w:adjustRightInd w:val="0"/>
        <w:spacing w:after="0" w:line="360" w:lineRule="auto"/>
        <w:ind w:firstLine="43"/>
        <w:jc w:val="both"/>
        <w:outlineLvl w:val="2"/>
        <w:rPr>
          <w:rFonts w:ascii="Traditional Arabic" w:eastAsia="Times New Roman" w:hAnsi="Traditional Arabic" w:cs="Traditional Arabic"/>
          <w:kern w:val="0"/>
          <w:sz w:val="32"/>
          <w:szCs w:val="32"/>
          <w:rtl/>
          <w:lang w:bidi="ar-EG"/>
          <w14:ligatures w14:val="none"/>
        </w:rPr>
      </w:pPr>
      <w:bookmarkStart w:id="36" w:name="_Toc234626475"/>
      <w:r w:rsidRPr="00004060">
        <w:rPr>
          <w:rFonts w:ascii="Traditional Arabic" w:eastAsia="Calibri" w:hAnsi="Traditional Arabic" w:cs="Traditional Arabic"/>
          <w:b/>
          <w:bCs/>
          <w:color w:val="000000" w:themeColor="text1"/>
          <w:kern w:val="0"/>
          <w:sz w:val="32"/>
          <w:szCs w:val="32"/>
          <w:rtl/>
          <w14:ligatures w14:val="none"/>
        </w:rPr>
        <w:t>2.3.2 الدراسات التي تناولت الإستدامة المالية</w:t>
      </w:r>
      <w:bookmarkEnd w:id="36"/>
    </w:p>
    <w:p w14:paraId="091570D0"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 xml:space="preserve">دراسة (بوحبل، 2021) بعنوان " الشمول المالي واثرة على الاستدامة المالية: دراسة حالة دول الجزائر، تونس والمغرب" </w:t>
      </w:r>
    </w:p>
    <w:p w14:paraId="16957E2F"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14:ligatures w14:val="none"/>
        </w:rPr>
        <w:t>هدفت الدراسة إلى تقييم مستوى الشمول المالي وأثره على الاستدامة المالية في دولة الجزائر، تونس والمغرب من خلال معدلات الشمول المالي ومدى تحقيقه في هذه الدول وكدا تحميل الاستدامة</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rtl/>
          <w14:ligatures w14:val="none"/>
        </w:rPr>
        <w:t>المالية بدراسة وتحليل الدين العام ومدى استقرار وتحقيق الاستدامة وأثر الشمول المالي عليها</w:t>
      </w:r>
      <w:r w:rsidRPr="00004060">
        <w:rPr>
          <w:rFonts w:ascii="Traditional Arabic" w:eastAsia="Calibri" w:hAnsi="Traditional Arabic" w:cs="Traditional Arabic"/>
          <w:color w:val="000000" w:themeColor="text1"/>
          <w:kern w:val="0"/>
          <w:sz w:val="24"/>
          <w:szCs w:val="24"/>
          <w:lang w:bidi="ar-EG"/>
          <w14:ligatures w14:val="none"/>
        </w:rPr>
        <w:t>.</w:t>
      </w:r>
    </w:p>
    <w:p w14:paraId="00168168" w14:textId="753E9A1C"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14:ligatures w14:val="none"/>
        </w:rPr>
        <w:t>وتوصلت الدراسة الى ان الشمول المالي محقق في كل الدول وبنسب متفاوتة وكذلك بالنسبة</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rtl/>
          <w14:ligatures w14:val="none"/>
        </w:rPr>
        <w:t>الاستدامة المالية، أما بالنسبة لأثر الشمول المالي على الاستدامة المالية لأهناك ارتباط محايد بين الشمول المالي والاستدامة المالية في البلدان الثلاث، أنه يلاحظ عدم فعالية سياسة الشمول المالي المعتمدة وعدم قدرتها على التأثير المباشر في الاستدامة المالية والاستقرار المال</w:t>
      </w:r>
      <w:r w:rsidR="003E2430" w:rsidRPr="00004060">
        <w:rPr>
          <w:rFonts w:ascii="Traditional Arabic" w:eastAsia="Calibri" w:hAnsi="Traditional Arabic" w:cs="Traditional Arabic"/>
          <w:color w:val="000000" w:themeColor="text1"/>
          <w:kern w:val="0"/>
          <w:sz w:val="24"/>
          <w:szCs w:val="24"/>
          <w:rtl/>
          <w14:ligatures w14:val="none"/>
        </w:rPr>
        <w:t>ي في هذه البلدان وخاصة في الجزا</w:t>
      </w:r>
      <w:r w:rsidRPr="00004060">
        <w:rPr>
          <w:rFonts w:ascii="Traditional Arabic" w:eastAsia="Calibri" w:hAnsi="Traditional Arabic" w:cs="Traditional Arabic"/>
          <w:color w:val="000000" w:themeColor="text1"/>
          <w:kern w:val="0"/>
          <w:sz w:val="24"/>
          <w:szCs w:val="24"/>
          <w:rtl/>
          <w14:ligatures w14:val="none"/>
        </w:rPr>
        <w:t>ئر وذلك لاعتمادها على الجباية البترولية وعد استقرار أسعار البترول</w:t>
      </w:r>
      <w:r w:rsidRPr="00004060">
        <w:rPr>
          <w:rFonts w:ascii="Traditional Arabic" w:eastAsia="Calibri" w:hAnsi="Traditional Arabic" w:cs="Traditional Arabic"/>
          <w:color w:val="000000" w:themeColor="text1"/>
          <w:kern w:val="0"/>
          <w:sz w:val="24"/>
          <w:szCs w:val="24"/>
          <w:lang w:bidi="ar-EG"/>
          <w14:ligatures w14:val="none"/>
        </w:rPr>
        <w:t>.</w:t>
      </w:r>
    </w:p>
    <w:p w14:paraId="7A6F2C53"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w:t>
      </w:r>
      <w:r w:rsidRPr="00004060">
        <w:rPr>
          <w:rFonts w:ascii="Traditional Arabic" w:eastAsia="Calibri" w:hAnsi="Traditional Arabic" w:cs="Traditional Arabic"/>
          <w:b/>
          <w:bCs/>
          <w:color w:val="000000" w:themeColor="text1"/>
          <w:kern w:val="0"/>
          <w:sz w:val="24"/>
          <w:szCs w:val="24"/>
          <w:u w:val="single"/>
          <w14:ligatures w14:val="none"/>
        </w:rPr>
        <w:t>Gleißner, et al, 2022</w:t>
      </w:r>
      <w:r w:rsidRPr="00004060">
        <w:rPr>
          <w:rFonts w:ascii="Traditional Arabic" w:eastAsia="Calibri" w:hAnsi="Traditional Arabic" w:cs="Traditional Arabic"/>
          <w:b/>
          <w:bCs/>
          <w:color w:val="000000" w:themeColor="text1"/>
          <w:kern w:val="0"/>
          <w:sz w:val="24"/>
          <w:szCs w:val="24"/>
          <w:u w:val="single"/>
          <w:rtl/>
          <w14:ligatures w14:val="none"/>
        </w:rPr>
        <w:t>) بعنوان " الاستدامة المالية: القياس والأدلة التجريبية"</w:t>
      </w:r>
    </w:p>
    <w:p w14:paraId="1604592D"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تُعد الاستدامة المالية موضوعا ممثلا بشكل ضعيف في كلٍ من البحث العلمي والممارسات العملية المتعلقة بإدارة الاستدامة والتقارير المرتبطة بها</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هدفت هذه الدراسة الى اقتراح مقياسا مفاهيميا للاستدامة المالية، ويفحص علاقته بعوائد أسواق رأس المال. يتموضع هذا المقياس عند تقاطع إدارة الاستدامة، وإدارة المخاطر، وحوكمة المخاطر. تُعتبر الاستدامة المالية مُعامل تحكم حاسم يُكمّل قيمة المساهمين، ويمكن أن يُنظر إليها من قبل المستثمرين ذوي الحساسية تجاه المخاطر كشرط ثانوي لاتخاذ قرارات الاستثمار</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فهي تقلل من مخاطر إعادة التمويل والإفلاس، مما يؤدي إلى عوائد زائدة معدّلة حسب المخاطر في سوق رأسمالي غير مثالي يعاني من قيود تمويلية وتكاليف إفلاس</w:t>
      </w:r>
      <w:r w:rsidRPr="00004060">
        <w:rPr>
          <w:rFonts w:ascii="Traditional Arabic" w:eastAsia="Calibri" w:hAnsi="Traditional Arabic" w:cs="Traditional Arabic"/>
          <w:color w:val="000000" w:themeColor="text1"/>
          <w:kern w:val="0"/>
          <w:sz w:val="24"/>
          <w:szCs w:val="24"/>
          <w:lang w:bidi="ar-EG"/>
          <w14:ligatures w14:val="none"/>
        </w:rPr>
        <w:t>.</w:t>
      </w:r>
    </w:p>
    <w:p w14:paraId="3FDDDF8D"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lastRenderedPageBreak/>
        <w:t>قام الباحثون بقياس الاستدامة المالية للشركات من خلال أربع شروط رئيسية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نمو الشركة، وقدرة الشركة على البقاء، ومستوى مقبول من التعرض لمخاطر الأرباح، ووجود ملف مخاطر أرباح جذاب</w:t>
      </w:r>
    </w:p>
    <w:p w14:paraId="68B087EE" w14:textId="7DAB1C0E" w:rsidR="00B477B2"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تُظهر نتائج الدراسة أن تطبيق استراتيجية استثمار مبنية على هذه الشروط الأربع في الشركات الأوروبية التي تتمتع باستدامة مالية عالية (أي التي تستوفي جميع الشروط الأربعة)، خلال الفترة من يوليو 1990 إلى يونيو 2019، يؤدي إلى عوائد شهرية زائدة تبلغ 0.39</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كما أن مخاطر هذا المحفظة أقل من مخاطر الاستثمار في السوق ككل</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ووجدت الدراسة أيضا أن العوائد الزائدة تزداد تدريجيا مع إضافة كل شرط من الشروط الأربعة إلى استراتيجية الاستثمار</w:t>
      </w:r>
      <w:r w:rsidRPr="00004060">
        <w:rPr>
          <w:rFonts w:ascii="Traditional Arabic" w:eastAsia="Calibri" w:hAnsi="Traditional Arabic" w:cs="Traditional Arabic"/>
          <w:color w:val="000000" w:themeColor="text1"/>
          <w:kern w:val="0"/>
          <w:sz w:val="24"/>
          <w:szCs w:val="24"/>
          <w:lang w:bidi="ar-EG"/>
          <w14:ligatures w14:val="none"/>
        </w:rPr>
        <w:t>.</w:t>
      </w:r>
    </w:p>
    <w:p w14:paraId="53F0EF76"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 xml:space="preserve">دراسة </w:t>
      </w:r>
      <w:bookmarkStart w:id="37" w:name="_Hlk169633578"/>
      <w:r w:rsidRPr="00004060">
        <w:rPr>
          <w:rFonts w:ascii="Traditional Arabic" w:eastAsia="Calibri" w:hAnsi="Traditional Arabic" w:cs="Traditional Arabic"/>
          <w:b/>
          <w:bCs/>
          <w:color w:val="000000" w:themeColor="text1"/>
          <w:kern w:val="0"/>
          <w:sz w:val="24"/>
          <w:szCs w:val="24"/>
          <w:u w:val="single"/>
          <w:rtl/>
          <w14:ligatures w14:val="none"/>
        </w:rPr>
        <w:t xml:space="preserve">(الحمامصي، 2023) </w:t>
      </w:r>
      <w:bookmarkEnd w:id="37"/>
      <w:r w:rsidRPr="00004060">
        <w:rPr>
          <w:rFonts w:ascii="Traditional Arabic" w:eastAsia="Calibri" w:hAnsi="Traditional Arabic" w:cs="Traditional Arabic"/>
          <w:b/>
          <w:bCs/>
          <w:color w:val="000000" w:themeColor="text1"/>
          <w:kern w:val="0"/>
          <w:sz w:val="24"/>
          <w:szCs w:val="24"/>
          <w:u w:val="single"/>
          <w:rtl/>
          <w14:ligatures w14:val="none"/>
        </w:rPr>
        <w:t xml:space="preserve">بعنوان " الدور الوسيط لإستراتيجية المحيط الأزرق في العلاقة بين التوجه الريادي والاستدامة المالية بالتطبيق على مشروعات انتاج الحرير الطبيعي في الوادي الجديد" </w:t>
      </w:r>
    </w:p>
    <w:p w14:paraId="5D1F58A2" w14:textId="0E2712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14:ligatures w14:val="none"/>
        </w:rPr>
        <w:t>هدفت الدراسة إلى اختبار دور استراتيجية المحيط الأزرق بأبعادها الأربعة (الاستبعاد، التقليص، الزيادة، الابتكار) كمتغير وسيط في الأثر غير المباشر للتوجه الريادي بأبعاده الثلاثة (الاستباقية، الإبداعية، المخاطرة، الاستقلالية) على الاس</w:t>
      </w:r>
      <w:r w:rsidR="003E2430" w:rsidRPr="00004060">
        <w:rPr>
          <w:rFonts w:ascii="Traditional Arabic" w:eastAsia="Calibri" w:hAnsi="Traditional Arabic" w:cs="Traditional Arabic"/>
          <w:color w:val="000000" w:themeColor="text1"/>
          <w:kern w:val="0"/>
          <w:sz w:val="24"/>
          <w:szCs w:val="24"/>
          <w:rtl/>
          <w14:ligatures w14:val="none"/>
        </w:rPr>
        <w:t>تدامة المالية بأبعادها الخمسة (</w:t>
      </w:r>
      <w:r w:rsidRPr="00004060">
        <w:rPr>
          <w:rFonts w:ascii="Traditional Arabic" w:eastAsia="Calibri" w:hAnsi="Traditional Arabic" w:cs="Traditional Arabic"/>
          <w:color w:val="000000" w:themeColor="text1"/>
          <w:kern w:val="0"/>
          <w:sz w:val="24"/>
          <w:szCs w:val="24"/>
          <w:rtl/>
          <w14:ligatures w14:val="none"/>
        </w:rPr>
        <w:t xml:space="preserve">محو الامية المالية، توفر الأموال، توفر بيانات مالية، تخطيط مالي، ربحية) واعتمدت الدراسة على أسلوب الحصر الشامل للعينة من جميع منتي الحرير الطبيعي المشاركين في مشروع واحة الحرير في محافظة الوادي الجديد بدولة مصر، واعتمدت على الاستقصاء كأداة للدراسة الميدانية واستخدمت برنامج </w:t>
      </w:r>
      <w:r w:rsidRPr="00004060">
        <w:rPr>
          <w:rFonts w:ascii="Traditional Arabic" w:eastAsia="Calibri" w:hAnsi="Traditional Arabic" w:cs="Traditional Arabic"/>
          <w:color w:val="000000" w:themeColor="text1"/>
          <w:kern w:val="0"/>
          <w:sz w:val="24"/>
          <w:szCs w:val="24"/>
          <w14:ligatures w14:val="none"/>
        </w:rPr>
        <w:t xml:space="preserve">spss.v25 </w:t>
      </w:r>
      <w:r w:rsidRPr="00004060">
        <w:rPr>
          <w:rFonts w:ascii="Traditional Arabic" w:eastAsia="Calibri" w:hAnsi="Traditional Arabic" w:cs="Traditional Arabic"/>
          <w:color w:val="000000" w:themeColor="text1"/>
          <w:kern w:val="0"/>
          <w:sz w:val="24"/>
          <w:szCs w:val="24"/>
          <w:rtl/>
          <w:lang w:bidi="ar-EG"/>
          <w14:ligatures w14:val="none"/>
        </w:rPr>
        <w:t xml:space="preserve"> وأيضا برنامج </w:t>
      </w:r>
      <w:r w:rsidRPr="00004060">
        <w:rPr>
          <w:rFonts w:ascii="Traditional Arabic" w:eastAsia="Calibri" w:hAnsi="Traditional Arabic" w:cs="Traditional Arabic"/>
          <w:color w:val="000000" w:themeColor="text1"/>
          <w:kern w:val="0"/>
          <w:sz w:val="24"/>
          <w:szCs w:val="24"/>
          <w:lang w:bidi="ar-EG"/>
          <w14:ligatures w14:val="none"/>
        </w:rPr>
        <w:t>AMOS v25</w:t>
      </w:r>
      <w:r w:rsidRPr="00004060">
        <w:rPr>
          <w:rFonts w:ascii="Traditional Arabic" w:eastAsia="Calibri" w:hAnsi="Traditional Arabic" w:cs="Traditional Arabic"/>
          <w:color w:val="000000" w:themeColor="text1"/>
          <w:kern w:val="0"/>
          <w:sz w:val="24"/>
          <w:szCs w:val="24"/>
          <w:rtl/>
          <w:lang w:bidi="ar-EG"/>
          <w14:ligatures w14:val="none"/>
        </w:rPr>
        <w:t xml:space="preserve"> </w:t>
      </w:r>
    </w:p>
    <w:p w14:paraId="169825BB"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توصلت الدراسة إلى أن التوجه الريادي يؤثر إيجابيا على الاستدامة المالية لمشروعات انتاج الحرير الطبيعي مجال التطبيق بشكل مباشر من خلال وساطة جزئية لتطبيق استراتيجية المحيط الأزرق التي تزيد من قوة العلاقة، حيث أن التوجه الريادي لمنتجي الحرير الطبيعي لمفردات العينة له تأثير إيجابي مباشر على اتباعهم لاستراتيجية المحيط الأزرق، كما ان تطبيق منتجي الحرير الطبيعي رواد الاعمال عينة البحث لاستراتيجية المحيط الأزرق له تأثير إيجابي مباشر على الاستدامة المالية لتلك المشروعات. </w:t>
      </w:r>
    </w:p>
    <w:p w14:paraId="65EC3978"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(السلموني، 2023)، بعنوان "أثر الاستدامة المالية على الأداء المالي للمؤسسات (دراسة تطبيقية على قطاع البترول في مصر)"</w:t>
      </w:r>
    </w:p>
    <w:p w14:paraId="4C621068" w14:textId="575B996A" w:rsidR="00313F19" w:rsidRPr="00004060" w:rsidRDefault="00313F19" w:rsidP="00004060">
      <w:pPr>
        <w:spacing w:after="240" w:line="360" w:lineRule="auto"/>
        <w:ind w:firstLine="284"/>
        <w:jc w:val="both"/>
        <w:rPr>
          <w:rFonts w:ascii="Traditional Arabic" w:eastAsia="Calibri" w:hAnsi="Traditional Arabic" w:cs="Traditional Arabic"/>
          <w:color w:val="000000" w:themeColor="text1"/>
          <w:kern w:val="0"/>
          <w:sz w:val="24"/>
          <w:szCs w:val="24"/>
          <w:rtl/>
          <w14:ligatures w14:val="none"/>
        </w:rPr>
      </w:pPr>
      <w:r w:rsidRPr="00004060">
        <w:rPr>
          <w:rFonts w:ascii="Traditional Arabic" w:eastAsia="Calibri" w:hAnsi="Traditional Arabic" w:cs="Traditional Arabic"/>
          <w:color w:val="000000" w:themeColor="text1"/>
          <w:kern w:val="0"/>
          <w:sz w:val="24"/>
          <w:szCs w:val="24"/>
          <w:rtl/>
          <w14:ligatures w14:val="none"/>
        </w:rPr>
        <w:t xml:space="preserve">كان الهدف من هذا البحث هو اختبار أثر الاستدامة المالية على الأداء المالي بالتطبيق في قطاع البترول، وذلك من أجل لفت الانتباه الى أهمية تأثير الاستدامة المالية على الأداء المالي للشركات. وتم استخدم المنهج الوصفي التحليلي لتحقيق فروض الدراسة، وبلغت عينة الدراسة (300) مفردة من المديرين والعاملين بقطاع البترول. وتوصلت الدراسة الى النتائج التالية وهي وجود اثر ذو دلالة إحصائية للاستدامة المالية على أبعاد الأداء المالي للمؤسسات في قطاع البترول، ووجود فروق ذات دلالة إحصائية وفقا للمتغيرات الديموغرافية (العمر، والمؤهل العلمي، والمسمى الوظيفي، </w:t>
      </w:r>
      <w:r w:rsidRPr="00004060">
        <w:rPr>
          <w:rFonts w:ascii="Traditional Arabic" w:eastAsia="Calibri" w:hAnsi="Traditional Arabic" w:cs="Traditional Arabic"/>
          <w:color w:val="000000" w:themeColor="text1"/>
          <w:kern w:val="0"/>
          <w:sz w:val="24"/>
          <w:szCs w:val="24"/>
          <w:rtl/>
          <w14:ligatures w14:val="none"/>
        </w:rPr>
        <w:lastRenderedPageBreak/>
        <w:t>وسنوات الخبرة) في مدى تطبيق مفهوم الاستدامة المالية في قطاع البترول ووجود فروق ذات دلالة إحصائية وفقا للمتغيرات الديموغرافية (العمر، والمؤهل العلمي، والمسمى الوظيفي، وسنوات الخبرة) في مدى تحسين الأداء المالي في قطاع البترول.</w:t>
      </w:r>
    </w:p>
    <w:p w14:paraId="691C46A9" w14:textId="77777777" w:rsidR="00313F19" w:rsidRPr="00004060" w:rsidRDefault="00313F19" w:rsidP="00004060">
      <w:pPr>
        <w:autoSpaceDE w:val="0"/>
        <w:autoSpaceDN w:val="0"/>
        <w:adjustRightInd w:val="0"/>
        <w:spacing w:after="0" w:line="360" w:lineRule="auto"/>
        <w:ind w:firstLine="284"/>
        <w:jc w:val="both"/>
        <w:rPr>
          <w:rFonts w:ascii="Traditional Arabic" w:eastAsia="Calibri" w:hAnsi="Traditional Arabic" w:cs="Traditional Arabic"/>
          <w:b/>
          <w:bCs/>
          <w:color w:val="000000" w:themeColor="text1"/>
          <w:kern w:val="0"/>
          <w:sz w:val="24"/>
          <w:szCs w:val="24"/>
          <w:u w:val="single"/>
          <w:rtl/>
          <w:lang w:bidi="ar-EG"/>
          <w14:ligatures w14:val="none"/>
        </w:rPr>
      </w:pPr>
      <w:r w:rsidRPr="00004060">
        <w:rPr>
          <w:rFonts w:ascii="Traditional Arabic" w:eastAsia="Calibri" w:hAnsi="Traditional Arabic" w:cs="Traditional Arabic"/>
          <w:b/>
          <w:bCs/>
          <w:color w:val="000000" w:themeColor="text1"/>
          <w:kern w:val="0"/>
          <w:sz w:val="24"/>
          <w:szCs w:val="24"/>
          <w:u w:val="single"/>
          <w:rtl/>
          <w:lang w:bidi="ar-EG"/>
          <w14:ligatures w14:val="none"/>
        </w:rPr>
        <w:t>دراسة (</w:t>
      </w:r>
      <w:r w:rsidRPr="00004060">
        <w:rPr>
          <w:rFonts w:ascii="Traditional Arabic" w:eastAsia="Calibri" w:hAnsi="Traditional Arabic" w:cs="Traditional Arabic"/>
          <w:b/>
          <w:bCs/>
          <w:color w:val="000000" w:themeColor="text1"/>
          <w:kern w:val="0"/>
          <w:sz w:val="24"/>
          <w:szCs w:val="24"/>
          <w:u w:val="single"/>
          <w:lang w:bidi="ar-EG"/>
          <w14:ligatures w14:val="none"/>
        </w:rPr>
        <w:t>van Dijk, et al, 2023</w:t>
      </w:r>
      <w:r w:rsidRPr="00004060">
        <w:rPr>
          <w:rFonts w:ascii="Traditional Arabic" w:eastAsia="Calibri" w:hAnsi="Traditional Arabic" w:cs="Traditional Arabic"/>
          <w:b/>
          <w:bCs/>
          <w:color w:val="000000" w:themeColor="text1"/>
          <w:kern w:val="0"/>
          <w:sz w:val="24"/>
          <w:szCs w:val="24"/>
          <w:u w:val="single"/>
          <w:rtl/>
          <w:lang w:bidi="ar-EG"/>
          <w14:ligatures w14:val="none"/>
        </w:rPr>
        <w:t>) بعنوان " إصلاح نظام الرعاية الصحية والأزمة المالية في هولندا: التداعيات على الساحة المالية لمنظمات الرعاية الصحية"</w:t>
      </w:r>
    </w:p>
    <w:p w14:paraId="7CCFBC46" w14:textId="77777777" w:rsidR="00313F19" w:rsidRPr="00004060" w:rsidRDefault="00313F19" w:rsidP="00004060">
      <w:pPr>
        <w:autoSpaceDE w:val="0"/>
        <w:autoSpaceDN w:val="0"/>
        <w:adjustRightInd w:val="0"/>
        <w:spacing w:after="0" w:line="360" w:lineRule="auto"/>
        <w:ind w:firstLine="284"/>
        <w:jc w:val="both"/>
        <w:rPr>
          <w:rFonts w:ascii="Traditional Arabic" w:eastAsia="Calibri" w:hAnsi="Traditional Arabic" w:cs="Traditional Arabic"/>
          <w:b/>
          <w:bCs/>
          <w:color w:val="000000" w:themeColor="text1"/>
          <w:kern w:val="0"/>
          <w:sz w:val="24"/>
          <w:szCs w:val="24"/>
          <w:u w:val="single"/>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على مدى العقد الماضي، طبقت العديد من أنظمة الرعاية الصحية في دول الشمال العالمي آليات السوق، بينما واجهت في الوقت نفسه تبعات الأزمة المالية. على الرغم من أن تأثيرات هذين التطورين قد دُرست بشكل منفصل، إلا أن تأثيرهما المشترك على إدارة منظمات الرعاية الصحية لم يحظ باهتمام كافٍ. هدفت هذه الدراسة إلى فهم الكيفية التي شكل بها كل من إصلاحات الرعاية الصحية والأزمة المالية معا أدوارا وتفاعلات جديدة داخل قطاع الرعاية الصحية. تُعد هولندا حالة توضيحية، حيث تأثرت بشكل خاص ديناميكيات العلاقة بين منظمات الرعاية الصحية وأصحاب المصلحة الماليين (أي البنوك وشركات التأمين الصحي). من خلال المقابلات شبه المنظمة، وتحليل الوثائق الإضافي، ورؤى من نظرية التغيير المؤسسي، نوضح كيف كثفت البنوك إدارة علاقاتها، وزادت من متطلبات طلبات القروض، وحولت المخاطر المالية إلى منظمات الرعاية الصحية، بينما شددت شركات التأمين الصحي ممارسات المراقبة والمساءلة تجاه منظمات الرعاية الصحية. ونتيجة لذلك، حُثت منظمات الرعاية الصحية على إعادة ترتيب عملياتها وتبني عقلية أكثر وعيا بالمخاطر، وأصبحت تعتمد بشكل متزايد على البنوك وشركات التأمين الصحي في بقائها. علاوة على ذلك، تُظهر هذه الدراسة كيف تنشأ الساحات المؤسسية من خلال الجهود طويلة الأجل للفاعلين المؤسسيين والآثار غير المتوقعة للأزمات الاقتصادية والاجتماعية.</w:t>
      </w:r>
    </w:p>
    <w:p w14:paraId="4876C570" w14:textId="77777777" w:rsidR="00313F19" w:rsidRPr="00004060" w:rsidRDefault="00313F19" w:rsidP="00004060">
      <w:pPr>
        <w:spacing w:after="20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(القرني، 2024) بعنوان " تصور مقترح لتحقيق الاستدامة المالية بجامعة تبوك في ضوء الجامعة الاستثمارية "</w:t>
      </w:r>
    </w:p>
    <w:p w14:paraId="686F2D0F" w14:textId="70195D2F"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14:ligatures w14:val="none"/>
        </w:rPr>
      </w:pPr>
      <w:r w:rsidRPr="00004060">
        <w:rPr>
          <w:rFonts w:ascii="Traditional Arabic" w:eastAsia="Calibri" w:hAnsi="Traditional Arabic" w:cs="Traditional Arabic"/>
          <w:color w:val="000000" w:themeColor="text1"/>
          <w:kern w:val="0"/>
          <w:sz w:val="24"/>
          <w:szCs w:val="24"/>
          <w:rtl/>
          <w14:ligatures w14:val="none"/>
        </w:rPr>
        <w:t>هدفت الدراسة إلى تحقيق الاستدامة المالية بجامعة تبوك في ضوء الجامعة الاستثمارية من خلال الكشف عن واقع الاستدامة المالية ومتطلبات تحقيقها في ضوء الجامعة الاستثمارية، ولتحقيق ذلك؛ اعتمدت الدراسة على المنهج الوصفي، كما استخدمت الدراسة الاستبانة أداة؛ لجمع البيانات والمعلومات من عينة الدراسة. وطُبٌقت على عينة عشوائية بلغ قوامها (318) مفردة من أعضاء هيئة التدريس بجامعة تبوك. وتوصلت الدراسة إلى عدة نتائج من أبرزها: جاءت الدرجة الإجمالية لمستوى توافر أبعاد الاستدامة المالية بجامعة تبوك "متوسطة</w:t>
      </w:r>
      <w:r w:rsidRPr="00004060">
        <w:rPr>
          <w:rFonts w:ascii="Traditional Arabic" w:eastAsia="Calibri" w:hAnsi="Traditional Arabic" w:cs="Traditional Arabic"/>
          <w:color w:val="000000" w:themeColor="text1"/>
          <w:kern w:val="0"/>
          <w:sz w:val="24"/>
          <w:szCs w:val="24"/>
          <w14:ligatures w14:val="none"/>
        </w:rPr>
        <w:t>"</w:t>
      </w:r>
      <w:r w:rsidRPr="00004060">
        <w:rPr>
          <w:rFonts w:ascii="Traditional Arabic" w:eastAsia="Calibri" w:hAnsi="Traditional Arabic" w:cs="Traditional Arabic"/>
          <w:color w:val="000000" w:themeColor="text1"/>
          <w:kern w:val="0"/>
          <w:sz w:val="24"/>
          <w:szCs w:val="24"/>
          <w:rtl/>
          <w14:ligatures w14:val="none"/>
        </w:rPr>
        <w:t>، وبمتوسط حسابي (2.25)، كما جاءت الدرجة الإجمالية للموافقة على متطلبات تحقيق الاستدامة المالية بجامعة تبوك في ضوء الجامعة الاستثمارية "كبيرة</w:t>
      </w:r>
      <w:r w:rsidRPr="00004060">
        <w:rPr>
          <w:rFonts w:ascii="Traditional Arabic" w:eastAsia="Calibri" w:hAnsi="Traditional Arabic" w:cs="Traditional Arabic"/>
          <w:color w:val="000000" w:themeColor="text1"/>
          <w:kern w:val="0"/>
          <w:sz w:val="24"/>
          <w:szCs w:val="24"/>
          <w14:ligatures w14:val="none"/>
        </w:rPr>
        <w:t xml:space="preserve">" </w:t>
      </w:r>
      <w:r w:rsidRPr="00004060">
        <w:rPr>
          <w:rFonts w:ascii="Traditional Arabic" w:eastAsia="Calibri" w:hAnsi="Traditional Arabic" w:cs="Traditional Arabic"/>
          <w:color w:val="000000" w:themeColor="text1"/>
          <w:kern w:val="0"/>
          <w:sz w:val="24"/>
          <w:szCs w:val="24"/>
          <w:rtl/>
          <w14:ligatures w14:val="none"/>
        </w:rPr>
        <w:t xml:space="preserve">وبمتوسط حسابي (2.49)، وأظهرت نتائج الدراسة وجود تفاوت في درجة توافر أبعاد الاستدامة المالية؛ حيث جاء بعد (التخطيط المالي الفعال) في المرتبة الأولى، وبعد (ترشيد النفقات) في المرتبة الثانية، وبعد (السياسات المالية والإدارية) في المرتبة الثالثة، وفي المرتبة الأخيرة جاء بعد (ابتكار موارد مالية جديدة)، كما أظهرت نتائج الدراسة عدم وجود فروق ذات دلالة إحصائية بين إجمالي متوسطات استجابات أفراد عينة الدراسة حول درجة توافر الاستدامة المالية بجامعة تبوك ومتطلبات تحقيقها في ضوء الجامعة الاستثمارية تعزى لمتغير الكلية (نظرية/ عملية) في كافة الأبعاد، باستثناء بعد ترشيد النفقات؛ فجاءت دالة عند مستوى دلالة (0.05) لصالح فئة عملية، بالإضافة عدم وجود فروق ذات دلالة إحصائية بين إجمالي متوسطات استجابات أفراد </w:t>
      </w:r>
      <w:r w:rsidRPr="00004060">
        <w:rPr>
          <w:rFonts w:ascii="Traditional Arabic" w:eastAsia="Calibri" w:hAnsi="Traditional Arabic" w:cs="Traditional Arabic"/>
          <w:color w:val="000000" w:themeColor="text1"/>
          <w:kern w:val="0"/>
          <w:sz w:val="24"/>
          <w:szCs w:val="24"/>
          <w:rtl/>
          <w14:ligatures w14:val="none"/>
        </w:rPr>
        <w:lastRenderedPageBreak/>
        <w:t>عينة الدراسة حول درجة توافر الاستدامة المالية بجامعة تبوك ومتطلبات تحقيقها في ضوء الجامعة الاستثمارية، تُعزى لمتغير النوع (ذكر/ أنثى)، فضلا عن وجود فروق ذات دلالة إحصائية عند مستوى دلالة 0،01 بين إجمالي متوسطات استجابات أفراد عينة الدراسة حول درجة توافر الاستدامة المالية بجامعة تبوك ومتطلبات تحقيقها في ضوء الجامعة الاستثمارية تبعا لمتغير المنصب (يشغل منصبا إداريا/ لا يشغل منصبا إداريا)، لصالح فئة من يشغل منصبا إداريا، وانتهت الدراسة في ضوء ما أسفرت عنه من نتائج بتقديم تصور مقترح لتحقيق الاستدامة المالية بجامعة تبوك في ضوء الجامعة الاستثمارية</w:t>
      </w:r>
      <w:r w:rsidRPr="00004060">
        <w:rPr>
          <w:rFonts w:ascii="Traditional Arabic" w:eastAsia="Calibri" w:hAnsi="Traditional Arabic" w:cs="Traditional Arabic"/>
          <w:color w:val="000000" w:themeColor="text1"/>
          <w:kern w:val="0"/>
          <w:sz w:val="24"/>
          <w:szCs w:val="24"/>
          <w14:ligatures w14:val="none"/>
        </w:rPr>
        <w:t>.</w:t>
      </w:r>
    </w:p>
    <w:p w14:paraId="0C209A4E"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w:t>
      </w:r>
      <w:r w:rsidRPr="00004060">
        <w:rPr>
          <w:rFonts w:ascii="Traditional Arabic" w:eastAsia="Calibri" w:hAnsi="Traditional Arabic" w:cs="Traditional Arabic"/>
          <w:b/>
          <w:bCs/>
          <w:color w:val="000000" w:themeColor="text1"/>
          <w:kern w:val="0"/>
          <w:sz w:val="24"/>
          <w:szCs w:val="24"/>
          <w:u w:val="single"/>
          <w14:ligatures w14:val="none"/>
        </w:rPr>
        <w:t>Ozili &amp; Iorember, 2024</w:t>
      </w:r>
      <w:r w:rsidRPr="00004060">
        <w:rPr>
          <w:rFonts w:ascii="Traditional Arabic" w:eastAsia="Calibri" w:hAnsi="Traditional Arabic" w:cs="Traditional Arabic"/>
          <w:b/>
          <w:bCs/>
          <w:color w:val="000000" w:themeColor="text1"/>
          <w:kern w:val="0"/>
          <w:sz w:val="24"/>
          <w:szCs w:val="24"/>
          <w:u w:val="single"/>
          <w:rtl/>
          <w14:ligatures w14:val="none"/>
        </w:rPr>
        <w:t>) بعنوان " الاستقرار المالي والتنمية المستدامة "</w:t>
      </w:r>
    </w:p>
    <w:p w14:paraId="59CC4D7E"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هدفت هذه الدراسة إلى استقصاء تأثير الاستقرار المالي على التنمية المستدامة، مستخدمين في ذلك مؤشرا فريدا للاستقرار المالي، ومؤشرا للتنمية المستدامة، إلى جانب أربعة مؤشرات فردية من أهداف التنمية المستدامة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وقامت بتحليل بيانات من </w:t>
      </w:r>
      <w:r w:rsidRPr="00004060">
        <w:rPr>
          <w:rFonts w:ascii="Traditional Arabic" w:eastAsia="Calibri" w:hAnsi="Traditional Arabic" w:cs="Traditional Arabic"/>
          <w:color w:val="000000" w:themeColor="text1"/>
          <w:kern w:val="0"/>
          <w:sz w:val="24"/>
          <w:szCs w:val="24"/>
          <w:lang w:bidi="ar-EG"/>
          <w14:ligatures w14:val="none"/>
        </w:rPr>
        <w:t xml:space="preserve">26 </w:t>
      </w:r>
      <w:r w:rsidRPr="00004060">
        <w:rPr>
          <w:rFonts w:ascii="Traditional Arabic" w:eastAsia="Calibri" w:hAnsi="Traditional Arabic" w:cs="Traditional Arabic"/>
          <w:color w:val="000000" w:themeColor="text1"/>
          <w:kern w:val="0"/>
          <w:sz w:val="24"/>
          <w:szCs w:val="24"/>
          <w:rtl/>
          <w:lang w:bidi="ar-EG"/>
          <w14:ligatures w14:val="none"/>
        </w:rPr>
        <w:t>دولة خلال الفترة من 2011 إلى 2018 باستخدام طريقة المربعات الصغرى المعممة للنظام</w:t>
      </w:r>
      <w:r w:rsidRPr="00004060">
        <w:rPr>
          <w:rFonts w:ascii="Traditional Arabic" w:eastAsia="Calibri" w:hAnsi="Traditional Arabic" w:cs="Traditional Arabic"/>
          <w:color w:val="000000" w:themeColor="text1"/>
          <w:kern w:val="0"/>
          <w:sz w:val="24"/>
          <w:szCs w:val="24"/>
          <w:lang w:bidi="ar-EG"/>
          <w14:ligatures w14:val="none"/>
        </w:rPr>
        <w:t xml:space="preserve"> (System GMM).</w:t>
      </w:r>
    </w:p>
    <w:p w14:paraId="0DC5CC98"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تُظهر نتائج تحليل مؤشر التنمية المستدامة أن الاستقرار المالي له تأثير معنوي على مستوى التنمية المستدامة، إلا أن هذا التأثير سلبي في الدول الآسيوية. كما أن الدول الأوروبية والآسيوية تسجل مستويات أعلى من مؤشر التنمية المستدامة مقارنة بالدول الإفريقية</w:t>
      </w:r>
      <w:r w:rsidRPr="00004060">
        <w:rPr>
          <w:rFonts w:ascii="Traditional Arabic" w:eastAsia="Calibri" w:hAnsi="Traditional Arabic" w:cs="Traditional Arabic"/>
          <w:color w:val="000000" w:themeColor="text1"/>
          <w:kern w:val="0"/>
          <w:sz w:val="24"/>
          <w:szCs w:val="24"/>
          <w:lang w:bidi="ar-EG"/>
          <w14:ligatures w14:val="none"/>
        </w:rPr>
        <w:t>.</w:t>
      </w:r>
    </w:p>
    <w:p w14:paraId="78469352"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أما نتائج التحليل الفردي لمؤشرات أهداف التنمية المستدامة فتُظهر أن</w:t>
      </w:r>
      <w:r w:rsidRPr="00004060">
        <w:rPr>
          <w:rFonts w:ascii="Traditional Arabic" w:eastAsia="Calibri" w:hAnsi="Traditional Arabic" w:cs="Traditional Arabic"/>
          <w:color w:val="000000" w:themeColor="text1"/>
          <w:kern w:val="0"/>
          <w:sz w:val="24"/>
          <w:szCs w:val="24"/>
          <w:lang w:bidi="ar-EG"/>
          <w14:ligatures w14:val="none"/>
        </w:rPr>
        <w:t>:</w:t>
      </w:r>
    </w:p>
    <w:p w14:paraId="468EA228" w14:textId="77777777" w:rsidR="00313F19" w:rsidRPr="00004060" w:rsidRDefault="00313F19" w:rsidP="00004060">
      <w:pPr>
        <w:pStyle w:val="ListParagraph"/>
        <w:numPr>
          <w:ilvl w:val="0"/>
          <w:numId w:val="35"/>
        </w:numPr>
        <w:tabs>
          <w:tab w:val="num" w:pos="720"/>
        </w:tabs>
        <w:bidi/>
        <w:spacing w:after="200" w:line="360" w:lineRule="auto"/>
        <w:ind w:left="752"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الاستقرار المالي يؤثر بشكل معنوي على الهدف الثالث (الصحة الجيدة والرفاه)</w:t>
      </w:r>
    </w:p>
    <w:p w14:paraId="68EFABA0" w14:textId="77777777" w:rsidR="00313F19" w:rsidRPr="00004060" w:rsidRDefault="00313F19" w:rsidP="00004060">
      <w:pPr>
        <w:pStyle w:val="ListParagraph"/>
        <w:numPr>
          <w:ilvl w:val="0"/>
          <w:numId w:val="35"/>
        </w:numPr>
        <w:tabs>
          <w:tab w:val="num" w:pos="720"/>
        </w:tabs>
        <w:bidi/>
        <w:spacing w:after="200" w:line="360" w:lineRule="auto"/>
        <w:ind w:left="752"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في آسيا، يؤثر الاستقرار المالي سلبا على الهدف العاشر (الحد من أوجه عدم المساواة)</w:t>
      </w:r>
    </w:p>
    <w:p w14:paraId="4D9803D3" w14:textId="77777777" w:rsidR="00313F19" w:rsidRPr="00004060" w:rsidRDefault="00313F19" w:rsidP="00004060">
      <w:pPr>
        <w:pStyle w:val="ListParagraph"/>
        <w:numPr>
          <w:ilvl w:val="0"/>
          <w:numId w:val="35"/>
        </w:numPr>
        <w:tabs>
          <w:tab w:val="num" w:pos="720"/>
        </w:tabs>
        <w:bidi/>
        <w:spacing w:after="200" w:line="360" w:lineRule="auto"/>
        <w:ind w:left="752"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كما أن له تأثيرا سلبيا على الهدف الثالث خلال فترات الازدهار الاقتصادي</w:t>
      </w:r>
    </w:p>
    <w:p w14:paraId="5BD7824D" w14:textId="77777777" w:rsidR="00313F19" w:rsidRPr="00004060" w:rsidRDefault="00313F19" w:rsidP="00004060">
      <w:pPr>
        <w:pStyle w:val="ListParagraph"/>
        <w:numPr>
          <w:ilvl w:val="0"/>
          <w:numId w:val="35"/>
        </w:numPr>
        <w:tabs>
          <w:tab w:val="num" w:pos="720"/>
        </w:tabs>
        <w:bidi/>
        <w:spacing w:after="200" w:line="360" w:lineRule="auto"/>
        <w:ind w:left="752"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بالمقابل، يؤثر الاستقرار المالي بشكل إيجابي على الهدفين الثالث والسابع (الطاقة النظيفة)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في الدول التي تمتلك أنظمة مصرفية ذات احتياطيات رأسمالية مرتفعة</w:t>
      </w:r>
    </w:p>
    <w:p w14:paraId="4B9D700C" w14:textId="1818C093"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تُظهر النتائج أن تأثير الاستقرار المالي على التنمية المستدامة يعتمد على كيفية قياس التنمية المستدامة ذاتها</w:t>
      </w:r>
      <w:r w:rsidRPr="00004060">
        <w:rPr>
          <w:rFonts w:ascii="Traditional Arabic" w:eastAsia="Calibri" w:hAnsi="Traditional Arabic" w:cs="Traditional Arabic"/>
          <w:color w:val="000000" w:themeColor="text1"/>
          <w:kern w:val="0"/>
          <w:sz w:val="24"/>
          <w:szCs w:val="24"/>
          <w:lang w:bidi="ar-EG"/>
          <w14:ligatures w14:val="none"/>
        </w:rPr>
        <w:t>.</w:t>
      </w:r>
    </w:p>
    <w:p w14:paraId="71E05572" w14:textId="77777777" w:rsidR="00313F19" w:rsidRPr="00004060" w:rsidRDefault="00313F19" w:rsidP="00004060">
      <w:pPr>
        <w:spacing w:after="24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b/>
          <w:bCs/>
          <w:color w:val="000000" w:themeColor="text1"/>
          <w:kern w:val="0"/>
          <w:sz w:val="24"/>
          <w:szCs w:val="24"/>
          <w:u w:val="single"/>
          <w:rtl/>
          <w14:ligatures w14:val="none"/>
        </w:rPr>
        <w:t>دراسة (جميل، وفرهود، 2025). بعنوان " تدقيق ابعاد الاستدامة المالية طويلة الاجل وانعكاسها على القرارات الاستراتيجية: بحث تطبيقي في المصرف الصناعي"</w:t>
      </w:r>
    </w:p>
    <w:p w14:paraId="463AF57E" w14:textId="77777777" w:rsidR="00313F19" w:rsidRPr="00004060" w:rsidRDefault="00313F19" w:rsidP="00004060">
      <w:pPr>
        <w:spacing w:after="240" w:line="360" w:lineRule="auto"/>
        <w:ind w:firstLine="284"/>
        <w:jc w:val="both"/>
        <w:rPr>
          <w:rFonts w:ascii="Traditional Arabic" w:eastAsia="Calibri" w:hAnsi="Traditional Arabic" w:cs="Traditional Arabic"/>
          <w:b/>
          <w:bCs/>
          <w:color w:val="000000" w:themeColor="text1"/>
          <w:kern w:val="0"/>
          <w:sz w:val="24"/>
          <w:szCs w:val="24"/>
          <w:u w:val="single"/>
          <w:rtl/>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هدفت إلى اعداد برنامج تدقيق مقترح يتناول تدقيق ابعاد الاستدامة المالية طويلة الأجل من قبل المدقق الخارجي وكيف يؤثر تدقيق الأبعاد على القرارات الاستراتيجية. تمثلت مشكلة البحث في البيئة المؤسسات المالية المعاصرة تتعامل مع مجموعة متنوعة من القضايا، بما في ذلك تحسين </w:t>
      </w:r>
      <w:r w:rsidRPr="00004060">
        <w:rPr>
          <w:rFonts w:ascii="Traditional Arabic" w:eastAsia="Calibri" w:hAnsi="Traditional Arabic" w:cs="Traditional Arabic"/>
          <w:color w:val="000000" w:themeColor="text1"/>
          <w:kern w:val="0"/>
          <w:sz w:val="24"/>
          <w:szCs w:val="24"/>
          <w:rtl/>
          <w:lang w:bidi="ar-EG"/>
          <w14:ligatures w14:val="none"/>
        </w:rPr>
        <w:lastRenderedPageBreak/>
        <w:t xml:space="preserve">استثماراتها وإيجاد مصادر التمويل. وهذا واضح بشكل خاص في عينة الدراسة والمتمثلة المصرف الصناعي، حيث تركيز اعتماد المصرف على مصدر واحد للدخل وهو الفائدة المدفوعة بالعملة العراقية واعتماده المتزايد على الودائع مقارنة إلى رأس ماله علاوة على ذلك، فإن استخدام المصرف للأنظمة الإلكترونية في العمليات المصرفية غير كاف، ويفتقر إلى التخطيط الاستراتيجي القائم على عناصر الاستدامة المالية طويلة الأجل الإيرادات الخدمة الدين). </w:t>
      </w:r>
    </w:p>
    <w:p w14:paraId="5EE8BF02" w14:textId="77777777" w:rsidR="00313F19" w:rsidRPr="00004060" w:rsidRDefault="00313F19" w:rsidP="00004060">
      <w:pPr>
        <w:spacing w:after="200" w:line="360" w:lineRule="auto"/>
        <w:ind w:firstLine="284"/>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يقوم المدقق الخارجي بدور حيوي في التحقق من خطط المصرف الاستراتيجية التي تشمل تنوع الإيرادات وتوسيع خدماته وإدارة الدين وتوجية ادارة المصرف. أظهرت نتائج البحث عدم وجود خطة استراتيجية وفق أبعاد الاستدامة المالية، ووجود استثمارات في وحدات اقتصادية خاسرة أو متوقفة، وانخفاض العائد على الاستثمار مقارنة بحجم الاستثمار، وعدم وجود استرايجية تسويقية لدى المصرف وكذلك ضعف في مبالغ المصورفة على تسويق خدماتة، واستنادا للإستنتاجات المتوصل إليها، أوصى البحث بعدد من التوصيات بضرورة وضع خطط شاملة تستند إلى تحليل دقيق للسوق، ومراجعة استثمارات المصرف لتحديد الوحدات غير المجدية، وإعادة توظيف الأموال في فرص أكثر ربحية. كما اقترح تطوير استراتيجية تسويقية شاملة لفهم السوق بشكل أفضل، مما يعزز صورة المصرف ويزيد من جاذبيته للعملاء.</w:t>
      </w:r>
    </w:p>
    <w:p w14:paraId="21F4A092" w14:textId="77777777" w:rsidR="00313F19" w:rsidRPr="00187A97" w:rsidRDefault="00313F19" w:rsidP="00187A97">
      <w:pPr>
        <w:spacing w:after="200" w:line="360" w:lineRule="auto"/>
        <w:jc w:val="both"/>
        <w:rPr>
          <w:rFonts w:ascii="Traditional Arabic" w:eastAsia="Calibri" w:hAnsi="Traditional Arabic" w:cs="Traditional Arabic"/>
          <w:color w:val="000000" w:themeColor="text1"/>
          <w:kern w:val="0"/>
          <w:sz w:val="32"/>
          <w:szCs w:val="32"/>
          <w:rtl/>
          <w:lang w:bidi="ar-EG"/>
          <w14:ligatures w14:val="none"/>
        </w:rPr>
        <w:sectPr w:rsidR="00313F19" w:rsidRPr="00187A97" w:rsidSect="000E1C8D">
          <w:headerReference w:type="default" r:id="rId12"/>
          <w:pgSz w:w="11906" w:h="16838"/>
          <w:pgMar w:top="1440" w:right="1274" w:bottom="1620" w:left="1800" w:header="708" w:footer="708" w:gutter="0"/>
          <w:pgNumType w:start="1"/>
          <w:cols w:space="708"/>
          <w:bidi/>
          <w:rtlGutter/>
          <w:docGrid w:linePitch="360"/>
        </w:sectPr>
      </w:pPr>
    </w:p>
    <w:p w14:paraId="40C0C9A5" w14:textId="524A4B70" w:rsidR="00313F19" w:rsidRPr="00004060" w:rsidRDefault="00313F19" w:rsidP="00004060">
      <w:pPr>
        <w:spacing w:line="480" w:lineRule="auto"/>
        <w:jc w:val="both"/>
        <w:outlineLvl w:val="2"/>
        <w:rPr>
          <w:rFonts w:ascii="Traditional Arabic" w:eastAsia="Calibri" w:hAnsi="Traditional Arabic" w:cs="Traditional Arabic"/>
          <w:b/>
          <w:bCs/>
          <w:kern w:val="0"/>
          <w:sz w:val="32"/>
          <w:szCs w:val="32"/>
          <w:lang w:bidi="ar-EG"/>
          <w14:ligatures w14:val="none"/>
        </w:rPr>
      </w:pPr>
      <w:bookmarkStart w:id="38" w:name="_Toc203041630"/>
      <w:bookmarkStart w:id="39" w:name="_Toc234626476"/>
      <w:r w:rsidRPr="00004060">
        <w:rPr>
          <w:rFonts w:ascii="Traditional Arabic" w:eastAsia="Calibri" w:hAnsi="Traditional Arabic" w:cs="Traditional Arabic"/>
          <w:b/>
          <w:bCs/>
          <w:kern w:val="0"/>
          <w:sz w:val="32"/>
          <w:szCs w:val="32"/>
          <w:rtl/>
          <w:lang w:bidi="ar-EG"/>
          <w14:ligatures w14:val="none"/>
        </w:rPr>
        <w:lastRenderedPageBreak/>
        <w:t>3.3.2 ملخص الدراسات السابقة</w:t>
      </w:r>
      <w:bookmarkEnd w:id="38"/>
      <w:bookmarkEnd w:id="39"/>
    </w:p>
    <w:p w14:paraId="3F049928" w14:textId="6EE8939C" w:rsidR="00313F19" w:rsidRPr="0080260B" w:rsidRDefault="00313F19" w:rsidP="00004060">
      <w:pPr>
        <w:spacing w:line="480" w:lineRule="auto"/>
        <w:jc w:val="center"/>
        <w:rPr>
          <w:rFonts w:ascii="Traditional Arabic" w:eastAsia="Calibri" w:hAnsi="Traditional Arabic" w:cs="Traditional Arabic"/>
          <w:b/>
          <w:bCs/>
          <w:sz w:val="28"/>
          <w:szCs w:val="28"/>
          <w:rtl/>
          <w:lang w:bidi="ar-EG"/>
        </w:rPr>
      </w:pPr>
      <w:r w:rsidRPr="0080260B">
        <w:rPr>
          <w:rFonts w:ascii="Traditional Arabic" w:eastAsia="Calibri" w:hAnsi="Traditional Arabic" w:cs="Traditional Arabic"/>
          <w:b/>
          <w:bCs/>
          <w:sz w:val="28"/>
          <w:szCs w:val="28"/>
          <w:rtl/>
          <w:lang w:bidi="ar-EG"/>
        </w:rPr>
        <w:t xml:space="preserve">جدول رقم </w:t>
      </w:r>
      <w:r w:rsidR="00F42B3E" w:rsidRPr="0080260B">
        <w:rPr>
          <w:rFonts w:ascii="Traditional Arabic" w:eastAsia="Calibri" w:hAnsi="Traditional Arabic" w:cs="Traditional Arabic"/>
          <w:b/>
          <w:bCs/>
          <w:sz w:val="28"/>
          <w:szCs w:val="28"/>
          <w:rtl/>
          <w:lang w:bidi="ar-EG"/>
        </w:rPr>
        <w:t>(1-1)</w:t>
      </w:r>
      <w:r w:rsidRPr="0080260B">
        <w:rPr>
          <w:rFonts w:ascii="Traditional Arabic" w:eastAsia="Calibri" w:hAnsi="Traditional Arabic" w:cs="Traditional Arabic"/>
          <w:b/>
          <w:bCs/>
          <w:sz w:val="28"/>
          <w:szCs w:val="28"/>
          <w:rtl/>
          <w:lang w:bidi="ar-EG"/>
        </w:rPr>
        <w:t xml:space="preserve"> ملخص الدراسات السابقة</w:t>
      </w:r>
    </w:p>
    <w:tbl>
      <w:tblPr>
        <w:tblStyle w:val="TableGrid1"/>
        <w:bidiVisual/>
        <w:tblW w:w="14775" w:type="dxa"/>
        <w:tblLook w:val="04A0" w:firstRow="1" w:lastRow="0" w:firstColumn="1" w:lastColumn="0" w:noHBand="0" w:noVBand="1"/>
      </w:tblPr>
      <w:tblGrid>
        <w:gridCol w:w="1739"/>
        <w:gridCol w:w="1979"/>
        <w:gridCol w:w="1984"/>
        <w:gridCol w:w="1985"/>
        <w:gridCol w:w="425"/>
        <w:gridCol w:w="1985"/>
        <w:gridCol w:w="850"/>
        <w:gridCol w:w="3828"/>
      </w:tblGrid>
      <w:tr w:rsidR="00313F19" w:rsidRPr="00004060" w14:paraId="53C4CE6D" w14:textId="77777777" w:rsidTr="002D675B">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E7461AF"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41D43B5C"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5F60886"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المتغير التابع</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4AB1B6D3"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أهداف الدراسة</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EBF94B2"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منهجية الدراسة</w:t>
            </w:r>
          </w:p>
        </w:tc>
        <w:tc>
          <w:tcPr>
            <w:tcW w:w="3828"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36B8348D"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نتائج الدراسة</w:t>
            </w:r>
          </w:p>
        </w:tc>
      </w:tr>
      <w:tr w:rsidR="00313F19" w:rsidRPr="00004060" w14:paraId="0FF6ACB6" w14:textId="77777777" w:rsidTr="002D675B">
        <w:tc>
          <w:tcPr>
            <w:tcW w:w="14775" w:type="dxa"/>
            <w:gridSpan w:val="8"/>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0301732" w14:textId="77777777" w:rsidR="00313F19" w:rsidRPr="00004060" w:rsidRDefault="00313F19" w:rsidP="0080260B">
            <w:pPr>
              <w:spacing w:line="360" w:lineRule="auto"/>
              <w:jc w:val="center"/>
              <w:rPr>
                <w:rFonts w:ascii="Traditional Arabic" w:hAnsi="Traditional Arabic" w:cs="Traditional Arabic"/>
                <w:b/>
                <w:bCs/>
                <w:kern w:val="0"/>
                <w:sz w:val="28"/>
                <w:szCs w:val="28"/>
                <w:rtl/>
                <w:lang w:bidi="ar-EG"/>
                <w14:ligatures w14:val="none"/>
              </w:rPr>
            </w:pPr>
            <w:r w:rsidRPr="0080260B">
              <w:rPr>
                <w:rFonts w:ascii="Traditional Arabic" w:hAnsi="Traditional Arabic" w:cs="Traditional Arabic"/>
                <w:b/>
                <w:bCs/>
                <w:kern w:val="0"/>
                <w:sz w:val="32"/>
                <w:szCs w:val="32"/>
                <w:rtl/>
                <w:lang w:bidi="ar-EG"/>
                <w14:ligatures w14:val="none"/>
              </w:rPr>
              <w:t>أولا: الدراسات التي تناولت التحول المؤسسي</w:t>
            </w:r>
          </w:p>
        </w:tc>
      </w:tr>
      <w:tr w:rsidR="00313F19" w:rsidRPr="00004060" w14:paraId="52C56E05"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054C89E7"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(الشريف، وجعيم، 2023)</w:t>
            </w:r>
          </w:p>
        </w:tc>
        <w:tc>
          <w:tcPr>
            <w:tcW w:w="1979" w:type="dxa"/>
            <w:tcBorders>
              <w:top w:val="single" w:sz="4" w:space="0" w:color="auto"/>
              <w:left w:val="single" w:sz="4" w:space="0" w:color="auto"/>
              <w:bottom w:val="single" w:sz="4" w:space="0" w:color="auto"/>
              <w:right w:val="single" w:sz="4" w:space="0" w:color="auto"/>
            </w:tcBorders>
            <w:vAlign w:val="center"/>
          </w:tcPr>
          <w:p w14:paraId="645316D7"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متطلبات بناء الاستراتيجية للتحول المؤسسي</w:t>
            </w:r>
          </w:p>
        </w:tc>
        <w:tc>
          <w:tcPr>
            <w:tcW w:w="1984" w:type="dxa"/>
            <w:tcBorders>
              <w:top w:val="single" w:sz="4" w:space="0" w:color="auto"/>
              <w:left w:val="single" w:sz="4" w:space="0" w:color="auto"/>
              <w:bottom w:val="single" w:sz="4" w:space="0" w:color="auto"/>
              <w:right w:val="single" w:sz="4" w:space="0" w:color="auto"/>
            </w:tcBorders>
            <w:vAlign w:val="center"/>
          </w:tcPr>
          <w:p w14:paraId="62A03196"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تنفيذ الإدارة الإلكترونية</w:t>
            </w:r>
          </w:p>
        </w:tc>
        <w:tc>
          <w:tcPr>
            <w:tcW w:w="2410" w:type="dxa"/>
            <w:gridSpan w:val="2"/>
            <w:tcBorders>
              <w:top w:val="single" w:sz="4" w:space="0" w:color="auto"/>
              <w:left w:val="single" w:sz="4" w:space="0" w:color="auto"/>
              <w:bottom w:val="single" w:sz="4" w:space="0" w:color="auto"/>
              <w:right w:val="single" w:sz="4" w:space="0" w:color="auto"/>
            </w:tcBorders>
          </w:tcPr>
          <w:p w14:paraId="369B2E85"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التعرف على متطلبات بناء استراتيجية التحول المؤسسي في وزارة الشباب والرياضة</w:t>
            </w:r>
          </w:p>
        </w:tc>
        <w:tc>
          <w:tcPr>
            <w:tcW w:w="2835" w:type="dxa"/>
            <w:gridSpan w:val="2"/>
            <w:tcBorders>
              <w:top w:val="single" w:sz="4" w:space="0" w:color="auto"/>
              <w:left w:val="single" w:sz="4" w:space="0" w:color="auto"/>
              <w:bottom w:val="single" w:sz="4" w:space="0" w:color="auto"/>
              <w:right w:val="single" w:sz="4" w:space="0" w:color="auto"/>
            </w:tcBorders>
          </w:tcPr>
          <w:p w14:paraId="7A5474C9"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المنهج الوصفي، عينة عمدية، أدوات: استبانة ومقابلة</w:t>
            </w:r>
          </w:p>
        </w:tc>
        <w:tc>
          <w:tcPr>
            <w:tcW w:w="3828" w:type="dxa"/>
            <w:tcBorders>
              <w:top w:val="single" w:sz="4" w:space="0" w:color="auto"/>
              <w:left w:val="single" w:sz="4" w:space="0" w:color="auto"/>
              <w:bottom w:val="single" w:sz="4" w:space="0" w:color="auto"/>
              <w:right w:val="single" w:sz="4" w:space="0" w:color="auto"/>
            </w:tcBorders>
          </w:tcPr>
          <w:p w14:paraId="1511465F"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تحقق المحور الثاني والثالث بدرجة عالية، بينما رؤية ورسالة الاستراتيجية بدرجة متوسطة. وأوصت بالإعلان عن الاستراتيجية</w:t>
            </w:r>
          </w:p>
        </w:tc>
      </w:tr>
      <w:tr w:rsidR="00313F19" w:rsidRPr="00004060" w14:paraId="555D5B13"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7B1AA8E7"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 الصقر، وال ربيع، 2024)</w:t>
            </w:r>
          </w:p>
        </w:tc>
        <w:tc>
          <w:tcPr>
            <w:tcW w:w="1979" w:type="dxa"/>
            <w:tcBorders>
              <w:top w:val="single" w:sz="4" w:space="0" w:color="auto"/>
              <w:left w:val="single" w:sz="4" w:space="0" w:color="auto"/>
              <w:bottom w:val="single" w:sz="4" w:space="0" w:color="auto"/>
              <w:right w:val="single" w:sz="4" w:space="0" w:color="auto"/>
            </w:tcBorders>
            <w:vAlign w:val="center"/>
          </w:tcPr>
          <w:p w14:paraId="48CEA61F"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التحول المؤسسي الإداري والأكاديمي</w:t>
            </w:r>
          </w:p>
        </w:tc>
        <w:tc>
          <w:tcPr>
            <w:tcW w:w="1984" w:type="dxa"/>
            <w:tcBorders>
              <w:top w:val="single" w:sz="4" w:space="0" w:color="auto"/>
              <w:left w:val="single" w:sz="4" w:space="0" w:color="auto"/>
              <w:bottom w:val="single" w:sz="4" w:space="0" w:color="auto"/>
              <w:right w:val="single" w:sz="4" w:space="0" w:color="auto"/>
            </w:tcBorders>
            <w:vAlign w:val="center"/>
          </w:tcPr>
          <w:p w14:paraId="3AC7C502"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التنمية المستدامة</w:t>
            </w:r>
          </w:p>
        </w:tc>
        <w:tc>
          <w:tcPr>
            <w:tcW w:w="2410" w:type="dxa"/>
            <w:gridSpan w:val="2"/>
            <w:tcBorders>
              <w:top w:val="single" w:sz="4" w:space="0" w:color="auto"/>
              <w:left w:val="single" w:sz="4" w:space="0" w:color="auto"/>
              <w:bottom w:val="single" w:sz="4" w:space="0" w:color="auto"/>
              <w:right w:val="single" w:sz="4" w:space="0" w:color="auto"/>
            </w:tcBorders>
          </w:tcPr>
          <w:p w14:paraId="1CDDBE16"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تحديد دور التحول المؤسسي في تحقيق التنمية المستدامة بجامعة الأمير سطام</w:t>
            </w:r>
          </w:p>
        </w:tc>
        <w:tc>
          <w:tcPr>
            <w:tcW w:w="2835" w:type="dxa"/>
            <w:gridSpan w:val="2"/>
            <w:tcBorders>
              <w:top w:val="single" w:sz="4" w:space="0" w:color="auto"/>
              <w:left w:val="single" w:sz="4" w:space="0" w:color="auto"/>
              <w:bottom w:val="single" w:sz="4" w:space="0" w:color="auto"/>
              <w:right w:val="single" w:sz="4" w:space="0" w:color="auto"/>
            </w:tcBorders>
          </w:tcPr>
          <w:p w14:paraId="01D21C1A"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وصفي مسحي، أداة: استبانة، عينة: 84</w:t>
            </w:r>
          </w:p>
        </w:tc>
        <w:tc>
          <w:tcPr>
            <w:tcW w:w="3828" w:type="dxa"/>
            <w:tcBorders>
              <w:top w:val="single" w:sz="4" w:space="0" w:color="auto"/>
              <w:left w:val="single" w:sz="4" w:space="0" w:color="auto"/>
              <w:bottom w:val="single" w:sz="4" w:space="0" w:color="auto"/>
              <w:right w:val="single" w:sz="4" w:space="0" w:color="auto"/>
            </w:tcBorders>
          </w:tcPr>
          <w:p w14:paraId="748CB735"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التحول المؤسسي يسهم بدرجة مرتفعة في التنمية المستدامة للجامعة</w:t>
            </w:r>
          </w:p>
        </w:tc>
      </w:tr>
      <w:tr w:rsidR="00313F19" w:rsidRPr="00004060" w14:paraId="3A3FE743"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797BCB2E"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w:t>
            </w:r>
            <w:r w:rsidRPr="00004060">
              <w:rPr>
                <w:rFonts w:ascii="Traditional Arabic" w:hAnsi="Traditional Arabic" w:cs="Traditional Arabic"/>
                <w:color w:val="000000" w:themeColor="text1"/>
                <w:kern w:val="0"/>
                <w:sz w:val="24"/>
                <w:szCs w:val="24"/>
                <w:lang w:bidi="ar-EG"/>
                <w14:ligatures w14:val="none"/>
              </w:rPr>
              <w:t>Al-Nozha, 2024</w:t>
            </w:r>
            <w:r w:rsidRPr="00004060">
              <w:rPr>
                <w:rFonts w:ascii="Traditional Arabic" w:hAnsi="Traditional Arabic" w:cs="Traditional Arabic"/>
                <w:color w:val="000000" w:themeColor="text1"/>
                <w:kern w:val="0"/>
                <w:sz w:val="24"/>
                <w:szCs w:val="24"/>
                <w:rtl/>
                <w:lang w:bidi="ar-EG"/>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tcPr>
          <w:p w14:paraId="1D2E9767"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التحول في نظام الرعاية الصحية</w:t>
            </w:r>
          </w:p>
        </w:tc>
        <w:tc>
          <w:tcPr>
            <w:tcW w:w="1984" w:type="dxa"/>
            <w:tcBorders>
              <w:top w:val="single" w:sz="4" w:space="0" w:color="auto"/>
              <w:left w:val="single" w:sz="4" w:space="0" w:color="auto"/>
              <w:bottom w:val="single" w:sz="4" w:space="0" w:color="auto"/>
              <w:right w:val="single" w:sz="4" w:space="0" w:color="auto"/>
            </w:tcBorders>
            <w:vAlign w:val="center"/>
          </w:tcPr>
          <w:p w14:paraId="1F730F48"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تأثيره على أصحاب المصلحة</w:t>
            </w:r>
          </w:p>
        </w:tc>
        <w:tc>
          <w:tcPr>
            <w:tcW w:w="2410" w:type="dxa"/>
            <w:gridSpan w:val="2"/>
            <w:tcBorders>
              <w:top w:val="single" w:sz="4" w:space="0" w:color="auto"/>
              <w:left w:val="single" w:sz="4" w:space="0" w:color="auto"/>
              <w:bottom w:val="single" w:sz="4" w:space="0" w:color="auto"/>
              <w:right w:val="single" w:sz="4" w:space="0" w:color="auto"/>
            </w:tcBorders>
          </w:tcPr>
          <w:p w14:paraId="1C1DEDDD"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فهم التغيرات في نظام الرعاية الصحية في السعودية وتأثيرها</w:t>
            </w:r>
          </w:p>
        </w:tc>
        <w:tc>
          <w:tcPr>
            <w:tcW w:w="2835" w:type="dxa"/>
            <w:gridSpan w:val="2"/>
            <w:tcBorders>
              <w:top w:val="single" w:sz="4" w:space="0" w:color="auto"/>
              <w:left w:val="single" w:sz="4" w:space="0" w:color="auto"/>
              <w:bottom w:val="single" w:sz="4" w:space="0" w:color="auto"/>
              <w:right w:val="single" w:sz="4" w:space="0" w:color="auto"/>
            </w:tcBorders>
          </w:tcPr>
          <w:p w14:paraId="433AED4F"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بحث نوعي، مقابلات مع 10 مشاركين من قطاعات متعددة</w:t>
            </w:r>
          </w:p>
        </w:tc>
        <w:tc>
          <w:tcPr>
            <w:tcW w:w="3828" w:type="dxa"/>
            <w:tcBorders>
              <w:top w:val="single" w:sz="4" w:space="0" w:color="auto"/>
              <w:left w:val="single" w:sz="4" w:space="0" w:color="auto"/>
              <w:bottom w:val="single" w:sz="4" w:space="0" w:color="auto"/>
              <w:right w:val="single" w:sz="4" w:space="0" w:color="auto"/>
            </w:tcBorders>
          </w:tcPr>
          <w:p w14:paraId="46AEC81D"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التحول يواجه تحديات لكن يمتلك القطاع الخاص إمكانيات قوية للتكيف</w:t>
            </w:r>
          </w:p>
        </w:tc>
      </w:tr>
      <w:tr w:rsidR="00313F19" w:rsidRPr="00004060" w14:paraId="5418E60E"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4097D04E"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(الشهري، 2024)</w:t>
            </w:r>
          </w:p>
        </w:tc>
        <w:tc>
          <w:tcPr>
            <w:tcW w:w="1979" w:type="dxa"/>
            <w:tcBorders>
              <w:top w:val="single" w:sz="4" w:space="0" w:color="auto"/>
              <w:left w:val="single" w:sz="4" w:space="0" w:color="auto"/>
              <w:bottom w:val="single" w:sz="4" w:space="0" w:color="auto"/>
              <w:right w:val="single" w:sz="4" w:space="0" w:color="auto"/>
            </w:tcBorders>
            <w:vAlign w:val="center"/>
          </w:tcPr>
          <w:p w14:paraId="1B1F0772"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استراتيجية التحول الصحي</w:t>
            </w:r>
          </w:p>
        </w:tc>
        <w:tc>
          <w:tcPr>
            <w:tcW w:w="1984" w:type="dxa"/>
            <w:tcBorders>
              <w:top w:val="single" w:sz="4" w:space="0" w:color="auto"/>
              <w:left w:val="single" w:sz="4" w:space="0" w:color="auto"/>
              <w:bottom w:val="single" w:sz="4" w:space="0" w:color="auto"/>
              <w:right w:val="single" w:sz="4" w:space="0" w:color="auto"/>
            </w:tcBorders>
            <w:vAlign w:val="center"/>
          </w:tcPr>
          <w:p w14:paraId="106D625B"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تقديم الخدمات الصحية</w:t>
            </w:r>
          </w:p>
        </w:tc>
        <w:tc>
          <w:tcPr>
            <w:tcW w:w="2410" w:type="dxa"/>
            <w:gridSpan w:val="2"/>
            <w:tcBorders>
              <w:top w:val="single" w:sz="4" w:space="0" w:color="auto"/>
              <w:left w:val="single" w:sz="4" w:space="0" w:color="auto"/>
              <w:bottom w:val="single" w:sz="4" w:space="0" w:color="auto"/>
              <w:right w:val="single" w:sz="4" w:space="0" w:color="auto"/>
            </w:tcBorders>
          </w:tcPr>
          <w:p w14:paraId="4F62EA8A"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تقييم أثر استراتيجية التحول الصحي من وجهة نظر الموظفين</w:t>
            </w:r>
          </w:p>
        </w:tc>
        <w:tc>
          <w:tcPr>
            <w:tcW w:w="2835" w:type="dxa"/>
            <w:gridSpan w:val="2"/>
            <w:tcBorders>
              <w:top w:val="single" w:sz="4" w:space="0" w:color="auto"/>
              <w:left w:val="single" w:sz="4" w:space="0" w:color="auto"/>
              <w:bottom w:val="single" w:sz="4" w:space="0" w:color="auto"/>
              <w:right w:val="single" w:sz="4" w:space="0" w:color="auto"/>
            </w:tcBorders>
          </w:tcPr>
          <w:p w14:paraId="20CC93CA"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وصفي تحليلي، أداة: استبانة، عينة: 136</w:t>
            </w:r>
          </w:p>
        </w:tc>
        <w:tc>
          <w:tcPr>
            <w:tcW w:w="3828" w:type="dxa"/>
            <w:tcBorders>
              <w:top w:val="single" w:sz="4" w:space="0" w:color="auto"/>
              <w:left w:val="single" w:sz="4" w:space="0" w:color="auto"/>
              <w:bottom w:val="single" w:sz="4" w:space="0" w:color="auto"/>
              <w:right w:val="single" w:sz="4" w:space="0" w:color="auto"/>
            </w:tcBorders>
          </w:tcPr>
          <w:p w14:paraId="634E762F"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التحول الصحي مرتفع في مستوياته، وأثره طردي على تحسين الخدمات الصحية</w:t>
            </w:r>
          </w:p>
        </w:tc>
      </w:tr>
      <w:tr w:rsidR="00313F19" w:rsidRPr="00004060" w14:paraId="56D62DAF" w14:textId="77777777" w:rsidTr="002D675B">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5A3E8006"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lastRenderedPageBreak/>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2AC25753"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7C9CC944"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المتغير التابع</w:t>
            </w:r>
          </w:p>
        </w:tc>
        <w:tc>
          <w:tcPr>
            <w:tcW w:w="198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5E225CC"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أهداف الدراسة</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6FD0D2C1"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منهجية الدراسة</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3932398A"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نتائج الدراسة</w:t>
            </w:r>
          </w:p>
        </w:tc>
      </w:tr>
      <w:tr w:rsidR="00313F19" w:rsidRPr="00004060" w14:paraId="29B8DFAF" w14:textId="77777777" w:rsidTr="002D675B">
        <w:tc>
          <w:tcPr>
            <w:tcW w:w="14775" w:type="dxa"/>
            <w:gridSpan w:val="8"/>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1A38882" w14:textId="77777777" w:rsidR="00313F19" w:rsidRPr="00004060" w:rsidRDefault="00313F19" w:rsidP="0080260B">
            <w:pPr>
              <w:spacing w:line="360" w:lineRule="auto"/>
              <w:jc w:val="center"/>
              <w:rPr>
                <w:rFonts w:ascii="Traditional Arabic" w:hAnsi="Traditional Arabic" w:cs="Traditional Arabic"/>
                <w:b/>
                <w:bCs/>
                <w:kern w:val="0"/>
                <w:sz w:val="28"/>
                <w:szCs w:val="28"/>
                <w:lang w:bidi="ar-EG"/>
                <w14:ligatures w14:val="none"/>
              </w:rPr>
            </w:pPr>
            <w:r w:rsidRPr="00004060">
              <w:rPr>
                <w:rFonts w:ascii="Traditional Arabic" w:hAnsi="Traditional Arabic" w:cs="Traditional Arabic"/>
                <w:b/>
                <w:bCs/>
                <w:kern w:val="0"/>
                <w:sz w:val="28"/>
                <w:szCs w:val="28"/>
                <w:rtl/>
                <w:lang w:bidi="ar-EG"/>
                <w14:ligatures w14:val="none"/>
              </w:rPr>
              <w:t>ثانيا: الدراسات التي تناولت الاستدامة المالية</w:t>
            </w:r>
          </w:p>
        </w:tc>
      </w:tr>
      <w:tr w:rsidR="00313F19" w:rsidRPr="00004060" w14:paraId="57DB9535"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346A0B2D"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بوحبل (2021)</w:t>
            </w:r>
          </w:p>
        </w:tc>
        <w:tc>
          <w:tcPr>
            <w:tcW w:w="1979" w:type="dxa"/>
            <w:tcBorders>
              <w:top w:val="single" w:sz="4" w:space="0" w:color="auto"/>
              <w:left w:val="single" w:sz="4" w:space="0" w:color="auto"/>
              <w:bottom w:val="single" w:sz="4" w:space="0" w:color="auto"/>
              <w:right w:val="single" w:sz="4" w:space="0" w:color="auto"/>
            </w:tcBorders>
            <w:vAlign w:val="center"/>
          </w:tcPr>
          <w:p w14:paraId="633B8594"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الشمول المالي</w:t>
            </w:r>
          </w:p>
        </w:tc>
        <w:tc>
          <w:tcPr>
            <w:tcW w:w="1984" w:type="dxa"/>
            <w:tcBorders>
              <w:top w:val="single" w:sz="4" w:space="0" w:color="auto"/>
              <w:left w:val="single" w:sz="4" w:space="0" w:color="auto"/>
              <w:bottom w:val="single" w:sz="4" w:space="0" w:color="auto"/>
              <w:right w:val="single" w:sz="4" w:space="0" w:color="auto"/>
            </w:tcBorders>
            <w:vAlign w:val="center"/>
          </w:tcPr>
          <w:p w14:paraId="7D805C7F"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الاستدامة المالية</w:t>
            </w:r>
          </w:p>
        </w:tc>
        <w:tc>
          <w:tcPr>
            <w:tcW w:w="1985" w:type="dxa"/>
            <w:tcBorders>
              <w:top w:val="single" w:sz="4" w:space="0" w:color="auto"/>
              <w:left w:val="single" w:sz="4" w:space="0" w:color="auto"/>
              <w:bottom w:val="single" w:sz="4" w:space="0" w:color="auto"/>
              <w:right w:val="single" w:sz="4" w:space="0" w:color="auto"/>
            </w:tcBorders>
          </w:tcPr>
          <w:p w14:paraId="40697D41"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تقييم الشمول المالي وأثره على الاستدامة المالية في الجزائر، تونس، والمغرب</w:t>
            </w:r>
          </w:p>
        </w:tc>
        <w:tc>
          <w:tcPr>
            <w:tcW w:w="2410" w:type="dxa"/>
            <w:gridSpan w:val="2"/>
            <w:tcBorders>
              <w:top w:val="single" w:sz="4" w:space="0" w:color="auto"/>
              <w:left w:val="single" w:sz="4" w:space="0" w:color="auto"/>
              <w:bottom w:val="single" w:sz="4" w:space="0" w:color="auto"/>
              <w:right w:val="single" w:sz="4" w:space="0" w:color="auto"/>
            </w:tcBorders>
          </w:tcPr>
          <w:p w14:paraId="29F7100A"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تحليل مؤشرات اقتصادية</w:t>
            </w:r>
          </w:p>
        </w:tc>
        <w:tc>
          <w:tcPr>
            <w:tcW w:w="4678" w:type="dxa"/>
            <w:gridSpan w:val="2"/>
            <w:tcBorders>
              <w:top w:val="single" w:sz="4" w:space="0" w:color="auto"/>
              <w:left w:val="single" w:sz="4" w:space="0" w:color="auto"/>
              <w:bottom w:val="single" w:sz="4" w:space="0" w:color="auto"/>
              <w:right w:val="single" w:sz="4" w:space="0" w:color="auto"/>
            </w:tcBorders>
          </w:tcPr>
          <w:p w14:paraId="062F18EB"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الشمول المالي محقق بنسب متفاوتة، تأثيره على الاستدامة ضعيف ومحايد</w:t>
            </w:r>
          </w:p>
        </w:tc>
      </w:tr>
      <w:tr w:rsidR="00313F19" w:rsidRPr="00004060" w14:paraId="26909034"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1DF8080B"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lang w:bidi="ar-EG"/>
                <w14:ligatures w14:val="none"/>
              </w:rPr>
              <w:t>Gleißner et al. (2022)</w:t>
            </w:r>
          </w:p>
        </w:tc>
        <w:tc>
          <w:tcPr>
            <w:tcW w:w="1979" w:type="dxa"/>
            <w:tcBorders>
              <w:top w:val="single" w:sz="4" w:space="0" w:color="auto"/>
              <w:left w:val="single" w:sz="4" w:space="0" w:color="auto"/>
              <w:bottom w:val="single" w:sz="4" w:space="0" w:color="auto"/>
              <w:right w:val="single" w:sz="4" w:space="0" w:color="auto"/>
            </w:tcBorders>
            <w:vAlign w:val="center"/>
          </w:tcPr>
          <w:p w14:paraId="4F595627"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شروط الاستدامة المالية (4 شروط)</w:t>
            </w:r>
          </w:p>
        </w:tc>
        <w:tc>
          <w:tcPr>
            <w:tcW w:w="1984" w:type="dxa"/>
            <w:tcBorders>
              <w:top w:val="single" w:sz="4" w:space="0" w:color="auto"/>
              <w:left w:val="single" w:sz="4" w:space="0" w:color="auto"/>
              <w:bottom w:val="single" w:sz="4" w:space="0" w:color="auto"/>
              <w:right w:val="single" w:sz="4" w:space="0" w:color="auto"/>
            </w:tcBorders>
            <w:vAlign w:val="center"/>
          </w:tcPr>
          <w:p w14:paraId="314AECF0"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العوائد المعدلة حسب المخاطر</w:t>
            </w:r>
          </w:p>
        </w:tc>
        <w:tc>
          <w:tcPr>
            <w:tcW w:w="1985" w:type="dxa"/>
            <w:tcBorders>
              <w:top w:val="single" w:sz="4" w:space="0" w:color="auto"/>
              <w:left w:val="single" w:sz="4" w:space="0" w:color="auto"/>
              <w:bottom w:val="single" w:sz="4" w:space="0" w:color="auto"/>
              <w:right w:val="single" w:sz="4" w:space="0" w:color="auto"/>
            </w:tcBorders>
          </w:tcPr>
          <w:p w14:paraId="227073B4"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تقديم مقياس للاستدامة المالية ودراسة أثره على السوق</w:t>
            </w:r>
          </w:p>
        </w:tc>
        <w:tc>
          <w:tcPr>
            <w:tcW w:w="2410" w:type="dxa"/>
            <w:gridSpan w:val="2"/>
            <w:tcBorders>
              <w:top w:val="single" w:sz="4" w:space="0" w:color="auto"/>
              <w:left w:val="single" w:sz="4" w:space="0" w:color="auto"/>
              <w:bottom w:val="single" w:sz="4" w:space="0" w:color="auto"/>
              <w:right w:val="single" w:sz="4" w:space="0" w:color="auto"/>
            </w:tcBorders>
          </w:tcPr>
          <w:p w14:paraId="4F1382ED"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تحليل تجريبي للشركات الأوروبية 1990–2019</w:t>
            </w:r>
          </w:p>
        </w:tc>
        <w:tc>
          <w:tcPr>
            <w:tcW w:w="4678" w:type="dxa"/>
            <w:gridSpan w:val="2"/>
            <w:tcBorders>
              <w:top w:val="single" w:sz="4" w:space="0" w:color="auto"/>
              <w:left w:val="single" w:sz="4" w:space="0" w:color="auto"/>
              <w:bottom w:val="single" w:sz="4" w:space="0" w:color="auto"/>
              <w:right w:val="single" w:sz="4" w:space="0" w:color="auto"/>
            </w:tcBorders>
          </w:tcPr>
          <w:p w14:paraId="3A92A354"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الشركات ذات استدامة مالية عالية تحقق عوائد أعلى ومخاطر أقل</w:t>
            </w:r>
          </w:p>
        </w:tc>
      </w:tr>
      <w:tr w:rsidR="00313F19" w:rsidRPr="00004060" w14:paraId="51595393"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12F8E7B2"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الحمامصي (2023)</w:t>
            </w:r>
          </w:p>
        </w:tc>
        <w:tc>
          <w:tcPr>
            <w:tcW w:w="1979" w:type="dxa"/>
            <w:tcBorders>
              <w:top w:val="single" w:sz="4" w:space="0" w:color="auto"/>
              <w:left w:val="single" w:sz="4" w:space="0" w:color="auto"/>
              <w:bottom w:val="single" w:sz="4" w:space="0" w:color="auto"/>
              <w:right w:val="single" w:sz="4" w:space="0" w:color="auto"/>
            </w:tcBorders>
            <w:vAlign w:val="center"/>
          </w:tcPr>
          <w:p w14:paraId="71DD521B"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التوجه الريادي واستراتيجية المحيط الأزرق</w:t>
            </w:r>
          </w:p>
        </w:tc>
        <w:tc>
          <w:tcPr>
            <w:tcW w:w="1984" w:type="dxa"/>
            <w:tcBorders>
              <w:top w:val="single" w:sz="4" w:space="0" w:color="auto"/>
              <w:left w:val="single" w:sz="4" w:space="0" w:color="auto"/>
              <w:bottom w:val="single" w:sz="4" w:space="0" w:color="auto"/>
              <w:right w:val="single" w:sz="4" w:space="0" w:color="auto"/>
            </w:tcBorders>
            <w:vAlign w:val="center"/>
          </w:tcPr>
          <w:p w14:paraId="52A3C9B9"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الاستدامة المالية</w:t>
            </w:r>
          </w:p>
        </w:tc>
        <w:tc>
          <w:tcPr>
            <w:tcW w:w="1985" w:type="dxa"/>
            <w:tcBorders>
              <w:top w:val="single" w:sz="4" w:space="0" w:color="auto"/>
              <w:left w:val="single" w:sz="4" w:space="0" w:color="auto"/>
              <w:bottom w:val="single" w:sz="4" w:space="0" w:color="auto"/>
              <w:right w:val="single" w:sz="4" w:space="0" w:color="auto"/>
            </w:tcBorders>
          </w:tcPr>
          <w:p w14:paraId="707E980B"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اختبار العلاقة بين التوجه الريادي واستراتيجية المحيط الأزرق كوسيط</w:t>
            </w:r>
          </w:p>
        </w:tc>
        <w:tc>
          <w:tcPr>
            <w:tcW w:w="2410" w:type="dxa"/>
            <w:gridSpan w:val="2"/>
            <w:tcBorders>
              <w:top w:val="single" w:sz="4" w:space="0" w:color="auto"/>
              <w:left w:val="single" w:sz="4" w:space="0" w:color="auto"/>
              <w:bottom w:val="single" w:sz="4" w:space="0" w:color="auto"/>
              <w:right w:val="single" w:sz="4" w:space="0" w:color="auto"/>
            </w:tcBorders>
          </w:tcPr>
          <w:p w14:paraId="439BD608"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استقصاء وتحليل</w:t>
            </w:r>
            <w:r w:rsidRPr="00004060">
              <w:rPr>
                <w:rFonts w:ascii="Traditional Arabic" w:hAnsi="Traditional Arabic" w:cs="Traditional Arabic"/>
                <w:color w:val="000000" w:themeColor="text1"/>
                <w:kern w:val="0"/>
                <w:sz w:val="24"/>
                <w:szCs w:val="24"/>
                <w:lang w:bidi="ar-EG"/>
                <w14:ligatures w14:val="none"/>
              </w:rPr>
              <w:t xml:space="preserve"> SPSS </w:t>
            </w:r>
            <w:r w:rsidRPr="00004060">
              <w:rPr>
                <w:rFonts w:ascii="Traditional Arabic" w:hAnsi="Traditional Arabic" w:cs="Traditional Arabic"/>
                <w:color w:val="000000" w:themeColor="text1"/>
                <w:kern w:val="0"/>
                <w:sz w:val="24"/>
                <w:szCs w:val="24"/>
                <w:rtl/>
                <w:lang w:bidi="ar-EG"/>
                <w14:ligatures w14:val="none"/>
              </w:rPr>
              <w:t>و</w:t>
            </w:r>
            <w:r w:rsidRPr="00004060">
              <w:rPr>
                <w:rFonts w:ascii="Traditional Arabic" w:hAnsi="Traditional Arabic" w:cs="Traditional Arabic"/>
                <w:color w:val="000000" w:themeColor="text1"/>
                <w:kern w:val="0"/>
                <w:sz w:val="24"/>
                <w:szCs w:val="24"/>
                <w:lang w:bidi="ar-EG"/>
                <w14:ligatures w14:val="none"/>
              </w:rPr>
              <w:t>AMOS</w:t>
            </w:r>
          </w:p>
        </w:tc>
        <w:tc>
          <w:tcPr>
            <w:tcW w:w="4678" w:type="dxa"/>
            <w:gridSpan w:val="2"/>
            <w:tcBorders>
              <w:top w:val="single" w:sz="4" w:space="0" w:color="auto"/>
              <w:left w:val="single" w:sz="4" w:space="0" w:color="auto"/>
              <w:bottom w:val="single" w:sz="4" w:space="0" w:color="auto"/>
              <w:right w:val="single" w:sz="4" w:space="0" w:color="auto"/>
            </w:tcBorders>
          </w:tcPr>
          <w:p w14:paraId="4C6ECA72"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علاقة إيجابية مباشرة وغير مباشرة عبر المحيط الأزرق على الاستدامة المالية</w:t>
            </w:r>
          </w:p>
        </w:tc>
      </w:tr>
      <w:tr w:rsidR="00313F19" w:rsidRPr="00004060" w14:paraId="36BCD75B"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6AE81846"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السلموني (2023)</w:t>
            </w:r>
          </w:p>
        </w:tc>
        <w:tc>
          <w:tcPr>
            <w:tcW w:w="1979" w:type="dxa"/>
            <w:tcBorders>
              <w:top w:val="single" w:sz="4" w:space="0" w:color="auto"/>
              <w:left w:val="single" w:sz="4" w:space="0" w:color="auto"/>
              <w:bottom w:val="single" w:sz="4" w:space="0" w:color="auto"/>
              <w:right w:val="single" w:sz="4" w:space="0" w:color="auto"/>
            </w:tcBorders>
            <w:vAlign w:val="center"/>
          </w:tcPr>
          <w:p w14:paraId="64F82885"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الاستدامة المالية</w:t>
            </w:r>
          </w:p>
        </w:tc>
        <w:tc>
          <w:tcPr>
            <w:tcW w:w="1984" w:type="dxa"/>
            <w:tcBorders>
              <w:top w:val="single" w:sz="4" w:space="0" w:color="auto"/>
              <w:left w:val="single" w:sz="4" w:space="0" w:color="auto"/>
              <w:bottom w:val="single" w:sz="4" w:space="0" w:color="auto"/>
              <w:right w:val="single" w:sz="4" w:space="0" w:color="auto"/>
            </w:tcBorders>
            <w:vAlign w:val="center"/>
          </w:tcPr>
          <w:p w14:paraId="1F375028"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الأداء المالي</w:t>
            </w:r>
          </w:p>
        </w:tc>
        <w:tc>
          <w:tcPr>
            <w:tcW w:w="1985" w:type="dxa"/>
            <w:tcBorders>
              <w:top w:val="single" w:sz="4" w:space="0" w:color="auto"/>
              <w:left w:val="single" w:sz="4" w:space="0" w:color="auto"/>
              <w:bottom w:val="single" w:sz="4" w:space="0" w:color="auto"/>
              <w:right w:val="single" w:sz="4" w:space="0" w:color="auto"/>
            </w:tcBorders>
          </w:tcPr>
          <w:p w14:paraId="280AE034"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قياس أثر الاستدامة المالية على أداء شركات قطاع البترول في مصر</w:t>
            </w:r>
          </w:p>
        </w:tc>
        <w:tc>
          <w:tcPr>
            <w:tcW w:w="2410" w:type="dxa"/>
            <w:gridSpan w:val="2"/>
            <w:tcBorders>
              <w:top w:val="single" w:sz="4" w:space="0" w:color="auto"/>
              <w:left w:val="single" w:sz="4" w:space="0" w:color="auto"/>
              <w:bottom w:val="single" w:sz="4" w:space="0" w:color="auto"/>
              <w:right w:val="single" w:sz="4" w:space="0" w:color="auto"/>
            </w:tcBorders>
          </w:tcPr>
          <w:p w14:paraId="44480448"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وصفي تحليلي، عينة: 300</w:t>
            </w:r>
          </w:p>
        </w:tc>
        <w:tc>
          <w:tcPr>
            <w:tcW w:w="4678" w:type="dxa"/>
            <w:gridSpan w:val="2"/>
            <w:tcBorders>
              <w:top w:val="single" w:sz="4" w:space="0" w:color="auto"/>
              <w:left w:val="single" w:sz="4" w:space="0" w:color="auto"/>
              <w:bottom w:val="single" w:sz="4" w:space="0" w:color="auto"/>
              <w:right w:val="single" w:sz="4" w:space="0" w:color="auto"/>
            </w:tcBorders>
          </w:tcPr>
          <w:p w14:paraId="19D90C62"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تأثير إيجابي ذي دلالة إحصائية للاستدامة المالية على أداء شركات قطاع البترول في مصر، كما توجد فروق وفقا للخصائص الديموغرافية</w:t>
            </w:r>
          </w:p>
        </w:tc>
      </w:tr>
      <w:tr w:rsidR="00313F19" w:rsidRPr="00004060" w14:paraId="42832AE5"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059E8A0A"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lang w:bidi="ar-EG"/>
                <w14:ligatures w14:val="none"/>
              </w:rPr>
              <w:t>van Dijk et al. (2023)</w:t>
            </w:r>
          </w:p>
        </w:tc>
        <w:tc>
          <w:tcPr>
            <w:tcW w:w="1979" w:type="dxa"/>
            <w:tcBorders>
              <w:top w:val="single" w:sz="4" w:space="0" w:color="auto"/>
              <w:left w:val="single" w:sz="4" w:space="0" w:color="auto"/>
              <w:bottom w:val="single" w:sz="4" w:space="0" w:color="auto"/>
              <w:right w:val="single" w:sz="4" w:space="0" w:color="auto"/>
            </w:tcBorders>
            <w:vAlign w:val="center"/>
          </w:tcPr>
          <w:p w14:paraId="2E225C27"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إصلاح الرعاية الصحية + الأزمة المالية</w:t>
            </w:r>
          </w:p>
        </w:tc>
        <w:tc>
          <w:tcPr>
            <w:tcW w:w="1984" w:type="dxa"/>
            <w:tcBorders>
              <w:top w:val="single" w:sz="4" w:space="0" w:color="auto"/>
              <w:left w:val="single" w:sz="4" w:space="0" w:color="auto"/>
              <w:bottom w:val="single" w:sz="4" w:space="0" w:color="auto"/>
              <w:right w:val="single" w:sz="4" w:space="0" w:color="auto"/>
            </w:tcBorders>
            <w:vAlign w:val="center"/>
          </w:tcPr>
          <w:p w14:paraId="773618AF"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الساحة المالية لمؤسسات الرعاية</w:t>
            </w:r>
          </w:p>
        </w:tc>
        <w:tc>
          <w:tcPr>
            <w:tcW w:w="1985" w:type="dxa"/>
            <w:tcBorders>
              <w:top w:val="single" w:sz="4" w:space="0" w:color="auto"/>
              <w:left w:val="single" w:sz="4" w:space="0" w:color="auto"/>
              <w:bottom w:val="single" w:sz="4" w:space="0" w:color="auto"/>
              <w:right w:val="single" w:sz="4" w:space="0" w:color="auto"/>
            </w:tcBorders>
          </w:tcPr>
          <w:p w14:paraId="715DED94"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دراسة تأثير الإصلاحات والأزمات على الرعاية الصحية في هولندا</w:t>
            </w:r>
          </w:p>
        </w:tc>
        <w:tc>
          <w:tcPr>
            <w:tcW w:w="2410" w:type="dxa"/>
            <w:gridSpan w:val="2"/>
            <w:tcBorders>
              <w:top w:val="single" w:sz="4" w:space="0" w:color="auto"/>
              <w:left w:val="single" w:sz="4" w:space="0" w:color="auto"/>
              <w:bottom w:val="single" w:sz="4" w:space="0" w:color="auto"/>
              <w:right w:val="single" w:sz="4" w:space="0" w:color="auto"/>
            </w:tcBorders>
          </w:tcPr>
          <w:p w14:paraId="3B703848"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مقابلات وتحليل وثائق</w:t>
            </w:r>
          </w:p>
        </w:tc>
        <w:tc>
          <w:tcPr>
            <w:tcW w:w="4678" w:type="dxa"/>
            <w:gridSpan w:val="2"/>
            <w:tcBorders>
              <w:top w:val="single" w:sz="4" w:space="0" w:color="auto"/>
              <w:left w:val="single" w:sz="4" w:space="0" w:color="auto"/>
              <w:bottom w:val="single" w:sz="4" w:space="0" w:color="auto"/>
              <w:right w:val="single" w:sz="4" w:space="0" w:color="auto"/>
            </w:tcBorders>
          </w:tcPr>
          <w:p w14:paraId="5B2C0330"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فرضت البنوك والجهات الرقابية ضغوطا مالية جديدة على المؤسسات الصحية</w:t>
            </w:r>
          </w:p>
        </w:tc>
      </w:tr>
      <w:tr w:rsidR="00313F19" w:rsidRPr="00004060" w14:paraId="00D09464"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3D116098"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القرني (2024)</w:t>
            </w:r>
          </w:p>
        </w:tc>
        <w:tc>
          <w:tcPr>
            <w:tcW w:w="1979" w:type="dxa"/>
            <w:tcBorders>
              <w:top w:val="single" w:sz="4" w:space="0" w:color="auto"/>
              <w:left w:val="single" w:sz="4" w:space="0" w:color="auto"/>
              <w:bottom w:val="single" w:sz="4" w:space="0" w:color="auto"/>
              <w:right w:val="single" w:sz="4" w:space="0" w:color="auto"/>
            </w:tcBorders>
            <w:vAlign w:val="center"/>
          </w:tcPr>
          <w:p w14:paraId="5EB3730B"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متطلبات الجامعة الاستثمارية</w:t>
            </w:r>
          </w:p>
        </w:tc>
        <w:tc>
          <w:tcPr>
            <w:tcW w:w="1984" w:type="dxa"/>
            <w:tcBorders>
              <w:top w:val="single" w:sz="4" w:space="0" w:color="auto"/>
              <w:left w:val="single" w:sz="4" w:space="0" w:color="auto"/>
              <w:bottom w:val="single" w:sz="4" w:space="0" w:color="auto"/>
              <w:right w:val="single" w:sz="4" w:space="0" w:color="auto"/>
            </w:tcBorders>
            <w:vAlign w:val="center"/>
          </w:tcPr>
          <w:p w14:paraId="2551664F"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الاستدامة المالية</w:t>
            </w:r>
          </w:p>
        </w:tc>
        <w:tc>
          <w:tcPr>
            <w:tcW w:w="1985" w:type="dxa"/>
            <w:tcBorders>
              <w:top w:val="single" w:sz="4" w:space="0" w:color="auto"/>
              <w:left w:val="single" w:sz="4" w:space="0" w:color="auto"/>
              <w:bottom w:val="single" w:sz="4" w:space="0" w:color="auto"/>
              <w:right w:val="single" w:sz="4" w:space="0" w:color="auto"/>
            </w:tcBorders>
          </w:tcPr>
          <w:p w14:paraId="3ECE9B19"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 xml:space="preserve">قياس واقع ومتطلبات تحقيق </w:t>
            </w:r>
            <w:r w:rsidRPr="00004060">
              <w:rPr>
                <w:rFonts w:ascii="Traditional Arabic" w:hAnsi="Traditional Arabic" w:cs="Traditional Arabic"/>
                <w:color w:val="000000" w:themeColor="text1"/>
                <w:kern w:val="0"/>
                <w:sz w:val="24"/>
                <w:szCs w:val="24"/>
                <w:rtl/>
                <w:lang w:bidi="ar-EG"/>
                <w14:ligatures w14:val="none"/>
              </w:rPr>
              <w:lastRenderedPageBreak/>
              <w:t>الاستدامة المالية بجامعة تبوك</w:t>
            </w:r>
          </w:p>
        </w:tc>
        <w:tc>
          <w:tcPr>
            <w:tcW w:w="2410" w:type="dxa"/>
            <w:gridSpan w:val="2"/>
            <w:tcBorders>
              <w:top w:val="single" w:sz="4" w:space="0" w:color="auto"/>
              <w:left w:val="single" w:sz="4" w:space="0" w:color="auto"/>
              <w:bottom w:val="single" w:sz="4" w:space="0" w:color="auto"/>
              <w:right w:val="single" w:sz="4" w:space="0" w:color="auto"/>
            </w:tcBorders>
          </w:tcPr>
          <w:p w14:paraId="1720E2FB"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lastRenderedPageBreak/>
              <w:t>وصفي، أداة: استبانة، عينة: 318</w:t>
            </w:r>
          </w:p>
        </w:tc>
        <w:tc>
          <w:tcPr>
            <w:tcW w:w="4678" w:type="dxa"/>
            <w:gridSpan w:val="2"/>
            <w:tcBorders>
              <w:top w:val="single" w:sz="4" w:space="0" w:color="auto"/>
              <w:left w:val="single" w:sz="4" w:space="0" w:color="auto"/>
              <w:bottom w:val="single" w:sz="4" w:space="0" w:color="auto"/>
              <w:right w:val="single" w:sz="4" w:space="0" w:color="auto"/>
            </w:tcBorders>
          </w:tcPr>
          <w:p w14:paraId="63B062F1"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توافر متوسط لأبعاد الاستدامة، تخطيط مالي فعال أكثر الأبعاد توافرا</w:t>
            </w:r>
          </w:p>
        </w:tc>
      </w:tr>
      <w:tr w:rsidR="00313F19" w:rsidRPr="00004060" w14:paraId="2E8092DD"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5CD975D3"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lang w:bidi="ar-EG"/>
                <w14:ligatures w14:val="none"/>
              </w:rPr>
              <w:lastRenderedPageBreak/>
              <w:t>Ozili &amp; Iorember (2024)</w:t>
            </w:r>
          </w:p>
        </w:tc>
        <w:tc>
          <w:tcPr>
            <w:tcW w:w="1979" w:type="dxa"/>
            <w:tcBorders>
              <w:top w:val="single" w:sz="4" w:space="0" w:color="auto"/>
              <w:left w:val="single" w:sz="4" w:space="0" w:color="auto"/>
              <w:bottom w:val="single" w:sz="4" w:space="0" w:color="auto"/>
              <w:right w:val="single" w:sz="4" w:space="0" w:color="auto"/>
            </w:tcBorders>
            <w:vAlign w:val="center"/>
          </w:tcPr>
          <w:p w14:paraId="1D8A1405"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الاستقرار المالي</w:t>
            </w:r>
          </w:p>
        </w:tc>
        <w:tc>
          <w:tcPr>
            <w:tcW w:w="1984" w:type="dxa"/>
            <w:tcBorders>
              <w:top w:val="single" w:sz="4" w:space="0" w:color="auto"/>
              <w:left w:val="single" w:sz="4" w:space="0" w:color="auto"/>
              <w:bottom w:val="single" w:sz="4" w:space="0" w:color="auto"/>
              <w:right w:val="single" w:sz="4" w:space="0" w:color="auto"/>
            </w:tcBorders>
            <w:vAlign w:val="center"/>
          </w:tcPr>
          <w:p w14:paraId="552EC621"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التنمية المستدامة</w:t>
            </w:r>
          </w:p>
        </w:tc>
        <w:tc>
          <w:tcPr>
            <w:tcW w:w="1985" w:type="dxa"/>
            <w:tcBorders>
              <w:top w:val="single" w:sz="4" w:space="0" w:color="auto"/>
              <w:left w:val="single" w:sz="4" w:space="0" w:color="auto"/>
              <w:bottom w:val="single" w:sz="4" w:space="0" w:color="auto"/>
              <w:right w:val="single" w:sz="4" w:space="0" w:color="auto"/>
            </w:tcBorders>
          </w:tcPr>
          <w:p w14:paraId="7E73B04F"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تحليل العلاقة بين الاستقرار المالي والتنمية المستدامة</w:t>
            </w:r>
          </w:p>
        </w:tc>
        <w:tc>
          <w:tcPr>
            <w:tcW w:w="2410" w:type="dxa"/>
            <w:gridSpan w:val="2"/>
            <w:tcBorders>
              <w:top w:val="single" w:sz="4" w:space="0" w:color="auto"/>
              <w:left w:val="single" w:sz="4" w:space="0" w:color="auto"/>
              <w:bottom w:val="single" w:sz="4" w:space="0" w:color="auto"/>
              <w:right w:val="single" w:sz="4" w:space="0" w:color="auto"/>
            </w:tcBorders>
          </w:tcPr>
          <w:p w14:paraId="373FBC1D"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تحليل بيانات 26 دولة بطريقة</w:t>
            </w:r>
            <w:r w:rsidRPr="00004060">
              <w:rPr>
                <w:rFonts w:ascii="Traditional Arabic" w:hAnsi="Traditional Arabic" w:cs="Traditional Arabic"/>
                <w:color w:val="000000" w:themeColor="text1"/>
                <w:kern w:val="0"/>
                <w:sz w:val="24"/>
                <w:szCs w:val="24"/>
                <w:lang w:bidi="ar-EG"/>
                <w14:ligatures w14:val="none"/>
              </w:rPr>
              <w:t xml:space="preserve"> System GMM</w:t>
            </w:r>
          </w:p>
        </w:tc>
        <w:tc>
          <w:tcPr>
            <w:tcW w:w="4678" w:type="dxa"/>
            <w:gridSpan w:val="2"/>
            <w:tcBorders>
              <w:top w:val="single" w:sz="4" w:space="0" w:color="auto"/>
              <w:left w:val="single" w:sz="4" w:space="0" w:color="auto"/>
              <w:bottom w:val="single" w:sz="4" w:space="0" w:color="auto"/>
              <w:right w:val="single" w:sz="4" w:space="0" w:color="auto"/>
            </w:tcBorders>
          </w:tcPr>
          <w:p w14:paraId="2320704A"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تأثير معنوي للاستقرار المالي، سلبي في آسيا، وإيجابي في أوروبا</w:t>
            </w:r>
          </w:p>
        </w:tc>
      </w:tr>
      <w:tr w:rsidR="00313F19" w:rsidRPr="00004060" w14:paraId="77CF5096" w14:textId="77777777" w:rsidTr="002D675B">
        <w:tc>
          <w:tcPr>
            <w:tcW w:w="1739" w:type="dxa"/>
            <w:tcBorders>
              <w:top w:val="single" w:sz="4" w:space="0" w:color="auto"/>
              <w:left w:val="single" w:sz="4" w:space="0" w:color="auto"/>
              <w:bottom w:val="single" w:sz="4" w:space="0" w:color="auto"/>
              <w:right w:val="single" w:sz="4" w:space="0" w:color="auto"/>
            </w:tcBorders>
            <w:vAlign w:val="center"/>
          </w:tcPr>
          <w:p w14:paraId="158EE2CF"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جميل وفرهود (2025)</w:t>
            </w:r>
          </w:p>
        </w:tc>
        <w:tc>
          <w:tcPr>
            <w:tcW w:w="1979" w:type="dxa"/>
            <w:tcBorders>
              <w:top w:val="single" w:sz="4" w:space="0" w:color="auto"/>
              <w:left w:val="single" w:sz="4" w:space="0" w:color="auto"/>
              <w:bottom w:val="single" w:sz="4" w:space="0" w:color="auto"/>
              <w:right w:val="single" w:sz="4" w:space="0" w:color="auto"/>
            </w:tcBorders>
            <w:vAlign w:val="center"/>
          </w:tcPr>
          <w:p w14:paraId="259FCD5B"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تدقيق أبعاد الاستدامة طويلة الأجل</w:t>
            </w:r>
          </w:p>
        </w:tc>
        <w:tc>
          <w:tcPr>
            <w:tcW w:w="1984" w:type="dxa"/>
            <w:tcBorders>
              <w:top w:val="single" w:sz="4" w:space="0" w:color="auto"/>
              <w:left w:val="single" w:sz="4" w:space="0" w:color="auto"/>
              <w:bottom w:val="single" w:sz="4" w:space="0" w:color="auto"/>
              <w:right w:val="single" w:sz="4" w:space="0" w:color="auto"/>
            </w:tcBorders>
            <w:vAlign w:val="center"/>
          </w:tcPr>
          <w:p w14:paraId="7E95F1B3" w14:textId="77777777" w:rsidR="00313F19" w:rsidRPr="00004060" w:rsidRDefault="00313F19" w:rsidP="0080260B">
            <w:pPr>
              <w:spacing w:line="360" w:lineRule="auto"/>
              <w:jc w:val="center"/>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القرارات الاستراتيجية</w:t>
            </w:r>
          </w:p>
        </w:tc>
        <w:tc>
          <w:tcPr>
            <w:tcW w:w="1985" w:type="dxa"/>
            <w:tcBorders>
              <w:top w:val="single" w:sz="4" w:space="0" w:color="auto"/>
              <w:left w:val="single" w:sz="4" w:space="0" w:color="auto"/>
              <w:bottom w:val="single" w:sz="4" w:space="0" w:color="auto"/>
              <w:right w:val="single" w:sz="4" w:space="0" w:color="auto"/>
            </w:tcBorders>
          </w:tcPr>
          <w:p w14:paraId="59665178"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قياس دور التدقيق الخارجي في تحسين القرارات الاستراتيجية</w:t>
            </w:r>
          </w:p>
        </w:tc>
        <w:tc>
          <w:tcPr>
            <w:tcW w:w="2410" w:type="dxa"/>
            <w:gridSpan w:val="2"/>
            <w:tcBorders>
              <w:top w:val="single" w:sz="4" w:space="0" w:color="auto"/>
              <w:left w:val="single" w:sz="4" w:space="0" w:color="auto"/>
              <w:bottom w:val="single" w:sz="4" w:space="0" w:color="auto"/>
              <w:right w:val="single" w:sz="4" w:space="0" w:color="auto"/>
            </w:tcBorders>
          </w:tcPr>
          <w:p w14:paraId="455042BC"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دراسة حالة المصرف الصناعي</w:t>
            </w:r>
          </w:p>
        </w:tc>
        <w:tc>
          <w:tcPr>
            <w:tcW w:w="4678" w:type="dxa"/>
            <w:gridSpan w:val="2"/>
            <w:tcBorders>
              <w:top w:val="single" w:sz="4" w:space="0" w:color="auto"/>
              <w:left w:val="single" w:sz="4" w:space="0" w:color="auto"/>
              <w:bottom w:val="single" w:sz="4" w:space="0" w:color="auto"/>
              <w:right w:val="single" w:sz="4" w:space="0" w:color="auto"/>
            </w:tcBorders>
          </w:tcPr>
          <w:p w14:paraId="331CED7B" w14:textId="77777777" w:rsidR="00313F19" w:rsidRPr="00004060" w:rsidRDefault="00313F19" w:rsidP="0080260B">
            <w:pPr>
              <w:spacing w:line="360" w:lineRule="auto"/>
              <w:jc w:val="both"/>
              <w:rPr>
                <w:rFonts w:ascii="Traditional Arabic" w:hAnsi="Traditional Arabic" w:cs="Traditional Arabic"/>
                <w:color w:val="000000" w:themeColor="text1"/>
                <w:kern w:val="0"/>
                <w:sz w:val="24"/>
                <w:szCs w:val="24"/>
                <w:lang w:bidi="ar-EG"/>
                <w14:ligatures w14:val="none"/>
              </w:rPr>
            </w:pPr>
            <w:r w:rsidRPr="00004060">
              <w:rPr>
                <w:rFonts w:ascii="Traditional Arabic" w:hAnsi="Traditional Arabic" w:cs="Traditional Arabic"/>
                <w:color w:val="000000" w:themeColor="text1"/>
                <w:kern w:val="0"/>
                <w:sz w:val="24"/>
                <w:szCs w:val="24"/>
                <w:rtl/>
                <w:lang w:bidi="ar-EG"/>
                <w14:ligatures w14:val="none"/>
              </w:rPr>
              <w:t>لا توجد خطة استراتيجية واضحة، وتوصيات بإعادة التوظيف والاستثمار وتطوير التسويق</w:t>
            </w:r>
          </w:p>
        </w:tc>
      </w:tr>
    </w:tbl>
    <w:p w14:paraId="67538094" w14:textId="281329A2" w:rsidR="00313F19" w:rsidRPr="0080260B" w:rsidRDefault="0080260B" w:rsidP="00187A97">
      <w:pPr>
        <w:spacing w:after="0" w:line="360" w:lineRule="auto"/>
        <w:jc w:val="center"/>
        <w:rPr>
          <w:rFonts w:ascii="Traditional Arabic" w:eastAsia="Calibri" w:hAnsi="Traditional Arabic" w:cs="Traditional Arabic"/>
          <w:color w:val="000000" w:themeColor="text1"/>
          <w:kern w:val="0"/>
          <w:sz w:val="24"/>
          <w:szCs w:val="24"/>
          <w:lang w:bidi="ar-EG"/>
          <w14:ligatures w14:val="none"/>
        </w:rPr>
      </w:pPr>
      <w:r w:rsidRPr="0080260B">
        <w:rPr>
          <w:rFonts w:ascii="Traditional Arabic" w:eastAsia="Calibri" w:hAnsi="Traditional Arabic" w:cs="Traditional Arabic" w:hint="cs"/>
          <w:b/>
          <w:bCs/>
          <w:color w:val="000000" w:themeColor="text1"/>
          <w:kern w:val="0"/>
          <w:sz w:val="24"/>
          <w:szCs w:val="24"/>
          <w:rtl/>
          <w:lang w:bidi="ar-EG"/>
          <w14:ligatures w14:val="none"/>
        </w:rPr>
        <w:t>المصدر:</w:t>
      </w:r>
      <w:r w:rsidRPr="0080260B">
        <w:rPr>
          <w:rFonts w:ascii="Traditional Arabic" w:eastAsia="Calibri" w:hAnsi="Traditional Arabic" w:cs="Traditional Arabic" w:hint="cs"/>
          <w:color w:val="000000" w:themeColor="text1"/>
          <w:kern w:val="0"/>
          <w:sz w:val="24"/>
          <w:szCs w:val="24"/>
          <w:rtl/>
          <w:lang w:bidi="ar-EG"/>
          <w14:ligatures w14:val="none"/>
        </w:rPr>
        <w:t xml:space="preserve"> من إعداد الباحثة بالاعتماد على الدراسات السابقة</w:t>
      </w:r>
    </w:p>
    <w:p w14:paraId="097891CC" w14:textId="77777777" w:rsidR="00313F19" w:rsidRPr="00187A97" w:rsidRDefault="00313F19" w:rsidP="00187A97">
      <w:pPr>
        <w:bidi w:val="0"/>
        <w:spacing w:line="360" w:lineRule="auto"/>
        <w:rPr>
          <w:rFonts w:ascii="Traditional Arabic" w:eastAsia="Calibri" w:hAnsi="Traditional Arabic" w:cs="Traditional Arabic"/>
          <w:kern w:val="0"/>
          <w:sz w:val="28"/>
          <w:szCs w:val="28"/>
          <w:lang w:bidi="ar-EG"/>
          <w14:ligatures w14:val="none"/>
        </w:rPr>
      </w:pPr>
      <w:r w:rsidRPr="00187A97">
        <w:rPr>
          <w:rFonts w:ascii="Traditional Arabic" w:eastAsia="Calibri" w:hAnsi="Traditional Arabic" w:cs="Traditional Arabic"/>
          <w:kern w:val="0"/>
          <w:sz w:val="28"/>
          <w:szCs w:val="28"/>
          <w:lang w:bidi="ar-EG"/>
          <w14:ligatures w14:val="none"/>
        </w:rPr>
        <w:br w:type="page"/>
      </w:r>
    </w:p>
    <w:p w14:paraId="717E0564" w14:textId="77777777" w:rsidR="00313F19" w:rsidRPr="00187A97" w:rsidRDefault="00313F19" w:rsidP="00187A97">
      <w:pPr>
        <w:bidi w:val="0"/>
        <w:spacing w:after="0" w:line="360" w:lineRule="auto"/>
        <w:rPr>
          <w:rFonts w:ascii="Traditional Arabic" w:eastAsia="Calibri" w:hAnsi="Traditional Arabic" w:cs="Traditional Arabic"/>
          <w:kern w:val="0"/>
          <w:sz w:val="28"/>
          <w:szCs w:val="28"/>
          <w:lang w:bidi="ar-EG"/>
          <w14:ligatures w14:val="none"/>
        </w:rPr>
        <w:sectPr w:rsidR="00313F19" w:rsidRPr="00187A97" w:rsidSect="000E1C8D">
          <w:pgSz w:w="16838" w:h="11906" w:orient="landscape"/>
          <w:pgMar w:top="993" w:right="1440" w:bottom="1274" w:left="1440" w:header="708" w:footer="708" w:gutter="0"/>
          <w:cols w:space="720"/>
          <w:bidi/>
          <w:rtlGutter/>
        </w:sectPr>
      </w:pPr>
    </w:p>
    <w:p w14:paraId="0AA1B5B5" w14:textId="3C2CC830" w:rsidR="00313F19" w:rsidRPr="00187A97" w:rsidRDefault="00313F19" w:rsidP="00187A97">
      <w:pPr>
        <w:spacing w:line="360" w:lineRule="auto"/>
        <w:jc w:val="both"/>
        <w:outlineLvl w:val="2"/>
        <w:rPr>
          <w:rFonts w:ascii="Traditional Arabic" w:eastAsia="Calibri" w:hAnsi="Traditional Arabic" w:cs="Traditional Arabic"/>
          <w:b/>
          <w:bCs/>
          <w:color w:val="000000" w:themeColor="text1"/>
          <w:kern w:val="0"/>
          <w:sz w:val="36"/>
          <w:szCs w:val="36"/>
          <w:rtl/>
          <w:lang w:bidi="ar-EG"/>
          <w14:ligatures w14:val="none"/>
        </w:rPr>
      </w:pPr>
      <w:bookmarkStart w:id="40" w:name="_Toc203041631"/>
      <w:bookmarkStart w:id="41" w:name="_Toc234626477"/>
      <w:r w:rsidRPr="00187A97">
        <w:rPr>
          <w:rFonts w:ascii="Traditional Arabic" w:eastAsia="Calibri" w:hAnsi="Traditional Arabic" w:cs="Traditional Arabic"/>
          <w:b/>
          <w:bCs/>
          <w:color w:val="000000" w:themeColor="text1"/>
          <w:kern w:val="0"/>
          <w:sz w:val="36"/>
          <w:szCs w:val="36"/>
          <w:rtl/>
          <w14:ligatures w14:val="none"/>
        </w:rPr>
        <w:lastRenderedPageBreak/>
        <w:t xml:space="preserve">4.3.2 </w:t>
      </w:r>
      <w:r w:rsidRPr="00004060">
        <w:rPr>
          <w:rFonts w:ascii="Traditional Arabic" w:eastAsia="Calibri" w:hAnsi="Traditional Arabic" w:cs="Traditional Arabic"/>
          <w:b/>
          <w:bCs/>
          <w:color w:val="000000" w:themeColor="text1"/>
          <w:kern w:val="0"/>
          <w:sz w:val="32"/>
          <w:szCs w:val="32"/>
          <w:rtl/>
          <w:lang w:bidi="ar-EG"/>
          <w14:ligatures w14:val="none"/>
        </w:rPr>
        <w:t>التعقيب على الدراسات السابقة</w:t>
      </w:r>
      <w:bookmarkEnd w:id="40"/>
      <w:bookmarkEnd w:id="41"/>
    </w:p>
    <w:p w14:paraId="78C49547" w14:textId="77777777" w:rsidR="00313F19" w:rsidRPr="00004060" w:rsidRDefault="00313F19" w:rsidP="00004060">
      <w:pPr>
        <w:spacing w:line="360" w:lineRule="auto"/>
        <w:ind w:firstLine="327"/>
        <w:jc w:val="both"/>
        <w:rPr>
          <w:rFonts w:ascii="Traditional Arabic" w:eastAsia="Calibri" w:hAnsi="Traditional Arabic" w:cs="Traditional Arabic"/>
          <w:color w:val="000000" w:themeColor="text1"/>
          <w:kern w:val="0"/>
          <w:rtl/>
          <w:lang w:bidi="ar-EG"/>
          <w14:ligatures w14:val="none"/>
        </w:rPr>
      </w:pPr>
      <w:r w:rsidRPr="00004060">
        <w:rPr>
          <w:rFonts w:ascii="Traditional Arabic" w:eastAsia="Calibri" w:hAnsi="Traditional Arabic" w:cs="Traditional Arabic"/>
          <w:color w:val="000000" w:themeColor="text1"/>
          <w:kern w:val="0"/>
          <w:rtl/>
          <w:lang w:bidi="ar-EG"/>
          <w14:ligatures w14:val="none"/>
        </w:rPr>
        <w:t>تقدم الدراسات السابقة إطارا نظريا وعمليا ثريا لفهم العلاقة بين التحول المؤسسي والأستدامة المالية، مع تنوُّع في المنهجيات والسياقات الجغرافية والقطاعية. فيما يلي أبرز أوجه الاتفاق والاختلاف بينها، وكيفية استفادة الدراسة الحالية منها:</w:t>
      </w:r>
    </w:p>
    <w:p w14:paraId="289FAB4C" w14:textId="77777777" w:rsidR="00313F19" w:rsidRPr="00004060" w:rsidRDefault="00313F19" w:rsidP="00187A97">
      <w:pPr>
        <w:spacing w:line="360" w:lineRule="auto"/>
        <w:rPr>
          <w:rFonts w:ascii="Traditional Arabic" w:eastAsia="Calibri" w:hAnsi="Traditional Arabic" w:cs="Traditional Arabic"/>
          <w:b/>
          <w:bCs/>
          <w:color w:val="000000" w:themeColor="text1"/>
          <w:kern w:val="0"/>
          <w:sz w:val="28"/>
          <w:szCs w:val="28"/>
          <w:rtl/>
          <w:lang w:bidi="ar-EG"/>
          <w14:ligatures w14:val="none"/>
        </w:rPr>
      </w:pPr>
      <w:r w:rsidRPr="00004060">
        <w:rPr>
          <w:rFonts w:ascii="Traditional Arabic" w:eastAsia="Calibri" w:hAnsi="Traditional Arabic" w:cs="Traditional Arabic"/>
          <w:b/>
          <w:bCs/>
          <w:color w:val="000000" w:themeColor="text1"/>
          <w:kern w:val="0"/>
          <w:sz w:val="28"/>
          <w:szCs w:val="28"/>
          <w:rtl/>
          <w:lang w:bidi="ar-EG"/>
          <w14:ligatures w14:val="none"/>
        </w:rPr>
        <w:t>أ. أوجه الاتفاق بين الدراسات</w:t>
      </w:r>
    </w:p>
    <w:p w14:paraId="107B48AC" w14:textId="77777777" w:rsidR="00313F19" w:rsidRPr="00004060" w:rsidRDefault="00313F19" w:rsidP="00187A97">
      <w:pPr>
        <w:numPr>
          <w:ilvl w:val="0"/>
          <w:numId w:val="40"/>
        </w:numPr>
        <w:spacing w:line="360" w:lineRule="auto"/>
        <w:contextualSpacing/>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جميع الدراسات التي تناولت التحول المؤسسي أكدت على أهميته كعنصر حاسم في تطوير الأداء المؤسسي (مثل دراسات الشريف وجعيم، 2023 والصقر والربيع، 2024).</w:t>
      </w:r>
    </w:p>
    <w:p w14:paraId="649F9B97" w14:textId="77777777" w:rsidR="00313F19" w:rsidRPr="00004060" w:rsidRDefault="00313F19" w:rsidP="00187A97">
      <w:pPr>
        <w:numPr>
          <w:ilvl w:val="0"/>
          <w:numId w:val="40"/>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في القطاع الصحي تحديدا، اتفقت دراسات الشهري، 2024 و</w:t>
      </w:r>
      <w:r w:rsidRPr="00004060">
        <w:rPr>
          <w:rFonts w:ascii="Traditional Arabic" w:eastAsia="Calibri" w:hAnsi="Traditional Arabic" w:cs="Traditional Arabic"/>
          <w:color w:val="000000" w:themeColor="text1"/>
          <w:kern w:val="0"/>
          <w:sz w:val="24"/>
          <w:szCs w:val="24"/>
          <w:lang w:bidi="ar-EG"/>
          <w14:ligatures w14:val="none"/>
        </w:rPr>
        <w:t>Al-Nozha</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lang w:bidi="ar-EG"/>
          <w14:ligatures w14:val="none"/>
        </w:rPr>
        <w:t>2024</w:t>
      </w:r>
      <w:r w:rsidRPr="00004060">
        <w:rPr>
          <w:rFonts w:ascii="Traditional Arabic" w:eastAsia="Calibri" w:hAnsi="Traditional Arabic" w:cs="Traditional Arabic"/>
          <w:color w:val="000000" w:themeColor="text1"/>
          <w:kern w:val="0"/>
          <w:sz w:val="24"/>
          <w:szCs w:val="24"/>
          <w:rtl/>
          <w:lang w:bidi="ar-EG"/>
          <w14:ligatures w14:val="none"/>
        </w:rPr>
        <w:t xml:space="preserve"> على وجود أثر واضح للتحول المؤسسي في تحسين جودة الخدمات.</w:t>
      </w:r>
    </w:p>
    <w:p w14:paraId="5A20D708" w14:textId="77777777" w:rsidR="00313F19" w:rsidRPr="00004060" w:rsidRDefault="00313F19" w:rsidP="00187A97">
      <w:pPr>
        <w:numPr>
          <w:ilvl w:val="0"/>
          <w:numId w:val="40"/>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اتفاق على المنهج الوصفي التحليلي/المسحي، فمعظم الدراسات اتبعت هذا المنهج نظرا لطبيعة الظواهر المدروسة مثل التقييم، القياس، والتحليل الواقعي (مثال: القرني، 2024، السلموني، 2023، جميل وفرهود، 2025).</w:t>
      </w:r>
    </w:p>
    <w:p w14:paraId="38E62C51" w14:textId="77777777" w:rsidR="00313F19" w:rsidRPr="00004060" w:rsidRDefault="00313F19" w:rsidP="00187A97">
      <w:pPr>
        <w:numPr>
          <w:ilvl w:val="0"/>
          <w:numId w:val="40"/>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اتفاق في استخدام أدوات الاستبيان كمصدر أساسي للبيانات، معظم الدراسات اعتمدت على استبانات موجهة للمبحوثين مثل القيادات الإدارية أو موظفي المنظمات (كما في الصقر والربيع والحمامصي).</w:t>
      </w:r>
    </w:p>
    <w:p w14:paraId="713EF42B" w14:textId="77777777" w:rsidR="00313F19" w:rsidRPr="00004060" w:rsidRDefault="00313F19" w:rsidP="00187A97">
      <w:pPr>
        <w:numPr>
          <w:ilvl w:val="0"/>
          <w:numId w:val="40"/>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اتفاق في تعدد أبعاد المتغيرات المدروسة، أظهرت الدراسات السابقة اهتماما بتفكيك المتغيرات (التحول المؤسسي أو الاستدامة المالية) إلى أبعاد فرعية قابلة للقياس، مثل "الربحية"، "التمويل"، "كفاءة الموارد"، وغيرها.</w:t>
      </w:r>
    </w:p>
    <w:p w14:paraId="172A002C" w14:textId="77777777" w:rsidR="00313F19" w:rsidRPr="00004060" w:rsidRDefault="00313F19" w:rsidP="00187A97">
      <w:pPr>
        <w:numPr>
          <w:ilvl w:val="0"/>
          <w:numId w:val="40"/>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الاهتمام بالقطاع الحكومي أو العام، أغلب الدراسات كانت ضمن منظمات حكومية (مثل وزارات، جامعات، مستشفيات حكومية)، وهو ما يجعل السياق قريبا من الدراسة الحالية.</w:t>
      </w:r>
    </w:p>
    <w:p w14:paraId="415556D9" w14:textId="77777777" w:rsidR="00313F19" w:rsidRPr="00004060" w:rsidRDefault="00313F19" w:rsidP="00187A97">
      <w:pPr>
        <w:spacing w:line="360" w:lineRule="auto"/>
        <w:rPr>
          <w:rFonts w:ascii="Traditional Arabic" w:eastAsia="Calibri" w:hAnsi="Traditional Arabic" w:cs="Traditional Arabic"/>
          <w:b/>
          <w:bCs/>
          <w:sz w:val="24"/>
          <w:szCs w:val="24"/>
          <w:rtl/>
          <w:lang w:bidi="ar-EG"/>
        </w:rPr>
      </w:pPr>
      <w:r w:rsidRPr="00004060">
        <w:rPr>
          <w:rFonts w:ascii="Traditional Arabic" w:eastAsia="Calibri" w:hAnsi="Traditional Arabic" w:cs="Traditional Arabic"/>
          <w:b/>
          <w:bCs/>
          <w:color w:val="000000" w:themeColor="text1"/>
          <w:kern w:val="0"/>
          <w:sz w:val="28"/>
          <w:szCs w:val="28"/>
          <w:rtl/>
          <w:lang w:bidi="ar-EG"/>
          <w14:ligatures w14:val="none"/>
        </w:rPr>
        <w:t>ب. أوجه الاختلاف بين الدراسات</w:t>
      </w:r>
    </w:p>
    <w:p w14:paraId="01F1ABE3"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اختلاف في مجال التطبيق، فبعض الدراسات ركزت على القطاع الصحي (الشهري، </w:t>
      </w:r>
      <w:r w:rsidRPr="00004060">
        <w:rPr>
          <w:rFonts w:ascii="Traditional Arabic" w:eastAsia="Calibri" w:hAnsi="Traditional Arabic" w:cs="Traditional Arabic"/>
          <w:color w:val="000000" w:themeColor="text1"/>
          <w:kern w:val="0"/>
          <w:sz w:val="24"/>
          <w:szCs w:val="24"/>
          <w:lang w:bidi="ar-EG"/>
          <w14:ligatures w14:val="none"/>
        </w:rPr>
        <w:t>Al-Nozha</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lang w:bidi="ar-EG"/>
          <w14:ligatures w14:val="none"/>
        </w:rPr>
        <w:t>van Dijk</w:t>
      </w:r>
      <w:r w:rsidRPr="00004060">
        <w:rPr>
          <w:rFonts w:ascii="Traditional Arabic" w:eastAsia="Calibri" w:hAnsi="Traditional Arabic" w:cs="Traditional Arabic"/>
          <w:color w:val="000000" w:themeColor="text1"/>
          <w:kern w:val="0"/>
          <w:sz w:val="24"/>
          <w:szCs w:val="24"/>
          <w:rtl/>
          <w:lang w:bidi="ar-EG"/>
          <w14:ligatures w14:val="none"/>
        </w:rPr>
        <w:t>)، بينما أخرى تناولت مجالات مثل التعليم العالي (القرني، الصقر) أو قطاع البترول (السلموني). بينما الدراسة الحالية تركز بشكل خاص على القطاع الصحي في السعودية وبربطه بالاستدامة المالية.</w:t>
      </w:r>
    </w:p>
    <w:p w14:paraId="2F5BC9E8"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اختلاف في المتغير التابع، دراسات التحول المؤسسي غالبا ما ركزت على الأداء المؤسسي أو التنمية المستدامة. دراسات الاستدامة المالية تناولت الربحية أو الأداء المالي أو الاستقرار، دون الربط الصريح بالتحول المؤسسي كما تفعل الدراسة الحالية.</w:t>
      </w:r>
    </w:p>
    <w:p w14:paraId="6F5D83BA"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lastRenderedPageBreak/>
        <w:t>الربط بين المتغيرين، لم تتناول أي دراسة بشكل مباشر العلاقة بين التحول المؤسسي والاستدامة المالية في منظمات القطاع الصحي السعودي، وهو ما يميز الدراسة الحالية.</w:t>
      </w:r>
    </w:p>
    <w:p w14:paraId="71935B1F"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مستوى التحليل، هناك تفاوت بين الدراسات النوعية (مثل </w:t>
      </w:r>
      <w:r w:rsidRPr="00004060">
        <w:rPr>
          <w:rFonts w:ascii="Traditional Arabic" w:eastAsia="Calibri" w:hAnsi="Traditional Arabic" w:cs="Traditional Arabic"/>
          <w:color w:val="000000" w:themeColor="text1"/>
          <w:kern w:val="0"/>
          <w:sz w:val="24"/>
          <w:szCs w:val="24"/>
          <w:lang w:bidi="ar-EG"/>
          <w14:ligatures w14:val="none"/>
        </w:rPr>
        <w:t>Al-Nozha</w:t>
      </w:r>
      <w:r w:rsidRPr="00004060">
        <w:rPr>
          <w:rFonts w:ascii="Traditional Arabic" w:eastAsia="Calibri" w:hAnsi="Traditional Arabic" w:cs="Traditional Arabic"/>
          <w:color w:val="000000" w:themeColor="text1"/>
          <w:kern w:val="0"/>
          <w:sz w:val="24"/>
          <w:szCs w:val="24"/>
          <w:rtl/>
          <w:lang w:bidi="ar-EG"/>
          <w14:ligatures w14:val="none"/>
        </w:rPr>
        <w:t xml:space="preserve">) والدراسات الكمية الإحصائية (مثل الحمامصي، </w:t>
      </w:r>
      <w:r w:rsidRPr="00004060">
        <w:rPr>
          <w:rFonts w:ascii="Traditional Arabic" w:eastAsia="Calibri" w:hAnsi="Traditional Arabic" w:cs="Traditional Arabic"/>
          <w:color w:val="000000" w:themeColor="text1"/>
          <w:kern w:val="0"/>
          <w:sz w:val="24"/>
          <w:szCs w:val="24"/>
          <w:lang w:bidi="ar-EG"/>
          <w14:ligatures w14:val="none"/>
        </w:rPr>
        <w:t>Gleißner</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Pr="00004060">
        <w:rPr>
          <w:rFonts w:ascii="Traditional Arabic" w:eastAsia="Calibri" w:hAnsi="Traditional Arabic" w:cs="Traditional Arabic"/>
          <w:color w:val="000000" w:themeColor="text1"/>
          <w:kern w:val="0"/>
          <w:sz w:val="24"/>
          <w:szCs w:val="24"/>
          <w:lang w:bidi="ar-EG"/>
          <w14:ligatures w14:val="none"/>
        </w:rPr>
        <w:t>Ozili</w:t>
      </w:r>
      <w:r w:rsidRPr="00004060">
        <w:rPr>
          <w:rFonts w:ascii="Traditional Arabic" w:eastAsia="Calibri" w:hAnsi="Traditional Arabic" w:cs="Traditional Arabic"/>
          <w:color w:val="000000" w:themeColor="text1"/>
          <w:kern w:val="0"/>
          <w:sz w:val="24"/>
          <w:szCs w:val="24"/>
          <w:rtl/>
          <w:lang w:bidi="ar-EG"/>
          <w14:ligatures w14:val="none"/>
        </w:rPr>
        <w:t>). دراستك تعتمد التحليل الإحصائي الكمي المرتبط بعينة ميدانية.</w:t>
      </w:r>
    </w:p>
    <w:p w14:paraId="0B9B564D" w14:textId="19C7E1CA" w:rsidR="00313F19" w:rsidRPr="00004060" w:rsidRDefault="00313F19" w:rsidP="00004060">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تركيز بعض الدراسات على التأثيرات الخارجية، مثل </w:t>
      </w:r>
      <w:r w:rsidRPr="00004060">
        <w:rPr>
          <w:rFonts w:ascii="Traditional Arabic" w:eastAsia="Calibri" w:hAnsi="Traditional Arabic" w:cs="Traditional Arabic"/>
          <w:color w:val="000000" w:themeColor="text1"/>
          <w:kern w:val="0"/>
          <w:sz w:val="24"/>
          <w:szCs w:val="24"/>
          <w:lang w:bidi="ar-EG"/>
          <w14:ligatures w14:val="none"/>
        </w:rPr>
        <w:t>van Dijk</w:t>
      </w:r>
      <w:r w:rsidRPr="00004060">
        <w:rPr>
          <w:rFonts w:ascii="Traditional Arabic" w:eastAsia="Calibri" w:hAnsi="Traditional Arabic" w:cs="Traditional Arabic"/>
          <w:color w:val="000000" w:themeColor="text1"/>
          <w:kern w:val="0"/>
          <w:sz w:val="24"/>
          <w:szCs w:val="24"/>
          <w:rtl/>
          <w:lang w:bidi="ar-EG"/>
          <w14:ligatures w14:val="none"/>
        </w:rPr>
        <w:t xml:space="preserve"> الذي ربط التحول المؤسسي بالأزمات المالية، وليس بمؤشرات استدامة مالية داخلية كما هو الحال في الدراسة الحالية.</w:t>
      </w:r>
    </w:p>
    <w:p w14:paraId="614A8B7B" w14:textId="77777777" w:rsidR="00313F19" w:rsidRPr="00004060" w:rsidRDefault="00313F19" w:rsidP="00187A97">
      <w:pPr>
        <w:spacing w:line="360" w:lineRule="auto"/>
        <w:rPr>
          <w:rFonts w:ascii="Traditional Arabic" w:eastAsia="Calibri" w:hAnsi="Traditional Arabic" w:cs="Traditional Arabic"/>
          <w:b/>
          <w:bCs/>
          <w:color w:val="000000" w:themeColor="text1"/>
          <w:kern w:val="0"/>
          <w:sz w:val="28"/>
          <w:szCs w:val="28"/>
          <w:rtl/>
          <w:lang w:bidi="ar-EG"/>
          <w14:ligatures w14:val="none"/>
        </w:rPr>
      </w:pPr>
      <w:r w:rsidRPr="00004060">
        <w:rPr>
          <w:rFonts w:ascii="Traditional Arabic" w:eastAsia="Calibri" w:hAnsi="Traditional Arabic" w:cs="Traditional Arabic"/>
          <w:b/>
          <w:bCs/>
          <w:color w:val="000000" w:themeColor="text1"/>
          <w:kern w:val="0"/>
          <w:sz w:val="28"/>
          <w:szCs w:val="28"/>
          <w:rtl/>
          <w:lang w:bidi="ar-EG"/>
          <w14:ligatures w14:val="none"/>
        </w:rPr>
        <w:t>ج. الفجوات البحثية التي يسدها البحث الحالي</w:t>
      </w:r>
    </w:p>
    <w:p w14:paraId="03D5E0C7"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عدم وجود دراسة سابقة تربط صراحة بين التحول المؤسسي والاستدامة المالية في القطاع الصحي السعودي</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على الرغم من وجود دراسات لكل منهما على حدة، إلا أن الجمع بين المتغيرين ضمن هذا القطاع الحيوي هو فجوة رئيسية لم تُغطَّ بعد</w:t>
      </w:r>
      <w:r w:rsidRPr="00004060">
        <w:rPr>
          <w:rFonts w:ascii="Traditional Arabic" w:eastAsia="Calibri" w:hAnsi="Traditional Arabic" w:cs="Traditional Arabic"/>
          <w:color w:val="000000" w:themeColor="text1"/>
          <w:kern w:val="0"/>
          <w:sz w:val="24"/>
          <w:szCs w:val="24"/>
          <w:lang w:bidi="ar-EG"/>
          <w14:ligatures w14:val="none"/>
        </w:rPr>
        <w:t>.</w:t>
      </w:r>
    </w:p>
    <w:p w14:paraId="3F1CE5C5"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غياب الدراسات التي تفكك الاستدامة المالية إلى مكوناتها الدقيقة (محو الأمية المالية، توفر الأموال، البيانات المالية، الربحية) في سياق التحول المؤسسي</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فالدراسة الحالية تُقدم تحليلا تفصيليا لهذه الأبعاد مما يساهم في بناء نماذج قياس جديدة</w:t>
      </w:r>
      <w:r w:rsidRPr="00004060">
        <w:rPr>
          <w:rFonts w:ascii="Traditional Arabic" w:eastAsia="Calibri" w:hAnsi="Traditional Arabic" w:cs="Traditional Arabic"/>
          <w:color w:val="000000" w:themeColor="text1"/>
          <w:kern w:val="0"/>
          <w:sz w:val="24"/>
          <w:szCs w:val="24"/>
          <w:lang w:bidi="ar-EG"/>
          <w14:ligatures w14:val="none"/>
        </w:rPr>
        <w:t>.</w:t>
      </w:r>
    </w:p>
    <w:p w14:paraId="52A7883D"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ندرة الدراسات التي تركز على تقييم الأثر الميداني في الجهات الخاضعة للتحول المؤسسي فعليا في المملكة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مثل التجمعات الصحية، ديوان الوزارة، مركز التأمين الصحي، مما يجعل دراستك مساهمة تطبيقية في وقت التحول الفعلي لرؤية 2030</w:t>
      </w:r>
      <w:r w:rsidRPr="00004060">
        <w:rPr>
          <w:rFonts w:ascii="Traditional Arabic" w:eastAsia="Calibri" w:hAnsi="Traditional Arabic" w:cs="Traditional Arabic"/>
          <w:color w:val="000000" w:themeColor="text1"/>
          <w:kern w:val="0"/>
          <w:sz w:val="24"/>
          <w:szCs w:val="24"/>
          <w:lang w:bidi="ar-EG"/>
          <w14:ligatures w14:val="none"/>
        </w:rPr>
        <w:t>.</w:t>
      </w:r>
    </w:p>
    <w:p w14:paraId="0022658E" w14:textId="77777777" w:rsidR="00313F19" w:rsidRPr="00004060" w:rsidRDefault="00313F19" w:rsidP="00187A97">
      <w:pPr>
        <w:numPr>
          <w:ilvl w:val="0"/>
          <w:numId w:val="41"/>
        </w:numPr>
        <w:spacing w:line="360" w:lineRule="auto"/>
        <w:contextualSpacing/>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دمج سياق التحول المؤسسي في القطاع الصحي مع نتائج وتوصيات واضحة لتعزيز الاستدامة المالية</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وهو ما لم يتطرق إليه كثير من الدراسات، التي غالبا ما تكون وصفية دون تقديم حلول عملية أو نماذج مقترحة</w:t>
      </w:r>
      <w:r w:rsidRPr="00004060">
        <w:rPr>
          <w:rFonts w:ascii="Traditional Arabic" w:eastAsia="Calibri" w:hAnsi="Traditional Arabic" w:cs="Traditional Arabic"/>
          <w:color w:val="000000" w:themeColor="text1"/>
          <w:kern w:val="0"/>
          <w:sz w:val="24"/>
          <w:szCs w:val="24"/>
          <w:lang w:bidi="ar-EG"/>
          <w14:ligatures w14:val="none"/>
        </w:rPr>
        <w:t>.</w:t>
      </w:r>
    </w:p>
    <w:p w14:paraId="31457EEC" w14:textId="77777777" w:rsidR="00CB284F" w:rsidRPr="00004060" w:rsidRDefault="00CB284F" w:rsidP="00187A97">
      <w:pPr>
        <w:spacing w:line="360" w:lineRule="auto"/>
        <w:jc w:val="both"/>
        <w:rPr>
          <w:rFonts w:ascii="Traditional Arabic" w:eastAsia="Calibri" w:hAnsi="Traditional Arabic" w:cs="Traditional Arabic"/>
          <w:sz w:val="24"/>
          <w:szCs w:val="24"/>
          <w:lang w:bidi="ar-EG"/>
        </w:rPr>
      </w:pPr>
    </w:p>
    <w:p w14:paraId="1267C3E4" w14:textId="77777777" w:rsidR="000177B5" w:rsidRPr="00187A97" w:rsidRDefault="000177B5" w:rsidP="00187A97">
      <w:pPr>
        <w:bidi w:val="0"/>
        <w:spacing w:line="360" w:lineRule="auto"/>
        <w:ind w:left="720"/>
        <w:rPr>
          <w:rFonts w:ascii="Traditional Arabic" w:eastAsia="Calibri" w:hAnsi="Traditional Arabic" w:cs="Traditional Arabic"/>
          <w:sz w:val="32"/>
          <w:szCs w:val="32"/>
          <w:lang w:bidi="ar-EG"/>
        </w:rPr>
      </w:pPr>
    </w:p>
    <w:p w14:paraId="23924219" w14:textId="31F2A573" w:rsidR="004D225B" w:rsidRPr="00187A97" w:rsidRDefault="004D225B" w:rsidP="00187A97">
      <w:pPr>
        <w:spacing w:line="360" w:lineRule="auto"/>
        <w:rPr>
          <w:rFonts w:ascii="Traditional Arabic" w:eastAsia="Calibri" w:hAnsi="Traditional Arabic" w:cs="Traditional Arabic"/>
          <w:sz w:val="32"/>
          <w:szCs w:val="32"/>
          <w:rtl/>
          <w:lang w:bidi="ar-EG"/>
        </w:rPr>
      </w:pPr>
    </w:p>
    <w:p w14:paraId="55DB93B8" w14:textId="77777777" w:rsidR="004F1290" w:rsidRPr="00187A97" w:rsidRDefault="004F1290" w:rsidP="00187A97">
      <w:pPr>
        <w:bidi w:val="0"/>
        <w:spacing w:line="360" w:lineRule="auto"/>
        <w:rPr>
          <w:rFonts w:ascii="Traditional Arabic" w:hAnsi="Traditional Arabic" w:cs="Traditional Arabic"/>
          <w:b/>
          <w:bCs/>
          <w:sz w:val="36"/>
          <w:szCs w:val="36"/>
          <w:u w:val="single"/>
          <w:rtl/>
        </w:rPr>
      </w:pPr>
      <w:r w:rsidRPr="00187A97">
        <w:rPr>
          <w:rFonts w:ascii="Traditional Arabic" w:eastAsia="Calibri" w:hAnsi="Traditional Arabic" w:cs="Traditional Arabic"/>
          <w:b/>
          <w:bCs/>
          <w:sz w:val="40"/>
          <w:szCs w:val="40"/>
          <w:rtl/>
          <w:lang w:bidi="ar-EG"/>
        </w:rPr>
        <w:br w:type="page"/>
      </w:r>
    </w:p>
    <w:p w14:paraId="63BEDFF8" w14:textId="77777777" w:rsidR="004F1290" w:rsidRPr="00187A97" w:rsidRDefault="004F1290" w:rsidP="00187A97">
      <w:pPr>
        <w:spacing w:line="360" w:lineRule="auto"/>
        <w:jc w:val="center"/>
        <w:rPr>
          <w:rFonts w:ascii="Traditional Arabic" w:hAnsi="Traditional Arabic" w:cs="Traditional Arabic"/>
          <w:b/>
          <w:bCs/>
          <w:sz w:val="40"/>
          <w:szCs w:val="40"/>
          <w:rtl/>
          <w:lang w:bidi="ar-EG"/>
        </w:rPr>
      </w:pPr>
    </w:p>
    <w:p w14:paraId="2CA31D0A" w14:textId="77777777" w:rsidR="004F1290" w:rsidRPr="00187A97" w:rsidRDefault="004F1290" w:rsidP="00187A97">
      <w:pPr>
        <w:spacing w:line="360" w:lineRule="auto"/>
        <w:jc w:val="center"/>
        <w:rPr>
          <w:rFonts w:ascii="Traditional Arabic" w:hAnsi="Traditional Arabic" w:cs="Traditional Arabic"/>
          <w:b/>
          <w:bCs/>
          <w:sz w:val="40"/>
          <w:szCs w:val="40"/>
          <w:rtl/>
          <w:lang w:bidi="ar-EG"/>
        </w:rPr>
      </w:pPr>
    </w:p>
    <w:p w14:paraId="089DCA59" w14:textId="77777777" w:rsidR="004F1290" w:rsidRPr="00187A97" w:rsidRDefault="004F1290" w:rsidP="00187A97">
      <w:pPr>
        <w:spacing w:line="360" w:lineRule="auto"/>
        <w:jc w:val="center"/>
        <w:rPr>
          <w:rFonts w:ascii="Traditional Arabic" w:hAnsi="Traditional Arabic" w:cs="Traditional Arabic"/>
          <w:b/>
          <w:bCs/>
          <w:sz w:val="40"/>
          <w:szCs w:val="40"/>
          <w:rtl/>
          <w:lang w:bidi="ar-EG"/>
        </w:rPr>
      </w:pPr>
    </w:p>
    <w:p w14:paraId="28687746" w14:textId="77777777" w:rsidR="004F1290" w:rsidRPr="00187A97" w:rsidRDefault="004F1290" w:rsidP="00187A97">
      <w:pPr>
        <w:spacing w:line="360" w:lineRule="auto"/>
        <w:jc w:val="center"/>
        <w:rPr>
          <w:rFonts w:ascii="Traditional Arabic" w:hAnsi="Traditional Arabic" w:cs="Traditional Arabic"/>
          <w:b/>
          <w:bCs/>
          <w:sz w:val="40"/>
          <w:szCs w:val="40"/>
          <w:rtl/>
          <w:lang w:bidi="ar-EG"/>
        </w:rPr>
      </w:pPr>
    </w:p>
    <w:p w14:paraId="4AB48215" w14:textId="77777777" w:rsidR="004F1290" w:rsidRPr="00187A97" w:rsidRDefault="004F1290" w:rsidP="00187A97">
      <w:pPr>
        <w:spacing w:line="360" w:lineRule="auto"/>
        <w:jc w:val="center"/>
        <w:rPr>
          <w:rFonts w:ascii="Traditional Arabic" w:hAnsi="Traditional Arabic" w:cs="Traditional Arabic"/>
          <w:b/>
          <w:bCs/>
          <w:sz w:val="40"/>
          <w:szCs w:val="40"/>
          <w:rtl/>
          <w:lang w:bidi="ar-EG"/>
        </w:rPr>
      </w:pPr>
    </w:p>
    <w:p w14:paraId="09EF4EAD" w14:textId="46F5E108" w:rsidR="004F1290" w:rsidRPr="00187A97" w:rsidRDefault="004F1290" w:rsidP="00187A97">
      <w:pPr>
        <w:spacing w:line="360" w:lineRule="auto"/>
        <w:jc w:val="center"/>
        <w:outlineLvl w:val="0"/>
        <w:rPr>
          <w:rFonts w:ascii="Traditional Arabic" w:hAnsi="Traditional Arabic" w:cs="Traditional Arabic"/>
          <w:b/>
          <w:bCs/>
          <w:sz w:val="40"/>
          <w:szCs w:val="40"/>
          <w:rtl/>
          <w:lang w:bidi="ar-EG"/>
        </w:rPr>
      </w:pPr>
      <w:bookmarkStart w:id="42" w:name="_Toc234626478"/>
      <w:r w:rsidRPr="00187A97">
        <w:rPr>
          <w:rFonts w:ascii="Traditional Arabic" w:hAnsi="Traditional Arabic" w:cs="Traditional Arabic"/>
          <w:b/>
          <w:bCs/>
          <w:sz w:val="40"/>
          <w:szCs w:val="40"/>
          <w:rtl/>
          <w:lang w:bidi="ar-EG"/>
        </w:rPr>
        <w:t>الفصل الثالث</w:t>
      </w:r>
      <w:bookmarkEnd w:id="42"/>
    </w:p>
    <w:p w14:paraId="3CA9FDAB" w14:textId="6AB8C140" w:rsidR="004F1290" w:rsidRPr="00187A97" w:rsidRDefault="004F1290" w:rsidP="00187A97">
      <w:pPr>
        <w:spacing w:line="360" w:lineRule="auto"/>
        <w:jc w:val="center"/>
        <w:outlineLvl w:val="0"/>
        <w:rPr>
          <w:rFonts w:ascii="Traditional Arabic" w:hAnsi="Traditional Arabic" w:cs="Traditional Arabic"/>
          <w:b/>
          <w:bCs/>
          <w:sz w:val="40"/>
          <w:szCs w:val="40"/>
          <w:rtl/>
          <w:lang w:bidi="ar-EG"/>
        </w:rPr>
      </w:pPr>
      <w:bookmarkStart w:id="43" w:name="_Toc234626479"/>
      <w:r w:rsidRPr="00187A97">
        <w:rPr>
          <w:rFonts w:ascii="Traditional Arabic" w:hAnsi="Traditional Arabic" w:cs="Traditional Arabic"/>
          <w:b/>
          <w:bCs/>
          <w:sz w:val="40"/>
          <w:szCs w:val="40"/>
          <w:rtl/>
          <w:lang w:bidi="ar-EG"/>
        </w:rPr>
        <w:t>منهجية الدراسة</w:t>
      </w:r>
      <w:bookmarkEnd w:id="43"/>
    </w:p>
    <w:p w14:paraId="60755326" w14:textId="77777777" w:rsidR="004F1290" w:rsidRPr="00187A97" w:rsidRDefault="004F1290" w:rsidP="00187A97">
      <w:pPr>
        <w:bidi w:val="0"/>
        <w:spacing w:line="360" w:lineRule="auto"/>
        <w:rPr>
          <w:rFonts w:ascii="Traditional Arabic" w:hAnsi="Traditional Arabic" w:cs="Traditional Arabic"/>
          <w:b/>
          <w:bCs/>
          <w:sz w:val="40"/>
          <w:szCs w:val="40"/>
          <w:rtl/>
          <w:lang w:bidi="ar-EG"/>
        </w:rPr>
      </w:pPr>
      <w:r w:rsidRPr="00187A97">
        <w:rPr>
          <w:rFonts w:ascii="Traditional Arabic" w:hAnsi="Traditional Arabic" w:cs="Traditional Arabic"/>
          <w:b/>
          <w:bCs/>
          <w:sz w:val="40"/>
          <w:szCs w:val="40"/>
          <w:rtl/>
          <w:lang w:bidi="ar-EG"/>
        </w:rPr>
        <w:br w:type="page"/>
      </w:r>
    </w:p>
    <w:p w14:paraId="1003C454" w14:textId="4A54BB14" w:rsidR="004F1290" w:rsidRPr="00004060" w:rsidRDefault="004F1290" w:rsidP="00004060">
      <w:pPr>
        <w:spacing w:line="480" w:lineRule="auto"/>
        <w:jc w:val="center"/>
        <w:rPr>
          <w:rFonts w:ascii="Traditional Arabic" w:hAnsi="Traditional Arabic" w:cs="Traditional Arabic"/>
          <w:b/>
          <w:bCs/>
          <w:sz w:val="32"/>
          <w:szCs w:val="32"/>
          <w:rtl/>
          <w:lang w:bidi="ar-EG"/>
        </w:rPr>
      </w:pPr>
      <w:r w:rsidRPr="00004060">
        <w:rPr>
          <w:rFonts w:ascii="Traditional Arabic" w:hAnsi="Traditional Arabic" w:cs="Traditional Arabic"/>
          <w:b/>
          <w:bCs/>
          <w:sz w:val="32"/>
          <w:szCs w:val="32"/>
          <w:rtl/>
          <w:lang w:bidi="ar-EG"/>
        </w:rPr>
        <w:lastRenderedPageBreak/>
        <w:t>الفصل الثالث</w:t>
      </w:r>
    </w:p>
    <w:p w14:paraId="1BB37F02" w14:textId="151E66CB" w:rsidR="004F1290" w:rsidRPr="00004060" w:rsidRDefault="004F1290" w:rsidP="00004060">
      <w:pPr>
        <w:spacing w:line="480" w:lineRule="auto"/>
        <w:jc w:val="center"/>
        <w:rPr>
          <w:rFonts w:ascii="Traditional Arabic" w:hAnsi="Traditional Arabic" w:cs="Traditional Arabic"/>
          <w:b/>
          <w:bCs/>
          <w:sz w:val="32"/>
          <w:szCs w:val="32"/>
          <w:rtl/>
          <w:lang w:bidi="ar-EG"/>
        </w:rPr>
      </w:pPr>
      <w:r w:rsidRPr="00004060">
        <w:rPr>
          <w:rFonts w:ascii="Traditional Arabic" w:hAnsi="Traditional Arabic" w:cs="Traditional Arabic"/>
          <w:b/>
          <w:bCs/>
          <w:sz w:val="32"/>
          <w:szCs w:val="32"/>
          <w:rtl/>
          <w:lang w:bidi="ar-EG"/>
        </w:rPr>
        <w:t>منهجية الدراسة</w:t>
      </w:r>
    </w:p>
    <w:p w14:paraId="522F48BF" w14:textId="77777777" w:rsidR="004F1290" w:rsidRPr="00004060" w:rsidRDefault="004F1290" w:rsidP="00004060">
      <w:pPr>
        <w:spacing w:after="200" w:line="480" w:lineRule="auto"/>
        <w:jc w:val="both"/>
        <w:outlineLvl w:val="1"/>
        <w:rPr>
          <w:rFonts w:ascii="Traditional Arabic" w:eastAsia="Calibri" w:hAnsi="Traditional Arabic" w:cs="Traditional Arabic"/>
          <w:b/>
          <w:bCs/>
          <w:sz w:val="32"/>
          <w:szCs w:val="32"/>
          <w:rtl/>
          <w:lang w:bidi="ar-EG"/>
        </w:rPr>
      </w:pPr>
      <w:bookmarkStart w:id="44" w:name="_Toc192712374"/>
      <w:bookmarkStart w:id="45" w:name="_Toc185968433"/>
      <w:bookmarkStart w:id="46" w:name="_Toc181394386"/>
      <w:bookmarkStart w:id="47" w:name="_Toc188743151"/>
      <w:bookmarkStart w:id="48" w:name="_Toc191138371"/>
      <w:bookmarkStart w:id="49" w:name="_Toc234626480"/>
      <w:r w:rsidRPr="00004060">
        <w:rPr>
          <w:rFonts w:ascii="Traditional Arabic" w:eastAsia="Calibri" w:hAnsi="Traditional Arabic" w:cs="Traditional Arabic"/>
          <w:b/>
          <w:bCs/>
          <w:sz w:val="32"/>
          <w:szCs w:val="32"/>
          <w:rtl/>
          <w:lang w:bidi="ar-EG"/>
        </w:rPr>
        <w:t>1.3 مقدمة</w:t>
      </w:r>
      <w:bookmarkEnd w:id="44"/>
      <w:bookmarkEnd w:id="45"/>
      <w:bookmarkEnd w:id="46"/>
      <w:bookmarkEnd w:id="47"/>
      <w:bookmarkEnd w:id="48"/>
      <w:bookmarkEnd w:id="49"/>
    </w:p>
    <w:p w14:paraId="7B06A0C6" w14:textId="77777777" w:rsidR="004F1290" w:rsidRPr="00004060" w:rsidRDefault="004F1290" w:rsidP="00004060">
      <w:pPr>
        <w:spacing w:after="200" w:line="360" w:lineRule="auto"/>
        <w:ind w:firstLine="327"/>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 تعتبر منهجية الدراسة الميدانية وإجراءاتها محور أساسيا للبحث يتم من خلاله إنجاز الجانب التطبيقي للبحث والحصول على البيانات المطلوبة لإجراء التحليل الإحصائي بغرض التوصل إلى النتائج التي يتم تفسيرها، وذلك في ضوء الأدبيات المتعلقة بمشكلة الدراسة، وبالتالي تحقق الأهداف التي تسعى الدراسة لتحقيقها، وقد اشتملت هذه المنهجية على مجموعة من العناصر المتعلقة ب(منهجية وأسلوب الدراسة، وكيفية تصميم أداة الدراسة، ومجتمع وعينة الدراسة، وكذلك الأساليب الإحصائية المستخدمة في تحليل البيانات) وسيتم عرض هذه العناصر على النحو التالي:  </w:t>
      </w:r>
    </w:p>
    <w:p w14:paraId="4852C085" w14:textId="77777777" w:rsidR="004F1290" w:rsidRPr="00004060" w:rsidRDefault="004F1290" w:rsidP="00187A97">
      <w:pPr>
        <w:spacing w:after="0" w:line="360" w:lineRule="auto"/>
        <w:jc w:val="both"/>
        <w:outlineLvl w:val="1"/>
        <w:rPr>
          <w:rFonts w:ascii="Traditional Arabic" w:eastAsia="Calibri" w:hAnsi="Traditional Arabic" w:cs="Traditional Arabic"/>
          <w:b/>
          <w:bCs/>
          <w:sz w:val="32"/>
          <w:szCs w:val="32"/>
          <w:rtl/>
          <w:lang w:bidi="ar-EG"/>
        </w:rPr>
      </w:pPr>
      <w:bookmarkStart w:id="50" w:name="_Toc192712375"/>
      <w:bookmarkStart w:id="51" w:name="_Toc185968434"/>
      <w:bookmarkStart w:id="52" w:name="_Toc181394388"/>
      <w:bookmarkStart w:id="53" w:name="_Toc188743152"/>
      <w:bookmarkStart w:id="54" w:name="_Toc191138372"/>
      <w:bookmarkStart w:id="55" w:name="_Toc234626481"/>
      <w:r w:rsidRPr="00004060">
        <w:rPr>
          <w:rFonts w:ascii="Traditional Arabic" w:eastAsia="Calibri" w:hAnsi="Traditional Arabic" w:cs="Traditional Arabic"/>
          <w:b/>
          <w:bCs/>
          <w:sz w:val="32"/>
          <w:szCs w:val="32"/>
          <w:rtl/>
          <w:lang w:bidi="ar-EG"/>
        </w:rPr>
        <w:t>2.3 منهجية وأسلوب الدراسة</w:t>
      </w:r>
      <w:bookmarkEnd w:id="50"/>
      <w:bookmarkEnd w:id="51"/>
      <w:bookmarkEnd w:id="52"/>
      <w:bookmarkEnd w:id="53"/>
      <w:bookmarkEnd w:id="54"/>
      <w:bookmarkEnd w:id="55"/>
    </w:p>
    <w:p w14:paraId="29B07A12" w14:textId="22631A89" w:rsidR="004F1290" w:rsidRPr="00004060" w:rsidRDefault="004F1290" w:rsidP="00004060">
      <w:pPr>
        <w:spacing w:after="0" w:line="360" w:lineRule="auto"/>
        <w:ind w:firstLine="327"/>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سوف تتبنى الدراسة المنهج الوصفي التحليلي لتعرف على أثر التحول المؤسسي للمنظمات على الاستدامة المالية في القطاع الصحي بالمملكة العربية السعودية، كونه الأنسب لطبيعة الدراسة القائم، لملاءمته لأهداف الدراسة، ولقدرته على وصف وتفسير متغيرات الدراسة وإبراز الاثر والعلاقة بينها، وتحليل النتائج التي قام بها الباحث لاختبار فرو</w:t>
      </w:r>
      <w:r w:rsidR="00D53179" w:rsidRPr="00004060">
        <w:rPr>
          <w:rFonts w:ascii="Traditional Arabic" w:eastAsia="Calibri" w:hAnsi="Traditional Arabic" w:cs="Traditional Arabic"/>
          <w:color w:val="000000" w:themeColor="text1"/>
          <w:kern w:val="0"/>
          <w:sz w:val="24"/>
          <w:szCs w:val="24"/>
          <w:rtl/>
          <w:lang w:bidi="ar-EG"/>
          <w14:ligatures w14:val="none"/>
        </w:rPr>
        <w:t xml:space="preserve">ض البحث ومن ثم الخروج بالتوصيات. </w:t>
      </w:r>
      <w:r w:rsidRPr="00004060">
        <w:rPr>
          <w:rFonts w:ascii="Traditional Arabic" w:eastAsia="Calibri" w:hAnsi="Traditional Arabic" w:cs="Traditional Arabic"/>
          <w:color w:val="000000" w:themeColor="text1"/>
          <w:kern w:val="0"/>
          <w:sz w:val="24"/>
          <w:szCs w:val="24"/>
          <w:rtl/>
          <w:lang w:bidi="ar-EG"/>
          <w14:ligatures w14:val="none"/>
        </w:rPr>
        <w:t>كما اعتمد الباحث على نوعين من البيانات هما:</w:t>
      </w:r>
    </w:p>
    <w:p w14:paraId="7247D083" w14:textId="77777777" w:rsidR="004F1290" w:rsidRPr="00004060" w:rsidRDefault="004F1290" w:rsidP="00187A97">
      <w:pPr>
        <w:numPr>
          <w:ilvl w:val="0"/>
          <w:numId w:val="47"/>
        </w:numPr>
        <w:spacing w:after="0" w:line="360" w:lineRule="auto"/>
        <w:ind w:left="509" w:right="1"/>
        <w:contextualSpacing/>
        <w:jc w:val="both"/>
        <w:rPr>
          <w:rFonts w:ascii="Traditional Arabic" w:eastAsia="Calibri" w:hAnsi="Traditional Arabic" w:cs="Traditional Arabic"/>
          <w:b/>
          <w:bCs/>
          <w:sz w:val="28"/>
          <w:szCs w:val="28"/>
          <w:rtl/>
          <w:lang w:bidi="ar-EG"/>
        </w:rPr>
      </w:pPr>
      <w:r w:rsidRPr="00004060">
        <w:rPr>
          <w:rFonts w:ascii="Traditional Arabic" w:eastAsia="Calibri" w:hAnsi="Traditional Arabic" w:cs="Traditional Arabic"/>
          <w:b/>
          <w:bCs/>
          <w:sz w:val="28"/>
          <w:szCs w:val="28"/>
          <w:rtl/>
          <w:lang w:bidi="ar-EG"/>
        </w:rPr>
        <w:t xml:space="preserve">مصادر البيانات الثانوية: - </w:t>
      </w:r>
    </w:p>
    <w:p w14:paraId="481738D6" w14:textId="5E8C6207" w:rsidR="004F1290" w:rsidRPr="00004060" w:rsidRDefault="004F1290" w:rsidP="00004060">
      <w:pPr>
        <w:spacing w:after="0" w:line="360" w:lineRule="auto"/>
        <w:ind w:firstLine="327"/>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من خلال الاطلاع على الدرا</w:t>
      </w:r>
      <w:r w:rsidR="00D53179" w:rsidRPr="00004060">
        <w:rPr>
          <w:rFonts w:ascii="Traditional Arabic" w:eastAsia="Calibri" w:hAnsi="Traditional Arabic" w:cs="Traditional Arabic"/>
          <w:color w:val="000000" w:themeColor="text1"/>
          <w:kern w:val="0"/>
          <w:sz w:val="24"/>
          <w:szCs w:val="24"/>
          <w:rtl/>
          <w:lang w:bidi="ar-EG"/>
          <w14:ligatures w14:val="none"/>
        </w:rPr>
        <w:t xml:space="preserve">سات السابقة التي قُدمت في التحول المؤسسي </w:t>
      </w:r>
      <w:r w:rsidRPr="00004060">
        <w:rPr>
          <w:rFonts w:ascii="Traditional Arabic" w:eastAsia="Calibri" w:hAnsi="Traditional Arabic" w:cs="Traditional Arabic"/>
          <w:color w:val="000000" w:themeColor="text1"/>
          <w:kern w:val="0"/>
          <w:sz w:val="24"/>
          <w:szCs w:val="24"/>
          <w:rtl/>
          <w:lang w:bidi="ar-EG"/>
          <w14:ligatures w14:val="none"/>
        </w:rPr>
        <w:t xml:space="preserve">والاستدامة </w:t>
      </w:r>
      <w:r w:rsidR="00D53179" w:rsidRPr="00004060">
        <w:rPr>
          <w:rFonts w:ascii="Traditional Arabic" w:eastAsia="Calibri" w:hAnsi="Traditional Arabic" w:cs="Traditional Arabic"/>
          <w:color w:val="000000" w:themeColor="text1"/>
          <w:kern w:val="0"/>
          <w:sz w:val="24"/>
          <w:szCs w:val="24"/>
          <w:rtl/>
          <w:lang w:bidi="ar-EG"/>
          <w14:ligatures w14:val="none"/>
        </w:rPr>
        <w:t>المالية</w:t>
      </w:r>
      <w:r w:rsidRPr="00004060">
        <w:rPr>
          <w:rFonts w:ascii="Traditional Arabic" w:eastAsia="Calibri" w:hAnsi="Traditional Arabic" w:cs="Traditional Arabic"/>
          <w:color w:val="000000" w:themeColor="text1"/>
          <w:kern w:val="0"/>
          <w:sz w:val="24"/>
          <w:szCs w:val="24"/>
          <w:rtl/>
          <w:lang w:bidi="ar-EG"/>
          <w14:ligatures w14:val="none"/>
        </w:rPr>
        <w:t xml:space="preserve"> في الكتب والدوريات والمجلات والنشرات والرسائل العلمية التي لها علاقة بموضوع البحث.</w:t>
      </w:r>
    </w:p>
    <w:p w14:paraId="3DEC3E56" w14:textId="77777777" w:rsidR="004F1290" w:rsidRPr="00004060" w:rsidRDefault="004F1290" w:rsidP="00187A97">
      <w:pPr>
        <w:numPr>
          <w:ilvl w:val="0"/>
          <w:numId w:val="47"/>
        </w:numPr>
        <w:spacing w:after="0" w:line="360" w:lineRule="auto"/>
        <w:ind w:left="509" w:right="1"/>
        <w:contextualSpacing/>
        <w:jc w:val="both"/>
        <w:rPr>
          <w:rFonts w:ascii="Traditional Arabic" w:eastAsia="Calibri" w:hAnsi="Traditional Arabic" w:cs="Traditional Arabic"/>
          <w:b/>
          <w:bCs/>
          <w:sz w:val="28"/>
          <w:szCs w:val="28"/>
          <w:rtl/>
          <w:lang w:bidi="ar-EG"/>
        </w:rPr>
      </w:pPr>
      <w:r w:rsidRPr="00004060">
        <w:rPr>
          <w:rFonts w:ascii="Traditional Arabic" w:eastAsia="Calibri" w:hAnsi="Traditional Arabic" w:cs="Traditional Arabic"/>
          <w:b/>
          <w:bCs/>
          <w:sz w:val="28"/>
          <w:szCs w:val="28"/>
          <w:rtl/>
          <w:lang w:bidi="ar-EG"/>
        </w:rPr>
        <w:t xml:space="preserve">مصادر البيانات الأولية: - </w:t>
      </w:r>
    </w:p>
    <w:p w14:paraId="2B2045DB" w14:textId="77777777" w:rsidR="004F1290" w:rsidRPr="00004060" w:rsidRDefault="004F1290" w:rsidP="00004060">
      <w:pPr>
        <w:spacing w:after="0" w:line="360" w:lineRule="auto"/>
        <w:ind w:firstLine="327"/>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  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1024A985" w14:textId="77777777" w:rsidR="004F1290" w:rsidRPr="00004060" w:rsidRDefault="004F1290" w:rsidP="00187A97">
      <w:pPr>
        <w:numPr>
          <w:ilvl w:val="0"/>
          <w:numId w:val="47"/>
        </w:numPr>
        <w:spacing w:after="0" w:line="360" w:lineRule="auto"/>
        <w:ind w:left="509" w:right="1"/>
        <w:contextualSpacing/>
        <w:jc w:val="both"/>
        <w:rPr>
          <w:rFonts w:ascii="Traditional Arabic" w:eastAsia="Calibri" w:hAnsi="Traditional Arabic" w:cs="Traditional Arabic"/>
          <w:b/>
          <w:bCs/>
          <w:sz w:val="28"/>
          <w:szCs w:val="28"/>
          <w:lang w:bidi="ar-EG"/>
        </w:rPr>
      </w:pPr>
      <w:r w:rsidRPr="00004060">
        <w:rPr>
          <w:rFonts w:ascii="Traditional Arabic" w:eastAsia="Calibri" w:hAnsi="Traditional Arabic" w:cs="Traditional Arabic"/>
          <w:b/>
          <w:bCs/>
          <w:sz w:val="28"/>
          <w:szCs w:val="28"/>
          <w:rtl/>
          <w:lang w:bidi="ar-EG"/>
        </w:rPr>
        <w:t>قائمة الاستقصاء: -</w:t>
      </w:r>
    </w:p>
    <w:p w14:paraId="69880750" w14:textId="4A999643" w:rsidR="004F1290" w:rsidRPr="00004060" w:rsidRDefault="004F1290" w:rsidP="00004060">
      <w:pPr>
        <w:spacing w:after="0" w:line="360" w:lineRule="auto"/>
        <w:ind w:firstLine="327"/>
        <w:jc w:val="both"/>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تعتبر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p>
    <w:p w14:paraId="51A78670" w14:textId="3CB45C2A" w:rsidR="004F1290" w:rsidRPr="00004060" w:rsidRDefault="004F1290" w:rsidP="00187A97">
      <w:pPr>
        <w:spacing w:before="120" w:after="0" w:line="360" w:lineRule="auto"/>
        <w:jc w:val="both"/>
        <w:outlineLvl w:val="1"/>
        <w:rPr>
          <w:rFonts w:ascii="Traditional Arabic" w:eastAsia="Calibri" w:hAnsi="Traditional Arabic" w:cs="Traditional Arabic"/>
          <w:b/>
          <w:bCs/>
          <w:sz w:val="32"/>
          <w:szCs w:val="32"/>
          <w:lang w:bidi="ar-EG"/>
        </w:rPr>
      </w:pPr>
      <w:bookmarkStart w:id="56" w:name="_Toc192712376"/>
      <w:bookmarkStart w:id="57" w:name="_Toc185968435"/>
      <w:bookmarkStart w:id="58" w:name="_Toc181394389"/>
      <w:bookmarkStart w:id="59" w:name="_Toc188743153"/>
      <w:bookmarkStart w:id="60" w:name="_Toc191138373"/>
      <w:bookmarkStart w:id="61" w:name="_Toc234626482"/>
      <w:r w:rsidRPr="00004060">
        <w:rPr>
          <w:rFonts w:ascii="Traditional Arabic" w:eastAsia="Calibri" w:hAnsi="Traditional Arabic" w:cs="Traditional Arabic"/>
          <w:b/>
          <w:bCs/>
          <w:sz w:val="32"/>
          <w:szCs w:val="32"/>
          <w:rtl/>
          <w:lang w:bidi="ar-EG"/>
        </w:rPr>
        <w:lastRenderedPageBreak/>
        <w:t xml:space="preserve">3.3 </w:t>
      </w:r>
      <w:bookmarkStart w:id="62" w:name="_Toc181394390"/>
      <w:bookmarkStart w:id="63" w:name="_Toc185968436"/>
      <w:bookmarkStart w:id="64" w:name="_Toc188743154"/>
      <w:bookmarkStart w:id="65" w:name="_Toc192712377"/>
      <w:bookmarkStart w:id="66" w:name="_Toc191138374"/>
      <w:bookmarkEnd w:id="56"/>
      <w:bookmarkEnd w:id="57"/>
      <w:bookmarkEnd w:id="58"/>
      <w:bookmarkEnd w:id="59"/>
      <w:bookmarkEnd w:id="60"/>
      <w:r w:rsidRPr="00004060">
        <w:rPr>
          <w:rFonts w:ascii="Traditional Arabic" w:eastAsia="Calibri" w:hAnsi="Traditional Arabic" w:cs="Traditional Arabic"/>
          <w:b/>
          <w:bCs/>
          <w:sz w:val="32"/>
          <w:szCs w:val="32"/>
          <w:rtl/>
          <w:lang w:bidi="ar-EG"/>
        </w:rPr>
        <w:t xml:space="preserve">مجتمع وعينة </w:t>
      </w:r>
      <w:bookmarkEnd w:id="62"/>
      <w:bookmarkEnd w:id="63"/>
      <w:bookmarkEnd w:id="64"/>
      <w:bookmarkEnd w:id="65"/>
      <w:bookmarkEnd w:id="66"/>
      <w:r w:rsidR="00E14C8F" w:rsidRPr="00004060">
        <w:rPr>
          <w:rFonts w:ascii="Traditional Arabic" w:eastAsia="Calibri" w:hAnsi="Traditional Arabic" w:cs="Traditional Arabic"/>
          <w:b/>
          <w:bCs/>
          <w:sz w:val="32"/>
          <w:szCs w:val="32"/>
          <w:rtl/>
          <w:lang w:bidi="ar-EG"/>
        </w:rPr>
        <w:t>الدراسة</w:t>
      </w:r>
      <w:bookmarkEnd w:id="61"/>
      <w:r w:rsidRPr="00004060">
        <w:rPr>
          <w:rFonts w:ascii="Traditional Arabic" w:eastAsia="Calibri" w:hAnsi="Traditional Arabic" w:cs="Traditional Arabic"/>
          <w:b/>
          <w:bCs/>
          <w:sz w:val="32"/>
          <w:szCs w:val="32"/>
          <w:rtl/>
          <w:lang w:bidi="ar-EG"/>
        </w:rPr>
        <w:t xml:space="preserve">      </w:t>
      </w:r>
    </w:p>
    <w:p w14:paraId="6A70B6F3" w14:textId="77777777" w:rsidR="00D53179" w:rsidRPr="00004060" w:rsidRDefault="00D53179" w:rsidP="00004060">
      <w:pPr>
        <w:numPr>
          <w:ilvl w:val="0"/>
          <w:numId w:val="31"/>
        </w:numPr>
        <w:spacing w:after="0" w:line="276" w:lineRule="auto"/>
        <w:ind w:left="462"/>
        <w:contextualSpacing/>
        <w:jc w:val="both"/>
        <w:rPr>
          <w:rFonts w:ascii="Traditional Arabic" w:eastAsia="Calibri" w:hAnsi="Traditional Arabic" w:cs="Traditional Arabic"/>
          <w:b/>
          <w:bCs/>
          <w:color w:val="000000"/>
          <w:kern w:val="0"/>
          <w:sz w:val="28"/>
          <w:szCs w:val="28"/>
          <w14:ligatures w14:val="none"/>
        </w:rPr>
      </w:pPr>
      <w:r w:rsidRPr="00004060">
        <w:rPr>
          <w:rFonts w:ascii="Traditional Arabic" w:eastAsia="Calibri" w:hAnsi="Traditional Arabic" w:cs="Traditional Arabic"/>
          <w:b/>
          <w:bCs/>
          <w:color w:val="000000"/>
          <w:kern w:val="0"/>
          <w:sz w:val="28"/>
          <w:szCs w:val="28"/>
          <w:rtl/>
          <w14:ligatures w14:val="none"/>
        </w:rPr>
        <w:t xml:space="preserve">مجتمع الدراسة: </w:t>
      </w:r>
    </w:p>
    <w:p w14:paraId="1706E60F" w14:textId="77777777" w:rsidR="00EE65D8" w:rsidRPr="00004060" w:rsidRDefault="00EE65D8" w:rsidP="00004060">
      <w:pPr>
        <w:spacing w:after="0" w:line="276" w:lineRule="auto"/>
        <w:ind w:left="43" w:firstLine="284"/>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 xml:space="preserve">يُعرف مجتمع البحث بأنه جميع مفردات الظاهرة التي يدرسها الباحثين، أي جميع الأشياء والأفراد المكونة لمشكلة البحث. </w:t>
      </w:r>
      <w:r w:rsidRPr="00004060">
        <w:rPr>
          <w:rFonts w:ascii="Traditional Arabic" w:eastAsia="Times New Roman" w:hAnsi="Traditional Arabic" w:cs="Traditional Arabic"/>
          <w:kern w:val="0"/>
          <w:sz w:val="24"/>
          <w:szCs w:val="24"/>
          <w:rtl/>
          <w14:ligatures w14:val="none"/>
        </w:rPr>
        <w:t>بناءً على ذلك، فإن مجتمع الدراسة الحالية يتكون من جميع القيادات الإدارية العليا والمتوسطة العاملة في المنظمات الأساسية التابعة للقطاع الصحي في المملكة العربية السعودية والمرتبطة بعملية التحول المؤسسي، وهي</w:t>
      </w:r>
      <w:r w:rsidRPr="00004060">
        <w:rPr>
          <w:rFonts w:ascii="Traditional Arabic" w:eastAsia="Times New Roman" w:hAnsi="Traditional Arabic" w:cs="Traditional Arabic"/>
          <w:kern w:val="0"/>
          <w:sz w:val="24"/>
          <w:szCs w:val="24"/>
          <w14:ligatures w14:val="none"/>
        </w:rPr>
        <w:t>:</w:t>
      </w:r>
    </w:p>
    <w:p w14:paraId="7EB48C9C" w14:textId="77777777" w:rsidR="00EE65D8" w:rsidRPr="00004060" w:rsidRDefault="00EE65D8" w:rsidP="00004060">
      <w:pPr>
        <w:numPr>
          <w:ilvl w:val="0"/>
          <w:numId w:val="50"/>
        </w:numPr>
        <w:spacing w:after="0" w:line="276" w:lineRule="auto"/>
        <w:contextualSpacing/>
        <w:jc w:val="both"/>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kern w:val="0"/>
          <w:sz w:val="24"/>
          <w:szCs w:val="24"/>
          <w:rtl/>
          <w14:ligatures w14:val="none"/>
        </w:rPr>
        <w:t>ديوان وزارة الصحة (يشمل الوزارة المركزية ووكلاتها وإداراتها).</w:t>
      </w:r>
    </w:p>
    <w:p w14:paraId="6F834198" w14:textId="77777777" w:rsidR="00EE65D8" w:rsidRPr="00004060" w:rsidRDefault="00EE65D8" w:rsidP="00004060">
      <w:pPr>
        <w:numPr>
          <w:ilvl w:val="0"/>
          <w:numId w:val="50"/>
        </w:numPr>
        <w:spacing w:after="0" w:line="276" w:lineRule="auto"/>
        <w:contextualSpacing/>
        <w:jc w:val="both"/>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kern w:val="0"/>
          <w:sz w:val="24"/>
          <w:szCs w:val="24"/>
          <w:rtl/>
          <w14:ligatures w14:val="none"/>
        </w:rPr>
        <w:t>التجمعات الصحية الخمسة (الشمالي، الوسطى، الشرقي، الغربي، الجنوبي) والتي تضم مجتمعة (306) مستشفى</w:t>
      </w:r>
      <w:r w:rsidRPr="00004060">
        <w:rPr>
          <w:rFonts w:ascii="Traditional Arabic" w:eastAsia="Times New Roman" w:hAnsi="Traditional Arabic" w:cs="Traditional Arabic"/>
          <w:kern w:val="0"/>
          <w:sz w:val="24"/>
          <w:szCs w:val="24"/>
          <w14:ligatures w14:val="none"/>
        </w:rPr>
        <w:t>.</w:t>
      </w:r>
    </w:p>
    <w:p w14:paraId="364A87AE" w14:textId="389E5675" w:rsidR="00EE65D8" w:rsidRPr="00004060" w:rsidRDefault="00EE65D8" w:rsidP="00004060">
      <w:pPr>
        <w:numPr>
          <w:ilvl w:val="0"/>
          <w:numId w:val="50"/>
        </w:numPr>
        <w:spacing w:after="0" w:line="276" w:lineRule="auto"/>
        <w:contextualSpacing/>
        <w:jc w:val="both"/>
        <w:rPr>
          <w:rFonts w:ascii="Traditional Arabic" w:eastAsia="Times New Roman" w:hAnsi="Traditional Arabic" w:cs="Traditional Arabic"/>
          <w:kern w:val="0"/>
          <w:sz w:val="24"/>
          <w:szCs w:val="24"/>
          <w:rtl/>
          <w14:ligatures w14:val="none"/>
        </w:rPr>
      </w:pPr>
      <w:r w:rsidRPr="00004060">
        <w:rPr>
          <w:rFonts w:ascii="Traditional Arabic" w:eastAsia="Times New Roman" w:hAnsi="Traditional Arabic" w:cs="Traditional Arabic"/>
          <w:kern w:val="0"/>
          <w:sz w:val="24"/>
          <w:szCs w:val="24"/>
          <w:rtl/>
          <w14:ligatures w14:val="none"/>
        </w:rPr>
        <w:t>المركز الوطني للتأمين الصحي</w:t>
      </w:r>
      <w:r w:rsidRPr="00004060">
        <w:rPr>
          <w:rFonts w:ascii="Traditional Arabic" w:eastAsia="Times New Roman" w:hAnsi="Traditional Arabic" w:cs="Traditional Arabic"/>
          <w:kern w:val="0"/>
          <w:sz w:val="24"/>
          <w:szCs w:val="24"/>
          <w14:ligatures w14:val="none"/>
        </w:rPr>
        <w:t>.</w:t>
      </w:r>
    </w:p>
    <w:p w14:paraId="6443DC66" w14:textId="77777777" w:rsidR="00EE65D8" w:rsidRPr="00004060" w:rsidRDefault="00EE65D8" w:rsidP="00004060">
      <w:pPr>
        <w:spacing w:after="0" w:line="276" w:lineRule="auto"/>
        <w:ind w:left="43" w:firstLine="284"/>
        <w:contextualSpacing/>
        <w:jc w:val="both"/>
        <w:rPr>
          <w:rFonts w:ascii="Traditional Arabic" w:eastAsia="Times New Roman" w:hAnsi="Traditional Arabic" w:cs="Traditional Arabic"/>
          <w:kern w:val="0"/>
          <w:sz w:val="24"/>
          <w:szCs w:val="24"/>
          <w:rtl/>
          <w14:ligatures w14:val="none"/>
        </w:rPr>
      </w:pPr>
      <w:r w:rsidRPr="00004060">
        <w:rPr>
          <w:rFonts w:ascii="Traditional Arabic" w:eastAsia="Times New Roman" w:hAnsi="Traditional Arabic" w:cs="Traditional Arabic"/>
          <w:kern w:val="0"/>
          <w:sz w:val="24"/>
          <w:szCs w:val="24"/>
          <w:rtl/>
          <w14:ligatures w14:val="none"/>
        </w:rPr>
        <w:t>وقد تم تحديد حجم المجتمع بناءً على البيانات الرسمية المنشورة على موقع وزارة الصحة السعودية وشركة الصحة القابضة، كما هو موضح في الجداول أدناه</w:t>
      </w:r>
      <w:r w:rsidRPr="00004060">
        <w:rPr>
          <w:rFonts w:ascii="Traditional Arabic" w:eastAsia="Times New Roman" w:hAnsi="Traditional Arabic" w:cs="Traditional Arabic"/>
          <w:kern w:val="0"/>
          <w:sz w:val="24"/>
          <w:szCs w:val="24"/>
          <w14:ligatures w14:val="none"/>
        </w:rPr>
        <w:t>:</w:t>
      </w:r>
    </w:p>
    <w:p w14:paraId="1A6B2C1E" w14:textId="119ADE53" w:rsidR="00EE65D8" w:rsidRPr="00004060" w:rsidRDefault="00EE65D8" w:rsidP="00187A97">
      <w:pPr>
        <w:spacing w:after="0" w:line="360" w:lineRule="auto"/>
        <w:ind w:left="720"/>
        <w:contextualSpacing/>
        <w:jc w:val="center"/>
        <w:rPr>
          <w:rFonts w:ascii="Traditional Arabic" w:eastAsia="Times New Roman" w:hAnsi="Traditional Arabic" w:cs="Traditional Arabic"/>
          <w:kern w:val="0"/>
          <w:sz w:val="28"/>
          <w:szCs w:val="28"/>
          <w:rtl/>
          <w14:ligatures w14:val="none"/>
        </w:rPr>
      </w:pPr>
      <w:r w:rsidRPr="00004060">
        <w:rPr>
          <w:rFonts w:ascii="Traditional Arabic" w:eastAsia="Calibri" w:hAnsi="Traditional Arabic" w:cs="Traditional Arabic"/>
          <w:b/>
          <w:bCs/>
          <w:color w:val="000000"/>
          <w:kern w:val="0"/>
          <w:sz w:val="28"/>
          <w:szCs w:val="28"/>
          <w:rtl/>
          <w14:ligatures w14:val="none"/>
        </w:rPr>
        <w:t>جدول (3-1): مكونات مجتمع الدراسة من منظمات القطاع الصحي السعودي</w:t>
      </w:r>
    </w:p>
    <w:p w14:paraId="1C88466E" w14:textId="77777777" w:rsidR="00EE65D8" w:rsidRPr="00187A97" w:rsidRDefault="00EE65D8" w:rsidP="00004060">
      <w:pPr>
        <w:spacing w:after="0" w:line="360" w:lineRule="auto"/>
        <w:ind w:left="327"/>
        <w:contextualSpacing/>
        <w:jc w:val="both"/>
        <w:rPr>
          <w:rFonts w:ascii="Traditional Arabic" w:eastAsia="Calibri" w:hAnsi="Traditional Arabic" w:cs="Traditional Arabic"/>
          <w:color w:val="000000"/>
          <w:kern w:val="0"/>
          <w:sz w:val="32"/>
          <w:szCs w:val="32"/>
          <w:rtl/>
          <w14:ligatures w14:val="none"/>
        </w:rPr>
      </w:pPr>
      <w:r w:rsidRPr="00187A97">
        <w:rPr>
          <w:rFonts w:ascii="Traditional Arabic" w:eastAsia="Calibri" w:hAnsi="Traditional Arabic" w:cs="Traditional Arabic"/>
          <w:noProof/>
          <w:color w:val="000000"/>
          <w:kern w:val="0"/>
          <w:sz w:val="32"/>
          <w:szCs w:val="32"/>
          <w14:ligatures w14:val="none"/>
        </w:rPr>
        <w:drawing>
          <wp:inline distT="0" distB="0" distL="0" distR="0" wp14:anchorId="228A32A6" wp14:editId="475B79C5">
            <wp:extent cx="5570220" cy="1310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8955" cy="1331519"/>
                    </a:xfrm>
                    <a:prstGeom prst="rect">
                      <a:avLst/>
                    </a:prstGeom>
                    <a:noFill/>
                  </pic:spPr>
                </pic:pic>
              </a:graphicData>
            </a:graphic>
          </wp:inline>
        </w:drawing>
      </w:r>
    </w:p>
    <w:p w14:paraId="3302A109" w14:textId="34A36940" w:rsidR="00EE65D8" w:rsidRPr="00004060" w:rsidRDefault="00EE65D8" w:rsidP="00187A97">
      <w:pPr>
        <w:spacing w:after="0" w:line="360" w:lineRule="auto"/>
        <w:ind w:left="720"/>
        <w:contextualSpacing/>
        <w:jc w:val="center"/>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kern w:val="0"/>
          <w:sz w:val="24"/>
          <w:szCs w:val="24"/>
          <w:rtl/>
          <w14:ligatures w14:val="none"/>
        </w:rPr>
        <w:t>المصدر: (الموقع الرسمي لوزارة الصحة وشركة الصحة القابضة)</w:t>
      </w:r>
    </w:p>
    <w:p w14:paraId="06E89D28" w14:textId="77777777" w:rsidR="00EE65D8" w:rsidRPr="00004060" w:rsidRDefault="00EE65D8" w:rsidP="00187A97">
      <w:pPr>
        <w:spacing w:after="0" w:line="360" w:lineRule="auto"/>
        <w:ind w:left="720"/>
        <w:contextualSpacing/>
        <w:jc w:val="center"/>
        <w:rPr>
          <w:rFonts w:ascii="Traditional Arabic" w:eastAsia="Times New Roman" w:hAnsi="Traditional Arabic" w:cs="Traditional Arabic"/>
          <w:b/>
          <w:bCs/>
          <w:kern w:val="0"/>
          <w:sz w:val="28"/>
          <w:szCs w:val="28"/>
          <w:rtl/>
          <w14:ligatures w14:val="none"/>
        </w:rPr>
      </w:pPr>
      <w:r w:rsidRPr="00004060">
        <w:rPr>
          <w:rFonts w:ascii="Traditional Arabic" w:eastAsia="Times New Roman" w:hAnsi="Traditional Arabic" w:cs="Traditional Arabic"/>
          <w:b/>
          <w:bCs/>
          <w:kern w:val="0"/>
          <w:sz w:val="28"/>
          <w:szCs w:val="28"/>
          <w:rtl/>
          <w14:ligatures w14:val="none"/>
        </w:rPr>
        <w:t>جدول (3-2): توزيع مجتمع الدراسة</w:t>
      </w:r>
    </w:p>
    <w:tbl>
      <w:tblPr>
        <w:tblStyle w:val="TableGrid"/>
        <w:bidiVisual/>
        <w:tblW w:w="9214" w:type="dxa"/>
        <w:tblInd w:w="293" w:type="dxa"/>
        <w:tblLook w:val="04A0" w:firstRow="1" w:lastRow="0" w:firstColumn="1" w:lastColumn="0" w:noHBand="0" w:noVBand="1"/>
      </w:tblPr>
      <w:tblGrid>
        <w:gridCol w:w="1843"/>
        <w:gridCol w:w="4961"/>
        <w:gridCol w:w="2410"/>
      </w:tblGrid>
      <w:tr w:rsidR="00EE65D8" w:rsidRPr="00004060" w14:paraId="07B28135" w14:textId="77777777" w:rsidTr="00EE65D8">
        <w:tc>
          <w:tcPr>
            <w:tcW w:w="1843" w:type="dxa"/>
            <w:shd w:val="clear" w:color="auto" w:fill="D9E2F3" w:themeFill="accent1" w:themeFillTint="33"/>
            <w:vAlign w:val="center"/>
          </w:tcPr>
          <w:p w14:paraId="24E1B491" w14:textId="77777777" w:rsidR="00EE65D8" w:rsidRPr="00004060" w:rsidRDefault="00EE65D8" w:rsidP="00004060">
            <w:pPr>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tl/>
              </w:rPr>
              <w:t>المنظمة التابعة</w:t>
            </w:r>
          </w:p>
        </w:tc>
        <w:tc>
          <w:tcPr>
            <w:tcW w:w="4961" w:type="dxa"/>
            <w:shd w:val="clear" w:color="auto" w:fill="D9E2F3" w:themeFill="accent1" w:themeFillTint="33"/>
            <w:vAlign w:val="center"/>
          </w:tcPr>
          <w:p w14:paraId="01D8D886" w14:textId="77777777" w:rsidR="00EE65D8" w:rsidRPr="00004060" w:rsidRDefault="00EE65D8" w:rsidP="00004060">
            <w:pPr>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tl/>
              </w:rPr>
              <w:t>التقسيم التفصيلي</w:t>
            </w:r>
          </w:p>
        </w:tc>
        <w:tc>
          <w:tcPr>
            <w:tcW w:w="2410" w:type="dxa"/>
            <w:shd w:val="clear" w:color="auto" w:fill="D9E2F3" w:themeFill="accent1" w:themeFillTint="33"/>
            <w:vAlign w:val="center"/>
          </w:tcPr>
          <w:p w14:paraId="76F748D8" w14:textId="77777777" w:rsidR="00EE65D8" w:rsidRPr="00004060" w:rsidRDefault="00EE65D8" w:rsidP="00004060">
            <w:pPr>
              <w:contextualSpacing/>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tl/>
              </w:rPr>
              <w:t>العدد التقريبي للقيادات المستهدفة (تقديري)</w:t>
            </w:r>
          </w:p>
        </w:tc>
      </w:tr>
      <w:tr w:rsidR="00EE65D8" w:rsidRPr="00004060" w14:paraId="1CB689A3" w14:textId="77777777" w:rsidTr="00EE65D8">
        <w:tc>
          <w:tcPr>
            <w:tcW w:w="1843" w:type="dxa"/>
            <w:vAlign w:val="center"/>
          </w:tcPr>
          <w:p w14:paraId="661386AC" w14:textId="77777777" w:rsidR="00EE65D8" w:rsidRPr="00004060" w:rsidRDefault="00EE65D8" w:rsidP="00004060">
            <w:pPr>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tl/>
              </w:rPr>
              <w:t>ديوان وزارة الصحة</w:t>
            </w:r>
          </w:p>
        </w:tc>
        <w:tc>
          <w:tcPr>
            <w:tcW w:w="4961" w:type="dxa"/>
            <w:vAlign w:val="center"/>
          </w:tcPr>
          <w:p w14:paraId="16226C13" w14:textId="77777777" w:rsidR="00EE65D8" w:rsidRPr="00004060" w:rsidRDefault="00EE65D8" w:rsidP="00004060">
            <w:pPr>
              <w:jc w:val="center"/>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Pr>
              <w:t xml:space="preserve">7 </w:t>
            </w:r>
            <w:r w:rsidRPr="00004060">
              <w:rPr>
                <w:rFonts w:ascii="Traditional Arabic" w:eastAsia="Times New Roman" w:hAnsi="Traditional Arabic" w:cs="Traditional Arabic"/>
                <w:sz w:val="24"/>
                <w:szCs w:val="24"/>
                <w:rtl/>
              </w:rPr>
              <w:t xml:space="preserve"> وكلات + 85 إدارة</w:t>
            </w:r>
          </w:p>
        </w:tc>
        <w:tc>
          <w:tcPr>
            <w:tcW w:w="2410" w:type="dxa"/>
            <w:vAlign w:val="center"/>
          </w:tcPr>
          <w:p w14:paraId="4198C47B" w14:textId="77777777" w:rsidR="00EE65D8" w:rsidRPr="00004060" w:rsidRDefault="00EE65D8" w:rsidP="00004060">
            <w:pPr>
              <w:contextualSpacing/>
              <w:jc w:val="center"/>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Pr>
              <w:t xml:space="preserve">250 </w:t>
            </w:r>
            <w:r w:rsidRPr="00004060">
              <w:rPr>
                <w:rFonts w:ascii="Traditional Arabic" w:eastAsia="Times New Roman" w:hAnsi="Traditional Arabic" w:cs="Traditional Arabic"/>
                <w:sz w:val="24"/>
                <w:szCs w:val="24"/>
                <w:rtl/>
              </w:rPr>
              <w:t xml:space="preserve"> قيادة</w:t>
            </w:r>
          </w:p>
        </w:tc>
      </w:tr>
      <w:tr w:rsidR="00EE65D8" w:rsidRPr="00004060" w14:paraId="691D1BAC" w14:textId="77777777" w:rsidTr="00EE65D8">
        <w:tc>
          <w:tcPr>
            <w:tcW w:w="1843" w:type="dxa"/>
            <w:vAlign w:val="center"/>
          </w:tcPr>
          <w:p w14:paraId="21CAFBB9" w14:textId="77777777" w:rsidR="00EE65D8" w:rsidRPr="00004060" w:rsidRDefault="00EE65D8" w:rsidP="00004060">
            <w:pPr>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tl/>
              </w:rPr>
              <w:t>التجمعات الصحية</w:t>
            </w:r>
          </w:p>
        </w:tc>
        <w:tc>
          <w:tcPr>
            <w:tcW w:w="4961" w:type="dxa"/>
            <w:vAlign w:val="center"/>
          </w:tcPr>
          <w:p w14:paraId="0327A2F4" w14:textId="77777777" w:rsidR="00EE65D8" w:rsidRPr="00004060" w:rsidRDefault="00EE65D8" w:rsidP="00004060">
            <w:pPr>
              <w:jc w:val="center"/>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tl/>
              </w:rPr>
              <w:t>القطاع الشمالي:</w:t>
            </w:r>
            <w:r w:rsidRPr="00004060">
              <w:rPr>
                <w:rFonts w:ascii="Traditional Arabic" w:eastAsia="Times New Roman" w:hAnsi="Traditional Arabic" w:cs="Traditional Arabic"/>
                <w:sz w:val="24"/>
                <w:szCs w:val="24"/>
              </w:rPr>
              <w:t xml:space="preserve"> 3 </w:t>
            </w:r>
            <w:r w:rsidRPr="00004060">
              <w:rPr>
                <w:rFonts w:ascii="Traditional Arabic" w:eastAsia="Times New Roman" w:hAnsi="Traditional Arabic" w:cs="Traditional Arabic"/>
                <w:sz w:val="24"/>
                <w:szCs w:val="24"/>
                <w:rtl/>
              </w:rPr>
              <w:t>تجمعات صحية - 49 مستشفى</w:t>
            </w:r>
            <w:r w:rsidRPr="00004060">
              <w:rPr>
                <w:rFonts w:ascii="Traditional Arabic" w:eastAsia="Times New Roman" w:hAnsi="Traditional Arabic" w:cs="Traditional Arabic"/>
                <w:sz w:val="24"/>
                <w:szCs w:val="24"/>
              </w:rPr>
              <w:br/>
            </w:r>
            <w:r w:rsidRPr="00004060">
              <w:rPr>
                <w:rFonts w:ascii="Traditional Arabic" w:eastAsia="Times New Roman" w:hAnsi="Traditional Arabic" w:cs="Traditional Arabic"/>
                <w:sz w:val="24"/>
                <w:szCs w:val="24"/>
                <w:rtl/>
              </w:rPr>
              <w:t>القطاع الأوسط:</w:t>
            </w:r>
            <w:r w:rsidRPr="00004060">
              <w:rPr>
                <w:rFonts w:ascii="Traditional Arabic" w:eastAsia="Times New Roman" w:hAnsi="Traditional Arabic" w:cs="Traditional Arabic"/>
                <w:sz w:val="24"/>
                <w:szCs w:val="24"/>
              </w:rPr>
              <w:t xml:space="preserve"> 4 </w:t>
            </w:r>
            <w:r w:rsidRPr="00004060">
              <w:rPr>
                <w:rFonts w:ascii="Traditional Arabic" w:eastAsia="Times New Roman" w:hAnsi="Traditional Arabic" w:cs="Traditional Arabic"/>
                <w:sz w:val="24"/>
                <w:szCs w:val="24"/>
                <w:rtl/>
              </w:rPr>
              <w:t>تجمعات صحية - 69 مستشفى</w:t>
            </w:r>
            <w:r w:rsidRPr="00004060">
              <w:rPr>
                <w:rFonts w:ascii="Traditional Arabic" w:eastAsia="Times New Roman" w:hAnsi="Traditional Arabic" w:cs="Traditional Arabic"/>
                <w:sz w:val="24"/>
                <w:szCs w:val="24"/>
              </w:rPr>
              <w:br/>
            </w:r>
            <w:r w:rsidRPr="00004060">
              <w:rPr>
                <w:rFonts w:ascii="Traditional Arabic" w:eastAsia="Times New Roman" w:hAnsi="Traditional Arabic" w:cs="Traditional Arabic"/>
                <w:sz w:val="24"/>
                <w:szCs w:val="24"/>
                <w:rtl/>
              </w:rPr>
              <w:t>القطاع الشرقي:</w:t>
            </w:r>
            <w:r w:rsidRPr="00004060">
              <w:rPr>
                <w:rFonts w:ascii="Traditional Arabic" w:eastAsia="Times New Roman" w:hAnsi="Traditional Arabic" w:cs="Traditional Arabic"/>
                <w:sz w:val="24"/>
                <w:szCs w:val="24"/>
              </w:rPr>
              <w:t xml:space="preserve"> 3 </w:t>
            </w:r>
            <w:r w:rsidRPr="00004060">
              <w:rPr>
                <w:rFonts w:ascii="Traditional Arabic" w:eastAsia="Times New Roman" w:hAnsi="Traditional Arabic" w:cs="Traditional Arabic"/>
                <w:sz w:val="24"/>
                <w:szCs w:val="24"/>
                <w:rtl/>
              </w:rPr>
              <w:t>تجمعات صحية - 42 مستشفى</w:t>
            </w:r>
            <w:r w:rsidRPr="00004060">
              <w:rPr>
                <w:rFonts w:ascii="Traditional Arabic" w:eastAsia="Times New Roman" w:hAnsi="Traditional Arabic" w:cs="Traditional Arabic"/>
                <w:sz w:val="24"/>
                <w:szCs w:val="24"/>
              </w:rPr>
              <w:br/>
            </w:r>
            <w:r w:rsidRPr="00004060">
              <w:rPr>
                <w:rFonts w:ascii="Traditional Arabic" w:eastAsia="Times New Roman" w:hAnsi="Traditional Arabic" w:cs="Traditional Arabic"/>
                <w:sz w:val="24"/>
                <w:szCs w:val="24"/>
                <w:rtl/>
              </w:rPr>
              <w:t>القطاع الغربي:</w:t>
            </w:r>
            <w:r w:rsidRPr="00004060">
              <w:rPr>
                <w:rFonts w:ascii="Traditional Arabic" w:eastAsia="Times New Roman" w:hAnsi="Traditional Arabic" w:cs="Traditional Arabic"/>
                <w:sz w:val="24"/>
                <w:szCs w:val="24"/>
              </w:rPr>
              <w:t xml:space="preserve"> 5 </w:t>
            </w:r>
            <w:r w:rsidRPr="00004060">
              <w:rPr>
                <w:rFonts w:ascii="Traditional Arabic" w:eastAsia="Times New Roman" w:hAnsi="Traditional Arabic" w:cs="Traditional Arabic"/>
                <w:sz w:val="24"/>
                <w:szCs w:val="24"/>
                <w:rtl/>
              </w:rPr>
              <w:t>تجمعات صحية - 69 مستشفى</w:t>
            </w:r>
            <w:r w:rsidRPr="00004060">
              <w:rPr>
                <w:rFonts w:ascii="Traditional Arabic" w:eastAsia="Times New Roman" w:hAnsi="Traditional Arabic" w:cs="Traditional Arabic"/>
                <w:sz w:val="24"/>
                <w:szCs w:val="24"/>
              </w:rPr>
              <w:br/>
            </w:r>
            <w:r w:rsidRPr="00004060">
              <w:rPr>
                <w:rFonts w:ascii="Traditional Arabic" w:eastAsia="Times New Roman" w:hAnsi="Traditional Arabic" w:cs="Traditional Arabic"/>
                <w:sz w:val="24"/>
                <w:szCs w:val="24"/>
                <w:rtl/>
              </w:rPr>
              <w:t>القطاع الجنوبي:</w:t>
            </w:r>
            <w:r w:rsidRPr="00004060">
              <w:rPr>
                <w:rFonts w:ascii="Traditional Arabic" w:eastAsia="Times New Roman" w:hAnsi="Traditional Arabic" w:cs="Traditional Arabic"/>
                <w:sz w:val="24"/>
                <w:szCs w:val="24"/>
              </w:rPr>
              <w:t xml:space="preserve"> 4 </w:t>
            </w:r>
            <w:r w:rsidRPr="00004060">
              <w:rPr>
                <w:rFonts w:ascii="Traditional Arabic" w:eastAsia="Times New Roman" w:hAnsi="Traditional Arabic" w:cs="Traditional Arabic"/>
                <w:sz w:val="24"/>
                <w:szCs w:val="24"/>
                <w:rtl/>
              </w:rPr>
              <w:t>تجمعات صحية - 77 مستشفى</w:t>
            </w:r>
          </w:p>
        </w:tc>
        <w:tc>
          <w:tcPr>
            <w:tcW w:w="2410" w:type="dxa"/>
            <w:vAlign w:val="center"/>
          </w:tcPr>
          <w:p w14:paraId="22A32DB4" w14:textId="77777777" w:rsidR="00EE65D8" w:rsidRPr="00004060" w:rsidRDefault="00EE65D8" w:rsidP="00004060">
            <w:pPr>
              <w:contextualSpacing/>
              <w:jc w:val="center"/>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Pr>
              <w:t>1500</w:t>
            </w:r>
            <w:r w:rsidRPr="00004060">
              <w:rPr>
                <w:rFonts w:ascii="Traditional Arabic" w:eastAsia="Times New Roman" w:hAnsi="Traditional Arabic" w:cs="Traditional Arabic"/>
                <w:sz w:val="24"/>
                <w:szCs w:val="24"/>
                <w:rtl/>
              </w:rPr>
              <w:t xml:space="preserve"> قيادة (بمعدل 5 قيادات لكل مستشفى أو تجمع صحي)</w:t>
            </w:r>
          </w:p>
        </w:tc>
      </w:tr>
      <w:tr w:rsidR="00EE65D8" w:rsidRPr="00004060" w14:paraId="167B6992" w14:textId="77777777" w:rsidTr="00EE65D8">
        <w:tc>
          <w:tcPr>
            <w:tcW w:w="1843" w:type="dxa"/>
            <w:vAlign w:val="center"/>
          </w:tcPr>
          <w:p w14:paraId="1CBB78B1" w14:textId="77777777" w:rsidR="00EE65D8" w:rsidRPr="00004060" w:rsidRDefault="00EE65D8" w:rsidP="00004060">
            <w:pPr>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tl/>
              </w:rPr>
              <w:t>المركز الوطني للتأمين الصحي</w:t>
            </w:r>
          </w:p>
        </w:tc>
        <w:tc>
          <w:tcPr>
            <w:tcW w:w="4961" w:type="dxa"/>
            <w:vAlign w:val="center"/>
          </w:tcPr>
          <w:p w14:paraId="5F11E4A8" w14:textId="77777777" w:rsidR="00EE65D8" w:rsidRPr="00004060" w:rsidRDefault="00EE65D8" w:rsidP="00004060">
            <w:pPr>
              <w:jc w:val="center"/>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Pr>
              <w:t xml:space="preserve">11 </w:t>
            </w:r>
            <w:r w:rsidRPr="00004060">
              <w:rPr>
                <w:rFonts w:ascii="Traditional Arabic" w:eastAsia="Times New Roman" w:hAnsi="Traditional Arabic" w:cs="Traditional Arabic"/>
                <w:sz w:val="24"/>
                <w:szCs w:val="24"/>
                <w:rtl/>
              </w:rPr>
              <w:t>إدارة تنفيذية</w:t>
            </w:r>
          </w:p>
        </w:tc>
        <w:tc>
          <w:tcPr>
            <w:tcW w:w="2410" w:type="dxa"/>
            <w:vAlign w:val="center"/>
          </w:tcPr>
          <w:p w14:paraId="4C7DF060" w14:textId="77777777" w:rsidR="00EE65D8" w:rsidRPr="00004060" w:rsidRDefault="00EE65D8" w:rsidP="00004060">
            <w:pPr>
              <w:contextualSpacing/>
              <w:jc w:val="center"/>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Pr>
              <w:t xml:space="preserve">100 </w:t>
            </w:r>
            <w:r w:rsidRPr="00004060">
              <w:rPr>
                <w:rFonts w:ascii="Traditional Arabic" w:eastAsia="Times New Roman" w:hAnsi="Traditional Arabic" w:cs="Traditional Arabic"/>
                <w:sz w:val="24"/>
                <w:szCs w:val="24"/>
                <w:rtl/>
              </w:rPr>
              <w:t xml:space="preserve"> قيادة</w:t>
            </w:r>
          </w:p>
        </w:tc>
      </w:tr>
      <w:tr w:rsidR="00EE65D8" w:rsidRPr="00004060" w14:paraId="27D25B9B" w14:textId="77777777" w:rsidTr="00EE65D8">
        <w:tc>
          <w:tcPr>
            <w:tcW w:w="1843" w:type="dxa"/>
            <w:vAlign w:val="center"/>
          </w:tcPr>
          <w:p w14:paraId="178DBF96" w14:textId="77777777" w:rsidR="00EE65D8" w:rsidRPr="00004060" w:rsidRDefault="00EE65D8" w:rsidP="00004060">
            <w:pPr>
              <w:jc w:val="center"/>
              <w:rPr>
                <w:rFonts w:ascii="Traditional Arabic" w:hAnsi="Traditional Arabic" w:cs="Traditional Arabic"/>
                <w:b/>
                <w:bCs/>
                <w:sz w:val="24"/>
                <w:szCs w:val="24"/>
              </w:rPr>
            </w:pPr>
            <w:r w:rsidRPr="00004060">
              <w:rPr>
                <w:rFonts w:ascii="Traditional Arabic" w:hAnsi="Traditional Arabic" w:cs="Traditional Arabic"/>
                <w:b/>
                <w:bCs/>
                <w:sz w:val="24"/>
                <w:szCs w:val="24"/>
                <w:rtl/>
              </w:rPr>
              <w:t>الإجمالي</w:t>
            </w:r>
          </w:p>
        </w:tc>
        <w:tc>
          <w:tcPr>
            <w:tcW w:w="4961" w:type="dxa"/>
            <w:vAlign w:val="center"/>
          </w:tcPr>
          <w:p w14:paraId="33FBA427" w14:textId="77777777" w:rsidR="00EE65D8" w:rsidRPr="00004060" w:rsidRDefault="00EE65D8" w:rsidP="00004060">
            <w:pPr>
              <w:jc w:val="center"/>
              <w:rPr>
                <w:rFonts w:ascii="Traditional Arabic" w:hAnsi="Traditional Arabic" w:cs="Traditional Arabic"/>
                <w:b/>
                <w:bCs/>
                <w:sz w:val="24"/>
                <w:szCs w:val="24"/>
              </w:rPr>
            </w:pPr>
          </w:p>
        </w:tc>
        <w:tc>
          <w:tcPr>
            <w:tcW w:w="2410" w:type="dxa"/>
            <w:vAlign w:val="center"/>
          </w:tcPr>
          <w:p w14:paraId="57D52AA8" w14:textId="77777777" w:rsidR="00EE65D8" w:rsidRPr="00004060" w:rsidRDefault="00EE65D8" w:rsidP="00004060">
            <w:pPr>
              <w:contextualSpacing/>
              <w:jc w:val="center"/>
              <w:rPr>
                <w:rFonts w:ascii="Traditional Arabic" w:eastAsia="Times New Roman" w:hAnsi="Traditional Arabic" w:cs="Traditional Arabic"/>
                <w:b/>
                <w:bCs/>
                <w:sz w:val="24"/>
                <w:szCs w:val="24"/>
              </w:rPr>
            </w:pPr>
            <w:r w:rsidRPr="00004060">
              <w:rPr>
                <w:rFonts w:ascii="Traditional Arabic" w:eastAsia="Times New Roman" w:hAnsi="Traditional Arabic" w:cs="Traditional Arabic"/>
                <w:b/>
                <w:bCs/>
                <w:sz w:val="24"/>
                <w:szCs w:val="24"/>
              </w:rPr>
              <w:t xml:space="preserve">1850 </w:t>
            </w:r>
            <w:r w:rsidRPr="00004060">
              <w:rPr>
                <w:rFonts w:ascii="Traditional Arabic" w:eastAsia="Times New Roman" w:hAnsi="Traditional Arabic" w:cs="Traditional Arabic"/>
                <w:b/>
                <w:bCs/>
                <w:sz w:val="24"/>
                <w:szCs w:val="24"/>
                <w:rtl/>
              </w:rPr>
              <w:t xml:space="preserve"> مفردة </w:t>
            </w:r>
            <w:r w:rsidRPr="00004060">
              <w:rPr>
                <w:rFonts w:ascii="Times New Roman" w:eastAsia="Times New Roman" w:hAnsi="Times New Roman" w:cs="Times New Roman"/>
                <w:b/>
                <w:bCs/>
                <w:sz w:val="24"/>
                <w:szCs w:val="24"/>
              </w:rPr>
              <w:t>≈</w:t>
            </w:r>
          </w:p>
        </w:tc>
      </w:tr>
    </w:tbl>
    <w:p w14:paraId="67F96B17" w14:textId="567D5701" w:rsidR="00E14C8F" w:rsidRPr="00004060" w:rsidRDefault="00EE65D8" w:rsidP="00187A97">
      <w:pPr>
        <w:spacing w:after="0" w:line="360" w:lineRule="auto"/>
        <w:contextualSpacing/>
        <w:jc w:val="both"/>
        <w:rPr>
          <w:rFonts w:ascii="Traditional Arabic" w:eastAsia="Times New Roman" w:hAnsi="Traditional Arabic" w:cs="Traditional Arabic"/>
          <w:kern w:val="0"/>
          <w:sz w:val="24"/>
          <w:szCs w:val="24"/>
          <w:rtl/>
          <w14:ligatures w14:val="none"/>
        </w:rPr>
      </w:pPr>
      <w:r w:rsidRPr="00004060">
        <w:rPr>
          <w:rFonts w:ascii="Traditional Arabic" w:eastAsia="Times New Roman" w:hAnsi="Traditional Arabic" w:cs="Traditional Arabic"/>
          <w:b/>
          <w:bCs/>
          <w:kern w:val="0"/>
          <w:sz w:val="24"/>
          <w:szCs w:val="24"/>
          <w:rtl/>
          <w14:ligatures w14:val="none"/>
        </w:rPr>
        <w:t>المصدر:</w:t>
      </w:r>
      <w:r w:rsidRPr="00004060">
        <w:rPr>
          <w:rFonts w:ascii="Traditional Arabic" w:eastAsia="Times New Roman" w:hAnsi="Traditional Arabic" w:cs="Traditional Arabic"/>
          <w:kern w:val="0"/>
          <w:sz w:val="24"/>
          <w:szCs w:val="24"/>
          <w:rtl/>
          <w14:ligatures w14:val="none"/>
        </w:rPr>
        <w:t xml:space="preserve"> تم تجميع البيانات وتقدير عدد القيادات بناءً على الهيكل التنظيمي المعلن على الموقع الرسمي لوزارة الصحة السعودية</w:t>
      </w:r>
      <w:r w:rsidRPr="00004060">
        <w:rPr>
          <w:rFonts w:ascii="Traditional Arabic" w:eastAsia="Times New Roman" w:hAnsi="Traditional Arabic" w:cs="Traditional Arabic"/>
          <w:kern w:val="0"/>
          <w:sz w:val="24"/>
          <w:szCs w:val="24"/>
          <w14:ligatures w14:val="none"/>
        </w:rPr>
        <w:t xml:space="preserve"> (</w:t>
      </w:r>
      <w:hyperlink r:id="rId14" w:tgtFrame="_blank" w:history="1">
        <w:r w:rsidRPr="00004060">
          <w:rPr>
            <w:rStyle w:val="Hyperlink"/>
            <w:rFonts w:ascii="Traditional Arabic" w:eastAsia="Times New Roman" w:hAnsi="Traditional Arabic" w:cs="Traditional Arabic"/>
            <w:kern w:val="0"/>
            <w:sz w:val="24"/>
            <w:szCs w:val="24"/>
            <w14:ligatures w14:val="none"/>
          </w:rPr>
          <w:t>https://www.moh.gov.sa</w:t>
        </w:r>
      </w:hyperlink>
      <w:r w:rsidRPr="00004060">
        <w:rPr>
          <w:rFonts w:ascii="Traditional Arabic" w:eastAsia="Times New Roman" w:hAnsi="Traditional Arabic" w:cs="Traditional Arabic"/>
          <w:kern w:val="0"/>
          <w:sz w:val="24"/>
          <w:szCs w:val="24"/>
          <w14:ligatures w14:val="none"/>
        </w:rPr>
        <w:t xml:space="preserve">) </w:t>
      </w:r>
      <w:r w:rsidRPr="00004060">
        <w:rPr>
          <w:rFonts w:ascii="Traditional Arabic" w:eastAsia="Times New Roman" w:hAnsi="Traditional Arabic" w:cs="Traditional Arabic"/>
          <w:kern w:val="0"/>
          <w:sz w:val="24"/>
          <w:szCs w:val="24"/>
          <w:rtl/>
          <w14:ligatures w14:val="none"/>
        </w:rPr>
        <w:t>وشركة الصحة القابضة نظرا لعدم توافر بيانات دقيقة حول الأعداد الفعلية</w:t>
      </w:r>
      <w:r w:rsidRPr="00004060">
        <w:rPr>
          <w:rFonts w:ascii="Traditional Arabic" w:eastAsia="Times New Roman" w:hAnsi="Traditional Arabic" w:cs="Traditional Arabic"/>
          <w:kern w:val="0"/>
          <w:sz w:val="24"/>
          <w:szCs w:val="24"/>
          <w14:ligatures w14:val="none"/>
        </w:rPr>
        <w:t>.</w:t>
      </w:r>
    </w:p>
    <w:p w14:paraId="7083B130" w14:textId="77777777" w:rsidR="00EE65D8" w:rsidRPr="00004060" w:rsidRDefault="00EE65D8" w:rsidP="00187A97">
      <w:pPr>
        <w:spacing w:after="0" w:line="360" w:lineRule="auto"/>
        <w:contextualSpacing/>
        <w:jc w:val="both"/>
        <w:rPr>
          <w:rFonts w:ascii="Traditional Arabic" w:eastAsia="Times New Roman" w:hAnsi="Traditional Arabic" w:cs="Traditional Arabic"/>
          <w:kern w:val="0"/>
          <w:sz w:val="28"/>
          <w:szCs w:val="28"/>
          <w14:ligatures w14:val="none"/>
        </w:rPr>
      </w:pPr>
      <w:r w:rsidRPr="00004060">
        <w:rPr>
          <w:rFonts w:ascii="Traditional Arabic" w:eastAsia="Times New Roman" w:hAnsi="Traditional Arabic" w:cs="Traditional Arabic"/>
          <w:b/>
          <w:bCs/>
          <w:kern w:val="0"/>
          <w:sz w:val="28"/>
          <w:szCs w:val="28"/>
          <w:rtl/>
          <w14:ligatures w14:val="none"/>
        </w:rPr>
        <w:lastRenderedPageBreak/>
        <w:t>أسباب اختيار هذا المجتمع (القطاع):</w:t>
      </w:r>
    </w:p>
    <w:p w14:paraId="07317A73" w14:textId="77777777" w:rsidR="00EE65D8" w:rsidRPr="00004060" w:rsidRDefault="00EE65D8" w:rsidP="00187A97">
      <w:pPr>
        <w:numPr>
          <w:ilvl w:val="0"/>
          <w:numId w:val="51"/>
        </w:numPr>
        <w:spacing w:after="0" w:line="360" w:lineRule="auto"/>
        <w:contextualSpacing/>
        <w:jc w:val="both"/>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b/>
          <w:bCs/>
          <w:kern w:val="0"/>
          <w:sz w:val="24"/>
          <w:szCs w:val="24"/>
          <w:rtl/>
          <w14:ligatures w14:val="none"/>
        </w:rPr>
        <w:t>المركزية في عملية التحول:</w:t>
      </w:r>
      <w:r w:rsidRPr="00004060">
        <w:rPr>
          <w:rFonts w:ascii="Traditional Arabic" w:eastAsia="Times New Roman" w:hAnsi="Traditional Arabic" w:cs="Traditional Arabic"/>
          <w:kern w:val="0"/>
          <w:sz w:val="24"/>
          <w:szCs w:val="24"/>
          <w14:ligatures w14:val="none"/>
        </w:rPr>
        <w:t xml:space="preserve"> </w:t>
      </w:r>
      <w:r w:rsidRPr="00004060">
        <w:rPr>
          <w:rFonts w:ascii="Traditional Arabic" w:eastAsia="Times New Roman" w:hAnsi="Traditional Arabic" w:cs="Traditional Arabic"/>
          <w:kern w:val="0"/>
          <w:sz w:val="24"/>
          <w:szCs w:val="24"/>
          <w:rtl/>
          <w14:ligatures w14:val="none"/>
        </w:rPr>
        <w:t>تمثل هذه المنظمات القلب النابض لاستراتيجية التحول المؤسسي في القطاع الصحي السعودي، كما هو منصوص عليه في رؤية المملكة 2030 وبرنامج التحول الصحي</w:t>
      </w:r>
      <w:r w:rsidRPr="00004060">
        <w:rPr>
          <w:rFonts w:ascii="Traditional Arabic" w:eastAsia="Times New Roman" w:hAnsi="Traditional Arabic" w:cs="Traditional Arabic"/>
          <w:kern w:val="0"/>
          <w:sz w:val="24"/>
          <w:szCs w:val="24"/>
          <w14:ligatures w14:val="none"/>
        </w:rPr>
        <w:t>.</w:t>
      </w:r>
    </w:p>
    <w:p w14:paraId="10333292" w14:textId="77777777" w:rsidR="00EE65D8" w:rsidRPr="00004060" w:rsidRDefault="00EE65D8" w:rsidP="00187A97">
      <w:pPr>
        <w:numPr>
          <w:ilvl w:val="0"/>
          <w:numId w:val="51"/>
        </w:numPr>
        <w:spacing w:after="0" w:line="360" w:lineRule="auto"/>
        <w:contextualSpacing/>
        <w:jc w:val="both"/>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b/>
          <w:bCs/>
          <w:kern w:val="0"/>
          <w:sz w:val="24"/>
          <w:szCs w:val="24"/>
          <w:rtl/>
          <w14:ligatures w14:val="none"/>
        </w:rPr>
        <w:t>إمكانية الوصول إلى المعلومات:</w:t>
      </w:r>
      <w:r w:rsidRPr="00004060">
        <w:rPr>
          <w:rFonts w:ascii="Traditional Arabic" w:eastAsia="Times New Roman" w:hAnsi="Traditional Arabic" w:cs="Traditional Arabic"/>
          <w:kern w:val="0"/>
          <w:sz w:val="24"/>
          <w:szCs w:val="24"/>
          <w14:ligatures w14:val="none"/>
        </w:rPr>
        <w:t xml:space="preserve"> </w:t>
      </w:r>
      <w:r w:rsidRPr="00004060">
        <w:rPr>
          <w:rFonts w:ascii="Traditional Arabic" w:eastAsia="Times New Roman" w:hAnsi="Traditional Arabic" w:cs="Traditional Arabic"/>
          <w:kern w:val="0"/>
          <w:sz w:val="24"/>
          <w:szCs w:val="24"/>
          <w:rtl/>
          <w14:ligatures w14:val="none"/>
        </w:rPr>
        <w:t>تستهدف الدراسة فئة القيادات التي تمتلك المعرفة والمعلومات المباشرة حول ظاهرتي التحول المؤسسي والاستدامة المالية في منظماتهم</w:t>
      </w:r>
      <w:r w:rsidRPr="00004060">
        <w:rPr>
          <w:rFonts w:ascii="Traditional Arabic" w:eastAsia="Times New Roman" w:hAnsi="Traditional Arabic" w:cs="Traditional Arabic"/>
          <w:kern w:val="0"/>
          <w:sz w:val="24"/>
          <w:szCs w:val="24"/>
          <w14:ligatures w14:val="none"/>
        </w:rPr>
        <w:t>.</w:t>
      </w:r>
    </w:p>
    <w:p w14:paraId="7172541E" w14:textId="76094244" w:rsidR="00EE65D8" w:rsidRPr="00004060" w:rsidRDefault="00EE65D8" w:rsidP="00187A97">
      <w:pPr>
        <w:numPr>
          <w:ilvl w:val="0"/>
          <w:numId w:val="51"/>
        </w:numPr>
        <w:spacing w:after="0" w:line="360" w:lineRule="auto"/>
        <w:contextualSpacing/>
        <w:jc w:val="both"/>
        <w:rPr>
          <w:rFonts w:ascii="Traditional Arabic" w:eastAsia="Times New Roman" w:hAnsi="Traditional Arabic" w:cs="Traditional Arabic"/>
          <w:kern w:val="0"/>
          <w:sz w:val="24"/>
          <w:szCs w:val="24"/>
          <w:rtl/>
          <w14:ligatures w14:val="none"/>
        </w:rPr>
      </w:pPr>
      <w:r w:rsidRPr="00004060">
        <w:rPr>
          <w:rFonts w:ascii="Traditional Arabic" w:eastAsia="Times New Roman" w:hAnsi="Traditional Arabic" w:cs="Traditional Arabic"/>
          <w:b/>
          <w:bCs/>
          <w:kern w:val="0"/>
          <w:sz w:val="24"/>
          <w:szCs w:val="24"/>
          <w:rtl/>
          <w14:ligatures w14:val="none"/>
        </w:rPr>
        <w:t>تمثيلية متغيرات الدراسة:</w:t>
      </w:r>
      <w:r w:rsidRPr="00004060">
        <w:rPr>
          <w:rFonts w:ascii="Traditional Arabic" w:eastAsia="Times New Roman" w:hAnsi="Traditional Arabic" w:cs="Traditional Arabic"/>
          <w:kern w:val="0"/>
          <w:sz w:val="24"/>
          <w:szCs w:val="24"/>
          <w:rtl/>
          <w14:ligatures w14:val="none"/>
        </w:rPr>
        <w:t xml:space="preserve"> يضم هذا المجتمع التنوع الكافي في المهام والمسؤوليات (تشغيلية، إستراتيجية، تمويلية) الذي يسمح بدراسة العلاقة بين متغيرات البحث الرئيسية (التحول المؤسسي والاستدامة المالية) بشكل شمولي.</w:t>
      </w:r>
    </w:p>
    <w:p w14:paraId="1A70F79A" w14:textId="5C4015ED" w:rsidR="00EE65D8" w:rsidRPr="00004060" w:rsidRDefault="00EE65D8" w:rsidP="00187A97">
      <w:pPr>
        <w:numPr>
          <w:ilvl w:val="0"/>
          <w:numId w:val="51"/>
        </w:numPr>
        <w:spacing w:after="0" w:line="360" w:lineRule="auto"/>
        <w:contextualSpacing/>
        <w:jc w:val="both"/>
        <w:rPr>
          <w:rFonts w:ascii="Traditional Arabic" w:eastAsia="Times New Roman" w:hAnsi="Traditional Arabic" w:cs="Traditional Arabic"/>
          <w:kern w:val="0"/>
          <w:sz w:val="24"/>
          <w:szCs w:val="24"/>
          <w:rtl/>
          <w14:ligatures w14:val="none"/>
        </w:rPr>
      </w:pPr>
      <w:r w:rsidRPr="00004060">
        <w:rPr>
          <w:rFonts w:ascii="Traditional Arabic" w:eastAsia="Times New Roman" w:hAnsi="Traditional Arabic" w:cs="Traditional Arabic"/>
          <w:b/>
          <w:bCs/>
          <w:kern w:val="0"/>
          <w:sz w:val="24"/>
          <w:szCs w:val="24"/>
          <w:rtl/>
          <w14:ligatures w14:val="none"/>
        </w:rPr>
        <w:t>ملاءمة المجتمع لأهداف البحث:</w:t>
      </w:r>
      <w:r w:rsidRPr="00004060">
        <w:rPr>
          <w:rFonts w:ascii="Traditional Arabic" w:eastAsia="Times New Roman" w:hAnsi="Traditional Arabic" w:cs="Traditional Arabic"/>
          <w:kern w:val="0"/>
          <w:sz w:val="24"/>
          <w:szCs w:val="24"/>
          <w:rtl/>
          <w14:ligatures w14:val="none"/>
        </w:rPr>
        <w:t xml:space="preserve"> يرتبط هذا المجتمع ارتباطاً مباشراً ووثيقاً بمشكلة البحث وأهدافه، حيث أن هذه المنظمات هي المستهدفة أصلاً ببرامج التحول وهي المعنية بتحقيق الاستدامة المالية في القطاع الصحي.</w:t>
      </w:r>
    </w:p>
    <w:p w14:paraId="46CD7EDE" w14:textId="77777777" w:rsidR="00D53179" w:rsidRPr="00004060" w:rsidRDefault="00D53179" w:rsidP="00187A97">
      <w:pPr>
        <w:numPr>
          <w:ilvl w:val="0"/>
          <w:numId w:val="32"/>
        </w:numPr>
        <w:spacing w:after="0" w:line="360" w:lineRule="auto"/>
        <w:ind w:left="372"/>
        <w:contextualSpacing/>
        <w:jc w:val="both"/>
        <w:rPr>
          <w:rFonts w:ascii="Traditional Arabic" w:eastAsia="Times New Roman" w:hAnsi="Traditional Arabic" w:cs="Traditional Arabic"/>
          <w:b/>
          <w:bCs/>
          <w:kern w:val="0"/>
          <w:sz w:val="28"/>
          <w:szCs w:val="28"/>
          <w:rtl/>
          <w14:ligatures w14:val="none"/>
        </w:rPr>
      </w:pPr>
      <w:r w:rsidRPr="00004060">
        <w:rPr>
          <w:rFonts w:ascii="Traditional Arabic" w:eastAsia="Times New Roman" w:hAnsi="Traditional Arabic" w:cs="Traditional Arabic"/>
          <w:b/>
          <w:bCs/>
          <w:kern w:val="0"/>
          <w:sz w:val="28"/>
          <w:szCs w:val="28"/>
          <w:rtl/>
          <w14:ligatures w14:val="none"/>
        </w:rPr>
        <w:t>عينة الدراسة:</w:t>
      </w:r>
    </w:p>
    <w:p w14:paraId="5488E2B0" w14:textId="77777777" w:rsidR="00D53179" w:rsidRPr="00004060" w:rsidRDefault="00D53179" w:rsidP="00004060">
      <w:pPr>
        <w:spacing w:after="0" w:line="360" w:lineRule="auto"/>
        <w:ind w:firstLine="327"/>
        <w:jc w:val="both"/>
        <w:rPr>
          <w:rFonts w:ascii="Traditional Arabic" w:eastAsia="Calibri" w:hAnsi="Traditional Arabic" w:cs="Traditional Arabic"/>
          <w:color w:val="000000"/>
          <w:kern w:val="0"/>
          <w:sz w:val="24"/>
          <w:szCs w:val="24"/>
          <w:rtl/>
          <w14:ligatures w14:val="none"/>
        </w:rPr>
      </w:pPr>
      <w:r w:rsidRPr="00004060">
        <w:rPr>
          <w:rFonts w:ascii="Traditional Arabic" w:eastAsia="Calibri" w:hAnsi="Traditional Arabic" w:cs="Traditional Arabic"/>
          <w:color w:val="000000"/>
          <w:kern w:val="0"/>
          <w:sz w:val="24"/>
          <w:szCs w:val="24"/>
          <w:rtl/>
          <w14:ligatures w14:val="none"/>
        </w:rPr>
        <w:t>سوف نعتمد على سحب عينة من قيادات منظمات القطاعي الصحي في المملكة العربية السعودية.</w:t>
      </w:r>
    </w:p>
    <w:p w14:paraId="69C85162" w14:textId="67ED5DAD" w:rsidR="00FA6F82" w:rsidRPr="00004060" w:rsidRDefault="00D53179" w:rsidP="00187A97">
      <w:pPr>
        <w:numPr>
          <w:ilvl w:val="0"/>
          <w:numId w:val="33"/>
        </w:numPr>
        <w:spacing w:after="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سيتم اجراء هذه الدراسة في إطار منشأت ومنظومة وزارة الصحة بالمملكة العربية السعودية الخاضعة للتحول المؤسسي الشاملة التجمعات الصحية ومركز التأمين الصحي و ديوان وزارة الصحة من خلال مشاركتهم بالا</w:t>
      </w:r>
      <w:r w:rsidR="005A4825" w:rsidRPr="00004060">
        <w:rPr>
          <w:rFonts w:ascii="Traditional Arabic" w:eastAsia="Calibri" w:hAnsi="Traditional Arabic" w:cs="Traditional Arabic"/>
          <w:color w:val="000000"/>
          <w:kern w:val="0"/>
          <w:sz w:val="24"/>
          <w:szCs w:val="24"/>
          <w:rtl/>
          <w14:ligatures w14:val="none"/>
        </w:rPr>
        <w:t>ستبانة بشكل الكتروني</w:t>
      </w:r>
      <w:r w:rsidRPr="00004060">
        <w:rPr>
          <w:rFonts w:ascii="Traditional Arabic" w:eastAsia="Calibri" w:hAnsi="Traditional Arabic" w:cs="Traditional Arabic"/>
          <w:color w:val="000000"/>
          <w:kern w:val="0"/>
          <w:sz w:val="24"/>
          <w:szCs w:val="24"/>
          <w:rtl/>
          <w14:ligatures w14:val="none"/>
        </w:rPr>
        <w:t>.</w:t>
      </w:r>
    </w:p>
    <w:p w14:paraId="48ED19EE" w14:textId="44E70FD7" w:rsidR="00EE65D8" w:rsidRPr="00004060" w:rsidRDefault="00EE65D8" w:rsidP="00187A97">
      <w:pPr>
        <w:numPr>
          <w:ilvl w:val="0"/>
          <w:numId w:val="33"/>
        </w:numPr>
        <w:spacing w:after="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 xml:space="preserve">نظرا لأن حجم المجتمع الإجمالي محدود ومعروف تقريبا </w:t>
      </w:r>
      <w:r w:rsidRPr="00004060">
        <w:rPr>
          <w:rFonts w:ascii="Traditional Arabic" w:eastAsia="Calibri" w:hAnsi="Traditional Arabic" w:cs="Traditional Arabic"/>
          <w:color w:val="000000"/>
          <w:kern w:val="0"/>
          <w:sz w:val="24"/>
          <w:szCs w:val="24"/>
          <w14:ligatures w14:val="none"/>
        </w:rPr>
        <w:t xml:space="preserve"> (N </w:t>
      </w:r>
      <w:r w:rsidRPr="00004060">
        <w:rPr>
          <w:rFonts w:ascii="Times New Roman" w:eastAsia="Calibri" w:hAnsi="Times New Roman" w:cs="Times New Roman"/>
          <w:color w:val="000000"/>
          <w:kern w:val="0"/>
          <w:sz w:val="24"/>
          <w:szCs w:val="24"/>
          <w14:ligatures w14:val="none"/>
        </w:rPr>
        <w:t>≈</w:t>
      </w:r>
      <w:r w:rsidRPr="00004060">
        <w:rPr>
          <w:rFonts w:ascii="Traditional Arabic" w:eastAsia="Calibri" w:hAnsi="Traditional Arabic" w:cs="Traditional Arabic"/>
          <w:color w:val="000000"/>
          <w:kern w:val="0"/>
          <w:sz w:val="24"/>
          <w:szCs w:val="24"/>
          <w14:ligatures w14:val="none"/>
        </w:rPr>
        <w:t xml:space="preserve"> 1850)</w:t>
      </w:r>
      <w:r w:rsidRPr="00004060">
        <w:rPr>
          <w:rFonts w:ascii="Traditional Arabic" w:eastAsia="Calibri" w:hAnsi="Traditional Arabic" w:cs="Traditional Arabic"/>
          <w:color w:val="000000"/>
          <w:kern w:val="0"/>
          <w:sz w:val="24"/>
          <w:szCs w:val="24"/>
          <w:rtl/>
          <w14:ligatures w14:val="none"/>
        </w:rPr>
        <w:t xml:space="preserve">، ولضمان تمثيلية العينة وإمكانية تعميم النتائج، سيتم استخدام أسلوب العينة العشوائية الطبقية لضمان تمثيل جميع فئات المجتمع (الديوان، التجمعات الصحية، المركز الوطني). لحساب حجم العينة الأمثل، تم الاعتماد على قاعدة "كرجسي ومورجان </w:t>
      </w:r>
      <w:r w:rsidRPr="00004060">
        <w:rPr>
          <w:rFonts w:ascii="Traditional Arabic" w:eastAsia="Calibri" w:hAnsi="Traditional Arabic" w:cs="Traditional Arabic"/>
          <w:color w:val="000000"/>
          <w:kern w:val="0"/>
          <w:sz w:val="24"/>
          <w:szCs w:val="24"/>
          <w14:ligatures w14:val="none"/>
        </w:rPr>
        <w:t>" (Krejcie &amp; Morgan, 1970)</w:t>
      </w:r>
      <w:r w:rsidRPr="00004060">
        <w:rPr>
          <w:rFonts w:ascii="Traditional Arabic" w:eastAsia="Calibri" w:hAnsi="Traditional Arabic" w:cs="Traditional Arabic"/>
          <w:color w:val="000000"/>
          <w:kern w:val="0"/>
          <w:sz w:val="24"/>
          <w:szCs w:val="24"/>
          <w:rtl/>
          <w14:ligatures w14:val="none"/>
        </w:rPr>
        <w:t>، وهي إحدى الصيغ الإحصائية الموثوقة والشائعة الاستخدام لتحديد حجم العينة للمجتمعات المحدودة</w:t>
      </w:r>
      <w:r w:rsidRPr="00004060">
        <w:rPr>
          <w:rFonts w:ascii="Traditional Arabic" w:eastAsia="Calibri" w:hAnsi="Traditional Arabic" w:cs="Traditional Arabic"/>
          <w:color w:val="000000"/>
          <w:kern w:val="0"/>
          <w:sz w:val="24"/>
          <w:szCs w:val="24"/>
          <w14:ligatures w14:val="none"/>
        </w:rPr>
        <w:t>.</w:t>
      </w:r>
    </w:p>
    <w:p w14:paraId="4B08A7E9" w14:textId="77777777" w:rsidR="00EE65D8" w:rsidRPr="00004060" w:rsidRDefault="00EE65D8" w:rsidP="00187A97">
      <w:pPr>
        <w:spacing w:after="120" w:line="360" w:lineRule="auto"/>
        <w:contextualSpacing/>
        <w:jc w:val="both"/>
        <w:rPr>
          <w:rFonts w:ascii="Traditional Arabic" w:eastAsia="Calibri" w:hAnsi="Traditional Arabic" w:cs="Traditional Arabic"/>
          <w:b/>
          <w:bCs/>
          <w:color w:val="000000"/>
          <w:kern w:val="0"/>
          <w:sz w:val="28"/>
          <w:szCs w:val="28"/>
          <w:rtl/>
          <w14:ligatures w14:val="none"/>
        </w:rPr>
      </w:pPr>
      <w:r w:rsidRPr="00004060">
        <w:rPr>
          <w:rFonts w:ascii="Traditional Arabic" w:eastAsia="Calibri" w:hAnsi="Traditional Arabic" w:cs="Traditional Arabic"/>
          <w:b/>
          <w:bCs/>
          <w:color w:val="000000"/>
          <w:kern w:val="0"/>
          <w:sz w:val="28"/>
          <w:szCs w:val="28"/>
          <w:rtl/>
          <w14:ligatures w14:val="none"/>
        </w:rPr>
        <w:t>الصيغة المستخدمة</w:t>
      </w:r>
      <w:r w:rsidRPr="00004060">
        <w:rPr>
          <w:rFonts w:ascii="Traditional Arabic" w:eastAsia="Calibri" w:hAnsi="Traditional Arabic" w:cs="Traditional Arabic"/>
          <w:b/>
          <w:bCs/>
          <w:color w:val="000000"/>
          <w:kern w:val="0"/>
          <w:sz w:val="28"/>
          <w:szCs w:val="28"/>
          <w14:ligatures w14:val="none"/>
        </w:rPr>
        <w:t>:</w:t>
      </w:r>
    </w:p>
    <w:p w14:paraId="0BA093CA" w14:textId="37ACB025" w:rsidR="00EE65D8" w:rsidRPr="00004060" w:rsidRDefault="00EE65D8" w:rsidP="00187A97">
      <w:pPr>
        <w:bidi w:val="0"/>
        <w:spacing w:after="120" w:line="360" w:lineRule="auto"/>
        <w:contextualSpacing/>
        <w:jc w:val="center"/>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noProof/>
          <w:color w:val="000000"/>
          <w:kern w:val="0"/>
          <w:sz w:val="24"/>
          <w:szCs w:val="24"/>
        </w:rPr>
        <w:drawing>
          <wp:inline distT="0" distB="0" distL="0" distR="0" wp14:anchorId="76EE3C8D" wp14:editId="500D5078">
            <wp:extent cx="3855720" cy="7924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C3B11.tmp"/>
                    <pic:cNvPicPr/>
                  </pic:nvPicPr>
                  <pic:blipFill rotWithShape="1">
                    <a:blip r:embed="rId15">
                      <a:extLst>
                        <a:ext uri="{28A0092B-C50C-407E-A947-70E740481C1C}">
                          <a14:useLocalDpi xmlns:a14="http://schemas.microsoft.com/office/drawing/2010/main" val="0"/>
                        </a:ext>
                      </a:extLst>
                    </a:blip>
                    <a:srcRect l="31250" b="72254"/>
                    <a:stretch/>
                  </pic:blipFill>
                  <pic:spPr bwMode="auto">
                    <a:xfrm>
                      <a:off x="0" y="0"/>
                      <a:ext cx="3855720" cy="792480"/>
                    </a:xfrm>
                    <a:prstGeom prst="rect">
                      <a:avLst/>
                    </a:prstGeom>
                    <a:ln>
                      <a:noFill/>
                    </a:ln>
                    <a:extLst>
                      <a:ext uri="{53640926-AAD7-44D8-BBD7-CCE9431645EC}">
                        <a14:shadowObscured xmlns:a14="http://schemas.microsoft.com/office/drawing/2010/main"/>
                      </a:ext>
                    </a:extLst>
                  </pic:spPr>
                </pic:pic>
              </a:graphicData>
            </a:graphic>
          </wp:inline>
        </w:drawing>
      </w:r>
    </w:p>
    <w:p w14:paraId="79D86C02" w14:textId="77777777" w:rsidR="00EE65D8" w:rsidRPr="00004060" w:rsidRDefault="00EE65D8" w:rsidP="00187A97">
      <w:pPr>
        <w:spacing w:after="120" w:line="360" w:lineRule="auto"/>
        <w:contextualSpacing/>
        <w:jc w:val="both"/>
        <w:rPr>
          <w:rFonts w:ascii="Traditional Arabic" w:eastAsia="Calibri" w:hAnsi="Traditional Arabic" w:cs="Traditional Arabic"/>
          <w:b/>
          <w:bCs/>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حيث</w:t>
      </w:r>
      <w:r w:rsidRPr="00004060">
        <w:rPr>
          <w:rFonts w:ascii="Traditional Arabic" w:eastAsia="Calibri" w:hAnsi="Traditional Arabic" w:cs="Traditional Arabic"/>
          <w:b/>
          <w:bCs/>
          <w:color w:val="000000"/>
          <w:kern w:val="0"/>
          <w:sz w:val="24"/>
          <w:szCs w:val="24"/>
          <w14:ligatures w14:val="none"/>
        </w:rPr>
        <w:t>:</w:t>
      </w:r>
    </w:p>
    <w:p w14:paraId="7EB479A4" w14:textId="41084445" w:rsidR="00EE65D8" w:rsidRPr="00004060" w:rsidRDefault="00EE65D8" w:rsidP="00187A97">
      <w:pPr>
        <w:numPr>
          <w:ilvl w:val="0"/>
          <w:numId w:val="52"/>
        </w:numPr>
        <w:bidi w:val="0"/>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14:ligatures w14:val="none"/>
        </w:rPr>
        <w:t xml:space="preserve">s = </w:t>
      </w:r>
      <w:r w:rsidRPr="00004060">
        <w:rPr>
          <w:rFonts w:ascii="Traditional Arabic" w:eastAsia="Calibri" w:hAnsi="Traditional Arabic" w:cs="Traditional Arabic"/>
          <w:color w:val="000000"/>
          <w:kern w:val="0"/>
          <w:sz w:val="24"/>
          <w:szCs w:val="24"/>
          <w:rtl/>
          <w14:ligatures w14:val="none"/>
        </w:rPr>
        <w:t>حجم العينة المطلوب</w:t>
      </w:r>
    </w:p>
    <w:p w14:paraId="6CAB7E96" w14:textId="09B5E9D0" w:rsidR="00EE65D8" w:rsidRPr="00004060" w:rsidRDefault="00EE65D8" w:rsidP="00187A97">
      <w:pPr>
        <w:numPr>
          <w:ilvl w:val="0"/>
          <w:numId w:val="52"/>
        </w:numPr>
        <w:bidi w:val="0"/>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14:ligatures w14:val="none"/>
        </w:rPr>
        <w:t xml:space="preserve">N = </w:t>
      </w:r>
      <w:r w:rsidRPr="00004060">
        <w:rPr>
          <w:rFonts w:ascii="Traditional Arabic" w:eastAsia="Calibri" w:hAnsi="Traditional Arabic" w:cs="Traditional Arabic"/>
          <w:color w:val="000000"/>
          <w:kern w:val="0"/>
          <w:sz w:val="24"/>
          <w:szCs w:val="24"/>
          <w:rtl/>
          <w14:ligatures w14:val="none"/>
        </w:rPr>
        <w:t>حجم المجتمع (1850)</w:t>
      </w:r>
    </w:p>
    <w:p w14:paraId="0A2443FF" w14:textId="1B9A41C8" w:rsidR="00EE65D8" w:rsidRPr="00004060" w:rsidRDefault="00EE65D8" w:rsidP="00187A97">
      <w:pPr>
        <w:numPr>
          <w:ilvl w:val="0"/>
          <w:numId w:val="52"/>
        </w:numPr>
        <w:bidi w:val="0"/>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14:ligatures w14:val="none"/>
        </w:rPr>
        <w:t xml:space="preserve">P = </w:t>
      </w:r>
      <w:r w:rsidRPr="00004060">
        <w:rPr>
          <w:rFonts w:ascii="Traditional Arabic" w:eastAsia="Calibri" w:hAnsi="Traditional Arabic" w:cs="Traditional Arabic"/>
          <w:color w:val="000000"/>
          <w:kern w:val="0"/>
          <w:sz w:val="24"/>
          <w:szCs w:val="24"/>
          <w:rtl/>
          <w14:ligatures w14:val="none"/>
        </w:rPr>
        <w:t>نسبة التوزيع المفترضة في المجتمع (0.5) لتعطي أقصى حجم ممكن للعينة</w:t>
      </w:r>
      <w:r w:rsidRPr="00004060">
        <w:rPr>
          <w:rFonts w:ascii="Traditional Arabic" w:eastAsia="Calibri" w:hAnsi="Traditional Arabic" w:cs="Traditional Arabic"/>
          <w:color w:val="000000"/>
          <w:kern w:val="0"/>
          <w:sz w:val="24"/>
          <w:szCs w:val="24"/>
          <w14:ligatures w14:val="none"/>
        </w:rPr>
        <w:t>.</w:t>
      </w:r>
    </w:p>
    <w:p w14:paraId="2C5138B9" w14:textId="47F84C77" w:rsidR="00EE65D8" w:rsidRPr="00004060" w:rsidRDefault="00EE65D8" w:rsidP="00187A97">
      <w:pPr>
        <w:numPr>
          <w:ilvl w:val="0"/>
          <w:numId w:val="52"/>
        </w:numPr>
        <w:bidi w:val="0"/>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14:ligatures w14:val="none"/>
        </w:rPr>
        <w:lastRenderedPageBreak/>
        <w:t>X</w:t>
      </w:r>
      <w:r w:rsidRPr="00004060">
        <w:rPr>
          <w:rFonts w:ascii="Traditional Arabic" w:eastAsia="Calibri" w:hAnsi="Traditional Arabic" w:cs="Traditional Arabic"/>
          <w:color w:val="000000"/>
          <w:kern w:val="0"/>
          <w:sz w:val="24"/>
          <w:szCs w:val="24"/>
          <w:vertAlign w:val="superscript"/>
          <w14:ligatures w14:val="none"/>
        </w:rPr>
        <w:t>2</w:t>
      </w:r>
      <w:r w:rsidRPr="00004060">
        <w:rPr>
          <w:rFonts w:ascii="Traditional Arabic" w:eastAsia="Calibri" w:hAnsi="Traditional Arabic" w:cs="Traditional Arabic"/>
          <w:color w:val="000000"/>
          <w:kern w:val="0"/>
          <w:sz w:val="24"/>
          <w:szCs w:val="24"/>
          <w14:ligatures w14:val="none"/>
        </w:rPr>
        <w:t xml:space="preserve"> = </w:t>
      </w:r>
      <w:r w:rsidRPr="00004060">
        <w:rPr>
          <w:rFonts w:ascii="Traditional Arabic" w:eastAsia="Calibri" w:hAnsi="Traditional Arabic" w:cs="Traditional Arabic"/>
          <w:color w:val="000000"/>
          <w:kern w:val="0"/>
          <w:sz w:val="24"/>
          <w:szCs w:val="24"/>
          <w:rtl/>
          <w14:ligatures w14:val="none"/>
        </w:rPr>
        <w:t>قيمة مربع كاي عند درجة حرية واحدة لمستوى ثقة 95% (3.841)</w:t>
      </w:r>
    </w:p>
    <w:p w14:paraId="42F9D5B1" w14:textId="482AED92" w:rsidR="00EE65D8" w:rsidRPr="00004060" w:rsidRDefault="00EE65D8" w:rsidP="00187A97">
      <w:pPr>
        <w:numPr>
          <w:ilvl w:val="0"/>
          <w:numId w:val="52"/>
        </w:numPr>
        <w:bidi w:val="0"/>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14:ligatures w14:val="none"/>
        </w:rPr>
        <w:t xml:space="preserve">d = </w:t>
      </w:r>
      <w:r w:rsidRPr="00004060">
        <w:rPr>
          <w:rFonts w:ascii="Traditional Arabic" w:eastAsia="Calibri" w:hAnsi="Traditional Arabic" w:cs="Traditional Arabic"/>
          <w:color w:val="000000"/>
          <w:kern w:val="0"/>
          <w:sz w:val="24"/>
          <w:szCs w:val="24"/>
          <w:rtl/>
          <w14:ligatures w14:val="none"/>
        </w:rPr>
        <w:t>هامش الخطأ (0.05)</w:t>
      </w:r>
    </w:p>
    <w:p w14:paraId="2E332235" w14:textId="53D57255" w:rsidR="00EE65D8" w:rsidRPr="00004060" w:rsidRDefault="00EE65D8" w:rsidP="00187A97">
      <w:pPr>
        <w:spacing w:after="120" w:line="360" w:lineRule="auto"/>
        <w:contextualSpacing/>
        <w:jc w:val="both"/>
        <w:rPr>
          <w:rFonts w:ascii="Traditional Arabic" w:eastAsia="Calibri" w:hAnsi="Traditional Arabic" w:cs="Traditional Arabic"/>
          <w:b/>
          <w:bCs/>
          <w:color w:val="000000"/>
          <w:kern w:val="0"/>
          <w:sz w:val="24"/>
          <w:szCs w:val="24"/>
          <w:rtl/>
          <w14:ligatures w14:val="none"/>
        </w:rPr>
      </w:pPr>
      <w:r w:rsidRPr="00004060">
        <w:rPr>
          <w:rFonts w:ascii="Traditional Arabic" w:eastAsia="Calibri" w:hAnsi="Traditional Arabic" w:cs="Traditional Arabic"/>
          <w:b/>
          <w:bCs/>
          <w:color w:val="000000"/>
          <w:kern w:val="0"/>
          <w:sz w:val="24"/>
          <w:szCs w:val="24"/>
          <w:rtl/>
          <w14:ligatures w14:val="none"/>
        </w:rPr>
        <w:t>حساب حجم العينة</w:t>
      </w:r>
      <w:r w:rsidRPr="00004060">
        <w:rPr>
          <w:rFonts w:ascii="Traditional Arabic" w:eastAsia="Calibri" w:hAnsi="Traditional Arabic" w:cs="Traditional Arabic"/>
          <w:b/>
          <w:bCs/>
          <w:color w:val="000000"/>
          <w:kern w:val="0"/>
          <w:sz w:val="24"/>
          <w:szCs w:val="24"/>
          <w14:ligatures w14:val="none"/>
        </w:rPr>
        <w:t>:</w:t>
      </w:r>
    </w:p>
    <w:p w14:paraId="6F5792E1" w14:textId="39225CCE" w:rsidR="00FA6F82" w:rsidRPr="00004060" w:rsidRDefault="00EE65D8" w:rsidP="00004060">
      <w:pPr>
        <w:spacing w:after="120" w:line="360" w:lineRule="auto"/>
        <w:contextualSpacing/>
        <w:jc w:val="center"/>
        <w:rPr>
          <w:rFonts w:ascii="Traditional Arabic" w:eastAsia="Calibri" w:hAnsi="Traditional Arabic" w:cs="Traditional Arabic"/>
          <w:b/>
          <w:bCs/>
          <w:noProof/>
          <w:color w:val="000000"/>
          <w:kern w:val="0"/>
          <w:sz w:val="24"/>
          <w:szCs w:val="24"/>
        </w:rPr>
      </w:pPr>
      <w:r w:rsidRPr="00004060">
        <w:rPr>
          <w:rFonts w:ascii="Traditional Arabic" w:eastAsia="Calibri" w:hAnsi="Traditional Arabic" w:cs="Traditional Arabic"/>
          <w:b/>
          <w:bCs/>
          <w:noProof/>
          <w:color w:val="000000"/>
          <w:kern w:val="0"/>
          <w:sz w:val="24"/>
          <w:szCs w:val="24"/>
          <w:rtl/>
        </w:rPr>
        <w:drawing>
          <wp:inline distT="0" distB="0" distL="0" distR="0" wp14:anchorId="7639912B" wp14:editId="19830EA4">
            <wp:extent cx="4359018" cy="2568163"/>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C59EB.tmp"/>
                    <pic:cNvPicPr/>
                  </pic:nvPicPr>
                  <pic:blipFill>
                    <a:blip r:embed="rId16">
                      <a:extLst>
                        <a:ext uri="{28A0092B-C50C-407E-A947-70E740481C1C}">
                          <a14:useLocalDpi xmlns:a14="http://schemas.microsoft.com/office/drawing/2010/main" val="0"/>
                        </a:ext>
                      </a:extLst>
                    </a:blip>
                    <a:stretch>
                      <a:fillRect/>
                    </a:stretch>
                  </pic:blipFill>
                  <pic:spPr>
                    <a:xfrm>
                      <a:off x="0" y="0"/>
                      <a:ext cx="4359018" cy="2568163"/>
                    </a:xfrm>
                    <a:prstGeom prst="rect">
                      <a:avLst/>
                    </a:prstGeom>
                  </pic:spPr>
                </pic:pic>
              </a:graphicData>
            </a:graphic>
          </wp:inline>
        </w:drawing>
      </w:r>
    </w:p>
    <w:p w14:paraId="4A0379ED" w14:textId="77777777" w:rsidR="00FA6F82" w:rsidRPr="00004060" w:rsidRDefault="00EE65D8" w:rsidP="00004060">
      <w:pPr>
        <w:spacing w:after="120" w:line="360" w:lineRule="auto"/>
        <w:ind w:firstLine="327"/>
        <w:contextualSpacing/>
        <w:jc w:val="both"/>
        <w:rPr>
          <w:rFonts w:ascii="Traditional Arabic" w:eastAsia="Calibri" w:hAnsi="Traditional Arabic" w:cs="Traditional Arabic"/>
          <w:b/>
          <w:bCs/>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 xml:space="preserve">لذلك، فإن الحد الأدنى المطلوب لحجم العينة هو </w:t>
      </w:r>
      <w:r w:rsidRPr="00004060">
        <w:rPr>
          <w:rFonts w:ascii="Traditional Arabic" w:eastAsia="Calibri" w:hAnsi="Traditional Arabic" w:cs="Traditional Arabic"/>
          <w:b/>
          <w:bCs/>
          <w:color w:val="000000"/>
          <w:kern w:val="0"/>
          <w:sz w:val="24"/>
          <w:szCs w:val="24"/>
          <w14:ligatures w14:val="none"/>
        </w:rPr>
        <w:t xml:space="preserve">319 </w:t>
      </w:r>
      <w:r w:rsidRPr="00004060">
        <w:rPr>
          <w:rFonts w:ascii="Traditional Arabic" w:eastAsia="Calibri" w:hAnsi="Traditional Arabic" w:cs="Traditional Arabic"/>
          <w:b/>
          <w:bCs/>
          <w:color w:val="000000"/>
          <w:kern w:val="0"/>
          <w:sz w:val="24"/>
          <w:szCs w:val="24"/>
          <w:rtl/>
          <w14:ligatures w14:val="none"/>
        </w:rPr>
        <w:t xml:space="preserve"> مفردة</w:t>
      </w:r>
      <w:r w:rsidRPr="00004060">
        <w:rPr>
          <w:rFonts w:ascii="Traditional Arabic" w:eastAsia="Calibri" w:hAnsi="Traditional Arabic" w:cs="Traditional Arabic"/>
          <w:b/>
          <w:bCs/>
          <w:color w:val="000000"/>
          <w:kern w:val="0"/>
          <w:sz w:val="24"/>
          <w:szCs w:val="24"/>
          <w14:ligatures w14:val="none"/>
        </w:rPr>
        <w:t>.</w:t>
      </w:r>
    </w:p>
    <w:p w14:paraId="025F4356" w14:textId="02695F14" w:rsidR="00EE65D8" w:rsidRPr="00004060" w:rsidRDefault="00EE65D8" w:rsidP="00004060">
      <w:pPr>
        <w:spacing w:after="120" w:line="360" w:lineRule="auto"/>
        <w:ind w:firstLine="327"/>
        <w:contextualSpacing/>
        <w:jc w:val="both"/>
        <w:rPr>
          <w:rFonts w:ascii="Traditional Arabic" w:eastAsia="Calibri" w:hAnsi="Traditional Arabic" w:cs="Traditional Arabic"/>
          <w:b/>
          <w:bCs/>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 xml:space="preserve">للتغلب على مشكلة عدم الاستجابة وضمان الحصول على العدد المطلوب إحصائيا، سيتم زيادة حجم العينة المستهدفة. سيتم توزيع الاستبيانات إلكترونيا على </w:t>
      </w:r>
      <w:r w:rsidRPr="00004060">
        <w:rPr>
          <w:rFonts w:ascii="Traditional Arabic" w:eastAsia="Calibri" w:hAnsi="Traditional Arabic" w:cs="Traditional Arabic"/>
          <w:b/>
          <w:bCs/>
          <w:color w:val="000000"/>
          <w:kern w:val="0"/>
          <w:sz w:val="24"/>
          <w:szCs w:val="24"/>
          <w14:ligatures w14:val="none"/>
        </w:rPr>
        <w:t xml:space="preserve">350 </w:t>
      </w:r>
      <w:r w:rsidRPr="00004060">
        <w:rPr>
          <w:rFonts w:ascii="Traditional Arabic" w:eastAsia="Calibri" w:hAnsi="Traditional Arabic" w:cs="Traditional Arabic"/>
          <w:b/>
          <w:bCs/>
          <w:color w:val="000000"/>
          <w:kern w:val="0"/>
          <w:sz w:val="24"/>
          <w:szCs w:val="24"/>
          <w:rtl/>
          <w14:ligatures w14:val="none"/>
        </w:rPr>
        <w:t xml:space="preserve"> قيادة</w:t>
      </w:r>
      <w:r w:rsidRPr="00004060">
        <w:rPr>
          <w:rFonts w:ascii="Traditional Arabic" w:eastAsia="Calibri" w:hAnsi="Traditional Arabic" w:cs="Traditional Arabic"/>
          <w:color w:val="000000"/>
          <w:kern w:val="0"/>
          <w:sz w:val="24"/>
          <w:szCs w:val="24"/>
          <w:rtl/>
          <w14:ligatures w14:val="none"/>
        </w:rPr>
        <w:t>، مع المحافظة على التوزيع النسبي من كل طبقة من طبقات المجتمع لضمان التمثيلية، كما يلي</w:t>
      </w:r>
      <w:r w:rsidRPr="00004060">
        <w:rPr>
          <w:rFonts w:ascii="Traditional Arabic" w:eastAsia="Calibri" w:hAnsi="Traditional Arabic" w:cs="Traditional Arabic"/>
          <w:color w:val="000000"/>
          <w:kern w:val="0"/>
          <w:sz w:val="24"/>
          <w:szCs w:val="24"/>
          <w14:ligatures w14:val="none"/>
        </w:rPr>
        <w:t>:</w:t>
      </w:r>
    </w:p>
    <w:p w14:paraId="1BA6E2C8" w14:textId="307B6501" w:rsidR="00EE65D8" w:rsidRPr="00004060" w:rsidRDefault="00EE65D8" w:rsidP="00187A97">
      <w:pPr>
        <w:numPr>
          <w:ilvl w:val="0"/>
          <w:numId w:val="53"/>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ديوان وزارة الصحة:</w:t>
      </w:r>
      <w:r w:rsidRPr="00004060">
        <w:rPr>
          <w:rFonts w:ascii="Traditional Arabic" w:eastAsia="Calibri" w:hAnsi="Traditional Arabic" w:cs="Traditional Arabic"/>
          <w:color w:val="000000"/>
          <w:kern w:val="0"/>
          <w:sz w:val="24"/>
          <w:szCs w:val="24"/>
          <w14:ligatures w14:val="none"/>
        </w:rPr>
        <w:t xml:space="preserve">  47 </w:t>
      </w:r>
      <w:r w:rsidRPr="00004060">
        <w:rPr>
          <w:rFonts w:ascii="Times New Roman" w:eastAsia="Calibri" w:hAnsi="Times New Roman" w:cs="Times New Roman"/>
          <w:color w:val="000000"/>
          <w:kern w:val="0"/>
          <w:sz w:val="24"/>
          <w:szCs w:val="24"/>
          <w14:ligatures w14:val="none"/>
        </w:rPr>
        <w:t>≈</w:t>
      </w:r>
      <w:r w:rsidRPr="00004060">
        <w:rPr>
          <w:rFonts w:ascii="Traditional Arabic" w:eastAsia="Calibri" w:hAnsi="Traditional Arabic" w:cs="Traditional Arabic"/>
          <w:color w:val="000000"/>
          <w:kern w:val="0"/>
          <w:sz w:val="24"/>
          <w:szCs w:val="24"/>
          <w14:ligatures w14:val="none"/>
        </w:rPr>
        <w:t xml:space="preserve">  350 * (250/1850) </w:t>
      </w:r>
      <w:r w:rsidRPr="00004060">
        <w:rPr>
          <w:rFonts w:ascii="Traditional Arabic" w:eastAsia="Calibri" w:hAnsi="Traditional Arabic" w:cs="Traditional Arabic"/>
          <w:color w:val="000000"/>
          <w:kern w:val="0"/>
          <w:sz w:val="24"/>
          <w:szCs w:val="24"/>
          <w:rtl/>
          <w14:ligatures w14:val="none"/>
        </w:rPr>
        <w:t>مفردة</w:t>
      </w:r>
      <w:r w:rsidRPr="00004060">
        <w:rPr>
          <w:rFonts w:ascii="Traditional Arabic" w:eastAsia="Calibri" w:hAnsi="Traditional Arabic" w:cs="Traditional Arabic"/>
          <w:color w:val="000000"/>
          <w:kern w:val="0"/>
          <w:sz w:val="24"/>
          <w:szCs w:val="24"/>
          <w14:ligatures w14:val="none"/>
        </w:rPr>
        <w:t>.</w:t>
      </w:r>
    </w:p>
    <w:p w14:paraId="668F00DF" w14:textId="46E2EE7F" w:rsidR="00FA6F82" w:rsidRPr="00004060" w:rsidRDefault="00EE65D8" w:rsidP="00187A97">
      <w:pPr>
        <w:numPr>
          <w:ilvl w:val="0"/>
          <w:numId w:val="53"/>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التجمعات الصحية</w:t>
      </w:r>
      <w:r w:rsidR="00FA6F82" w:rsidRPr="00004060">
        <w:rPr>
          <w:rFonts w:ascii="Traditional Arabic" w:eastAsia="Calibri" w:hAnsi="Traditional Arabic" w:cs="Traditional Arabic"/>
          <w:b/>
          <w:bCs/>
          <w:color w:val="000000"/>
          <w:kern w:val="0"/>
          <w:sz w:val="24"/>
          <w:szCs w:val="24"/>
          <w:rtl/>
          <w14:ligatures w14:val="none"/>
        </w:rPr>
        <w:t>:</w:t>
      </w:r>
      <w:r w:rsidR="00FA6F82" w:rsidRPr="00004060">
        <w:rPr>
          <w:rFonts w:ascii="Traditional Arabic" w:eastAsia="Calibri" w:hAnsi="Traditional Arabic" w:cs="Traditional Arabic"/>
          <w:color w:val="000000"/>
          <w:kern w:val="0"/>
          <w:sz w:val="24"/>
          <w:szCs w:val="24"/>
          <w14:ligatures w14:val="none"/>
        </w:rPr>
        <w:t xml:space="preserve">  284 </w:t>
      </w:r>
      <w:r w:rsidR="00FA6F82" w:rsidRPr="00004060">
        <w:rPr>
          <w:rFonts w:ascii="Times New Roman" w:eastAsia="Calibri" w:hAnsi="Times New Roman" w:cs="Times New Roman"/>
          <w:color w:val="000000"/>
          <w:kern w:val="0"/>
          <w:sz w:val="24"/>
          <w:szCs w:val="24"/>
          <w14:ligatures w14:val="none"/>
        </w:rPr>
        <w:t>≈</w:t>
      </w:r>
      <w:r w:rsidR="00FA6F82" w:rsidRPr="00004060">
        <w:rPr>
          <w:rFonts w:ascii="Traditional Arabic" w:eastAsia="Calibri" w:hAnsi="Traditional Arabic" w:cs="Traditional Arabic"/>
          <w:color w:val="000000"/>
          <w:kern w:val="0"/>
          <w:sz w:val="24"/>
          <w:szCs w:val="24"/>
          <w14:ligatures w14:val="none"/>
        </w:rPr>
        <w:t xml:space="preserve">  350 * (1500/1850) </w:t>
      </w:r>
      <w:r w:rsidR="00FA6F82" w:rsidRPr="00004060">
        <w:rPr>
          <w:rFonts w:ascii="Traditional Arabic" w:eastAsia="Calibri" w:hAnsi="Traditional Arabic" w:cs="Traditional Arabic"/>
          <w:color w:val="000000"/>
          <w:kern w:val="0"/>
          <w:sz w:val="24"/>
          <w:szCs w:val="24"/>
          <w:rtl/>
          <w14:ligatures w14:val="none"/>
        </w:rPr>
        <w:t>مفردة</w:t>
      </w:r>
      <w:r w:rsidR="00FA6F82" w:rsidRPr="00004060">
        <w:rPr>
          <w:rFonts w:ascii="Traditional Arabic" w:eastAsia="Calibri" w:hAnsi="Traditional Arabic" w:cs="Traditional Arabic"/>
          <w:color w:val="000000"/>
          <w:kern w:val="0"/>
          <w:sz w:val="24"/>
          <w:szCs w:val="24"/>
          <w14:ligatures w14:val="none"/>
        </w:rPr>
        <w:t>.</w:t>
      </w:r>
    </w:p>
    <w:p w14:paraId="0AE44938" w14:textId="7984E13A" w:rsidR="00FA6F82" w:rsidRPr="00004060" w:rsidRDefault="00EE65D8" w:rsidP="00187A97">
      <w:pPr>
        <w:numPr>
          <w:ilvl w:val="0"/>
          <w:numId w:val="53"/>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المركز الوطني للتأمين الصحي</w:t>
      </w:r>
      <w:r w:rsidR="00FA6F82" w:rsidRPr="00004060">
        <w:rPr>
          <w:rFonts w:ascii="Traditional Arabic" w:eastAsia="Calibri" w:hAnsi="Traditional Arabic" w:cs="Traditional Arabic"/>
          <w:b/>
          <w:bCs/>
          <w:color w:val="000000"/>
          <w:kern w:val="0"/>
          <w:sz w:val="24"/>
          <w:szCs w:val="24"/>
          <w:rtl/>
          <w14:ligatures w14:val="none"/>
        </w:rPr>
        <w:t>:</w:t>
      </w:r>
      <w:r w:rsidR="00FA6F82" w:rsidRPr="00004060">
        <w:rPr>
          <w:rFonts w:ascii="Traditional Arabic" w:eastAsia="Calibri" w:hAnsi="Traditional Arabic" w:cs="Traditional Arabic"/>
          <w:color w:val="000000"/>
          <w:kern w:val="0"/>
          <w:sz w:val="24"/>
          <w:szCs w:val="24"/>
          <w14:ligatures w14:val="none"/>
        </w:rPr>
        <w:t xml:space="preserve">  19 </w:t>
      </w:r>
      <w:r w:rsidR="00FA6F82" w:rsidRPr="00004060">
        <w:rPr>
          <w:rFonts w:ascii="Times New Roman" w:eastAsia="Calibri" w:hAnsi="Times New Roman" w:cs="Times New Roman"/>
          <w:color w:val="000000"/>
          <w:kern w:val="0"/>
          <w:sz w:val="24"/>
          <w:szCs w:val="24"/>
          <w14:ligatures w14:val="none"/>
        </w:rPr>
        <w:t>≈</w:t>
      </w:r>
      <w:r w:rsidR="00FA6F82" w:rsidRPr="00004060">
        <w:rPr>
          <w:rFonts w:ascii="Traditional Arabic" w:eastAsia="Calibri" w:hAnsi="Traditional Arabic" w:cs="Traditional Arabic"/>
          <w:color w:val="000000"/>
          <w:kern w:val="0"/>
          <w:sz w:val="24"/>
          <w:szCs w:val="24"/>
          <w14:ligatures w14:val="none"/>
        </w:rPr>
        <w:t xml:space="preserve">  350 * (100/1850) </w:t>
      </w:r>
      <w:r w:rsidR="00FA6F82" w:rsidRPr="00004060">
        <w:rPr>
          <w:rFonts w:ascii="Traditional Arabic" w:eastAsia="Calibri" w:hAnsi="Traditional Arabic" w:cs="Traditional Arabic"/>
          <w:color w:val="000000"/>
          <w:kern w:val="0"/>
          <w:sz w:val="24"/>
          <w:szCs w:val="24"/>
          <w:rtl/>
          <w14:ligatures w14:val="none"/>
        </w:rPr>
        <w:t>مفردة</w:t>
      </w:r>
      <w:r w:rsidR="00FA6F82" w:rsidRPr="00004060">
        <w:rPr>
          <w:rFonts w:ascii="Traditional Arabic" w:eastAsia="Calibri" w:hAnsi="Traditional Arabic" w:cs="Traditional Arabic"/>
          <w:color w:val="000000"/>
          <w:kern w:val="0"/>
          <w:sz w:val="24"/>
          <w:szCs w:val="24"/>
          <w14:ligatures w14:val="none"/>
        </w:rPr>
        <w:t>.</w:t>
      </w:r>
    </w:p>
    <w:p w14:paraId="7ABC5B09" w14:textId="77777777" w:rsidR="00EE65D8" w:rsidRPr="00004060" w:rsidRDefault="00EE65D8" w:rsidP="00004060">
      <w:pPr>
        <w:spacing w:after="120" w:line="360" w:lineRule="auto"/>
        <w:ind w:firstLine="327"/>
        <w:contextualSpacing/>
        <w:jc w:val="both"/>
        <w:rPr>
          <w:rFonts w:ascii="Traditional Arabic" w:eastAsia="Calibri" w:hAnsi="Traditional Arabic" w:cs="Traditional Arabic"/>
          <w:color w:val="000000"/>
          <w:kern w:val="0"/>
          <w:sz w:val="24"/>
          <w:szCs w:val="24"/>
          <w:rtl/>
          <w14:ligatures w14:val="none"/>
        </w:rPr>
      </w:pPr>
      <w:r w:rsidRPr="00004060">
        <w:rPr>
          <w:rFonts w:ascii="Traditional Arabic" w:eastAsia="Calibri" w:hAnsi="Traditional Arabic" w:cs="Traditional Arabic"/>
          <w:color w:val="000000"/>
          <w:kern w:val="0"/>
          <w:sz w:val="24"/>
          <w:szCs w:val="24"/>
          <w:rtl/>
          <w14:ligatures w14:val="none"/>
        </w:rPr>
        <w:t>سيتم استخدام أسلوب المعاينة العشوائية البسيطة داخل كل طبقة من خلال الحصول على قوائم بالبريد الإلكتروني الرسمي للقيادات من كل منظمة وإختيار العينة بشكل عشوائي من هذه القوائم</w:t>
      </w:r>
      <w:r w:rsidRPr="00004060">
        <w:rPr>
          <w:rFonts w:ascii="Traditional Arabic" w:eastAsia="Calibri" w:hAnsi="Traditional Arabic" w:cs="Traditional Arabic"/>
          <w:color w:val="000000"/>
          <w:kern w:val="0"/>
          <w:sz w:val="24"/>
          <w:szCs w:val="24"/>
          <w14:ligatures w14:val="none"/>
        </w:rPr>
        <w:t>.</w:t>
      </w:r>
    </w:p>
    <w:p w14:paraId="1234CDDB" w14:textId="77777777" w:rsidR="00FA6F82" w:rsidRPr="00004060" w:rsidRDefault="00FA6F82" w:rsidP="00187A97">
      <w:pPr>
        <w:spacing w:after="120" w:line="360" w:lineRule="auto"/>
        <w:contextualSpacing/>
        <w:jc w:val="both"/>
        <w:rPr>
          <w:rFonts w:ascii="Traditional Arabic" w:eastAsia="Calibri" w:hAnsi="Traditional Arabic" w:cs="Traditional Arabic"/>
          <w:b/>
          <w:bCs/>
          <w:color w:val="000000"/>
          <w:kern w:val="0"/>
          <w:sz w:val="28"/>
          <w:szCs w:val="28"/>
          <w14:ligatures w14:val="none"/>
        </w:rPr>
      </w:pPr>
      <w:r w:rsidRPr="00004060">
        <w:rPr>
          <w:rFonts w:ascii="Traditional Arabic" w:eastAsia="Calibri" w:hAnsi="Traditional Arabic" w:cs="Traditional Arabic"/>
          <w:b/>
          <w:bCs/>
          <w:color w:val="000000"/>
          <w:kern w:val="0"/>
          <w:sz w:val="28"/>
          <w:szCs w:val="28"/>
          <w:rtl/>
          <w14:ligatures w14:val="none"/>
        </w:rPr>
        <w:t>خصائص عينة الدراسة</w:t>
      </w:r>
    </w:p>
    <w:p w14:paraId="0ECA0AA0" w14:textId="77777777" w:rsidR="00FA6F82" w:rsidRPr="00004060" w:rsidRDefault="00FA6F82" w:rsidP="00004060">
      <w:pPr>
        <w:spacing w:after="120" w:line="360" w:lineRule="auto"/>
        <w:ind w:firstLine="327"/>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تمثل عينة الدراسة في هذه البحث القيادات الإدارية (العليا والمتوسطة) في منظمات القطاع الصحي السعودي التي تشمل ديوان وزارة الصحة، والتجمعات الصحية الخمسة، والمركز الوطني للتأمين الصحي. ويمكن تحديد الخصائص الأساسية المتوقعة لأفراد العينة على النحو التالي</w:t>
      </w:r>
      <w:r w:rsidRPr="00004060">
        <w:rPr>
          <w:rFonts w:ascii="Traditional Arabic" w:eastAsia="Calibri" w:hAnsi="Traditional Arabic" w:cs="Traditional Arabic"/>
          <w:color w:val="000000"/>
          <w:kern w:val="0"/>
          <w:sz w:val="24"/>
          <w:szCs w:val="24"/>
          <w14:ligatures w14:val="none"/>
        </w:rPr>
        <w:t>:</w:t>
      </w:r>
    </w:p>
    <w:p w14:paraId="78065B36" w14:textId="77777777" w:rsidR="00FA6F82" w:rsidRPr="00004060" w:rsidRDefault="00FA6F82" w:rsidP="00187A97">
      <w:pPr>
        <w:spacing w:after="120" w:line="360" w:lineRule="auto"/>
        <w:contextualSpacing/>
        <w:jc w:val="both"/>
        <w:rPr>
          <w:rFonts w:ascii="Traditional Arabic" w:eastAsia="Calibri" w:hAnsi="Traditional Arabic" w:cs="Traditional Arabic"/>
          <w:color w:val="000000"/>
          <w:kern w:val="0"/>
          <w:sz w:val="28"/>
          <w:szCs w:val="28"/>
          <w14:ligatures w14:val="none"/>
        </w:rPr>
      </w:pPr>
      <w:r w:rsidRPr="00004060">
        <w:rPr>
          <w:rFonts w:ascii="Traditional Arabic" w:eastAsia="Calibri" w:hAnsi="Traditional Arabic" w:cs="Traditional Arabic"/>
          <w:b/>
          <w:bCs/>
          <w:color w:val="000000"/>
          <w:kern w:val="0"/>
          <w:sz w:val="28"/>
          <w:szCs w:val="28"/>
          <w:rtl/>
          <w14:ligatures w14:val="none"/>
        </w:rPr>
        <w:t>الخصائص الديموغرافية والمهنية</w:t>
      </w:r>
      <w:r w:rsidRPr="00004060">
        <w:rPr>
          <w:rFonts w:ascii="Traditional Arabic" w:eastAsia="Calibri" w:hAnsi="Traditional Arabic" w:cs="Traditional Arabic"/>
          <w:b/>
          <w:bCs/>
          <w:color w:val="000000"/>
          <w:kern w:val="0"/>
          <w:sz w:val="28"/>
          <w:szCs w:val="28"/>
          <w14:ligatures w14:val="none"/>
        </w:rPr>
        <w:t>:</w:t>
      </w:r>
    </w:p>
    <w:p w14:paraId="26E62493" w14:textId="76D39B43" w:rsidR="00FA6F82" w:rsidRPr="00004060" w:rsidRDefault="00FA6F82" w:rsidP="00187A97">
      <w:pPr>
        <w:numPr>
          <w:ilvl w:val="0"/>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النوع</w:t>
      </w:r>
      <w:r w:rsidR="004E1688" w:rsidRPr="00004060">
        <w:rPr>
          <w:rFonts w:ascii="Traditional Arabic" w:eastAsia="Calibri" w:hAnsi="Traditional Arabic" w:cs="Traditional Arabic"/>
          <w:b/>
          <w:bCs/>
          <w:color w:val="000000"/>
          <w:kern w:val="0"/>
          <w:sz w:val="24"/>
          <w:szCs w:val="24"/>
          <w:rtl/>
          <w14:ligatures w14:val="none"/>
        </w:rPr>
        <w:t>:</w:t>
      </w:r>
      <w:r w:rsidRPr="00004060">
        <w:rPr>
          <w:rFonts w:ascii="Traditional Arabic" w:eastAsia="Calibri" w:hAnsi="Traditional Arabic" w:cs="Traditional Arabic"/>
          <w:color w:val="000000"/>
          <w:kern w:val="0"/>
          <w:sz w:val="24"/>
          <w:szCs w:val="24"/>
          <w14:ligatures w14:val="none"/>
        </w:rPr>
        <w:t xml:space="preserve"> </w:t>
      </w:r>
      <w:r w:rsidRPr="00004060">
        <w:rPr>
          <w:rFonts w:ascii="Traditional Arabic" w:eastAsia="Calibri" w:hAnsi="Traditional Arabic" w:cs="Traditional Arabic"/>
          <w:color w:val="000000"/>
          <w:kern w:val="0"/>
          <w:sz w:val="24"/>
          <w:szCs w:val="24"/>
          <w:rtl/>
          <w14:ligatures w14:val="none"/>
        </w:rPr>
        <w:t>تشمل العينة كلاً من القيادات الذكور والإناث في المنظمات الصحية محل الدراسة</w:t>
      </w:r>
      <w:r w:rsidRPr="00004060">
        <w:rPr>
          <w:rFonts w:ascii="Traditional Arabic" w:eastAsia="Calibri" w:hAnsi="Traditional Arabic" w:cs="Traditional Arabic"/>
          <w:color w:val="000000"/>
          <w:kern w:val="0"/>
          <w:sz w:val="24"/>
          <w:szCs w:val="24"/>
          <w14:ligatures w14:val="none"/>
        </w:rPr>
        <w:t>.</w:t>
      </w:r>
    </w:p>
    <w:p w14:paraId="6615DBEA" w14:textId="06AA312D" w:rsidR="00FA6F82" w:rsidRPr="00004060" w:rsidRDefault="00FA6F82" w:rsidP="00187A97">
      <w:pPr>
        <w:numPr>
          <w:ilvl w:val="0"/>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سنوات الخبرة</w:t>
      </w:r>
      <w:r w:rsidR="004E1688" w:rsidRPr="00004060">
        <w:rPr>
          <w:rFonts w:ascii="Traditional Arabic" w:eastAsia="Calibri" w:hAnsi="Traditional Arabic" w:cs="Traditional Arabic"/>
          <w:b/>
          <w:bCs/>
          <w:color w:val="000000"/>
          <w:kern w:val="0"/>
          <w:sz w:val="24"/>
          <w:szCs w:val="24"/>
          <w:rtl/>
          <w14:ligatures w14:val="none"/>
        </w:rPr>
        <w:t>:</w:t>
      </w:r>
      <w:r w:rsidRPr="00004060">
        <w:rPr>
          <w:rFonts w:ascii="Traditional Arabic" w:eastAsia="Calibri" w:hAnsi="Traditional Arabic" w:cs="Traditional Arabic"/>
          <w:color w:val="000000"/>
          <w:kern w:val="0"/>
          <w:sz w:val="24"/>
          <w:szCs w:val="24"/>
          <w14:ligatures w14:val="none"/>
        </w:rPr>
        <w:t xml:space="preserve"> </w:t>
      </w:r>
      <w:r w:rsidRPr="00004060">
        <w:rPr>
          <w:rFonts w:ascii="Traditional Arabic" w:eastAsia="Calibri" w:hAnsi="Traditional Arabic" w:cs="Traditional Arabic"/>
          <w:color w:val="000000"/>
          <w:kern w:val="0"/>
          <w:sz w:val="24"/>
          <w:szCs w:val="24"/>
          <w:rtl/>
          <w14:ligatures w14:val="none"/>
        </w:rPr>
        <w:t>تتراوح خبرات أفراد العينة بين</w:t>
      </w:r>
      <w:r w:rsidRPr="00004060">
        <w:rPr>
          <w:rFonts w:ascii="Traditional Arabic" w:eastAsia="Calibri" w:hAnsi="Traditional Arabic" w:cs="Traditional Arabic"/>
          <w:color w:val="000000"/>
          <w:kern w:val="0"/>
          <w:sz w:val="24"/>
          <w:szCs w:val="24"/>
          <w14:ligatures w14:val="none"/>
        </w:rPr>
        <w:t>:</w:t>
      </w:r>
    </w:p>
    <w:p w14:paraId="460BB78C" w14:textId="77777777" w:rsidR="004E1688" w:rsidRPr="00004060" w:rsidRDefault="004E1688" w:rsidP="00187A97">
      <w:pPr>
        <w:numPr>
          <w:ilvl w:val="1"/>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lastRenderedPageBreak/>
        <w:t>5 سنوات فأقل</w:t>
      </w:r>
    </w:p>
    <w:p w14:paraId="34EC8FFD" w14:textId="77777777" w:rsidR="004E1688" w:rsidRPr="00004060" w:rsidRDefault="004E1688" w:rsidP="00187A97">
      <w:pPr>
        <w:numPr>
          <w:ilvl w:val="1"/>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من 6 سنوات – إلى 10 سنوات</w:t>
      </w:r>
    </w:p>
    <w:p w14:paraId="489C4F86" w14:textId="77777777" w:rsidR="004E1688" w:rsidRPr="00004060" w:rsidRDefault="004E1688" w:rsidP="00187A97">
      <w:pPr>
        <w:numPr>
          <w:ilvl w:val="1"/>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من 11 سنوات – إلى 15 سنة</w:t>
      </w:r>
    </w:p>
    <w:p w14:paraId="271D910E" w14:textId="2FA3ADA9" w:rsidR="004E1688" w:rsidRPr="00004060" w:rsidRDefault="004E1688" w:rsidP="00187A97">
      <w:pPr>
        <w:numPr>
          <w:ilvl w:val="1"/>
          <w:numId w:val="54"/>
        </w:numPr>
        <w:spacing w:after="120" w:line="360" w:lineRule="auto"/>
        <w:contextualSpacing/>
        <w:jc w:val="both"/>
        <w:rPr>
          <w:rFonts w:ascii="Traditional Arabic" w:eastAsia="Calibri" w:hAnsi="Traditional Arabic" w:cs="Traditional Arabic"/>
          <w:color w:val="000000"/>
          <w:kern w:val="0"/>
          <w:sz w:val="24"/>
          <w:szCs w:val="24"/>
          <w:rtl/>
          <w14:ligatures w14:val="none"/>
        </w:rPr>
      </w:pPr>
      <w:r w:rsidRPr="00004060">
        <w:rPr>
          <w:rFonts w:ascii="Traditional Arabic" w:eastAsia="Calibri" w:hAnsi="Traditional Arabic" w:cs="Traditional Arabic"/>
          <w:color w:val="000000"/>
          <w:kern w:val="0"/>
          <w:sz w:val="24"/>
          <w:szCs w:val="24"/>
          <w:rtl/>
          <w14:ligatures w14:val="none"/>
        </w:rPr>
        <w:t>أكثر من 15 سنة</w:t>
      </w:r>
    </w:p>
    <w:p w14:paraId="2453FD78" w14:textId="0A66C93A" w:rsidR="00FA6F82" w:rsidRPr="00004060" w:rsidRDefault="00FA6F82" w:rsidP="00187A97">
      <w:pPr>
        <w:numPr>
          <w:ilvl w:val="0"/>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b/>
          <w:bCs/>
          <w:color w:val="000000"/>
          <w:kern w:val="0"/>
          <w:sz w:val="24"/>
          <w:szCs w:val="24"/>
          <w:rtl/>
          <w14:ligatures w14:val="none"/>
        </w:rPr>
        <w:t>المستوى الإداري</w:t>
      </w:r>
      <w:r w:rsidR="004E1688" w:rsidRPr="00004060">
        <w:rPr>
          <w:rFonts w:ascii="Traditional Arabic" w:eastAsia="Calibri" w:hAnsi="Traditional Arabic" w:cs="Traditional Arabic"/>
          <w:b/>
          <w:bCs/>
          <w:color w:val="000000"/>
          <w:kern w:val="0"/>
          <w:sz w:val="24"/>
          <w:szCs w:val="24"/>
          <w:rtl/>
          <w14:ligatures w14:val="none"/>
        </w:rPr>
        <w:t xml:space="preserve">: </w:t>
      </w:r>
      <w:r w:rsidRPr="00004060">
        <w:rPr>
          <w:rFonts w:ascii="Traditional Arabic" w:eastAsia="Calibri" w:hAnsi="Traditional Arabic" w:cs="Traditional Arabic"/>
          <w:color w:val="000000"/>
          <w:kern w:val="0"/>
          <w:sz w:val="24"/>
          <w:szCs w:val="24"/>
          <w:rtl/>
          <w14:ligatures w14:val="none"/>
        </w:rPr>
        <w:t>تشمل العينة المستويات الإدارية التالية</w:t>
      </w:r>
      <w:r w:rsidRPr="00004060">
        <w:rPr>
          <w:rFonts w:ascii="Traditional Arabic" w:eastAsia="Calibri" w:hAnsi="Traditional Arabic" w:cs="Traditional Arabic"/>
          <w:color w:val="000000"/>
          <w:kern w:val="0"/>
          <w:sz w:val="24"/>
          <w:szCs w:val="24"/>
          <w14:ligatures w14:val="none"/>
        </w:rPr>
        <w:t>:</w:t>
      </w:r>
    </w:p>
    <w:p w14:paraId="452F9AEB" w14:textId="24256288" w:rsidR="00FA6F82" w:rsidRPr="00004060" w:rsidRDefault="00FA6F82" w:rsidP="00187A97">
      <w:pPr>
        <w:numPr>
          <w:ilvl w:val="1"/>
          <w:numId w:val="54"/>
        </w:numPr>
        <w:spacing w:after="120" w:line="360" w:lineRule="auto"/>
        <w:contextualSpacing/>
        <w:jc w:val="both"/>
        <w:rPr>
          <w:rFonts w:ascii="Traditional Arabic" w:eastAsia="Calibri" w:hAnsi="Traditional Arabic" w:cs="Traditional Arabic"/>
          <w:color w:val="000000"/>
          <w:kern w:val="0"/>
          <w:sz w:val="24"/>
          <w:szCs w:val="24"/>
          <w14:ligatures w14:val="none"/>
        </w:rPr>
      </w:pPr>
      <w:r w:rsidRPr="00004060">
        <w:rPr>
          <w:rFonts w:ascii="Traditional Arabic" w:eastAsia="Calibri" w:hAnsi="Traditional Arabic" w:cs="Traditional Arabic"/>
          <w:color w:val="000000"/>
          <w:kern w:val="0"/>
          <w:sz w:val="24"/>
          <w:szCs w:val="24"/>
          <w:rtl/>
          <w14:ligatures w14:val="none"/>
        </w:rPr>
        <w:t>الإدارة العليا (وكيل، مدير عام</w:t>
      </w:r>
      <w:r w:rsidR="004E1688" w:rsidRPr="00004060">
        <w:rPr>
          <w:rFonts w:ascii="Traditional Arabic" w:eastAsia="Calibri" w:hAnsi="Traditional Arabic" w:cs="Traditional Arabic"/>
          <w:color w:val="000000"/>
          <w:kern w:val="0"/>
          <w:sz w:val="24"/>
          <w:szCs w:val="24"/>
          <w:rtl/>
          <w14:ligatures w14:val="none"/>
        </w:rPr>
        <w:t>)</w:t>
      </w:r>
    </w:p>
    <w:p w14:paraId="3C10FE85" w14:textId="45123029" w:rsidR="00EE65D8" w:rsidRPr="00004060" w:rsidRDefault="00FA6F82" w:rsidP="00187A97">
      <w:pPr>
        <w:numPr>
          <w:ilvl w:val="1"/>
          <w:numId w:val="54"/>
        </w:numPr>
        <w:spacing w:after="120" w:line="360" w:lineRule="auto"/>
        <w:contextualSpacing/>
        <w:jc w:val="both"/>
        <w:rPr>
          <w:rFonts w:ascii="Traditional Arabic" w:eastAsia="Calibri" w:hAnsi="Traditional Arabic" w:cs="Traditional Arabic"/>
          <w:color w:val="000000"/>
          <w:kern w:val="0"/>
          <w:sz w:val="24"/>
          <w:szCs w:val="24"/>
          <w:rtl/>
          <w14:ligatures w14:val="none"/>
        </w:rPr>
      </w:pPr>
      <w:r w:rsidRPr="00004060">
        <w:rPr>
          <w:rFonts w:ascii="Traditional Arabic" w:eastAsia="Calibri" w:hAnsi="Traditional Arabic" w:cs="Traditional Arabic"/>
          <w:color w:val="000000"/>
          <w:kern w:val="0"/>
          <w:sz w:val="24"/>
          <w:szCs w:val="24"/>
          <w:rtl/>
          <w14:ligatures w14:val="none"/>
        </w:rPr>
        <w:t>الإدارة المتوسطة (مدير إدارة، رئيس قسم</w:t>
      </w:r>
      <w:r w:rsidR="004E1688" w:rsidRPr="00004060">
        <w:rPr>
          <w:rFonts w:ascii="Traditional Arabic" w:eastAsia="Calibri" w:hAnsi="Traditional Arabic" w:cs="Traditional Arabic"/>
          <w:color w:val="000000"/>
          <w:kern w:val="0"/>
          <w:sz w:val="24"/>
          <w:szCs w:val="24"/>
          <w:rtl/>
          <w14:ligatures w14:val="none"/>
        </w:rPr>
        <w:t>)</w:t>
      </w:r>
    </w:p>
    <w:p w14:paraId="4F3AD52D" w14:textId="54752D81" w:rsidR="00D53179" w:rsidRPr="00004060" w:rsidRDefault="00E14C8F" w:rsidP="00187A97">
      <w:pPr>
        <w:spacing w:before="360" w:after="0" w:line="360" w:lineRule="auto"/>
        <w:jc w:val="both"/>
        <w:outlineLvl w:val="1"/>
        <w:rPr>
          <w:rFonts w:ascii="Traditional Arabic" w:eastAsia="Calibri" w:hAnsi="Traditional Arabic" w:cs="Traditional Arabic"/>
          <w:b/>
          <w:bCs/>
          <w:sz w:val="32"/>
          <w:szCs w:val="32"/>
          <w:rtl/>
          <w:lang w:bidi="ar-EG"/>
        </w:rPr>
      </w:pPr>
      <w:bookmarkStart w:id="67" w:name="_Toc234626483"/>
      <w:r w:rsidRPr="00004060">
        <w:rPr>
          <w:rFonts w:ascii="Traditional Arabic" w:eastAsia="Calibri" w:hAnsi="Traditional Arabic" w:cs="Traditional Arabic"/>
          <w:b/>
          <w:bCs/>
          <w:sz w:val="32"/>
          <w:szCs w:val="32"/>
          <w:rtl/>
          <w:lang w:bidi="ar-EG"/>
        </w:rPr>
        <w:t>4</w:t>
      </w:r>
      <w:r w:rsidR="00D53179" w:rsidRPr="00004060">
        <w:rPr>
          <w:rFonts w:ascii="Traditional Arabic" w:eastAsia="Calibri" w:hAnsi="Traditional Arabic" w:cs="Traditional Arabic"/>
          <w:b/>
          <w:bCs/>
          <w:sz w:val="32"/>
          <w:szCs w:val="32"/>
          <w:rtl/>
          <w:lang w:bidi="ar-EG"/>
        </w:rPr>
        <w:t>.</w:t>
      </w:r>
      <w:r w:rsidRPr="00004060">
        <w:rPr>
          <w:rFonts w:ascii="Traditional Arabic" w:eastAsia="Calibri" w:hAnsi="Traditional Arabic" w:cs="Traditional Arabic"/>
          <w:b/>
          <w:bCs/>
          <w:sz w:val="32"/>
          <w:szCs w:val="32"/>
          <w:rtl/>
          <w:lang w:bidi="ar-EG"/>
        </w:rPr>
        <w:t>3</w:t>
      </w:r>
      <w:r w:rsidR="00D53179" w:rsidRPr="00004060">
        <w:rPr>
          <w:rFonts w:ascii="Traditional Arabic" w:eastAsia="Calibri" w:hAnsi="Traditional Arabic" w:cs="Traditional Arabic"/>
          <w:b/>
          <w:bCs/>
          <w:sz w:val="32"/>
          <w:szCs w:val="32"/>
          <w:rtl/>
          <w:lang w:bidi="ar-EG"/>
        </w:rPr>
        <w:t xml:space="preserve"> وسائل جمع بيانات الدراسة</w:t>
      </w:r>
      <w:bookmarkEnd w:id="67"/>
      <w:r w:rsidR="00D53179" w:rsidRPr="00004060">
        <w:rPr>
          <w:rFonts w:ascii="Traditional Arabic" w:eastAsia="Calibri" w:hAnsi="Traditional Arabic" w:cs="Traditional Arabic"/>
          <w:b/>
          <w:bCs/>
          <w:sz w:val="32"/>
          <w:szCs w:val="32"/>
          <w:rtl/>
          <w:lang w:bidi="ar-EG"/>
        </w:rPr>
        <w:t xml:space="preserve"> </w:t>
      </w:r>
    </w:p>
    <w:p w14:paraId="1F10F2E5" w14:textId="77777777" w:rsidR="00D53179" w:rsidRPr="00004060" w:rsidRDefault="00D53179" w:rsidP="00004060">
      <w:pPr>
        <w:spacing w:after="0" w:line="360" w:lineRule="auto"/>
        <w:ind w:firstLine="327"/>
        <w:jc w:val="lowKashida"/>
        <w:rPr>
          <w:rFonts w:ascii="Traditional Arabic" w:eastAsia="Times New Roman" w:hAnsi="Traditional Arabic" w:cs="Traditional Arabic"/>
          <w:kern w:val="0"/>
          <w:sz w:val="24"/>
          <w:szCs w:val="24"/>
          <w:rtl/>
          <w14:ligatures w14:val="none"/>
        </w:rPr>
      </w:pPr>
      <w:r w:rsidRPr="00004060">
        <w:rPr>
          <w:rFonts w:ascii="Traditional Arabic" w:eastAsia="Times New Roman" w:hAnsi="Traditional Arabic" w:cs="Traditional Arabic"/>
          <w:kern w:val="0"/>
          <w:sz w:val="24"/>
          <w:szCs w:val="24"/>
          <w:rtl/>
          <w14:ligatures w14:val="none"/>
        </w:rPr>
        <w:t xml:space="preserve">سوف يعتمد الباحث على نوعين من البيانات هما </w:t>
      </w:r>
    </w:p>
    <w:p w14:paraId="684302F8" w14:textId="77777777" w:rsidR="00D53179" w:rsidRPr="00004060" w:rsidRDefault="00D53179" w:rsidP="00187A97">
      <w:pPr>
        <w:numPr>
          <w:ilvl w:val="0"/>
          <w:numId w:val="35"/>
        </w:numPr>
        <w:spacing w:line="360" w:lineRule="auto"/>
        <w:ind w:left="509"/>
        <w:contextualSpacing/>
        <w:rPr>
          <w:rFonts w:ascii="Traditional Arabic" w:eastAsia="Calibri" w:hAnsi="Traditional Arabic" w:cs="Traditional Arabic"/>
          <w:kern w:val="0"/>
          <w:sz w:val="28"/>
          <w:szCs w:val="28"/>
          <w:rtl/>
          <w:lang w:bidi="ar-EG"/>
          <w14:ligatures w14:val="none"/>
        </w:rPr>
      </w:pPr>
      <w:r w:rsidRPr="00004060">
        <w:rPr>
          <w:rFonts w:ascii="Traditional Arabic" w:eastAsia="Calibri" w:hAnsi="Traditional Arabic" w:cs="Traditional Arabic"/>
          <w:b/>
          <w:bCs/>
          <w:kern w:val="0"/>
          <w:sz w:val="28"/>
          <w:szCs w:val="28"/>
          <w:rtl/>
          <w:lang w:bidi="ar-EG"/>
          <w14:ligatures w14:val="none"/>
        </w:rPr>
        <w:t>مصادر البيانات الثانوية:</w:t>
      </w:r>
      <w:r w:rsidRPr="00004060">
        <w:rPr>
          <w:rFonts w:ascii="Traditional Arabic" w:eastAsia="Calibri" w:hAnsi="Traditional Arabic" w:cs="Traditional Arabic"/>
          <w:kern w:val="0"/>
          <w:sz w:val="28"/>
          <w:szCs w:val="28"/>
          <w:rtl/>
          <w:lang w:bidi="ar-EG"/>
          <w14:ligatures w14:val="none"/>
        </w:rPr>
        <w:t xml:space="preserve"> -                                                                     </w:t>
      </w:r>
    </w:p>
    <w:p w14:paraId="6DD5E4BE" w14:textId="77777777" w:rsidR="00D53179" w:rsidRPr="00004060" w:rsidRDefault="00D53179" w:rsidP="00004060">
      <w:pPr>
        <w:spacing w:after="0" w:line="360" w:lineRule="auto"/>
        <w:ind w:firstLine="327"/>
        <w:jc w:val="lowKashida"/>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kern w:val="0"/>
          <w:sz w:val="24"/>
          <w:szCs w:val="24"/>
          <w:rtl/>
          <w14:ligatures w14:val="none"/>
        </w:rPr>
        <w:t xml:space="preserve">  من خلال الاطلاع على الدراسات السابقة التي قُدمت في التحول المؤسسي والاستدامة المالية الموجودة في الكتب والدوريات والمجلات والنشرات والرسائل العلمية التي لها علاقة بموضوع البحث.</w:t>
      </w:r>
    </w:p>
    <w:p w14:paraId="41B54881" w14:textId="77777777" w:rsidR="00D53179" w:rsidRPr="00004060" w:rsidRDefault="00D53179" w:rsidP="00187A97">
      <w:pPr>
        <w:numPr>
          <w:ilvl w:val="0"/>
          <w:numId w:val="35"/>
        </w:numPr>
        <w:spacing w:line="360" w:lineRule="auto"/>
        <w:ind w:left="509"/>
        <w:contextualSpacing/>
        <w:rPr>
          <w:rFonts w:ascii="Traditional Arabic" w:eastAsia="Calibri" w:hAnsi="Traditional Arabic" w:cs="Traditional Arabic"/>
          <w:kern w:val="0"/>
          <w:sz w:val="28"/>
          <w:szCs w:val="28"/>
          <w:lang w:bidi="ar-EG"/>
          <w14:ligatures w14:val="none"/>
        </w:rPr>
      </w:pPr>
      <w:r w:rsidRPr="00004060">
        <w:rPr>
          <w:rFonts w:ascii="Traditional Arabic" w:eastAsia="Calibri" w:hAnsi="Traditional Arabic" w:cs="Traditional Arabic"/>
          <w:b/>
          <w:bCs/>
          <w:kern w:val="0"/>
          <w:sz w:val="28"/>
          <w:szCs w:val="28"/>
          <w:rtl/>
          <w:lang w:bidi="ar-EG"/>
          <w14:ligatures w14:val="none"/>
        </w:rPr>
        <w:t xml:space="preserve">مصادر البيانات الأولية: - </w:t>
      </w:r>
      <w:r w:rsidRPr="00004060">
        <w:rPr>
          <w:rFonts w:ascii="Traditional Arabic" w:eastAsia="Calibri" w:hAnsi="Traditional Arabic" w:cs="Traditional Arabic"/>
          <w:kern w:val="0"/>
          <w:sz w:val="28"/>
          <w:szCs w:val="28"/>
          <w:rtl/>
          <w:lang w:bidi="ar-EG"/>
          <w14:ligatures w14:val="none"/>
        </w:rPr>
        <w:t xml:space="preserve">                                                                        </w:t>
      </w:r>
    </w:p>
    <w:p w14:paraId="668E444B" w14:textId="65CE6E0F" w:rsidR="00E14C8F" w:rsidRPr="00004060" w:rsidRDefault="00D53179" w:rsidP="00004060">
      <w:pPr>
        <w:spacing w:line="360" w:lineRule="auto"/>
        <w:ind w:left="149" w:firstLine="327"/>
        <w:contextualSpacing/>
        <w:jc w:val="both"/>
        <w:rPr>
          <w:rFonts w:ascii="Traditional Arabic" w:eastAsia="Times New Roman" w:hAnsi="Traditional Arabic" w:cs="Traditional Arabic"/>
          <w:kern w:val="0"/>
          <w:sz w:val="24"/>
          <w:szCs w:val="24"/>
          <w14:ligatures w14:val="none"/>
        </w:rPr>
      </w:pPr>
      <w:r w:rsidRPr="00004060">
        <w:rPr>
          <w:rFonts w:ascii="Traditional Arabic" w:eastAsia="Times New Roman" w:hAnsi="Traditional Arabic" w:cs="Traditional Arabic"/>
          <w:kern w:val="0"/>
          <w:sz w:val="24"/>
          <w:szCs w:val="24"/>
          <w:rtl/>
          <w14:ligatures w14:val="none"/>
        </w:rPr>
        <w:t>من خلال البحث في الجانب الميداني بالاعتماد على استبانة سوف يتم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البحث.</w:t>
      </w:r>
    </w:p>
    <w:p w14:paraId="3D2C9498" w14:textId="2D5239F9" w:rsidR="00D53179" w:rsidRPr="00004060" w:rsidRDefault="00D53179" w:rsidP="00187A97">
      <w:pPr>
        <w:numPr>
          <w:ilvl w:val="0"/>
          <w:numId w:val="35"/>
        </w:numPr>
        <w:spacing w:after="120" w:line="360" w:lineRule="auto"/>
        <w:ind w:left="509"/>
        <w:contextualSpacing/>
        <w:rPr>
          <w:rFonts w:ascii="Traditional Arabic" w:eastAsia="Calibri" w:hAnsi="Traditional Arabic" w:cs="Traditional Arabic"/>
          <w:kern w:val="0"/>
          <w:sz w:val="28"/>
          <w:szCs w:val="28"/>
          <w:lang w:bidi="ar-EG"/>
          <w14:ligatures w14:val="none"/>
        </w:rPr>
      </w:pPr>
      <w:r w:rsidRPr="00004060">
        <w:rPr>
          <w:rFonts w:ascii="Traditional Arabic" w:eastAsia="Calibri" w:hAnsi="Traditional Arabic" w:cs="Traditional Arabic"/>
          <w:b/>
          <w:bCs/>
          <w:kern w:val="0"/>
          <w:sz w:val="28"/>
          <w:szCs w:val="28"/>
          <w:rtl/>
          <w:lang w:bidi="ar-EG"/>
          <w14:ligatures w14:val="none"/>
        </w:rPr>
        <w:t>تصميم أداة الدراسة: -</w:t>
      </w:r>
    </w:p>
    <w:p w14:paraId="60E6CD9F" w14:textId="1B08479C" w:rsidR="009E25A4" w:rsidRPr="00004060" w:rsidRDefault="00D53179" w:rsidP="00004060">
      <w:pPr>
        <w:spacing w:after="0" w:line="360" w:lineRule="auto"/>
        <w:ind w:firstLine="327"/>
        <w:jc w:val="lowKashida"/>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  اعتمد الب</w:t>
      </w:r>
      <w:r w:rsidR="005A4825" w:rsidRPr="00004060">
        <w:rPr>
          <w:rFonts w:ascii="Traditional Arabic" w:eastAsia="Calibri" w:hAnsi="Traditional Arabic" w:cs="Traditional Arabic"/>
          <w:color w:val="000000" w:themeColor="text1"/>
          <w:kern w:val="0"/>
          <w:sz w:val="24"/>
          <w:szCs w:val="24"/>
          <w:rtl/>
          <w:lang w:bidi="ar-EG"/>
          <w14:ligatures w14:val="none"/>
        </w:rPr>
        <w:t>احث في ذلك على قائمة الاستقصاء والتي س</w:t>
      </w:r>
      <w:r w:rsidRPr="00004060">
        <w:rPr>
          <w:rFonts w:ascii="Traditional Arabic" w:eastAsia="Times New Roman" w:hAnsi="Traditional Arabic" w:cs="Traditional Arabic"/>
          <w:kern w:val="0"/>
          <w:sz w:val="24"/>
          <w:szCs w:val="24"/>
          <w:rtl/>
          <w14:ligatures w14:val="none"/>
        </w:rPr>
        <w:t xml:space="preserve">يتم استخدامها كأداة رئيسية للحصول على البيانات الأولية من مجتمع البحث، كما سوف يتم تصميم قائمة الاستقصاء في ضوء أهداف البحث. </w:t>
      </w:r>
      <w:r w:rsidRPr="00004060">
        <w:rPr>
          <w:rFonts w:ascii="Traditional Arabic" w:eastAsia="Calibri" w:hAnsi="Traditional Arabic" w:cs="Traditional Arabic"/>
          <w:color w:val="000000" w:themeColor="text1"/>
          <w:kern w:val="0"/>
          <w:sz w:val="24"/>
          <w:szCs w:val="24"/>
          <w:rtl/>
          <w:lang w:bidi="ar-EG"/>
          <w14:ligatures w14:val="none"/>
        </w:rPr>
        <w:t>سوف يتم تصميم استبيان الكتروني موجه ل</w:t>
      </w:r>
      <w:r w:rsidRPr="00004060">
        <w:rPr>
          <w:rFonts w:ascii="Traditional Arabic" w:eastAsia="Calibri" w:hAnsi="Traditional Arabic" w:cs="Traditional Arabic"/>
          <w:color w:val="000000"/>
          <w:kern w:val="0"/>
          <w:sz w:val="24"/>
          <w:szCs w:val="24"/>
          <w:rtl/>
          <w14:ligatures w14:val="none"/>
        </w:rPr>
        <w:t>قيادات منظمات القطاعي الصحي في المملكة العربية السعودية</w:t>
      </w:r>
      <w:r w:rsidRPr="00004060">
        <w:rPr>
          <w:rFonts w:ascii="Traditional Arabic" w:eastAsia="Calibri" w:hAnsi="Traditional Arabic" w:cs="Traditional Arabic"/>
          <w:color w:val="000000" w:themeColor="text1"/>
          <w:kern w:val="0"/>
          <w:sz w:val="24"/>
          <w:szCs w:val="24"/>
          <w:rtl/>
          <w:lang w:bidi="ar-EG"/>
          <w14:ligatures w14:val="none"/>
        </w:rPr>
        <w:t xml:space="preserve"> للعاملين. تضمن الاستبيان أسئلة مقسمة إلى محاور تعنى بالتعرف على واقع </w:t>
      </w:r>
      <w:r w:rsidR="004E4BDA" w:rsidRPr="00004060">
        <w:rPr>
          <w:rFonts w:ascii="Traditional Arabic" w:eastAsia="Calibri" w:hAnsi="Traditional Arabic" w:cs="Traditional Arabic"/>
          <w:color w:val="000000" w:themeColor="text1"/>
          <w:kern w:val="0"/>
          <w:sz w:val="24"/>
          <w:szCs w:val="24"/>
          <w:rtl/>
          <w:lang w:bidi="ar-EG"/>
          <w14:ligatures w14:val="none"/>
        </w:rPr>
        <w:t xml:space="preserve">التحول المؤسسي في القطاع الصحي بالمملكة العربية السعودية في المستشفيات والمراكز محل الدراسة، </w:t>
      </w:r>
      <w:r w:rsidRPr="00004060">
        <w:rPr>
          <w:rFonts w:ascii="Traditional Arabic" w:eastAsia="Calibri" w:hAnsi="Traditional Arabic" w:cs="Traditional Arabic"/>
          <w:color w:val="000000" w:themeColor="text1"/>
          <w:kern w:val="0"/>
          <w:sz w:val="24"/>
          <w:szCs w:val="24"/>
          <w:rtl/>
          <w:lang w:bidi="ar-EG"/>
          <w14:ligatures w14:val="none"/>
        </w:rPr>
        <w:t xml:space="preserve">ومستوى تحقيق </w:t>
      </w:r>
      <w:r w:rsidR="004E4BDA" w:rsidRPr="00004060">
        <w:rPr>
          <w:rFonts w:ascii="Traditional Arabic" w:eastAsia="Calibri" w:hAnsi="Traditional Arabic" w:cs="Traditional Arabic"/>
          <w:color w:val="000000" w:themeColor="text1"/>
          <w:kern w:val="0"/>
          <w:sz w:val="24"/>
          <w:szCs w:val="24"/>
          <w:rtl/>
          <w:lang w:bidi="ar-EG"/>
          <w14:ligatures w14:val="none"/>
        </w:rPr>
        <w:t>الاستدامة المالية في القطاع الصحي بالمملكة العربية السعودية</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004E4BDA" w:rsidRPr="00004060">
        <w:rPr>
          <w:rFonts w:ascii="Traditional Arabic" w:eastAsia="Calibri" w:hAnsi="Traditional Arabic" w:cs="Traditional Arabic"/>
          <w:color w:val="000000" w:themeColor="text1"/>
          <w:kern w:val="0"/>
          <w:sz w:val="24"/>
          <w:szCs w:val="24"/>
          <w:rtl/>
          <w:lang w:bidi="ar-EG"/>
          <w14:ligatures w14:val="none"/>
        </w:rPr>
        <w:t>في المستشفيات والمراكز محل الدراسة، ومدى تأثير</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004E4BDA" w:rsidRPr="00004060">
        <w:rPr>
          <w:rFonts w:ascii="Traditional Arabic" w:eastAsia="Calibri" w:hAnsi="Traditional Arabic" w:cs="Traditional Arabic"/>
          <w:color w:val="000000" w:themeColor="text1"/>
          <w:kern w:val="0"/>
          <w:sz w:val="24"/>
          <w:szCs w:val="24"/>
          <w:rtl/>
          <w:lang w:bidi="ar-EG"/>
          <w14:ligatures w14:val="none"/>
        </w:rPr>
        <w:t xml:space="preserve">التحول المؤسسي في تحقيق الاستدامة المالية في القطاع الصحي بالمملكة في المستشفيات والمراكز محل الدراسة. </w:t>
      </w:r>
      <w:r w:rsidRPr="00004060">
        <w:rPr>
          <w:rFonts w:ascii="Traditional Arabic" w:eastAsia="Calibri" w:hAnsi="Traditional Arabic" w:cs="Traditional Arabic"/>
          <w:color w:val="000000" w:themeColor="text1"/>
          <w:kern w:val="0"/>
          <w:sz w:val="24"/>
          <w:szCs w:val="24"/>
          <w:rtl/>
          <w:lang w:bidi="ar-EG"/>
          <w14:ligatures w14:val="none"/>
        </w:rPr>
        <w:t>وتم صياغة قائمة الاستقصاء بحيث تغطي كافة متغيرات الدراسة التطبيقية، مع مراعاة الأخذ في الاعتبار الأصول العلمية التي يمكن أن تحقق درجة كبيرة من الدقة والموضوعية والح</w:t>
      </w:r>
      <w:r w:rsidR="00C328D0" w:rsidRPr="00004060">
        <w:rPr>
          <w:rFonts w:ascii="Traditional Arabic" w:eastAsia="Calibri" w:hAnsi="Traditional Arabic" w:cs="Traditional Arabic"/>
          <w:color w:val="000000" w:themeColor="text1"/>
          <w:kern w:val="0"/>
          <w:sz w:val="24"/>
          <w:szCs w:val="24"/>
          <w:rtl/>
          <w:lang w:bidi="ar-EG"/>
          <w14:ligatures w14:val="none"/>
        </w:rPr>
        <w:t xml:space="preserve">يادية للبيانات، </w:t>
      </w:r>
      <w:r w:rsidR="009E25A4" w:rsidRPr="00004060">
        <w:rPr>
          <w:rFonts w:ascii="Traditional Arabic" w:eastAsia="Calibri" w:hAnsi="Traditional Arabic" w:cs="Traditional Arabic"/>
          <w:color w:val="000000" w:themeColor="text1"/>
          <w:kern w:val="0"/>
          <w:sz w:val="24"/>
          <w:szCs w:val="24"/>
          <w:rtl/>
          <w:lang w:bidi="ar-EG"/>
          <w14:ligatures w14:val="none"/>
        </w:rPr>
        <w:t>وفي سبيل تصميم قائمة الاستبيان أعتمدت الباحثة على الأدبيات التي تناولت متغيرات الدراسة</w:t>
      </w:r>
      <w:r w:rsidR="00E32286" w:rsidRPr="00004060">
        <w:rPr>
          <w:rFonts w:ascii="Traditional Arabic" w:eastAsia="Calibri" w:hAnsi="Traditional Arabic" w:cs="Traditional Arabic"/>
          <w:color w:val="000000" w:themeColor="text1"/>
          <w:kern w:val="0"/>
          <w:sz w:val="24"/>
          <w:szCs w:val="24"/>
          <w:rtl/>
          <w:lang w:bidi="ar-EG"/>
          <w14:ligatures w14:val="none"/>
        </w:rPr>
        <w:t xml:space="preserve"> بغرض </w:t>
      </w:r>
      <w:r w:rsidR="00E32286" w:rsidRPr="00004060">
        <w:rPr>
          <w:rFonts w:ascii="Traditional Arabic" w:eastAsia="Calibri" w:hAnsi="Traditional Arabic" w:cs="Traditional Arabic"/>
          <w:color w:val="000000" w:themeColor="text1"/>
          <w:kern w:val="0"/>
          <w:sz w:val="24"/>
          <w:szCs w:val="24"/>
          <w:rtl/>
          <w:lang w:bidi="ar-EG"/>
          <w14:ligatures w14:val="none"/>
        </w:rPr>
        <w:lastRenderedPageBreak/>
        <w:t>استسقاء عبارات الاستبيان منها</w:t>
      </w:r>
      <w:r w:rsidR="009E25A4" w:rsidRPr="00004060">
        <w:rPr>
          <w:rFonts w:ascii="Traditional Arabic" w:eastAsia="Calibri" w:hAnsi="Traditional Arabic" w:cs="Traditional Arabic"/>
          <w:color w:val="000000" w:themeColor="text1"/>
          <w:kern w:val="0"/>
          <w:sz w:val="24"/>
          <w:szCs w:val="24"/>
          <w:rtl/>
          <w:lang w:bidi="ar-EG"/>
          <w14:ligatures w14:val="none"/>
        </w:rPr>
        <w:t xml:space="preserve">، فعند تصميم محور التحول المؤسسي أعتمدت على دراسات </w:t>
      </w:r>
      <w:r w:rsidR="009E25A4" w:rsidRPr="00004060">
        <w:rPr>
          <w:rFonts w:ascii="Traditional Arabic" w:eastAsia="Calibri" w:hAnsi="Traditional Arabic" w:cs="Traditional Arabic"/>
          <w:color w:val="000000"/>
          <w:kern w:val="0"/>
          <w:sz w:val="24"/>
          <w:szCs w:val="24"/>
          <w:rtl/>
          <w14:ligatures w14:val="none"/>
        </w:rPr>
        <w:t>(</w:t>
      </w:r>
      <w:r w:rsidR="009E25A4" w:rsidRPr="00004060">
        <w:rPr>
          <w:rFonts w:ascii="Traditional Arabic" w:eastAsia="Calibri" w:hAnsi="Traditional Arabic" w:cs="Traditional Arabic"/>
          <w:color w:val="000000"/>
          <w:kern w:val="0"/>
          <w:sz w:val="24"/>
          <w:szCs w:val="24"/>
          <w14:ligatures w14:val="none"/>
        </w:rPr>
        <w:t>Krejcie &amp; Morgan, 1970</w:t>
      </w:r>
      <w:r w:rsidR="009E25A4" w:rsidRPr="00004060">
        <w:rPr>
          <w:rFonts w:ascii="Traditional Arabic" w:eastAsia="Calibri" w:hAnsi="Traditional Arabic" w:cs="Traditional Arabic"/>
          <w:color w:val="000000"/>
          <w:kern w:val="0"/>
          <w:sz w:val="24"/>
          <w:szCs w:val="24"/>
          <w:rtl/>
          <w14:ligatures w14:val="none"/>
        </w:rPr>
        <w:t>)</w:t>
      </w:r>
      <w:r w:rsidR="009E25A4" w:rsidRPr="00004060">
        <w:rPr>
          <w:rFonts w:ascii="Traditional Arabic" w:eastAsia="Calibri" w:hAnsi="Traditional Arabic" w:cs="Traditional Arabic"/>
          <w:color w:val="000000"/>
          <w:kern w:val="0"/>
          <w:sz w:val="24"/>
          <w:szCs w:val="24"/>
          <w:rtl/>
          <w:lang w:bidi="ar-EG"/>
          <w14:ligatures w14:val="none"/>
        </w:rPr>
        <w:t>، (</w:t>
      </w:r>
      <w:r w:rsidR="009E25A4" w:rsidRPr="00004060">
        <w:rPr>
          <w:rFonts w:ascii="Traditional Arabic" w:eastAsia="Calibri" w:hAnsi="Traditional Arabic" w:cs="Traditional Arabic"/>
          <w:color w:val="000000"/>
          <w:kern w:val="0"/>
          <w:sz w:val="24"/>
          <w:szCs w:val="24"/>
          <w14:ligatures w14:val="none"/>
        </w:rPr>
        <w:t>Al-Nozha, 2024</w:t>
      </w:r>
      <w:r w:rsidR="009E25A4" w:rsidRPr="00004060">
        <w:rPr>
          <w:rFonts w:ascii="Traditional Arabic" w:eastAsia="Calibri" w:hAnsi="Traditional Arabic" w:cs="Traditional Arabic"/>
          <w:color w:val="000000"/>
          <w:kern w:val="0"/>
          <w:sz w:val="24"/>
          <w:szCs w:val="24"/>
          <w:rtl/>
          <w:lang w:bidi="ar-EG"/>
          <w14:ligatures w14:val="none"/>
        </w:rPr>
        <w:t>)، (</w:t>
      </w:r>
      <w:r w:rsidR="009E25A4" w:rsidRPr="00004060">
        <w:rPr>
          <w:rFonts w:ascii="Traditional Arabic" w:eastAsia="Calibri" w:hAnsi="Traditional Arabic" w:cs="Traditional Arabic"/>
          <w:color w:val="000000"/>
          <w:kern w:val="0"/>
          <w:sz w:val="24"/>
          <w:szCs w:val="24"/>
          <w:lang w:bidi="ar-EG"/>
          <w14:ligatures w14:val="none"/>
        </w:rPr>
        <w:t>Rahman &amp; Al-Borie, 2021</w:t>
      </w:r>
      <w:r w:rsidR="009E25A4" w:rsidRPr="00004060">
        <w:rPr>
          <w:rFonts w:ascii="Traditional Arabic" w:eastAsia="Calibri" w:hAnsi="Traditional Arabic" w:cs="Traditional Arabic"/>
          <w:color w:val="000000"/>
          <w:kern w:val="0"/>
          <w:sz w:val="24"/>
          <w:szCs w:val="24"/>
          <w:rtl/>
          <w:lang w:bidi="ar-EG"/>
          <w14:ligatures w14:val="none"/>
        </w:rPr>
        <w:t>). وعند تمصميم محور الأستدامة المالية أعتمدت على دراسات (</w:t>
      </w:r>
      <w:r w:rsidR="009E25A4" w:rsidRPr="00004060">
        <w:rPr>
          <w:rFonts w:ascii="Traditional Arabic" w:eastAsia="Calibri" w:hAnsi="Traditional Arabic" w:cs="Traditional Arabic"/>
          <w:color w:val="000000"/>
          <w:kern w:val="0"/>
          <w:sz w:val="24"/>
          <w:szCs w:val="24"/>
          <w14:ligatures w14:val="none"/>
        </w:rPr>
        <w:t>Kiril, 2020</w:t>
      </w:r>
      <w:r w:rsidR="009E25A4" w:rsidRPr="00004060">
        <w:rPr>
          <w:rFonts w:ascii="Traditional Arabic" w:eastAsia="Calibri" w:hAnsi="Traditional Arabic" w:cs="Traditional Arabic"/>
          <w:color w:val="000000"/>
          <w:kern w:val="0"/>
          <w:sz w:val="24"/>
          <w:szCs w:val="24"/>
          <w:rtl/>
          <w:lang w:bidi="ar-EG"/>
          <w14:ligatures w14:val="none"/>
        </w:rPr>
        <w:t xml:space="preserve">)، </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14:ligatures w14:val="none"/>
        </w:rPr>
        <w:t>Suleiman &amp; Ming, 2025</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rtl/>
          <w:lang w:bidi="ar-EG"/>
          <w14:ligatures w14:val="none"/>
        </w:rPr>
        <w:t xml:space="preserve">، </w:t>
      </w:r>
      <w:r w:rsidR="009E25A4" w:rsidRPr="00004060">
        <w:rPr>
          <w:rFonts w:ascii="Traditional Arabic" w:eastAsia="Calibri" w:hAnsi="Traditional Arabic" w:cs="Traditional Arabic"/>
          <w:color w:val="000000"/>
          <w:kern w:val="0"/>
          <w:sz w:val="24"/>
          <w:szCs w:val="24"/>
          <w:lang w:bidi="ar-EG"/>
          <w14:ligatures w14:val="none"/>
        </w:rPr>
        <w:t>(Gleißner, et al, 2022)</w:t>
      </w:r>
      <w:r w:rsidR="009E25A4" w:rsidRPr="00004060">
        <w:rPr>
          <w:rFonts w:ascii="Traditional Arabic" w:eastAsia="Calibri" w:hAnsi="Traditional Arabic" w:cs="Traditional Arabic"/>
          <w:color w:val="000000"/>
          <w:kern w:val="0"/>
          <w:sz w:val="24"/>
          <w:szCs w:val="24"/>
          <w:rtl/>
          <w:lang w:bidi="ar-EG"/>
          <w14:ligatures w14:val="none"/>
        </w:rPr>
        <w:t xml:space="preserve">، </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14:ligatures w14:val="none"/>
        </w:rPr>
        <w:t>Zabolotnyyn&amp; Wasilewski, 2019</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rtl/>
          <w:lang w:bidi="ar-EG"/>
          <w14:ligatures w14:val="none"/>
        </w:rPr>
        <w:t>، (</w:t>
      </w:r>
      <w:r w:rsidR="009E25A4" w:rsidRPr="00004060">
        <w:rPr>
          <w:rFonts w:ascii="Traditional Arabic" w:eastAsia="Calibri" w:hAnsi="Traditional Arabic" w:cs="Traditional Arabic"/>
          <w:color w:val="000000"/>
          <w:kern w:val="0"/>
          <w:sz w:val="24"/>
          <w:szCs w:val="24"/>
          <w:lang w:bidi="ar-EG"/>
          <w14:ligatures w14:val="none"/>
        </w:rPr>
        <w:t>Bartolacci, et al, 2020</w:t>
      </w:r>
      <w:r w:rsidR="009E25A4" w:rsidRPr="00004060">
        <w:rPr>
          <w:rFonts w:ascii="Traditional Arabic" w:eastAsia="Calibri" w:hAnsi="Traditional Arabic" w:cs="Traditional Arabic"/>
          <w:color w:val="000000"/>
          <w:kern w:val="0"/>
          <w:sz w:val="24"/>
          <w:szCs w:val="24"/>
          <w:rtl/>
          <w:lang w:bidi="ar-EG"/>
          <w14:ligatures w14:val="none"/>
        </w:rPr>
        <w:t xml:space="preserve">)، </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14:ligatures w14:val="none"/>
        </w:rPr>
        <w:t>Ozili &amp; Iorember, 2024</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rtl/>
          <w:lang w:bidi="ar-EG"/>
          <w14:ligatures w14:val="none"/>
        </w:rPr>
        <w:t xml:space="preserve">، </w:t>
      </w:r>
      <w:r w:rsidR="009E25A4" w:rsidRPr="00004060">
        <w:rPr>
          <w:rFonts w:ascii="Traditional Arabic" w:eastAsia="Calibri" w:hAnsi="Traditional Arabic" w:cs="Traditional Arabic"/>
          <w:color w:val="000000"/>
          <w:kern w:val="0"/>
          <w:sz w:val="24"/>
          <w:szCs w:val="24"/>
          <w:lang w:bidi="ar-EG"/>
          <w14:ligatures w14:val="none"/>
        </w:rPr>
        <w:t>(</w:t>
      </w:r>
      <w:r w:rsidR="009E25A4" w:rsidRPr="00004060">
        <w:rPr>
          <w:rFonts w:ascii="Traditional Arabic" w:eastAsia="Calibri" w:hAnsi="Traditional Arabic" w:cs="Traditional Arabic"/>
          <w:color w:val="000000"/>
          <w:kern w:val="0"/>
          <w:sz w:val="24"/>
          <w:szCs w:val="24"/>
          <w14:ligatures w14:val="none"/>
        </w:rPr>
        <w:t>Afriyie</w:t>
      </w:r>
      <w:r w:rsidR="009E25A4" w:rsidRPr="00004060">
        <w:rPr>
          <w:rFonts w:ascii="Traditional Arabic" w:eastAsia="Calibri" w:hAnsi="Traditional Arabic" w:cs="Traditional Arabic"/>
          <w:color w:val="000000"/>
          <w:kern w:val="0"/>
          <w:sz w:val="24"/>
          <w:szCs w:val="24"/>
          <w:lang w:bidi="ar-EG"/>
          <w14:ligatures w14:val="none"/>
        </w:rPr>
        <w:t>, 2015)</w:t>
      </w:r>
      <w:r w:rsidR="009E25A4" w:rsidRPr="00004060">
        <w:rPr>
          <w:rFonts w:ascii="Traditional Arabic" w:eastAsia="Calibri" w:hAnsi="Traditional Arabic" w:cs="Traditional Arabic"/>
          <w:color w:val="000000"/>
          <w:kern w:val="0"/>
          <w:sz w:val="24"/>
          <w:szCs w:val="24"/>
          <w:rtl/>
          <w:lang w:bidi="ar-EG"/>
          <w14:ligatures w14:val="none"/>
        </w:rPr>
        <w:t>.</w:t>
      </w:r>
    </w:p>
    <w:p w14:paraId="3E65AF79" w14:textId="07BFB747" w:rsidR="00D53179" w:rsidRPr="00004060" w:rsidRDefault="00C328D0" w:rsidP="00004060">
      <w:pPr>
        <w:spacing w:after="0" w:line="360" w:lineRule="auto"/>
        <w:ind w:firstLine="327"/>
        <w:jc w:val="lowKashida"/>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وفي ضوء ذلك أعد</w:t>
      </w:r>
      <w:r w:rsidR="00D53179" w:rsidRPr="00004060">
        <w:rPr>
          <w:rFonts w:ascii="Traditional Arabic" w:eastAsia="Calibri" w:hAnsi="Traditional Arabic" w:cs="Traditional Arabic"/>
          <w:color w:val="000000" w:themeColor="text1"/>
          <w:kern w:val="0"/>
          <w:sz w:val="24"/>
          <w:szCs w:val="24"/>
          <w:rtl/>
          <w:lang w:bidi="ar-EG"/>
          <w14:ligatures w14:val="none"/>
        </w:rPr>
        <w:t xml:space="preserve"> الباحث قائمة استقصاء مبدئية (المعدة للتحكيم أو الصدق الظاهري)، ومن ثم عمل التعديلات اللازمة في صياغة بعض الأسئلة حتى تم التوصل إلى صيغتها النهائية كما هي موضحة في (ملحق رقم 1).</w:t>
      </w:r>
    </w:p>
    <w:p w14:paraId="5E099790" w14:textId="77777777" w:rsidR="00D53179" w:rsidRPr="00004060" w:rsidRDefault="00D53179" w:rsidP="00004060">
      <w:pPr>
        <w:spacing w:after="0" w:line="360" w:lineRule="auto"/>
        <w:ind w:firstLine="327"/>
        <w:jc w:val="lowKashida"/>
        <w:rPr>
          <w:rFonts w:ascii="Traditional Arabic" w:eastAsia="Calibri" w:hAnsi="Traditional Arabic" w:cs="Traditional Arabic"/>
          <w:b/>
          <w:bCs/>
          <w:color w:val="000000" w:themeColor="text1"/>
          <w:kern w:val="0"/>
          <w:sz w:val="28"/>
          <w:szCs w:val="28"/>
          <w:rtl/>
          <w:lang w:bidi="ar-EG"/>
          <w14:ligatures w14:val="none"/>
        </w:rPr>
      </w:pPr>
      <w:r w:rsidRPr="00004060">
        <w:rPr>
          <w:rFonts w:ascii="Traditional Arabic" w:eastAsia="Calibri" w:hAnsi="Traditional Arabic" w:cs="Traditional Arabic"/>
          <w:b/>
          <w:bCs/>
          <w:color w:val="000000" w:themeColor="text1"/>
          <w:kern w:val="0"/>
          <w:sz w:val="28"/>
          <w:szCs w:val="28"/>
          <w:rtl/>
          <w:lang w:bidi="ar-EG"/>
          <w14:ligatures w14:val="none"/>
        </w:rPr>
        <w:t xml:space="preserve">وعلى هذا فقد تم تقسيم قائمة الاستقصاء إلى ثلاثة أقسام، كما يلي: </w:t>
      </w:r>
    </w:p>
    <w:p w14:paraId="31084AA7" w14:textId="3298130B" w:rsidR="00D53179" w:rsidRPr="00004060" w:rsidRDefault="00D53179" w:rsidP="00004060">
      <w:pPr>
        <w:spacing w:after="0" w:line="360" w:lineRule="auto"/>
        <w:ind w:firstLine="327"/>
        <w:jc w:val="lowKashida"/>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b/>
          <w:bCs/>
          <w:color w:val="000000" w:themeColor="text1"/>
          <w:kern w:val="0"/>
          <w:sz w:val="28"/>
          <w:szCs w:val="28"/>
          <w:rtl/>
          <w:lang w:bidi="ar-EG"/>
          <w14:ligatures w14:val="none"/>
        </w:rPr>
        <w:t>القسم الأول:</w:t>
      </w:r>
      <w:r w:rsidRPr="00004060">
        <w:rPr>
          <w:rFonts w:ascii="Traditional Arabic" w:eastAsia="Calibri" w:hAnsi="Traditional Arabic" w:cs="Traditional Arabic"/>
          <w:color w:val="000000" w:themeColor="text1"/>
          <w:kern w:val="0"/>
          <w:sz w:val="28"/>
          <w:szCs w:val="28"/>
          <w:rtl/>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البيانات الشخصية للمشاركين، مما يساعد في فهم العوامل الخلفية والتفاعلات المحتملة وتتضمن سؤالين كما يلي: (</w:t>
      </w:r>
      <w:r w:rsidR="00C328D0" w:rsidRPr="00004060">
        <w:rPr>
          <w:rFonts w:ascii="Traditional Arabic" w:eastAsia="Calibri" w:hAnsi="Traditional Arabic" w:cs="Traditional Arabic"/>
          <w:color w:val="000000" w:themeColor="text1"/>
          <w:kern w:val="0"/>
          <w:sz w:val="24"/>
          <w:szCs w:val="24"/>
          <w:rtl/>
          <w:lang w:bidi="ar-EG"/>
          <w14:ligatures w14:val="none"/>
        </w:rPr>
        <w:t>النوع</w:t>
      </w:r>
      <w:r w:rsidRPr="00004060">
        <w:rPr>
          <w:rFonts w:ascii="Traditional Arabic" w:eastAsia="Calibri" w:hAnsi="Traditional Arabic" w:cs="Traditional Arabic"/>
          <w:color w:val="000000" w:themeColor="text1"/>
          <w:kern w:val="0"/>
          <w:sz w:val="24"/>
          <w:szCs w:val="24"/>
          <w:rtl/>
          <w:lang w:bidi="ar-EG"/>
          <w14:ligatures w14:val="none"/>
        </w:rPr>
        <w:t>، سنوات الخبرة، المستوى الإداري).</w:t>
      </w:r>
    </w:p>
    <w:p w14:paraId="2624AC41" w14:textId="1288B0EF" w:rsidR="00D53179" w:rsidRPr="00004060" w:rsidRDefault="00D53179" w:rsidP="00004060">
      <w:pPr>
        <w:spacing w:after="0" w:line="360" w:lineRule="auto"/>
        <w:ind w:firstLine="327"/>
        <w:jc w:val="lowKashida"/>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b/>
          <w:bCs/>
          <w:color w:val="000000" w:themeColor="text1"/>
          <w:kern w:val="0"/>
          <w:sz w:val="28"/>
          <w:szCs w:val="28"/>
          <w:rtl/>
          <w:lang w:bidi="ar-EG"/>
          <w14:ligatures w14:val="none"/>
        </w:rPr>
        <w:t>القسم الثاني:</w:t>
      </w:r>
      <w:r w:rsidRPr="00004060">
        <w:rPr>
          <w:rFonts w:ascii="Traditional Arabic" w:eastAsia="Calibri" w:hAnsi="Traditional Arabic" w:cs="Traditional Arabic"/>
          <w:color w:val="000000" w:themeColor="text1"/>
          <w:kern w:val="0"/>
          <w:sz w:val="28"/>
          <w:szCs w:val="28"/>
          <w:rtl/>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 xml:space="preserve">يتضمن هذا القسم من قائمة الاستقصاء مجموعة من الفقرات التي تقيس واقع </w:t>
      </w:r>
      <w:r w:rsidR="00C328D0" w:rsidRPr="00004060">
        <w:rPr>
          <w:rFonts w:ascii="Traditional Arabic" w:eastAsia="Calibri" w:hAnsi="Traditional Arabic" w:cs="Traditional Arabic"/>
          <w:color w:val="000000" w:themeColor="text1"/>
          <w:kern w:val="0"/>
          <w:sz w:val="24"/>
          <w:szCs w:val="24"/>
          <w:rtl/>
          <w:lang w:bidi="ar-EG"/>
          <w14:ligatures w14:val="none"/>
        </w:rPr>
        <w:t>التحول المؤسسي</w:t>
      </w:r>
      <w:r w:rsidRPr="00004060">
        <w:rPr>
          <w:rFonts w:ascii="Traditional Arabic" w:eastAsia="Calibri" w:hAnsi="Traditional Arabic" w:cs="Traditional Arabic"/>
          <w:color w:val="000000" w:themeColor="text1"/>
          <w:kern w:val="0"/>
          <w:sz w:val="24"/>
          <w:szCs w:val="24"/>
          <w:rtl/>
          <w:lang w:bidi="ar-EG"/>
          <w14:ligatures w14:val="none"/>
        </w:rPr>
        <w:t xml:space="preserve"> في </w:t>
      </w:r>
      <w:r w:rsidR="00C328D0" w:rsidRPr="00004060">
        <w:rPr>
          <w:rFonts w:ascii="Traditional Arabic" w:eastAsia="Calibri" w:hAnsi="Traditional Arabic" w:cs="Traditional Arabic"/>
          <w:color w:val="000000" w:themeColor="text1"/>
          <w:kern w:val="0"/>
          <w:sz w:val="24"/>
          <w:szCs w:val="24"/>
          <w:rtl/>
          <w:lang w:bidi="ar-EG"/>
          <w14:ligatures w14:val="none"/>
        </w:rPr>
        <w:t>القطاع الصحي بالمملكة العربية السعودية</w:t>
      </w:r>
      <w:r w:rsidRPr="00004060">
        <w:rPr>
          <w:rFonts w:ascii="Traditional Arabic" w:eastAsia="Calibri" w:hAnsi="Traditional Arabic" w:cs="Traditional Arabic"/>
          <w:color w:val="000000" w:themeColor="text1"/>
          <w:kern w:val="0"/>
          <w:sz w:val="24"/>
          <w:szCs w:val="24"/>
          <w:rtl/>
          <w:lang w:bidi="ar-EG"/>
          <w14:ligatures w14:val="none"/>
        </w:rPr>
        <w:t>، وتكون من (10) عبارات.</w:t>
      </w:r>
    </w:p>
    <w:p w14:paraId="67F10D4E" w14:textId="6B352995" w:rsidR="00D53179" w:rsidRPr="00004060" w:rsidRDefault="00D53179" w:rsidP="00004060">
      <w:pPr>
        <w:spacing w:after="0" w:line="360" w:lineRule="auto"/>
        <w:ind w:firstLine="327"/>
        <w:jc w:val="lowKashida"/>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b/>
          <w:bCs/>
          <w:color w:val="000000" w:themeColor="text1"/>
          <w:kern w:val="0"/>
          <w:sz w:val="28"/>
          <w:szCs w:val="28"/>
          <w:rtl/>
          <w:lang w:bidi="ar-EG"/>
          <w14:ligatures w14:val="none"/>
        </w:rPr>
        <w:t>القسم الثالث:</w:t>
      </w:r>
      <w:r w:rsidRPr="00004060">
        <w:rPr>
          <w:rFonts w:ascii="Traditional Arabic" w:eastAsia="Calibri" w:hAnsi="Traditional Arabic" w:cs="Traditional Arabic"/>
          <w:color w:val="000000" w:themeColor="text1"/>
          <w:kern w:val="0"/>
          <w:sz w:val="28"/>
          <w:szCs w:val="28"/>
          <w:rtl/>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 xml:space="preserve">يتضمن هذا القسم من قائمة الاستقصاء مجموعة من الفقرات التي تقيس مدى تحقيق الأستدامة </w:t>
      </w:r>
      <w:r w:rsidR="00C328D0" w:rsidRPr="00004060">
        <w:rPr>
          <w:rFonts w:ascii="Traditional Arabic" w:eastAsia="Calibri" w:hAnsi="Traditional Arabic" w:cs="Traditional Arabic"/>
          <w:color w:val="000000" w:themeColor="text1"/>
          <w:kern w:val="0"/>
          <w:sz w:val="24"/>
          <w:szCs w:val="24"/>
          <w:rtl/>
          <w:lang w:bidi="ar-EG"/>
          <w14:ligatures w14:val="none"/>
        </w:rPr>
        <w:t>المالية</w:t>
      </w:r>
      <w:r w:rsidRPr="00004060">
        <w:rPr>
          <w:rFonts w:ascii="Traditional Arabic" w:eastAsia="Calibri" w:hAnsi="Traditional Arabic" w:cs="Traditional Arabic"/>
          <w:color w:val="000000" w:themeColor="text1"/>
          <w:kern w:val="0"/>
          <w:sz w:val="24"/>
          <w:szCs w:val="24"/>
          <w:rtl/>
          <w:lang w:bidi="ar-EG"/>
          <w14:ligatures w14:val="none"/>
        </w:rPr>
        <w:t xml:space="preserve"> بأبعادها (</w:t>
      </w:r>
      <w:r w:rsidR="00C328D0" w:rsidRPr="00004060">
        <w:rPr>
          <w:rFonts w:ascii="Traditional Arabic" w:eastAsia="Calibri" w:hAnsi="Traditional Arabic" w:cs="Traditional Arabic"/>
          <w:color w:val="000000" w:themeColor="text1"/>
          <w:kern w:val="0"/>
          <w:sz w:val="24"/>
          <w:szCs w:val="24"/>
          <w:rtl/>
          <w:lang w:bidi="ar-EG"/>
          <w14:ligatures w14:val="none"/>
        </w:rPr>
        <w:t>محو الأمية المالية</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00C328D0" w:rsidRPr="00004060">
        <w:rPr>
          <w:rFonts w:ascii="Traditional Arabic" w:eastAsia="Calibri" w:hAnsi="Traditional Arabic" w:cs="Traditional Arabic"/>
          <w:color w:val="000000" w:themeColor="text1"/>
          <w:kern w:val="0"/>
          <w:sz w:val="24"/>
          <w:szCs w:val="24"/>
          <w:rtl/>
          <w:lang w:bidi="ar-EG"/>
          <w14:ligatures w14:val="none"/>
        </w:rPr>
        <w:t>توفير الأموال</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00C328D0" w:rsidRPr="00004060">
        <w:rPr>
          <w:rFonts w:ascii="Traditional Arabic" w:eastAsia="Calibri" w:hAnsi="Traditional Arabic" w:cs="Traditional Arabic"/>
          <w:color w:val="000000" w:themeColor="text1"/>
          <w:kern w:val="0"/>
          <w:sz w:val="24"/>
          <w:szCs w:val="24"/>
          <w:rtl/>
          <w:lang w:bidi="ar-EG"/>
          <w14:ligatures w14:val="none"/>
        </w:rPr>
        <w:t>توفير بيانات مالية، الربحية</w:t>
      </w:r>
      <w:r w:rsidRPr="00004060">
        <w:rPr>
          <w:rFonts w:ascii="Traditional Arabic" w:eastAsia="Calibri" w:hAnsi="Traditional Arabic" w:cs="Traditional Arabic"/>
          <w:color w:val="000000" w:themeColor="text1"/>
          <w:kern w:val="0"/>
          <w:sz w:val="24"/>
          <w:szCs w:val="24"/>
          <w:rtl/>
          <w:lang w:bidi="ar-EG"/>
          <w14:ligatures w14:val="none"/>
        </w:rPr>
        <w:t xml:space="preserve">) </w:t>
      </w:r>
      <w:r w:rsidR="00C328D0" w:rsidRPr="00004060">
        <w:rPr>
          <w:rFonts w:ascii="Traditional Arabic" w:eastAsia="Calibri" w:hAnsi="Traditional Arabic" w:cs="Traditional Arabic"/>
          <w:color w:val="000000" w:themeColor="text1"/>
          <w:kern w:val="0"/>
          <w:sz w:val="24"/>
          <w:szCs w:val="24"/>
          <w:rtl/>
          <w:lang w:bidi="ar-EG"/>
          <w14:ligatures w14:val="none"/>
        </w:rPr>
        <w:t>بالقطاع الصحي السعودي بالمستشفيات والمراكز محل الدراسة</w:t>
      </w:r>
      <w:r w:rsidRPr="00004060">
        <w:rPr>
          <w:rFonts w:ascii="Traditional Arabic" w:eastAsia="Calibri" w:hAnsi="Traditional Arabic" w:cs="Traditional Arabic"/>
          <w:color w:val="000000" w:themeColor="text1"/>
          <w:kern w:val="0"/>
          <w:sz w:val="24"/>
          <w:szCs w:val="24"/>
          <w:rtl/>
          <w:lang w:bidi="ar-EG"/>
          <w14:ligatures w14:val="none"/>
        </w:rPr>
        <w:t>، وتكون من (</w:t>
      </w:r>
      <w:r w:rsidR="00C328D0" w:rsidRPr="00004060">
        <w:rPr>
          <w:rFonts w:ascii="Traditional Arabic" w:eastAsia="Calibri" w:hAnsi="Traditional Arabic" w:cs="Traditional Arabic"/>
          <w:color w:val="000000" w:themeColor="text1"/>
          <w:kern w:val="0"/>
          <w:sz w:val="24"/>
          <w:szCs w:val="24"/>
          <w:rtl/>
          <w:lang w:bidi="ar-EG"/>
          <w14:ligatures w14:val="none"/>
        </w:rPr>
        <w:t>20</w:t>
      </w:r>
      <w:r w:rsidRPr="00004060">
        <w:rPr>
          <w:rFonts w:ascii="Traditional Arabic" w:eastAsia="Calibri" w:hAnsi="Traditional Arabic" w:cs="Traditional Arabic"/>
          <w:color w:val="000000" w:themeColor="text1"/>
          <w:kern w:val="0"/>
          <w:sz w:val="24"/>
          <w:szCs w:val="24"/>
          <w:rtl/>
          <w:lang w:bidi="ar-EG"/>
          <w14:ligatures w14:val="none"/>
        </w:rPr>
        <w:t>) عبارة.</w:t>
      </w:r>
    </w:p>
    <w:p w14:paraId="2598656B" w14:textId="5AC6F61C" w:rsidR="00D53179" w:rsidRPr="00004060" w:rsidRDefault="00D53179" w:rsidP="00004060">
      <w:pPr>
        <w:spacing w:after="0" w:line="360" w:lineRule="auto"/>
        <w:ind w:firstLine="327"/>
        <w:jc w:val="lowKashida"/>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وقد تمت صياغة هذه الفقرات بحيث يتم الاستجابة لها وفقا لدرجات مقياس لكرت خماسي الأبعاد والمكون من خمس درجات وذلك للتعبير عن درجة الاتفاق أو عدم الاتفاق, حيث تبدأ بالرقم(5) للتعبير عن درجة موافق بشدة، والرقم(4) للتعبير عن درجة الموافق, والرقم(3) للتعبير عن الاتجاه المحايد, والرقم(2) للتعبير عن درجة غير موافق, والرقم(1) للتعبير عن درجة غير موافق بشدة</w:t>
      </w:r>
      <w:r w:rsidR="00C328D0" w:rsidRPr="00004060">
        <w:rPr>
          <w:rFonts w:ascii="Traditional Arabic" w:eastAsia="Calibri" w:hAnsi="Traditional Arabic" w:cs="Traditional Arabic"/>
          <w:color w:val="000000" w:themeColor="text1"/>
          <w:kern w:val="0"/>
          <w:sz w:val="24"/>
          <w:szCs w:val="24"/>
          <w:rtl/>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حيث تغطي كل درجة منها استجابة معينة، وبذلك يكون اتجاه المقياس حسب الجدول (3 – </w:t>
      </w:r>
      <w:r w:rsidR="00E32286" w:rsidRPr="00004060">
        <w:rPr>
          <w:rFonts w:ascii="Traditional Arabic" w:eastAsia="Calibri" w:hAnsi="Traditional Arabic" w:cs="Traditional Arabic"/>
          <w:color w:val="000000" w:themeColor="text1"/>
          <w:kern w:val="0"/>
          <w:sz w:val="24"/>
          <w:szCs w:val="24"/>
          <w:rtl/>
          <w:lang w:bidi="ar-EG"/>
          <w14:ligatures w14:val="none"/>
        </w:rPr>
        <w:t>3</w:t>
      </w:r>
      <w:r w:rsidRPr="00004060">
        <w:rPr>
          <w:rFonts w:ascii="Traditional Arabic" w:eastAsia="Calibri" w:hAnsi="Traditional Arabic" w:cs="Traditional Arabic"/>
          <w:color w:val="000000" w:themeColor="text1"/>
          <w:kern w:val="0"/>
          <w:sz w:val="24"/>
          <w:szCs w:val="24"/>
          <w:rtl/>
          <w:lang w:bidi="ar-EG"/>
          <w14:ligatures w14:val="none"/>
        </w:rPr>
        <w:t>)</w:t>
      </w:r>
    </w:p>
    <w:p w14:paraId="62778BEA" w14:textId="19E709C4" w:rsidR="00D53179" w:rsidRPr="00004060" w:rsidRDefault="00D53179" w:rsidP="00187A97">
      <w:pPr>
        <w:spacing w:after="0" w:line="360" w:lineRule="auto"/>
        <w:jc w:val="center"/>
        <w:rPr>
          <w:rFonts w:ascii="Traditional Arabic" w:eastAsia="Calibri" w:hAnsi="Traditional Arabic" w:cs="Traditional Arabic"/>
          <w:b/>
          <w:bCs/>
          <w:color w:val="000000" w:themeColor="text1"/>
          <w:kern w:val="0"/>
          <w:sz w:val="24"/>
          <w:szCs w:val="24"/>
          <w:rtl/>
          <w:lang w:bidi="ar-EG"/>
          <w14:ligatures w14:val="none"/>
        </w:rPr>
      </w:pPr>
      <w:r w:rsidRPr="00004060">
        <w:rPr>
          <w:rFonts w:ascii="Traditional Arabic" w:eastAsia="Calibri" w:hAnsi="Traditional Arabic" w:cs="Traditional Arabic"/>
          <w:b/>
          <w:bCs/>
          <w:color w:val="000000" w:themeColor="text1"/>
          <w:kern w:val="0"/>
          <w:sz w:val="24"/>
          <w:szCs w:val="24"/>
          <w:rtl/>
          <w:lang w:bidi="ar-EG"/>
          <w14:ligatures w14:val="none"/>
        </w:rPr>
        <w:t xml:space="preserve">جدول (3 – </w:t>
      </w:r>
      <w:r w:rsidR="00E32286" w:rsidRPr="00004060">
        <w:rPr>
          <w:rFonts w:ascii="Traditional Arabic" w:eastAsia="Calibri" w:hAnsi="Traditional Arabic" w:cs="Traditional Arabic"/>
          <w:b/>
          <w:bCs/>
          <w:color w:val="000000" w:themeColor="text1"/>
          <w:kern w:val="0"/>
          <w:sz w:val="24"/>
          <w:szCs w:val="24"/>
          <w:rtl/>
          <w:lang w:bidi="ar-EG"/>
          <w14:ligatures w14:val="none"/>
        </w:rPr>
        <w:t>3</w:t>
      </w:r>
      <w:r w:rsidRPr="00004060">
        <w:rPr>
          <w:rFonts w:ascii="Traditional Arabic" w:eastAsia="Calibri" w:hAnsi="Traditional Arabic" w:cs="Traditional Arabic"/>
          <w:b/>
          <w:bCs/>
          <w:color w:val="000000" w:themeColor="text1"/>
          <w:kern w:val="0"/>
          <w:sz w:val="24"/>
          <w:szCs w:val="24"/>
          <w:rtl/>
          <w:lang w:bidi="ar-EG"/>
          <w14:ligatures w14:val="none"/>
        </w:rPr>
        <w:t>) درجات ليكرت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D53179" w:rsidRPr="00004060" w14:paraId="36A444F5" w14:textId="77777777" w:rsidTr="006D2628">
        <w:trPr>
          <w:trHeight w:val="402"/>
        </w:trPr>
        <w:tc>
          <w:tcPr>
            <w:tcW w:w="1492" w:type="dxa"/>
            <w:tcBorders>
              <w:top w:val="single" w:sz="4" w:space="0" w:color="auto"/>
              <w:left w:val="single" w:sz="4" w:space="0" w:color="auto"/>
              <w:bottom w:val="single" w:sz="4" w:space="0" w:color="auto"/>
              <w:right w:val="single" w:sz="4" w:space="0" w:color="auto"/>
            </w:tcBorders>
            <w:vAlign w:val="center"/>
            <w:hideMark/>
          </w:tcPr>
          <w:p w14:paraId="1F3F8C3E"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موافق بشدة</w:t>
            </w:r>
          </w:p>
        </w:tc>
        <w:tc>
          <w:tcPr>
            <w:tcW w:w="1493" w:type="dxa"/>
            <w:tcBorders>
              <w:top w:val="single" w:sz="4" w:space="0" w:color="auto"/>
              <w:left w:val="single" w:sz="4" w:space="0" w:color="auto"/>
              <w:bottom w:val="single" w:sz="4" w:space="0" w:color="auto"/>
              <w:right w:val="single" w:sz="4" w:space="0" w:color="auto"/>
            </w:tcBorders>
            <w:vAlign w:val="center"/>
            <w:hideMark/>
          </w:tcPr>
          <w:p w14:paraId="63F3E024"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موافق</w:t>
            </w:r>
          </w:p>
        </w:tc>
        <w:tc>
          <w:tcPr>
            <w:tcW w:w="1489" w:type="dxa"/>
            <w:tcBorders>
              <w:top w:val="single" w:sz="4" w:space="0" w:color="auto"/>
              <w:left w:val="single" w:sz="4" w:space="0" w:color="auto"/>
              <w:bottom w:val="single" w:sz="4" w:space="0" w:color="auto"/>
              <w:right w:val="single" w:sz="4" w:space="0" w:color="auto"/>
            </w:tcBorders>
            <w:vAlign w:val="center"/>
            <w:hideMark/>
          </w:tcPr>
          <w:p w14:paraId="1DEAB912"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محايد</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0CAA1E8"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غير موافق</w:t>
            </w:r>
          </w:p>
        </w:tc>
        <w:tc>
          <w:tcPr>
            <w:tcW w:w="1860" w:type="dxa"/>
            <w:tcBorders>
              <w:top w:val="single" w:sz="4" w:space="0" w:color="auto"/>
              <w:left w:val="single" w:sz="4" w:space="0" w:color="auto"/>
              <w:bottom w:val="single" w:sz="4" w:space="0" w:color="auto"/>
              <w:right w:val="single" w:sz="4" w:space="0" w:color="auto"/>
            </w:tcBorders>
            <w:vAlign w:val="center"/>
            <w:hideMark/>
          </w:tcPr>
          <w:p w14:paraId="08B22E3B"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غير موافق بشدة</w:t>
            </w:r>
          </w:p>
        </w:tc>
      </w:tr>
      <w:tr w:rsidR="00D53179" w:rsidRPr="00004060" w14:paraId="52083757" w14:textId="77777777" w:rsidTr="006D2628">
        <w:trPr>
          <w:trHeight w:val="396"/>
        </w:trPr>
        <w:tc>
          <w:tcPr>
            <w:tcW w:w="1492" w:type="dxa"/>
            <w:tcBorders>
              <w:top w:val="single" w:sz="4" w:space="0" w:color="auto"/>
              <w:left w:val="single" w:sz="4" w:space="0" w:color="auto"/>
              <w:bottom w:val="single" w:sz="4" w:space="0" w:color="auto"/>
              <w:right w:val="single" w:sz="4" w:space="0" w:color="auto"/>
            </w:tcBorders>
            <w:vAlign w:val="center"/>
            <w:hideMark/>
          </w:tcPr>
          <w:p w14:paraId="56F63555"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3E68DEE9"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583C7319"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21879D9"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00745A9"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1</w:t>
            </w:r>
          </w:p>
        </w:tc>
      </w:tr>
    </w:tbl>
    <w:p w14:paraId="203FE15E" w14:textId="77777777" w:rsidR="00D53179" w:rsidRPr="00004060" w:rsidRDefault="00D53179" w:rsidP="00187A97">
      <w:pPr>
        <w:spacing w:after="200" w:line="360" w:lineRule="auto"/>
        <w:ind w:left="565"/>
        <w:jc w:val="center"/>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المصدر: من إعداد الباحث بالاعتماد على درجات مقياس ليكرت</w:t>
      </w:r>
    </w:p>
    <w:p w14:paraId="4DB5A80B" w14:textId="2D88137E" w:rsidR="00D53179" w:rsidRPr="00004060" w:rsidRDefault="00D53179" w:rsidP="00187A97">
      <w:pPr>
        <w:spacing w:after="200" w:line="360" w:lineRule="auto"/>
        <w:jc w:val="both"/>
        <w:rPr>
          <w:rFonts w:ascii="Traditional Arabic" w:eastAsia="Calibri" w:hAnsi="Traditional Arabic" w:cs="Traditional Arabic"/>
          <w:color w:val="000000" w:themeColor="text1"/>
          <w:kern w:val="0"/>
          <w:sz w:val="24"/>
          <w:szCs w:val="24"/>
          <w:rtl/>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 xml:space="preserve">     بعد إعطاء اتجاهات أفراد العينة أرقاما تمثل أوزانا لاتجاهاتهم من (1-5) تم حساب الفئة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العليا</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للمقياس</w:t>
      </w:r>
      <w:r w:rsidRPr="00004060">
        <w:rPr>
          <w:rFonts w:ascii="Traditional Arabic" w:eastAsia="Calibri" w:hAnsi="Traditional Arabic" w:cs="Traditional Arabic"/>
          <w:color w:val="000000" w:themeColor="text1"/>
          <w:kern w:val="0"/>
          <w:sz w:val="24"/>
          <w:szCs w:val="24"/>
          <w:lang w:bidi="ar-EG"/>
          <w14:ligatures w14:val="none"/>
        </w:rPr>
        <w:t xml:space="preserve"> - </w:t>
      </w:r>
      <w:r w:rsidRPr="00004060">
        <w:rPr>
          <w:rFonts w:ascii="Traditional Arabic" w:eastAsia="Calibri" w:hAnsi="Traditional Arabic" w:cs="Traditional Arabic"/>
          <w:color w:val="000000" w:themeColor="text1"/>
          <w:kern w:val="0"/>
          <w:sz w:val="24"/>
          <w:szCs w:val="24"/>
          <w:rtl/>
          <w:lang w:bidi="ar-EG"/>
          <w14:ligatures w14:val="none"/>
        </w:rPr>
        <w:t>الفئة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الدنيا=</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5 – 1 = 4 وهو ما يسمى المدى،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ولاستخراج طول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فئة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المتوسط</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تمت</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قسمة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المدى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على</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الفئة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العليا للمقياس،</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أي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4 ÷ 5</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0.8  وهي</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طول</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فئة</w:t>
      </w:r>
      <w:r w:rsidRPr="00004060">
        <w:rPr>
          <w:rFonts w:ascii="Traditional Arabic" w:eastAsia="Calibri" w:hAnsi="Traditional Arabic" w:cs="Traditional Arabic"/>
          <w:color w:val="000000" w:themeColor="text1"/>
          <w:kern w:val="0"/>
          <w:sz w:val="24"/>
          <w:szCs w:val="24"/>
          <w:lang w:bidi="ar-EG"/>
          <w14:ligatures w14:val="none"/>
        </w:rPr>
        <w:t xml:space="preserve"> </w:t>
      </w:r>
      <w:r w:rsidRPr="00004060">
        <w:rPr>
          <w:rFonts w:ascii="Traditional Arabic" w:eastAsia="Calibri" w:hAnsi="Traditional Arabic" w:cs="Traditional Arabic"/>
          <w:color w:val="000000" w:themeColor="text1"/>
          <w:kern w:val="0"/>
          <w:sz w:val="24"/>
          <w:szCs w:val="24"/>
          <w:rtl/>
          <w:lang w:bidi="ar-EG"/>
          <w14:ligatures w14:val="none"/>
        </w:rPr>
        <w:t>الوسط</w:t>
      </w:r>
      <w:r w:rsidRPr="00004060">
        <w:rPr>
          <w:rFonts w:ascii="Traditional Arabic" w:eastAsia="Calibri" w:hAnsi="Traditional Arabic" w:cs="Traditional Arabic"/>
          <w:color w:val="000000" w:themeColor="text1"/>
          <w:kern w:val="0"/>
          <w:sz w:val="24"/>
          <w:szCs w:val="24"/>
          <w:lang w:bidi="ar-EG"/>
          <w14:ligatures w14:val="none"/>
        </w:rPr>
        <w:t xml:space="preserve"> </w:t>
      </w:r>
      <w:r w:rsidR="00F42B3E" w:rsidRPr="00004060">
        <w:rPr>
          <w:rFonts w:ascii="Traditional Arabic" w:eastAsia="Calibri" w:hAnsi="Traditional Arabic" w:cs="Traditional Arabic"/>
          <w:color w:val="000000" w:themeColor="text1"/>
          <w:kern w:val="0"/>
          <w:sz w:val="24"/>
          <w:szCs w:val="24"/>
          <w:rtl/>
          <w:lang w:bidi="ar-EG"/>
          <w14:ligatures w14:val="none"/>
        </w:rPr>
        <w:t>الحسابي ويوضح ذلك الجدول رقم (3-</w:t>
      </w:r>
      <w:r w:rsidR="00E32286" w:rsidRPr="00004060">
        <w:rPr>
          <w:rFonts w:ascii="Traditional Arabic" w:eastAsia="Calibri" w:hAnsi="Traditional Arabic" w:cs="Traditional Arabic"/>
          <w:color w:val="000000" w:themeColor="text1"/>
          <w:kern w:val="0"/>
          <w:sz w:val="24"/>
          <w:szCs w:val="24"/>
          <w:rtl/>
          <w:lang w:bidi="ar-EG"/>
          <w14:ligatures w14:val="none"/>
        </w:rPr>
        <w:t>4</w:t>
      </w:r>
      <w:r w:rsidRPr="00004060">
        <w:rPr>
          <w:rFonts w:ascii="Traditional Arabic" w:eastAsia="Calibri" w:hAnsi="Traditional Arabic" w:cs="Traditional Arabic"/>
          <w:color w:val="000000" w:themeColor="text1"/>
          <w:kern w:val="0"/>
          <w:sz w:val="24"/>
          <w:szCs w:val="24"/>
          <w:rtl/>
          <w:lang w:bidi="ar-EG"/>
          <w14:ligatures w14:val="none"/>
        </w:rPr>
        <w:t>) مستويات درجات الموافقة ( مقياس التصحيح ).</w:t>
      </w:r>
    </w:p>
    <w:p w14:paraId="4CFC801E" w14:textId="0E3153E0" w:rsidR="00D53179" w:rsidRPr="00004060" w:rsidRDefault="00D53179" w:rsidP="00187A97">
      <w:pPr>
        <w:spacing w:after="0" w:line="360" w:lineRule="auto"/>
        <w:jc w:val="center"/>
        <w:rPr>
          <w:rFonts w:ascii="Traditional Arabic" w:eastAsia="Calibri" w:hAnsi="Traditional Arabic" w:cs="Traditional Arabic"/>
          <w:b/>
          <w:bCs/>
          <w:color w:val="000000" w:themeColor="text1"/>
          <w:kern w:val="0"/>
          <w:sz w:val="24"/>
          <w:szCs w:val="24"/>
          <w:rtl/>
          <w:lang w:bidi="ar-EG"/>
          <w14:ligatures w14:val="none"/>
        </w:rPr>
      </w:pPr>
      <w:r w:rsidRPr="00004060">
        <w:rPr>
          <w:rFonts w:ascii="Traditional Arabic" w:eastAsia="Calibri" w:hAnsi="Traditional Arabic" w:cs="Traditional Arabic"/>
          <w:b/>
          <w:bCs/>
          <w:color w:val="000000" w:themeColor="text1"/>
          <w:kern w:val="0"/>
          <w:sz w:val="24"/>
          <w:szCs w:val="24"/>
          <w:rtl/>
          <w:lang w:bidi="ar-EG"/>
          <w14:ligatures w14:val="none"/>
        </w:rPr>
        <w:lastRenderedPageBreak/>
        <w:t xml:space="preserve">جدول (3 – </w:t>
      </w:r>
      <w:r w:rsidR="00E32286" w:rsidRPr="00004060">
        <w:rPr>
          <w:rFonts w:ascii="Traditional Arabic" w:eastAsia="Calibri" w:hAnsi="Traditional Arabic" w:cs="Traditional Arabic"/>
          <w:b/>
          <w:bCs/>
          <w:color w:val="000000" w:themeColor="text1"/>
          <w:kern w:val="0"/>
          <w:sz w:val="24"/>
          <w:szCs w:val="24"/>
          <w:rtl/>
          <w:lang w:bidi="ar-EG"/>
          <w14:ligatures w14:val="none"/>
        </w:rPr>
        <w:t>4</w:t>
      </w:r>
      <w:r w:rsidRPr="00004060">
        <w:rPr>
          <w:rFonts w:ascii="Traditional Arabic" w:eastAsia="Calibri" w:hAnsi="Traditional Arabic" w:cs="Traditional Arabic"/>
          <w:b/>
          <w:bCs/>
          <w:color w:val="000000" w:themeColor="text1"/>
          <w:kern w:val="0"/>
          <w:sz w:val="24"/>
          <w:szCs w:val="24"/>
          <w:rtl/>
          <w:lang w:bidi="ar-EG"/>
          <w14:ligatures w14:val="none"/>
        </w:rPr>
        <w:t>): (مقياس التصحيح)</w:t>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D53179" w:rsidRPr="00004060" w14:paraId="1F35F2C3" w14:textId="77777777" w:rsidTr="00C328D0">
        <w:tc>
          <w:tcPr>
            <w:tcW w:w="2130" w:type="dxa"/>
            <w:tcBorders>
              <w:top w:val="single" w:sz="4" w:space="0" w:color="auto"/>
              <w:left w:val="single" w:sz="4" w:space="0" w:color="auto"/>
              <w:bottom w:val="single" w:sz="4" w:space="0" w:color="auto"/>
              <w:right w:val="single" w:sz="4" w:space="0" w:color="auto"/>
            </w:tcBorders>
            <w:vAlign w:val="center"/>
            <w:hideMark/>
          </w:tcPr>
          <w:p w14:paraId="0DCBDBBD" w14:textId="77777777" w:rsidR="00D53179" w:rsidRPr="00004060" w:rsidRDefault="00D53179" w:rsidP="00187A97">
            <w:pPr>
              <w:spacing w:after="0" w:line="360" w:lineRule="auto"/>
              <w:jc w:val="center"/>
              <w:rPr>
                <w:rFonts w:ascii="Traditional Arabic" w:eastAsia="Calibri" w:hAnsi="Traditional Arabic" w:cs="Traditional Arabic"/>
                <w:b/>
                <w:bCs/>
                <w:color w:val="000000" w:themeColor="text1"/>
                <w:kern w:val="0"/>
                <w:sz w:val="24"/>
                <w:szCs w:val="24"/>
                <w:lang w:bidi="ar-EG"/>
                <w14:ligatures w14:val="none"/>
              </w:rPr>
            </w:pPr>
            <w:r w:rsidRPr="00004060">
              <w:rPr>
                <w:rFonts w:ascii="Traditional Arabic" w:eastAsia="Calibri" w:hAnsi="Traditional Arabic" w:cs="Traditional Arabic"/>
                <w:b/>
                <w:bCs/>
                <w:color w:val="000000" w:themeColor="text1"/>
                <w:kern w:val="0"/>
                <w:sz w:val="24"/>
                <w:szCs w:val="24"/>
                <w:rtl/>
                <w:lang w:bidi="ar-EG"/>
                <w14:ligatures w14:val="none"/>
              </w:rPr>
              <w:t>فئة الوسط الحسابي</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0B99728" w14:textId="77777777" w:rsidR="00D53179" w:rsidRPr="00004060" w:rsidRDefault="00D53179" w:rsidP="00187A97">
            <w:pPr>
              <w:spacing w:after="0" w:line="360" w:lineRule="auto"/>
              <w:jc w:val="center"/>
              <w:rPr>
                <w:rFonts w:ascii="Traditional Arabic" w:eastAsia="Calibri" w:hAnsi="Traditional Arabic" w:cs="Traditional Arabic"/>
                <w:b/>
                <w:bCs/>
                <w:color w:val="000000" w:themeColor="text1"/>
                <w:kern w:val="0"/>
                <w:sz w:val="24"/>
                <w:szCs w:val="24"/>
                <w:lang w:bidi="ar-EG"/>
                <w14:ligatures w14:val="none"/>
              </w:rPr>
            </w:pPr>
            <w:r w:rsidRPr="00004060">
              <w:rPr>
                <w:rFonts w:ascii="Traditional Arabic" w:eastAsia="Calibri" w:hAnsi="Traditional Arabic" w:cs="Traditional Arabic"/>
                <w:b/>
                <w:bCs/>
                <w:color w:val="000000" w:themeColor="text1"/>
                <w:kern w:val="0"/>
                <w:sz w:val="24"/>
                <w:szCs w:val="24"/>
                <w:rtl/>
                <w:lang w:bidi="ar-EG"/>
                <w14:ligatures w14:val="none"/>
              </w:rPr>
              <w:t>خيار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AE8CDE5" w14:textId="77777777" w:rsidR="00D53179" w:rsidRPr="00004060" w:rsidRDefault="00D53179" w:rsidP="00187A97">
            <w:pPr>
              <w:spacing w:after="0" w:line="360" w:lineRule="auto"/>
              <w:jc w:val="center"/>
              <w:rPr>
                <w:rFonts w:ascii="Traditional Arabic" w:eastAsia="Calibri" w:hAnsi="Traditional Arabic" w:cs="Traditional Arabic"/>
                <w:b/>
                <w:bCs/>
                <w:color w:val="000000" w:themeColor="text1"/>
                <w:kern w:val="0"/>
                <w:sz w:val="24"/>
                <w:szCs w:val="24"/>
                <w:lang w:bidi="ar-EG"/>
                <w14:ligatures w14:val="none"/>
              </w:rPr>
            </w:pPr>
            <w:r w:rsidRPr="00004060">
              <w:rPr>
                <w:rFonts w:ascii="Traditional Arabic" w:eastAsia="Calibri" w:hAnsi="Traditional Arabic" w:cs="Traditional Arabic"/>
                <w:b/>
                <w:bCs/>
                <w:color w:val="000000" w:themeColor="text1"/>
                <w:kern w:val="0"/>
                <w:sz w:val="24"/>
                <w:szCs w:val="24"/>
                <w:rtl/>
                <w:lang w:bidi="ar-EG"/>
                <w14:ligatures w14:val="none"/>
              </w:rPr>
              <w:t>نسبة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02FA767" w14:textId="77777777" w:rsidR="00D53179" w:rsidRPr="00004060" w:rsidRDefault="00D53179" w:rsidP="00187A97">
            <w:pPr>
              <w:spacing w:after="0" w:line="360" w:lineRule="auto"/>
              <w:jc w:val="center"/>
              <w:rPr>
                <w:rFonts w:ascii="Traditional Arabic" w:eastAsia="Calibri" w:hAnsi="Traditional Arabic" w:cs="Traditional Arabic"/>
                <w:b/>
                <w:bCs/>
                <w:color w:val="000000" w:themeColor="text1"/>
                <w:kern w:val="0"/>
                <w:sz w:val="24"/>
                <w:szCs w:val="24"/>
                <w:lang w:bidi="ar-EG"/>
                <w14:ligatures w14:val="none"/>
              </w:rPr>
            </w:pPr>
            <w:r w:rsidRPr="00004060">
              <w:rPr>
                <w:rFonts w:ascii="Traditional Arabic" w:eastAsia="Calibri" w:hAnsi="Traditional Arabic" w:cs="Traditional Arabic"/>
                <w:b/>
                <w:bCs/>
                <w:color w:val="000000" w:themeColor="text1"/>
                <w:kern w:val="0"/>
                <w:sz w:val="24"/>
                <w:szCs w:val="24"/>
                <w:rtl/>
                <w:lang w:bidi="ar-EG"/>
                <w14:ligatures w14:val="none"/>
              </w:rPr>
              <w:t>درجة الموافقة</w:t>
            </w:r>
          </w:p>
        </w:tc>
      </w:tr>
      <w:tr w:rsidR="00D53179" w:rsidRPr="00004060" w14:paraId="6ED4BDDE" w14:textId="77777777" w:rsidTr="00C328D0">
        <w:trPr>
          <w:trHeight w:val="650"/>
        </w:trPr>
        <w:tc>
          <w:tcPr>
            <w:tcW w:w="2130" w:type="dxa"/>
            <w:tcBorders>
              <w:top w:val="single" w:sz="4" w:space="0" w:color="auto"/>
              <w:left w:val="single" w:sz="4" w:space="0" w:color="auto"/>
              <w:bottom w:val="single" w:sz="4" w:space="0" w:color="auto"/>
              <w:right w:val="single" w:sz="4" w:space="0" w:color="auto"/>
            </w:tcBorders>
            <w:vAlign w:val="center"/>
            <w:hideMark/>
          </w:tcPr>
          <w:p w14:paraId="73AEDC3B" w14:textId="77777777" w:rsidR="00D53179" w:rsidRPr="00004060" w:rsidRDefault="00D53179" w:rsidP="00187A97">
            <w:pPr>
              <w:tabs>
                <w:tab w:val="left" w:pos="323"/>
                <w:tab w:val="center" w:pos="957"/>
              </w:tabs>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1643C8E2"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17E4CE9"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25595313"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مرتفعة جدا</w:t>
            </w:r>
          </w:p>
        </w:tc>
      </w:tr>
      <w:tr w:rsidR="00D53179" w:rsidRPr="00004060" w14:paraId="45BDC2E0" w14:textId="77777777" w:rsidTr="006D2628">
        <w:tc>
          <w:tcPr>
            <w:tcW w:w="2130" w:type="dxa"/>
            <w:tcBorders>
              <w:top w:val="single" w:sz="4" w:space="0" w:color="auto"/>
              <w:left w:val="single" w:sz="4" w:space="0" w:color="auto"/>
              <w:bottom w:val="single" w:sz="4" w:space="0" w:color="auto"/>
              <w:right w:val="single" w:sz="4" w:space="0" w:color="auto"/>
            </w:tcBorders>
            <w:vAlign w:val="center"/>
            <w:hideMark/>
          </w:tcPr>
          <w:p w14:paraId="7284CFCD"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C24E9E0"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F2D20B2"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14C4346"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مرتفعة</w:t>
            </w:r>
          </w:p>
        </w:tc>
      </w:tr>
      <w:tr w:rsidR="00D53179" w:rsidRPr="00004060" w14:paraId="77B3B606" w14:textId="77777777" w:rsidTr="006D2628">
        <w:tc>
          <w:tcPr>
            <w:tcW w:w="2130" w:type="dxa"/>
            <w:tcBorders>
              <w:top w:val="single" w:sz="4" w:space="0" w:color="auto"/>
              <w:left w:val="single" w:sz="4" w:space="0" w:color="auto"/>
              <w:bottom w:val="single" w:sz="4" w:space="0" w:color="auto"/>
              <w:right w:val="single" w:sz="4" w:space="0" w:color="auto"/>
            </w:tcBorders>
            <w:vAlign w:val="center"/>
            <w:hideMark/>
          </w:tcPr>
          <w:p w14:paraId="1BE9DB2D"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758A11FB"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CE0B2B5"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334B294"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متوسطة</w:t>
            </w:r>
          </w:p>
        </w:tc>
      </w:tr>
      <w:tr w:rsidR="00D53179" w:rsidRPr="00004060" w14:paraId="6A5CF142" w14:textId="77777777" w:rsidTr="006D2628">
        <w:tc>
          <w:tcPr>
            <w:tcW w:w="2130" w:type="dxa"/>
            <w:tcBorders>
              <w:top w:val="single" w:sz="4" w:space="0" w:color="auto"/>
              <w:left w:val="single" w:sz="4" w:space="0" w:color="auto"/>
              <w:bottom w:val="single" w:sz="4" w:space="0" w:color="auto"/>
              <w:right w:val="single" w:sz="4" w:space="0" w:color="auto"/>
            </w:tcBorders>
            <w:vAlign w:val="center"/>
            <w:hideMark/>
          </w:tcPr>
          <w:p w14:paraId="445AF15A"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FE9D632"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78CB2775"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24B5B7E7"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منخفضة</w:t>
            </w:r>
          </w:p>
        </w:tc>
      </w:tr>
      <w:tr w:rsidR="00D53179" w:rsidRPr="00004060" w14:paraId="318DF08E" w14:textId="77777777" w:rsidTr="006D2628">
        <w:tc>
          <w:tcPr>
            <w:tcW w:w="2130" w:type="dxa"/>
            <w:tcBorders>
              <w:top w:val="single" w:sz="4" w:space="0" w:color="auto"/>
              <w:left w:val="single" w:sz="4" w:space="0" w:color="auto"/>
              <w:bottom w:val="single" w:sz="4" w:space="0" w:color="auto"/>
              <w:right w:val="single" w:sz="4" w:space="0" w:color="auto"/>
            </w:tcBorders>
            <w:vAlign w:val="center"/>
            <w:hideMark/>
          </w:tcPr>
          <w:p w14:paraId="0AA050BD" w14:textId="77777777" w:rsidR="00D53179" w:rsidRPr="00004060" w:rsidRDefault="00D53179" w:rsidP="00187A97">
            <w:pPr>
              <w:tabs>
                <w:tab w:val="center" w:pos="1137"/>
              </w:tabs>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43461B62"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73954555"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35.8</w:t>
            </w:r>
            <w:r w:rsidRPr="00004060">
              <w:rPr>
                <w:rFonts w:ascii="Traditional Arabic" w:eastAsia="Calibri" w:hAnsi="Traditional Arabic" w:cs="Traditional Arabic"/>
                <w:color w:val="000000" w:themeColor="text1"/>
                <w:kern w:val="0"/>
                <w:sz w:val="24"/>
                <w:szCs w:val="24"/>
                <w:lang w:bidi="ar-EG"/>
                <w14:ligatures w14:val="none"/>
              </w:rPr>
              <w:t>%</w:t>
            </w:r>
            <w:r w:rsidRPr="00004060">
              <w:rPr>
                <w:rFonts w:ascii="Traditional Arabic" w:eastAsia="Calibri" w:hAnsi="Traditional Arabic" w:cs="Traditional Arabic"/>
                <w:color w:val="000000" w:themeColor="text1"/>
                <w:kern w:val="0"/>
                <w:sz w:val="24"/>
                <w:szCs w:val="24"/>
                <w:rtl/>
                <w:lang w:bidi="ar-EG"/>
                <w14:ligatures w14:val="none"/>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091B9B3" w14:textId="77777777" w:rsidR="00D53179" w:rsidRPr="00004060" w:rsidRDefault="00D53179" w:rsidP="00187A97">
            <w:pPr>
              <w:spacing w:line="360" w:lineRule="auto"/>
              <w:jc w:val="center"/>
              <w:rPr>
                <w:rFonts w:ascii="Traditional Arabic" w:eastAsia="Calibri" w:hAnsi="Traditional Arabic" w:cs="Traditional Arabic"/>
                <w:color w:val="000000" w:themeColor="text1"/>
                <w:kern w:val="0"/>
                <w:sz w:val="24"/>
                <w:szCs w:val="24"/>
                <w:lang w:bidi="ar-EG"/>
                <w14:ligatures w14:val="none"/>
              </w:rPr>
            </w:pPr>
            <w:r w:rsidRPr="00004060">
              <w:rPr>
                <w:rFonts w:ascii="Traditional Arabic" w:eastAsia="Calibri" w:hAnsi="Traditional Arabic" w:cs="Traditional Arabic"/>
                <w:color w:val="000000" w:themeColor="text1"/>
                <w:kern w:val="0"/>
                <w:sz w:val="24"/>
                <w:szCs w:val="24"/>
                <w:rtl/>
                <w:lang w:bidi="ar-EG"/>
                <w14:ligatures w14:val="none"/>
              </w:rPr>
              <w:t>منخفضة جدا</w:t>
            </w:r>
          </w:p>
        </w:tc>
      </w:tr>
    </w:tbl>
    <w:p w14:paraId="5CA4E93E" w14:textId="384D04E4" w:rsidR="004F1290" w:rsidRPr="00004060" w:rsidRDefault="004F1290" w:rsidP="00187A97">
      <w:pPr>
        <w:spacing w:before="240" w:after="0" w:line="360" w:lineRule="auto"/>
        <w:jc w:val="both"/>
        <w:outlineLvl w:val="1"/>
        <w:rPr>
          <w:rFonts w:ascii="Traditional Arabic" w:eastAsia="Calibri" w:hAnsi="Traditional Arabic" w:cs="Traditional Arabic"/>
          <w:b/>
          <w:bCs/>
          <w:sz w:val="32"/>
          <w:szCs w:val="32"/>
          <w:rtl/>
          <w:lang w:bidi="ar-EG"/>
        </w:rPr>
      </w:pPr>
      <w:bookmarkStart w:id="68" w:name="_Toc192712378"/>
      <w:bookmarkStart w:id="69" w:name="_Toc234626484"/>
      <w:r w:rsidRPr="00004060">
        <w:rPr>
          <w:rFonts w:ascii="Traditional Arabic" w:eastAsia="Calibri" w:hAnsi="Traditional Arabic" w:cs="Traditional Arabic"/>
          <w:b/>
          <w:bCs/>
          <w:sz w:val="32"/>
          <w:szCs w:val="32"/>
          <w:rtl/>
          <w:lang w:bidi="ar-EG"/>
        </w:rPr>
        <w:t>5.3 حدود الدراسة</w:t>
      </w:r>
      <w:bookmarkEnd w:id="68"/>
      <w:bookmarkEnd w:id="69"/>
    </w:p>
    <w:p w14:paraId="66FDE64E" w14:textId="3BFEE2FA" w:rsidR="00D53179" w:rsidRPr="00004060" w:rsidRDefault="00D53179" w:rsidP="00187A97">
      <w:pPr>
        <w:keepNext/>
        <w:keepLines/>
        <w:numPr>
          <w:ilvl w:val="0"/>
          <w:numId w:val="34"/>
        </w:numPr>
        <w:spacing w:after="0" w:line="360" w:lineRule="auto"/>
        <w:jc w:val="both"/>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tl/>
        </w:rPr>
        <w:t xml:space="preserve">تتمثل الحدود الموضوعية </w:t>
      </w:r>
      <w:r w:rsidR="00E32286" w:rsidRPr="00004060">
        <w:rPr>
          <w:rFonts w:ascii="Traditional Arabic" w:eastAsia="Times New Roman" w:hAnsi="Traditional Arabic" w:cs="Traditional Arabic"/>
          <w:sz w:val="24"/>
          <w:szCs w:val="24"/>
          <w:rtl/>
        </w:rPr>
        <w:t xml:space="preserve">للدراسة </w:t>
      </w:r>
      <w:r w:rsidRPr="00004060">
        <w:rPr>
          <w:rFonts w:ascii="Traditional Arabic" w:eastAsia="Times New Roman" w:hAnsi="Traditional Arabic" w:cs="Traditional Arabic"/>
          <w:sz w:val="24"/>
          <w:szCs w:val="24"/>
          <w:rtl/>
        </w:rPr>
        <w:t xml:space="preserve">في اقتصار </w:t>
      </w:r>
      <w:r w:rsidR="00E32286" w:rsidRPr="00004060">
        <w:rPr>
          <w:rFonts w:ascii="Traditional Arabic" w:eastAsia="Times New Roman" w:hAnsi="Traditional Arabic" w:cs="Traditional Arabic"/>
          <w:sz w:val="24"/>
          <w:szCs w:val="24"/>
          <w:rtl/>
        </w:rPr>
        <w:t>الدراسة</w:t>
      </w:r>
      <w:r w:rsidRPr="00004060">
        <w:rPr>
          <w:rFonts w:ascii="Traditional Arabic" w:eastAsia="Times New Roman" w:hAnsi="Traditional Arabic" w:cs="Traditional Arabic"/>
          <w:sz w:val="24"/>
          <w:szCs w:val="24"/>
          <w:rtl/>
        </w:rPr>
        <w:t xml:space="preserve"> على التحول المؤسسي والاستدامة المالية.</w:t>
      </w:r>
    </w:p>
    <w:p w14:paraId="03090AFA" w14:textId="7E5B7231" w:rsidR="004E1688" w:rsidRPr="00004060" w:rsidRDefault="004E1688" w:rsidP="00187A97">
      <w:pPr>
        <w:pStyle w:val="ListParagraph"/>
        <w:keepNext/>
        <w:keepLines/>
        <w:numPr>
          <w:ilvl w:val="0"/>
          <w:numId w:val="34"/>
        </w:numPr>
        <w:bidi/>
        <w:spacing w:after="0" w:line="360" w:lineRule="auto"/>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tl/>
        </w:rPr>
        <w:t xml:space="preserve">تتمثل حدود </w:t>
      </w:r>
      <w:r w:rsidR="00E32286" w:rsidRPr="00004060">
        <w:rPr>
          <w:rFonts w:ascii="Traditional Arabic" w:eastAsia="Times New Roman" w:hAnsi="Traditional Arabic" w:cs="Traditional Arabic"/>
          <w:sz w:val="24"/>
          <w:szCs w:val="24"/>
          <w:rtl/>
        </w:rPr>
        <w:t>الدراسة</w:t>
      </w:r>
      <w:r w:rsidRPr="00004060">
        <w:rPr>
          <w:rFonts w:ascii="Traditional Arabic" w:eastAsia="Times New Roman" w:hAnsi="Traditional Arabic" w:cs="Traditional Arabic"/>
          <w:sz w:val="24"/>
          <w:szCs w:val="24"/>
          <w:rtl/>
        </w:rPr>
        <w:t xml:space="preserve"> المكانية في منظمات القطاع الصحي بالمملكة العربية السعودية (</w:t>
      </w:r>
      <w:r w:rsidRPr="00004060">
        <w:rPr>
          <w:rFonts w:ascii="Traditional Arabic" w:hAnsi="Traditional Arabic" w:cs="Traditional Arabic"/>
          <w:color w:val="000000" w:themeColor="text1"/>
          <w:sz w:val="24"/>
          <w:szCs w:val="24"/>
          <w:rtl/>
        </w:rPr>
        <w:t>التجمعات الصحية ومركز التأمين الصحي و ديوان وزارة الصحة</w:t>
      </w:r>
      <w:r w:rsidRPr="00004060">
        <w:rPr>
          <w:rFonts w:ascii="Traditional Arabic" w:eastAsia="Times New Roman" w:hAnsi="Traditional Arabic" w:cs="Traditional Arabic"/>
          <w:sz w:val="24"/>
          <w:szCs w:val="24"/>
          <w:rtl/>
        </w:rPr>
        <w:t>) .</w:t>
      </w:r>
    </w:p>
    <w:p w14:paraId="6F579196" w14:textId="41D185E5" w:rsidR="004E1688" w:rsidRPr="00004060" w:rsidRDefault="004E1688" w:rsidP="00187A97">
      <w:pPr>
        <w:keepNext/>
        <w:keepLines/>
        <w:numPr>
          <w:ilvl w:val="0"/>
          <w:numId w:val="34"/>
        </w:numPr>
        <w:spacing w:after="0" w:line="360" w:lineRule="auto"/>
        <w:jc w:val="both"/>
        <w:rPr>
          <w:rFonts w:ascii="Traditional Arabic" w:eastAsia="Times New Roman" w:hAnsi="Traditional Arabic" w:cs="Traditional Arabic"/>
          <w:sz w:val="24"/>
          <w:szCs w:val="24"/>
        </w:rPr>
      </w:pPr>
      <w:r w:rsidRPr="00004060">
        <w:rPr>
          <w:rFonts w:ascii="Traditional Arabic" w:eastAsia="Times New Roman" w:hAnsi="Traditional Arabic" w:cs="Traditional Arabic"/>
          <w:sz w:val="24"/>
          <w:szCs w:val="24"/>
          <w:rtl/>
        </w:rPr>
        <w:t>الحدود البشرية للدراسة تتمثل في القيادات الإدارية (العليا والمتوسطة) في منظمات القطاع الصحي السعودي التي تشمل ديوان وزارة الصحة، والتجمعات الصحية الخمسة، والمركز الوطني للتأمين الصحي.</w:t>
      </w:r>
    </w:p>
    <w:p w14:paraId="38660430" w14:textId="18090BCD" w:rsidR="004E1688" w:rsidRPr="00004060" w:rsidRDefault="004E1688" w:rsidP="00004060">
      <w:pPr>
        <w:keepNext/>
        <w:keepLines/>
        <w:numPr>
          <w:ilvl w:val="0"/>
          <w:numId w:val="34"/>
        </w:numPr>
        <w:spacing w:after="0" w:line="360" w:lineRule="auto"/>
        <w:jc w:val="both"/>
        <w:rPr>
          <w:rFonts w:ascii="Traditional Arabic" w:eastAsia="Times New Roman" w:hAnsi="Traditional Arabic" w:cs="Traditional Arabic"/>
          <w:sz w:val="24"/>
          <w:szCs w:val="24"/>
          <w:rtl/>
        </w:rPr>
      </w:pPr>
      <w:r w:rsidRPr="00004060">
        <w:rPr>
          <w:rFonts w:ascii="Traditional Arabic" w:eastAsia="Times New Roman" w:hAnsi="Traditional Arabic" w:cs="Traditional Arabic"/>
          <w:sz w:val="24"/>
          <w:szCs w:val="24"/>
          <w:rtl/>
        </w:rPr>
        <w:t>بينما تتمثل الحدود الزمانية في فترة البدء بالدراسة عام 2025.</w:t>
      </w:r>
      <w:bookmarkStart w:id="70" w:name="_Toc192712379"/>
      <w:bookmarkStart w:id="71" w:name="_Toc185968437"/>
      <w:bookmarkStart w:id="72" w:name="_Toc181394391"/>
      <w:bookmarkStart w:id="73" w:name="_Toc188743155"/>
      <w:bookmarkStart w:id="74" w:name="_Toc191138375"/>
    </w:p>
    <w:p w14:paraId="75054F7A" w14:textId="0C46567C" w:rsidR="004F1290" w:rsidRPr="00004060" w:rsidRDefault="004E1688" w:rsidP="00187A97">
      <w:pPr>
        <w:spacing w:before="240" w:after="0" w:line="360" w:lineRule="auto"/>
        <w:jc w:val="both"/>
        <w:outlineLvl w:val="1"/>
        <w:rPr>
          <w:rFonts w:ascii="Traditional Arabic" w:eastAsia="Calibri" w:hAnsi="Traditional Arabic" w:cs="Traditional Arabic"/>
          <w:b/>
          <w:bCs/>
          <w:sz w:val="32"/>
          <w:szCs w:val="32"/>
          <w:rtl/>
          <w:lang w:bidi="ar-EG"/>
        </w:rPr>
      </w:pPr>
      <w:bookmarkStart w:id="75" w:name="_Toc234626485"/>
      <w:r w:rsidRPr="00004060">
        <w:rPr>
          <w:rFonts w:ascii="Traditional Arabic" w:eastAsia="Calibri" w:hAnsi="Traditional Arabic" w:cs="Traditional Arabic"/>
          <w:b/>
          <w:bCs/>
          <w:sz w:val="32"/>
          <w:szCs w:val="32"/>
          <w:rtl/>
          <w:lang w:bidi="ar-EG"/>
        </w:rPr>
        <w:t xml:space="preserve">6.3 </w:t>
      </w:r>
      <w:r w:rsidR="00D53179" w:rsidRPr="00004060">
        <w:rPr>
          <w:rFonts w:ascii="Traditional Arabic" w:eastAsia="Calibri" w:hAnsi="Traditional Arabic" w:cs="Traditional Arabic"/>
          <w:b/>
          <w:bCs/>
          <w:sz w:val="32"/>
          <w:szCs w:val="32"/>
          <w:rtl/>
          <w:lang w:bidi="ar-EG"/>
        </w:rPr>
        <w:t>المعالجات</w:t>
      </w:r>
      <w:r w:rsidR="004F1290" w:rsidRPr="00004060">
        <w:rPr>
          <w:rFonts w:ascii="Traditional Arabic" w:eastAsia="Calibri" w:hAnsi="Traditional Arabic" w:cs="Traditional Arabic"/>
          <w:b/>
          <w:bCs/>
          <w:sz w:val="32"/>
          <w:szCs w:val="32"/>
          <w:rtl/>
          <w:lang w:bidi="ar-EG"/>
        </w:rPr>
        <w:t xml:space="preserve"> الإحصائية المستخدمة في تحليل البيانات</w:t>
      </w:r>
      <w:bookmarkEnd w:id="70"/>
      <w:bookmarkEnd w:id="71"/>
      <w:bookmarkEnd w:id="72"/>
      <w:bookmarkEnd w:id="73"/>
      <w:bookmarkEnd w:id="74"/>
      <w:bookmarkEnd w:id="75"/>
    </w:p>
    <w:p w14:paraId="6DCC86D3" w14:textId="77777777" w:rsidR="00D53179" w:rsidRPr="00004060" w:rsidRDefault="00D53179" w:rsidP="00187A97">
      <w:pPr>
        <w:spacing w:after="0" w:line="360" w:lineRule="auto"/>
        <w:jc w:val="both"/>
        <w:rPr>
          <w:rFonts w:ascii="Traditional Arabic" w:eastAsia="Times New Roman" w:hAnsi="Traditional Arabic" w:cs="Traditional Arabic"/>
          <w:kern w:val="0"/>
          <w:sz w:val="24"/>
          <w:szCs w:val="24"/>
          <w:rtl/>
          <w:lang w:val="en-GB"/>
        </w:rPr>
      </w:pPr>
      <w:r w:rsidRPr="00004060">
        <w:rPr>
          <w:rFonts w:ascii="Traditional Arabic" w:eastAsia="Times New Roman" w:hAnsi="Traditional Arabic" w:cs="Traditional Arabic"/>
          <w:kern w:val="0"/>
          <w:sz w:val="24"/>
          <w:szCs w:val="24"/>
          <w:rtl/>
          <w:lang w:val="en-GB"/>
        </w:rPr>
        <w:t xml:space="preserve">     بعد الانتهاء من جمع البيانات اللازمة للبحث، سوف يتم استخدام البرامج الإحصائية الجاهزة على الحاسب الآلي ومنها البرنامج الإحصائي الجاهز (</w:t>
      </w:r>
      <w:r w:rsidRPr="00004060">
        <w:rPr>
          <w:rFonts w:ascii="Traditional Arabic" w:eastAsia="Times New Roman" w:hAnsi="Traditional Arabic" w:cs="Traditional Arabic"/>
          <w:kern w:val="0"/>
          <w:sz w:val="24"/>
          <w:szCs w:val="24"/>
          <w:lang w:val="en-GB"/>
        </w:rPr>
        <w:t>V</w:t>
      </w:r>
      <w:r w:rsidRPr="00004060">
        <w:rPr>
          <w:rFonts w:ascii="Traditional Arabic" w:eastAsia="Times New Roman" w:hAnsi="Traditional Arabic" w:cs="Traditional Arabic"/>
          <w:kern w:val="0"/>
          <w:sz w:val="24"/>
          <w:szCs w:val="24"/>
          <w:rtl/>
          <w:lang w:val="en-GB"/>
        </w:rPr>
        <w:t xml:space="preserve">.26 </w:t>
      </w:r>
      <w:r w:rsidRPr="00004060">
        <w:rPr>
          <w:rFonts w:ascii="Traditional Arabic" w:eastAsia="Times New Roman" w:hAnsi="Traditional Arabic" w:cs="Traditional Arabic"/>
          <w:kern w:val="0"/>
          <w:sz w:val="24"/>
          <w:szCs w:val="24"/>
          <w:lang w:val="en-GB"/>
        </w:rPr>
        <w:t>SPSS</w:t>
      </w:r>
      <w:r w:rsidRPr="00004060">
        <w:rPr>
          <w:rFonts w:ascii="Traditional Arabic" w:eastAsia="Times New Roman" w:hAnsi="Traditional Arabic" w:cs="Traditional Arabic"/>
          <w:kern w:val="0"/>
          <w:sz w:val="24"/>
          <w:szCs w:val="24"/>
          <w:rtl/>
          <w:lang w:val="en-GB"/>
        </w:rPr>
        <w:t>)، وذلك لإجراء التحليل الإحصائي المناسب لتحليل هذه البيانات والتحقق من صحة الفروض ومن هذه الأساليب ما يلي:</w:t>
      </w:r>
    </w:p>
    <w:p w14:paraId="5A5D4D61" w14:textId="77777777" w:rsidR="00D53179" w:rsidRPr="00004060" w:rsidRDefault="00D53179" w:rsidP="00187A97">
      <w:pPr>
        <w:spacing w:after="0" w:line="360" w:lineRule="auto"/>
        <w:jc w:val="both"/>
        <w:rPr>
          <w:rFonts w:ascii="Traditional Arabic" w:eastAsia="Times New Roman" w:hAnsi="Traditional Arabic" w:cs="Traditional Arabic"/>
          <w:b/>
          <w:bCs/>
          <w:kern w:val="0"/>
          <w:sz w:val="28"/>
          <w:szCs w:val="28"/>
          <w:rtl/>
          <w:lang w:val="en-GB"/>
        </w:rPr>
      </w:pPr>
      <w:r w:rsidRPr="00004060">
        <w:rPr>
          <w:rFonts w:ascii="Traditional Arabic" w:eastAsia="Times New Roman" w:hAnsi="Traditional Arabic" w:cs="Traditional Arabic"/>
          <w:b/>
          <w:bCs/>
          <w:kern w:val="0"/>
          <w:sz w:val="28"/>
          <w:szCs w:val="28"/>
          <w:rtl/>
          <w:lang w:val="en-GB"/>
        </w:rPr>
        <w:t xml:space="preserve">أولا: الأساليب الوصفية </w:t>
      </w:r>
      <w:r w:rsidRPr="00004060">
        <w:rPr>
          <w:rFonts w:ascii="Traditional Arabic" w:eastAsia="Times New Roman" w:hAnsi="Traditional Arabic" w:cs="Traditional Arabic"/>
          <w:b/>
          <w:bCs/>
          <w:kern w:val="0"/>
          <w:sz w:val="28"/>
          <w:szCs w:val="28"/>
          <w:lang w:val="en-GB"/>
        </w:rPr>
        <w:t>Descriptive Methods</w:t>
      </w:r>
    </w:p>
    <w:p w14:paraId="486E5E7A" w14:textId="77777777" w:rsidR="00D53179" w:rsidRPr="00004060" w:rsidRDefault="00D53179" w:rsidP="00187A97">
      <w:pPr>
        <w:spacing w:after="0" w:line="360" w:lineRule="auto"/>
        <w:ind w:left="720"/>
        <w:jc w:val="both"/>
        <w:rPr>
          <w:rFonts w:ascii="Traditional Arabic" w:eastAsia="Times New Roman" w:hAnsi="Traditional Arabic" w:cs="Traditional Arabic"/>
          <w:kern w:val="0"/>
          <w:sz w:val="24"/>
          <w:szCs w:val="24"/>
          <w:rtl/>
          <w:lang w:val="en-GB" w:bidi="ar-EG"/>
        </w:rPr>
      </w:pPr>
      <w:r w:rsidRPr="00004060">
        <w:rPr>
          <w:rFonts w:ascii="Traditional Arabic" w:eastAsia="Times New Roman" w:hAnsi="Traditional Arabic" w:cs="Traditional Arabic"/>
          <w:kern w:val="0"/>
          <w:sz w:val="24"/>
          <w:szCs w:val="24"/>
          <w:rtl/>
          <w:lang w:val="en-GB"/>
        </w:rPr>
        <w:t>- التكرارات والنسب المئوية</w:t>
      </w:r>
    </w:p>
    <w:p w14:paraId="4D2B38CC" w14:textId="77777777" w:rsidR="00D53179" w:rsidRPr="00004060" w:rsidRDefault="00D53179" w:rsidP="00187A97">
      <w:pPr>
        <w:spacing w:after="0" w:line="360" w:lineRule="auto"/>
        <w:ind w:left="720"/>
        <w:jc w:val="both"/>
        <w:rPr>
          <w:rFonts w:ascii="Traditional Arabic" w:eastAsia="Times New Roman" w:hAnsi="Traditional Arabic" w:cs="Traditional Arabic"/>
          <w:kern w:val="0"/>
          <w:sz w:val="24"/>
          <w:szCs w:val="24"/>
          <w:rtl/>
          <w:lang w:val="en-GB"/>
        </w:rPr>
      </w:pPr>
      <w:r w:rsidRPr="00004060">
        <w:rPr>
          <w:rFonts w:ascii="Traditional Arabic" w:eastAsia="Times New Roman" w:hAnsi="Traditional Arabic" w:cs="Traditional Arabic"/>
          <w:kern w:val="0"/>
          <w:sz w:val="24"/>
          <w:szCs w:val="24"/>
          <w:rtl/>
          <w:lang w:val="en-GB"/>
        </w:rPr>
        <w:t>- الوسط الحسابي</w:t>
      </w:r>
      <w:r w:rsidRPr="00004060">
        <w:rPr>
          <w:rFonts w:ascii="Traditional Arabic" w:eastAsia="Times New Roman" w:hAnsi="Traditional Arabic" w:cs="Traditional Arabic"/>
          <w:kern w:val="0"/>
          <w:sz w:val="24"/>
          <w:szCs w:val="24"/>
          <w:rtl/>
          <w:lang w:val="en-GB"/>
        </w:rPr>
        <w:tab/>
        <w:t xml:space="preserve"> </w:t>
      </w:r>
      <w:r w:rsidRPr="00004060">
        <w:rPr>
          <w:rFonts w:ascii="Traditional Arabic" w:eastAsia="Times New Roman" w:hAnsi="Traditional Arabic" w:cs="Traditional Arabic"/>
          <w:kern w:val="0"/>
          <w:sz w:val="24"/>
          <w:szCs w:val="24"/>
          <w:lang w:val="en-GB"/>
        </w:rPr>
        <w:t>Arithmetic Mean</w:t>
      </w:r>
    </w:p>
    <w:p w14:paraId="364AAE7B" w14:textId="7C31E94F" w:rsidR="00D53179" w:rsidRPr="00004060" w:rsidRDefault="00D53179" w:rsidP="00187A97">
      <w:pPr>
        <w:spacing w:after="0" w:line="360" w:lineRule="auto"/>
        <w:ind w:left="720"/>
        <w:jc w:val="both"/>
        <w:rPr>
          <w:rFonts w:ascii="Traditional Arabic" w:eastAsia="Times New Roman" w:hAnsi="Traditional Arabic" w:cs="Traditional Arabic"/>
          <w:kern w:val="0"/>
          <w:sz w:val="24"/>
          <w:szCs w:val="24"/>
          <w:lang w:val="en-GB"/>
        </w:rPr>
      </w:pPr>
      <w:r w:rsidRPr="00004060">
        <w:rPr>
          <w:rFonts w:ascii="Traditional Arabic" w:eastAsia="Times New Roman" w:hAnsi="Traditional Arabic" w:cs="Traditional Arabic"/>
          <w:kern w:val="0"/>
          <w:sz w:val="24"/>
          <w:szCs w:val="24"/>
          <w:rtl/>
          <w:lang w:val="en-GB"/>
        </w:rPr>
        <w:t>- الانحراف المعياري</w:t>
      </w:r>
      <w:r w:rsidRPr="00004060">
        <w:rPr>
          <w:rFonts w:ascii="Traditional Arabic" w:eastAsia="Times New Roman" w:hAnsi="Traditional Arabic" w:cs="Traditional Arabic"/>
          <w:kern w:val="0"/>
          <w:sz w:val="24"/>
          <w:szCs w:val="24"/>
          <w:rtl/>
          <w:lang w:val="en-GB"/>
        </w:rPr>
        <w:tab/>
        <w:t xml:space="preserve"> </w:t>
      </w:r>
      <w:r w:rsidRPr="00004060">
        <w:rPr>
          <w:rFonts w:ascii="Traditional Arabic" w:eastAsia="Times New Roman" w:hAnsi="Traditional Arabic" w:cs="Traditional Arabic"/>
          <w:kern w:val="0"/>
          <w:sz w:val="24"/>
          <w:szCs w:val="24"/>
          <w:lang w:val="en-GB"/>
        </w:rPr>
        <w:t>Standard Deviation</w:t>
      </w:r>
    </w:p>
    <w:p w14:paraId="6A1472D5" w14:textId="77777777" w:rsidR="00D53179" w:rsidRPr="00004060" w:rsidRDefault="00D53179" w:rsidP="00187A97">
      <w:pPr>
        <w:spacing w:after="0" w:line="360" w:lineRule="auto"/>
        <w:jc w:val="both"/>
        <w:rPr>
          <w:rFonts w:ascii="Traditional Arabic" w:eastAsia="Times New Roman" w:hAnsi="Traditional Arabic" w:cs="Traditional Arabic"/>
          <w:b/>
          <w:bCs/>
          <w:kern w:val="0"/>
          <w:sz w:val="28"/>
          <w:szCs w:val="28"/>
          <w:rtl/>
          <w:lang w:val="en-GB"/>
        </w:rPr>
      </w:pPr>
      <w:r w:rsidRPr="00004060">
        <w:rPr>
          <w:rFonts w:ascii="Traditional Arabic" w:eastAsia="Times New Roman" w:hAnsi="Traditional Arabic" w:cs="Traditional Arabic"/>
          <w:b/>
          <w:bCs/>
          <w:kern w:val="0"/>
          <w:sz w:val="24"/>
          <w:szCs w:val="24"/>
          <w:rtl/>
          <w:lang w:val="en-GB"/>
        </w:rPr>
        <w:lastRenderedPageBreak/>
        <w:t>ثانيا:</w:t>
      </w:r>
      <w:r w:rsidRPr="00004060">
        <w:rPr>
          <w:rFonts w:ascii="Traditional Arabic" w:eastAsia="Times New Roman" w:hAnsi="Traditional Arabic" w:cs="Traditional Arabic"/>
          <w:b/>
          <w:bCs/>
          <w:kern w:val="0"/>
          <w:sz w:val="28"/>
          <w:szCs w:val="28"/>
          <w:rtl/>
          <w:lang w:val="en-GB"/>
        </w:rPr>
        <w:t xml:space="preserve"> الأساليب الاستدلالية </w:t>
      </w:r>
      <w:r w:rsidRPr="00004060">
        <w:rPr>
          <w:rFonts w:ascii="Traditional Arabic" w:eastAsia="Times New Roman" w:hAnsi="Traditional Arabic" w:cs="Traditional Arabic"/>
          <w:b/>
          <w:bCs/>
          <w:kern w:val="0"/>
          <w:sz w:val="28"/>
          <w:szCs w:val="28"/>
          <w:lang w:val="en-GB"/>
        </w:rPr>
        <w:t>Inferential Methods</w:t>
      </w:r>
      <w:r w:rsidRPr="00004060">
        <w:rPr>
          <w:rFonts w:ascii="Traditional Arabic" w:eastAsia="Times New Roman" w:hAnsi="Traditional Arabic" w:cs="Traditional Arabic"/>
          <w:b/>
          <w:bCs/>
          <w:kern w:val="0"/>
          <w:sz w:val="28"/>
          <w:szCs w:val="28"/>
          <w:rtl/>
          <w:lang w:val="en-GB"/>
        </w:rPr>
        <w:t xml:space="preserve">: </w:t>
      </w:r>
    </w:p>
    <w:p w14:paraId="2D864087" w14:textId="46A3B27F" w:rsidR="00D53179" w:rsidRPr="00004060" w:rsidRDefault="00D53179" w:rsidP="00187A97">
      <w:pPr>
        <w:numPr>
          <w:ilvl w:val="0"/>
          <w:numId w:val="36"/>
        </w:numPr>
        <w:spacing w:after="0" w:line="360" w:lineRule="auto"/>
        <w:ind w:left="232"/>
        <w:contextualSpacing/>
        <w:jc w:val="both"/>
        <w:rPr>
          <w:rFonts w:ascii="Traditional Arabic" w:eastAsia="Times New Roman" w:hAnsi="Traditional Arabic" w:cs="Traditional Arabic"/>
          <w:kern w:val="0"/>
          <w:sz w:val="24"/>
          <w:szCs w:val="24"/>
          <w:rtl/>
          <w:lang w:val="en-GB"/>
        </w:rPr>
      </w:pPr>
      <w:r w:rsidRPr="00004060">
        <w:rPr>
          <w:rFonts w:ascii="Traditional Arabic" w:eastAsia="Times New Roman" w:hAnsi="Traditional Arabic" w:cs="Traditional Arabic"/>
          <w:b/>
          <w:bCs/>
          <w:kern w:val="0"/>
          <w:sz w:val="24"/>
          <w:szCs w:val="24"/>
          <w:rtl/>
          <w:lang w:val="en-GB"/>
        </w:rPr>
        <w:t>معامل الفا</w:t>
      </w:r>
      <w:r w:rsidRPr="00004060">
        <w:rPr>
          <w:rFonts w:ascii="Traditional Arabic" w:eastAsia="Times New Roman" w:hAnsi="Traditional Arabic" w:cs="Traditional Arabic"/>
          <w:b/>
          <w:bCs/>
          <w:kern w:val="0"/>
          <w:sz w:val="24"/>
          <w:szCs w:val="24"/>
          <w:lang w:val="en-GB"/>
        </w:rPr>
        <w:t xml:space="preserve">Alpha) </w:t>
      </w:r>
      <w:r w:rsidRPr="00004060">
        <w:rPr>
          <w:rFonts w:ascii="Traditional Arabic" w:eastAsia="Times New Roman" w:hAnsi="Traditional Arabic" w:cs="Traditional Arabic"/>
          <w:b/>
          <w:bCs/>
          <w:kern w:val="0"/>
          <w:sz w:val="24"/>
          <w:szCs w:val="24"/>
          <w:rtl/>
          <w:lang w:val="en-GB"/>
        </w:rPr>
        <w:t>):</w:t>
      </w:r>
      <w:r w:rsidRPr="00004060">
        <w:rPr>
          <w:rFonts w:ascii="Traditional Arabic" w:eastAsia="Times New Roman" w:hAnsi="Traditional Arabic" w:cs="Traditional Arabic"/>
          <w:kern w:val="0"/>
          <w:sz w:val="24"/>
          <w:szCs w:val="24"/>
          <w:rtl/>
          <w:lang w:val="en-GB"/>
        </w:rPr>
        <w:t xml:space="preserve"> تم استخدام معامل الثبات ألفا كرونباخ </w:t>
      </w:r>
      <w:r w:rsidRPr="00004060">
        <w:rPr>
          <w:rFonts w:ascii="Traditional Arabic" w:eastAsia="Times New Roman" w:hAnsi="Traditional Arabic" w:cs="Traditional Arabic"/>
          <w:kern w:val="0"/>
          <w:sz w:val="24"/>
          <w:szCs w:val="24"/>
          <w:lang w:val="en-GB"/>
        </w:rPr>
        <w:t>(Alpha)</w:t>
      </w:r>
      <w:r w:rsidRPr="00004060">
        <w:rPr>
          <w:rFonts w:ascii="Traditional Arabic" w:eastAsia="Times New Roman" w:hAnsi="Traditional Arabic" w:cs="Traditional Arabic"/>
          <w:kern w:val="0"/>
          <w:sz w:val="24"/>
          <w:szCs w:val="24"/>
          <w:rtl/>
          <w:lang w:val="en-GB"/>
        </w:rPr>
        <w:t xml:space="preserve"> لأداة الدراسة (قائ</w:t>
      </w:r>
      <w:r w:rsidR="00E32339" w:rsidRPr="00004060">
        <w:rPr>
          <w:rFonts w:ascii="Traditional Arabic" w:eastAsia="Times New Roman" w:hAnsi="Traditional Arabic" w:cs="Traditional Arabic"/>
          <w:kern w:val="0"/>
          <w:sz w:val="24"/>
          <w:szCs w:val="24"/>
          <w:rtl/>
          <w:lang w:val="en-GB"/>
        </w:rPr>
        <w:t>مة الاستقصاء)، وذلك لحساب معامل الثبات</w:t>
      </w:r>
      <w:r w:rsidRPr="00004060">
        <w:rPr>
          <w:rFonts w:ascii="Traditional Arabic" w:eastAsia="Times New Roman" w:hAnsi="Traditional Arabic" w:cs="Traditional Arabic"/>
          <w:kern w:val="0"/>
          <w:sz w:val="24"/>
          <w:szCs w:val="24"/>
          <w:rtl/>
          <w:lang w:val="en-GB"/>
        </w:rPr>
        <w:t xml:space="preserve"> لأسئلة الاستقصاء, وتحديد مدى إمكانية الاعتماد عليه في هذا البحث. </w:t>
      </w:r>
    </w:p>
    <w:p w14:paraId="12664B25" w14:textId="77777777" w:rsidR="00D53179" w:rsidRPr="00004060" w:rsidRDefault="00D53179" w:rsidP="00187A97">
      <w:pPr>
        <w:numPr>
          <w:ilvl w:val="0"/>
          <w:numId w:val="36"/>
        </w:numPr>
        <w:spacing w:after="0" w:line="360" w:lineRule="auto"/>
        <w:ind w:left="232"/>
        <w:contextualSpacing/>
        <w:jc w:val="both"/>
        <w:rPr>
          <w:rFonts w:ascii="Traditional Arabic" w:eastAsia="Times New Roman" w:hAnsi="Traditional Arabic" w:cs="Traditional Arabic"/>
          <w:kern w:val="0"/>
          <w:sz w:val="24"/>
          <w:szCs w:val="24"/>
          <w:rtl/>
          <w:lang w:val="en-GB"/>
        </w:rPr>
      </w:pPr>
      <w:r w:rsidRPr="00004060">
        <w:rPr>
          <w:rFonts w:ascii="Traditional Arabic" w:eastAsia="Times New Roman" w:hAnsi="Traditional Arabic" w:cs="Traditional Arabic"/>
          <w:b/>
          <w:bCs/>
          <w:kern w:val="0"/>
          <w:sz w:val="24"/>
          <w:szCs w:val="24"/>
          <w:rtl/>
          <w:lang w:val="en-GB"/>
        </w:rPr>
        <w:t>معامل ارتباط بيرسون واختبار معنويته</w:t>
      </w:r>
      <w:r w:rsidRPr="00004060">
        <w:rPr>
          <w:rFonts w:ascii="Traditional Arabic" w:eastAsia="Times New Roman" w:hAnsi="Traditional Arabic" w:cs="Traditional Arabic"/>
          <w:kern w:val="0"/>
          <w:sz w:val="24"/>
          <w:szCs w:val="24"/>
          <w:rtl/>
          <w:lang w:val="en-GB"/>
        </w:rPr>
        <w:t>: وذلك لغرض قياس درجة الارتباط بين متغيرات البحث، واختبار مدى معنوية ذلك الارتباط ومعرفة مدى وجود علاقة معنوية بين متغيرات البحث من عدمه.</w:t>
      </w:r>
    </w:p>
    <w:p w14:paraId="073E930C" w14:textId="377B9692" w:rsidR="00E32286" w:rsidRPr="00004060" w:rsidRDefault="00D53179" w:rsidP="00187A97">
      <w:pPr>
        <w:numPr>
          <w:ilvl w:val="0"/>
          <w:numId w:val="36"/>
        </w:numPr>
        <w:spacing w:after="0" w:line="360" w:lineRule="auto"/>
        <w:ind w:left="232"/>
        <w:contextualSpacing/>
        <w:jc w:val="both"/>
        <w:rPr>
          <w:rFonts w:ascii="Traditional Arabic" w:eastAsia="Calibri" w:hAnsi="Traditional Arabic" w:cs="Traditional Arabic"/>
          <w:b/>
          <w:bCs/>
          <w:sz w:val="32"/>
          <w:szCs w:val="32"/>
          <w:rtl/>
          <w:lang w:val="en-GB" w:bidi="ar-EG"/>
        </w:rPr>
      </w:pPr>
      <w:r w:rsidRPr="00004060">
        <w:rPr>
          <w:rFonts w:ascii="Traditional Arabic" w:eastAsia="Times New Roman" w:hAnsi="Traditional Arabic" w:cs="Traditional Arabic"/>
          <w:b/>
          <w:bCs/>
          <w:kern w:val="0"/>
          <w:sz w:val="24"/>
          <w:szCs w:val="24"/>
          <w:rtl/>
          <w:lang w:val="en-GB"/>
        </w:rPr>
        <w:t>تحليل الانحدار الخطي البسيط:</w:t>
      </w:r>
      <w:r w:rsidRPr="00004060">
        <w:rPr>
          <w:rFonts w:ascii="Traditional Arabic" w:eastAsia="Times New Roman" w:hAnsi="Traditional Arabic" w:cs="Traditional Arabic"/>
          <w:kern w:val="0"/>
          <w:sz w:val="24"/>
          <w:szCs w:val="24"/>
          <w:rtl/>
          <w:lang w:val="en-GB"/>
        </w:rPr>
        <w:t xml:space="preserve"> لتحديد معنوية التأثير للمتغير المستقل (التحول المؤسسي) على المتغير التابع (الاستدامة المالية) وكذلك تحديد نسبة الفرق التي يمكن تفسيرها في المتغير التابع بواسطة المتغير المستقل. وتم استخدامه لاختبار فروض الدراسة.</w:t>
      </w:r>
    </w:p>
    <w:p w14:paraId="1B4C4206" w14:textId="77777777" w:rsidR="00E32286" w:rsidRPr="00004060" w:rsidRDefault="00E32286" w:rsidP="00187A97">
      <w:pPr>
        <w:bidi w:val="0"/>
        <w:spacing w:line="360" w:lineRule="auto"/>
        <w:rPr>
          <w:rFonts w:ascii="Traditional Arabic" w:eastAsia="Calibri" w:hAnsi="Traditional Arabic" w:cs="Traditional Arabic"/>
          <w:b/>
          <w:bCs/>
          <w:sz w:val="32"/>
          <w:szCs w:val="32"/>
          <w:rtl/>
          <w:lang w:val="en-GB" w:bidi="ar-EG"/>
        </w:rPr>
      </w:pPr>
      <w:r w:rsidRPr="00004060">
        <w:rPr>
          <w:rFonts w:ascii="Traditional Arabic" w:eastAsia="Calibri" w:hAnsi="Traditional Arabic" w:cs="Traditional Arabic"/>
          <w:b/>
          <w:bCs/>
          <w:sz w:val="32"/>
          <w:szCs w:val="32"/>
          <w:rtl/>
          <w:lang w:val="en-GB" w:bidi="ar-EG"/>
        </w:rPr>
        <w:br w:type="page"/>
      </w:r>
    </w:p>
    <w:p w14:paraId="0B1B759C" w14:textId="77777777" w:rsidR="00E14C8F" w:rsidRPr="00187A97" w:rsidRDefault="00E14C8F" w:rsidP="00187A97">
      <w:pPr>
        <w:spacing w:after="0" w:line="360" w:lineRule="auto"/>
        <w:contextualSpacing/>
        <w:jc w:val="both"/>
        <w:rPr>
          <w:rFonts w:ascii="Traditional Arabic" w:eastAsia="Calibri" w:hAnsi="Traditional Arabic" w:cs="Traditional Arabic"/>
          <w:b/>
          <w:bCs/>
          <w:sz w:val="40"/>
          <w:szCs w:val="40"/>
          <w:rtl/>
          <w:lang w:val="en-GB" w:bidi="ar-EG"/>
        </w:rPr>
      </w:pPr>
    </w:p>
    <w:p w14:paraId="1103889B" w14:textId="77777777" w:rsidR="00E32339" w:rsidRPr="00187A97" w:rsidRDefault="00E32339" w:rsidP="00187A97">
      <w:pPr>
        <w:spacing w:after="0" w:line="360" w:lineRule="auto"/>
        <w:contextualSpacing/>
        <w:jc w:val="both"/>
        <w:rPr>
          <w:rFonts w:ascii="Traditional Arabic" w:eastAsia="Calibri" w:hAnsi="Traditional Arabic" w:cs="Traditional Arabic"/>
          <w:b/>
          <w:bCs/>
          <w:sz w:val="40"/>
          <w:szCs w:val="40"/>
          <w:rtl/>
          <w:lang w:val="en-GB" w:bidi="ar-EG"/>
        </w:rPr>
      </w:pPr>
    </w:p>
    <w:p w14:paraId="4F9C6D50" w14:textId="77777777" w:rsidR="00E32339" w:rsidRPr="00187A97" w:rsidRDefault="00E32339" w:rsidP="00187A97">
      <w:pPr>
        <w:spacing w:after="0" w:line="360" w:lineRule="auto"/>
        <w:contextualSpacing/>
        <w:jc w:val="both"/>
        <w:rPr>
          <w:rFonts w:ascii="Traditional Arabic" w:eastAsia="Calibri" w:hAnsi="Traditional Arabic" w:cs="Traditional Arabic"/>
          <w:b/>
          <w:bCs/>
          <w:sz w:val="40"/>
          <w:szCs w:val="40"/>
          <w:rtl/>
          <w:lang w:val="en-GB" w:bidi="ar-EG"/>
        </w:rPr>
      </w:pPr>
    </w:p>
    <w:p w14:paraId="3F1A6915" w14:textId="77777777" w:rsidR="00E32339" w:rsidRPr="00187A97" w:rsidRDefault="00E32339" w:rsidP="00187A97">
      <w:pPr>
        <w:spacing w:after="0" w:line="360" w:lineRule="auto"/>
        <w:contextualSpacing/>
        <w:jc w:val="both"/>
        <w:rPr>
          <w:rFonts w:ascii="Traditional Arabic" w:eastAsia="Calibri" w:hAnsi="Traditional Arabic" w:cs="Traditional Arabic"/>
          <w:b/>
          <w:bCs/>
          <w:sz w:val="40"/>
          <w:szCs w:val="40"/>
          <w:rtl/>
          <w:lang w:val="en-GB" w:bidi="ar-EG"/>
        </w:rPr>
      </w:pPr>
    </w:p>
    <w:p w14:paraId="733E2E5B" w14:textId="68519CD1" w:rsidR="00E32339" w:rsidRPr="00187A97" w:rsidRDefault="00E32339" w:rsidP="00187A97">
      <w:pPr>
        <w:spacing w:line="360" w:lineRule="auto"/>
        <w:jc w:val="center"/>
        <w:outlineLvl w:val="0"/>
        <w:rPr>
          <w:rFonts w:ascii="Traditional Arabic" w:hAnsi="Traditional Arabic" w:cs="Traditional Arabic"/>
          <w:b/>
          <w:bCs/>
          <w:sz w:val="40"/>
          <w:szCs w:val="40"/>
          <w:rtl/>
          <w:lang w:bidi="ar-EG"/>
        </w:rPr>
      </w:pPr>
      <w:bookmarkStart w:id="76" w:name="_Toc234626486"/>
      <w:r w:rsidRPr="00187A97">
        <w:rPr>
          <w:rFonts w:ascii="Traditional Arabic" w:hAnsi="Traditional Arabic" w:cs="Traditional Arabic"/>
          <w:b/>
          <w:bCs/>
          <w:sz w:val="40"/>
          <w:szCs w:val="40"/>
          <w:rtl/>
          <w:lang w:bidi="ar-EG"/>
        </w:rPr>
        <w:t>الفصل الرابع</w:t>
      </w:r>
      <w:bookmarkEnd w:id="76"/>
    </w:p>
    <w:p w14:paraId="1DF9F31E" w14:textId="2AE61695" w:rsidR="00E32339" w:rsidRPr="00187A97" w:rsidRDefault="00E32339" w:rsidP="00187A97">
      <w:pPr>
        <w:spacing w:line="360" w:lineRule="auto"/>
        <w:jc w:val="center"/>
        <w:outlineLvl w:val="0"/>
        <w:rPr>
          <w:rFonts w:ascii="Traditional Arabic" w:hAnsi="Traditional Arabic" w:cs="Traditional Arabic"/>
          <w:b/>
          <w:bCs/>
          <w:sz w:val="40"/>
          <w:szCs w:val="40"/>
          <w:rtl/>
          <w:lang w:bidi="ar-EG"/>
        </w:rPr>
      </w:pPr>
      <w:bookmarkStart w:id="77" w:name="_Toc234626487"/>
      <w:r w:rsidRPr="00187A97">
        <w:rPr>
          <w:rFonts w:ascii="Traditional Arabic" w:hAnsi="Traditional Arabic" w:cs="Traditional Arabic"/>
          <w:b/>
          <w:bCs/>
          <w:sz w:val="40"/>
          <w:szCs w:val="40"/>
          <w:rtl/>
          <w:lang w:bidi="ar-EG"/>
        </w:rPr>
        <w:t>الدراسة التطبيقية وتحليل النتائج الإحصائية</w:t>
      </w:r>
      <w:bookmarkEnd w:id="77"/>
    </w:p>
    <w:p w14:paraId="5A663A47"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1ED6ABBC"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2C86FB07"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51590A11"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5FE415CD"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4C253B54"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4B61E7E5" w14:textId="77777777" w:rsidR="00E32339" w:rsidRPr="00187A97" w:rsidRDefault="00E32339"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595992FB" w14:textId="77777777" w:rsidR="003F1577" w:rsidRPr="00187A97" w:rsidRDefault="003F1577" w:rsidP="00187A97">
      <w:pPr>
        <w:spacing w:after="0" w:line="360" w:lineRule="auto"/>
        <w:contextualSpacing/>
        <w:jc w:val="center"/>
        <w:rPr>
          <w:rFonts w:ascii="Traditional Arabic" w:eastAsia="Calibri" w:hAnsi="Traditional Arabic" w:cs="Traditional Arabic"/>
          <w:b/>
          <w:bCs/>
          <w:sz w:val="40"/>
          <w:szCs w:val="40"/>
          <w:rtl/>
          <w:lang w:val="en-GB" w:bidi="ar-EG"/>
        </w:rPr>
      </w:pPr>
    </w:p>
    <w:p w14:paraId="312D4937" w14:textId="77777777" w:rsidR="003F1577" w:rsidRPr="00187A97" w:rsidRDefault="003F1577" w:rsidP="00187A97">
      <w:pPr>
        <w:bidi w:val="0"/>
        <w:spacing w:line="360" w:lineRule="auto"/>
        <w:rPr>
          <w:rFonts w:ascii="Traditional Arabic" w:eastAsia="Calibri" w:hAnsi="Traditional Arabic" w:cs="Traditional Arabic"/>
          <w:b/>
          <w:bCs/>
          <w:sz w:val="36"/>
          <w:szCs w:val="36"/>
          <w:rtl/>
          <w:lang w:val="en-GB" w:bidi="ar-EG"/>
        </w:rPr>
      </w:pPr>
      <w:r w:rsidRPr="00187A97">
        <w:rPr>
          <w:rFonts w:ascii="Traditional Arabic" w:eastAsia="Calibri" w:hAnsi="Traditional Arabic" w:cs="Traditional Arabic"/>
          <w:b/>
          <w:bCs/>
          <w:sz w:val="36"/>
          <w:szCs w:val="36"/>
          <w:rtl/>
          <w:lang w:val="en-GB" w:bidi="ar-EG"/>
        </w:rPr>
        <w:br w:type="page"/>
      </w:r>
    </w:p>
    <w:p w14:paraId="20992D0F" w14:textId="5C6887C4" w:rsidR="00E32339" w:rsidRPr="00004060" w:rsidRDefault="00E32339" w:rsidP="00004060">
      <w:pPr>
        <w:spacing w:line="480" w:lineRule="auto"/>
        <w:jc w:val="center"/>
        <w:rPr>
          <w:rFonts w:ascii="Traditional Arabic" w:hAnsi="Traditional Arabic" w:cs="Traditional Arabic"/>
          <w:b/>
          <w:bCs/>
          <w:sz w:val="32"/>
          <w:szCs w:val="32"/>
          <w:rtl/>
          <w:lang w:bidi="ar-EG"/>
        </w:rPr>
      </w:pPr>
      <w:r w:rsidRPr="00004060">
        <w:rPr>
          <w:rFonts w:ascii="Traditional Arabic" w:hAnsi="Traditional Arabic" w:cs="Traditional Arabic"/>
          <w:b/>
          <w:bCs/>
          <w:sz w:val="32"/>
          <w:szCs w:val="32"/>
          <w:rtl/>
          <w:lang w:bidi="ar-EG"/>
        </w:rPr>
        <w:lastRenderedPageBreak/>
        <w:t>الفصل الرابع</w:t>
      </w:r>
    </w:p>
    <w:p w14:paraId="72B25570" w14:textId="1B7F6885" w:rsidR="00E32339" w:rsidRPr="00004060" w:rsidRDefault="00E32339" w:rsidP="00004060">
      <w:pPr>
        <w:spacing w:line="480" w:lineRule="auto"/>
        <w:jc w:val="center"/>
        <w:rPr>
          <w:rFonts w:ascii="Traditional Arabic" w:hAnsi="Traditional Arabic" w:cs="Traditional Arabic"/>
          <w:b/>
          <w:bCs/>
          <w:sz w:val="32"/>
          <w:szCs w:val="32"/>
          <w:rtl/>
          <w:lang w:bidi="ar-EG"/>
        </w:rPr>
      </w:pPr>
      <w:r w:rsidRPr="00004060">
        <w:rPr>
          <w:rFonts w:ascii="Traditional Arabic" w:hAnsi="Traditional Arabic" w:cs="Traditional Arabic"/>
          <w:b/>
          <w:bCs/>
          <w:sz w:val="32"/>
          <w:szCs w:val="32"/>
          <w:rtl/>
          <w:lang w:bidi="ar-EG"/>
        </w:rPr>
        <w:t>الدراسة التطبيقية وتحليل النتائج الإحصائية</w:t>
      </w:r>
    </w:p>
    <w:p w14:paraId="3A81F6BA" w14:textId="77777777" w:rsidR="001B6CEF" w:rsidRPr="00004060" w:rsidRDefault="00C42A8A" w:rsidP="00004060">
      <w:pPr>
        <w:pStyle w:val="ListParagraph"/>
        <w:numPr>
          <w:ilvl w:val="1"/>
          <w:numId w:val="55"/>
        </w:numPr>
        <w:bidi/>
        <w:spacing w:after="0" w:line="480" w:lineRule="auto"/>
        <w:jc w:val="both"/>
        <w:outlineLvl w:val="1"/>
        <w:rPr>
          <w:rFonts w:ascii="Traditional Arabic" w:eastAsia="Calibri" w:hAnsi="Traditional Arabic" w:cs="Traditional Arabic"/>
          <w:b/>
          <w:bCs/>
          <w:sz w:val="32"/>
          <w:szCs w:val="32"/>
          <w:lang w:val="en-GB" w:bidi="ar-EG"/>
        </w:rPr>
      </w:pPr>
      <w:bookmarkStart w:id="78" w:name="_Toc234626488"/>
      <w:r w:rsidRPr="00004060">
        <w:rPr>
          <w:rFonts w:ascii="Traditional Arabic" w:eastAsia="Calibri" w:hAnsi="Traditional Arabic" w:cs="Traditional Arabic"/>
          <w:b/>
          <w:bCs/>
          <w:sz w:val="32"/>
          <w:szCs w:val="32"/>
          <w:rtl/>
          <w:lang w:val="en-GB" w:bidi="ar-EG"/>
        </w:rPr>
        <w:t>مقدم</w:t>
      </w:r>
      <w:r w:rsidR="001B6CEF" w:rsidRPr="00004060">
        <w:rPr>
          <w:rFonts w:ascii="Traditional Arabic" w:eastAsia="Calibri" w:hAnsi="Traditional Arabic" w:cs="Traditional Arabic"/>
          <w:b/>
          <w:bCs/>
          <w:sz w:val="32"/>
          <w:szCs w:val="32"/>
          <w:rtl/>
          <w:lang w:val="en-GB" w:bidi="ar-EG"/>
        </w:rPr>
        <w:t>ة</w:t>
      </w:r>
      <w:bookmarkEnd w:id="78"/>
    </w:p>
    <w:p w14:paraId="76BDF3FB" w14:textId="6F18D79C" w:rsidR="001B6CEF" w:rsidRPr="00004060" w:rsidRDefault="001B6CEF" w:rsidP="00004060">
      <w:pPr>
        <w:spacing w:after="0" w:line="360" w:lineRule="auto"/>
        <w:ind w:firstLine="327"/>
        <w:jc w:val="both"/>
        <w:rPr>
          <w:rFonts w:ascii="Traditional Arabic" w:eastAsia="Calibri" w:hAnsi="Traditional Arabic" w:cs="Traditional Arabic"/>
          <w:b/>
          <w:bCs/>
          <w:sz w:val="24"/>
          <w:szCs w:val="24"/>
          <w:rtl/>
          <w:cs/>
          <w:lang w:val="en-GB" w:bidi="ar-EG"/>
        </w:rPr>
      </w:pPr>
      <w:r w:rsidRPr="00004060">
        <w:rPr>
          <w:rFonts w:ascii="Traditional Arabic" w:eastAsia="Calibri" w:hAnsi="Traditional Arabic" w:cs="Traditional Arabic"/>
          <w:sz w:val="24"/>
          <w:szCs w:val="24"/>
          <w:rtl/>
          <w:lang w:val="en-GB"/>
        </w:rPr>
        <w:t xml:space="preserve">تهدف الدراسة إلى </w:t>
      </w:r>
      <w:r w:rsidRPr="00004060">
        <w:rPr>
          <w:rFonts w:ascii="Traditional Arabic" w:eastAsia="Calibri" w:hAnsi="Traditional Arabic" w:cs="Traditional Arabic"/>
          <w:sz w:val="24"/>
          <w:szCs w:val="24"/>
          <w:rtl/>
          <w:lang w:val="en-GB" w:bidi="ar-EG"/>
        </w:rPr>
        <w:t>الكشف عن</w:t>
      </w:r>
      <w:r w:rsidRPr="00004060">
        <w:rPr>
          <w:rFonts w:ascii="Traditional Arabic" w:eastAsia="Calibri" w:hAnsi="Traditional Arabic" w:cs="Traditional Arabic"/>
          <w:sz w:val="24"/>
          <w:szCs w:val="24"/>
          <w:rtl/>
          <w:lang w:val="en-GB"/>
        </w:rPr>
        <w:t xml:space="preserve"> أثر التحول المؤسسي على الاستدامة المالية في المنظمات الصحية بالمملكة العربية السعودية, وفي ذلك فإن المشكلة الرئيسة للدراسة تتمثل في البحث عن إجابة للسؤال </w:t>
      </w:r>
      <w:r w:rsidRPr="00004060">
        <w:rPr>
          <w:rFonts w:ascii="Traditional Arabic" w:eastAsia="Calibri" w:hAnsi="Traditional Arabic" w:cs="Traditional Arabic"/>
          <w:sz w:val="24"/>
          <w:szCs w:val="24"/>
          <w:rtl/>
          <w:lang w:val="en-GB" w:bidi="ar-EG"/>
        </w:rPr>
        <w:t xml:space="preserve">التالي: </w:t>
      </w:r>
      <w:r w:rsidRPr="00004060">
        <w:rPr>
          <w:rFonts w:ascii="Traditional Arabic" w:eastAsia="Calibri" w:hAnsi="Traditional Arabic" w:cs="Traditional Arabic"/>
          <w:sz w:val="24"/>
          <w:szCs w:val="24"/>
          <w:rtl/>
          <w:lang w:val="en-GB"/>
        </w:rPr>
        <w:t>ما أثر التحول المؤسسي على الاستدامة المالية في منظمات القطاع الصحي بالمملكة العربية السعودية؟, وتتفرع من السؤال الرئيس أسئلة فرعية تتمثل في,</w:t>
      </w:r>
      <w:r w:rsidRPr="00004060">
        <w:rPr>
          <w:rFonts w:ascii="Traditional Arabic" w:eastAsia="Calibri" w:hAnsi="Traditional Arabic" w:cs="Traditional Arabic"/>
          <w:sz w:val="24"/>
          <w:szCs w:val="24"/>
          <w:rtl/>
          <w:lang w:val="en-GB" w:bidi="ar-EG"/>
        </w:rPr>
        <w:t xml:space="preserve"> </w:t>
      </w:r>
      <w:r w:rsidRPr="00004060">
        <w:rPr>
          <w:rFonts w:ascii="Traditional Arabic" w:eastAsia="Calibri" w:hAnsi="Traditional Arabic" w:cs="Traditional Arabic"/>
          <w:sz w:val="24"/>
          <w:szCs w:val="24"/>
          <w:rtl/>
          <w:lang w:val="en-GB"/>
        </w:rPr>
        <w:t>هل يوجد أثر للتحول المؤسسي على محو الامية المالية في منظمات القطاع الصحي بالمملكة العربية السعودية؟</w:t>
      </w:r>
      <w:r w:rsidRPr="00004060">
        <w:rPr>
          <w:rFonts w:ascii="Traditional Arabic" w:eastAsia="Calibri" w:hAnsi="Traditional Arabic" w:cs="Traditional Arabic"/>
          <w:b/>
          <w:bCs/>
          <w:sz w:val="24"/>
          <w:szCs w:val="24"/>
          <w:rtl/>
          <w:lang w:val="en-GB" w:bidi="ar-EG"/>
        </w:rPr>
        <w:t xml:space="preserve">, </w:t>
      </w:r>
      <w:r w:rsidRPr="00004060">
        <w:rPr>
          <w:rFonts w:ascii="Traditional Arabic" w:eastAsia="Calibri" w:hAnsi="Traditional Arabic" w:cs="Traditional Arabic"/>
          <w:sz w:val="24"/>
          <w:szCs w:val="24"/>
          <w:rtl/>
          <w:lang w:val="en-GB" w:bidi="ar-EG"/>
        </w:rPr>
        <w:t>و</w:t>
      </w:r>
      <w:r w:rsidRPr="00004060">
        <w:rPr>
          <w:rFonts w:ascii="Traditional Arabic" w:eastAsia="Calibri" w:hAnsi="Traditional Arabic" w:cs="Traditional Arabic"/>
          <w:sz w:val="24"/>
          <w:szCs w:val="24"/>
          <w:rtl/>
          <w:lang w:val="en-GB"/>
        </w:rPr>
        <w:t>هل يوجد أثر للتحول المؤسسي على توفير الاموال في منظمات القطاع الصحي بالمملكة العربية السعودية؟</w:t>
      </w:r>
      <w:r w:rsidRPr="00004060">
        <w:rPr>
          <w:rFonts w:ascii="Traditional Arabic" w:eastAsia="Calibri" w:hAnsi="Traditional Arabic" w:cs="Traditional Arabic"/>
          <w:b/>
          <w:bCs/>
          <w:sz w:val="24"/>
          <w:szCs w:val="24"/>
          <w:rtl/>
          <w:lang w:val="en-GB" w:bidi="ar-EG"/>
        </w:rPr>
        <w:t xml:space="preserve">, </w:t>
      </w:r>
      <w:r w:rsidRPr="00004060">
        <w:rPr>
          <w:rFonts w:ascii="Traditional Arabic" w:eastAsia="Calibri" w:hAnsi="Traditional Arabic" w:cs="Traditional Arabic"/>
          <w:sz w:val="24"/>
          <w:szCs w:val="24"/>
          <w:rtl/>
          <w:lang w:val="en-GB" w:bidi="ar-EG"/>
        </w:rPr>
        <w:t>كذلك</w:t>
      </w:r>
      <w:r w:rsidRPr="00004060">
        <w:rPr>
          <w:rFonts w:ascii="Traditional Arabic" w:eastAsia="Calibri" w:hAnsi="Traditional Arabic" w:cs="Traditional Arabic"/>
          <w:b/>
          <w:bCs/>
          <w:sz w:val="24"/>
          <w:szCs w:val="24"/>
          <w:rtl/>
          <w:lang w:val="en-GB" w:bidi="ar-EG"/>
        </w:rPr>
        <w:t xml:space="preserve"> </w:t>
      </w:r>
      <w:r w:rsidRPr="00004060">
        <w:rPr>
          <w:rFonts w:ascii="Traditional Arabic" w:eastAsia="Calibri" w:hAnsi="Traditional Arabic" w:cs="Traditional Arabic"/>
          <w:sz w:val="24"/>
          <w:szCs w:val="24"/>
          <w:rtl/>
          <w:lang w:val="en-GB"/>
        </w:rPr>
        <w:t>هل يوجد أثر للتحول المؤسسي على توفير البيانات المالية في منظمات القطاع الصحي بالمملكة العربية السعودية؟, وأخيرًا هل يوجد أثر للتحول المؤسسي على الربحية منظمات القطاع الصحي بالمملكة العربية السعودية؟</w:t>
      </w:r>
      <w:r w:rsidRPr="00004060">
        <w:rPr>
          <w:rFonts w:ascii="Traditional Arabic" w:eastAsia="Calibri" w:hAnsi="Traditional Arabic" w:cs="Traditional Arabic"/>
          <w:sz w:val="24"/>
          <w:szCs w:val="24"/>
          <w:rtl/>
          <w:cs/>
          <w:lang w:val="en-GB"/>
        </w:rPr>
        <w:t>, وفي ذلك فإن هذا الفصل يتضمن شرحًا للنتائج التي توصلت إليها الدراسة ونتائج اختبارات فروض الدراسة, ومناقشة تلك النتائج ومقارنتها بما توصلت إليه الدراسات السابقة.</w:t>
      </w:r>
    </w:p>
    <w:p w14:paraId="7045D360" w14:textId="77777777" w:rsidR="001B6CEF" w:rsidRPr="00004060" w:rsidRDefault="001B6CEF" w:rsidP="00004060">
      <w:pPr>
        <w:spacing w:after="0" w:line="480" w:lineRule="auto"/>
        <w:contextualSpacing/>
        <w:jc w:val="both"/>
        <w:outlineLvl w:val="1"/>
        <w:rPr>
          <w:rFonts w:ascii="Traditional Arabic" w:eastAsia="Calibri" w:hAnsi="Traditional Arabic" w:cs="Traditional Arabic"/>
          <w:b/>
          <w:bCs/>
          <w:sz w:val="32"/>
          <w:szCs w:val="32"/>
          <w:rtl/>
          <w:cs/>
          <w:lang w:val="en-GB" w:bidi="ar-EG"/>
        </w:rPr>
      </w:pPr>
      <w:bookmarkStart w:id="79" w:name="_Toc234626489"/>
      <w:r w:rsidRPr="00004060">
        <w:rPr>
          <w:rFonts w:ascii="Traditional Arabic" w:eastAsia="Calibri" w:hAnsi="Traditional Arabic" w:cs="Traditional Arabic"/>
          <w:b/>
          <w:bCs/>
          <w:sz w:val="32"/>
          <w:szCs w:val="32"/>
          <w:rtl/>
          <w:lang w:val="en-GB" w:bidi="ar-EG"/>
        </w:rPr>
        <w:t>2.4 اختبار صدق الاستبانة وثبات الاتساق الداخلي</w:t>
      </w:r>
      <w:bookmarkEnd w:id="79"/>
    </w:p>
    <w:p w14:paraId="41CAF8FE" w14:textId="77777777" w:rsidR="001B6CEF" w:rsidRPr="00004060" w:rsidRDefault="001B6CEF" w:rsidP="00004060">
      <w:pPr>
        <w:spacing w:after="0" w:line="480" w:lineRule="auto"/>
        <w:contextualSpacing/>
        <w:jc w:val="both"/>
        <w:rPr>
          <w:rFonts w:ascii="Traditional Arabic" w:eastAsia="Calibri" w:hAnsi="Traditional Arabic" w:cs="Traditional Arabic"/>
          <w:b/>
          <w:bCs/>
          <w:sz w:val="32"/>
          <w:szCs w:val="32"/>
          <w:rtl/>
          <w:lang w:val="en-GB" w:bidi="ar-EG"/>
        </w:rPr>
      </w:pPr>
      <w:r w:rsidRPr="00004060">
        <w:rPr>
          <w:rFonts w:ascii="Traditional Arabic" w:eastAsia="Calibri" w:hAnsi="Traditional Arabic" w:cs="Traditional Arabic"/>
          <w:b/>
          <w:bCs/>
          <w:sz w:val="32"/>
          <w:szCs w:val="32"/>
          <w:rtl/>
          <w:lang w:val="en-GB" w:bidi="ar-EG"/>
        </w:rPr>
        <w:t xml:space="preserve"> 1.2.4 صدق الاستبانة</w:t>
      </w:r>
    </w:p>
    <w:p w14:paraId="22BF1080" w14:textId="77777777" w:rsidR="001B6CEF" w:rsidRPr="00004060" w:rsidRDefault="001B6CEF" w:rsidP="00004060">
      <w:pPr>
        <w:spacing w:after="0" w:line="480" w:lineRule="auto"/>
        <w:contextualSpacing/>
        <w:jc w:val="both"/>
        <w:rPr>
          <w:rFonts w:ascii="Traditional Arabic" w:eastAsia="Calibri" w:hAnsi="Traditional Arabic" w:cs="Traditional Arabic"/>
          <w:b/>
          <w:bCs/>
          <w:sz w:val="28"/>
          <w:szCs w:val="28"/>
          <w:rtl/>
          <w:lang w:val="en-GB"/>
        </w:rPr>
      </w:pPr>
      <w:r w:rsidRPr="00004060">
        <w:rPr>
          <w:rFonts w:ascii="Traditional Arabic" w:eastAsia="Calibri" w:hAnsi="Traditional Arabic" w:cs="Traditional Arabic"/>
          <w:b/>
          <w:bCs/>
          <w:sz w:val="28"/>
          <w:szCs w:val="28"/>
          <w:rtl/>
          <w:lang w:val="en-GB"/>
        </w:rPr>
        <w:t>أولًا: الصدق الظاهري</w:t>
      </w:r>
    </w:p>
    <w:p w14:paraId="3A3635F6" w14:textId="2DD47223" w:rsidR="000203E1" w:rsidRPr="00004060" w:rsidRDefault="001B6CEF" w:rsidP="00004060">
      <w:pPr>
        <w:spacing w:after="0" w:line="360" w:lineRule="auto"/>
        <w:ind w:firstLine="327"/>
        <w:contextualSpacing/>
        <w:jc w:val="both"/>
        <w:rPr>
          <w:rFonts w:ascii="Traditional Arabic" w:eastAsia="Calibri" w:hAnsi="Traditional Arabic" w:cs="Traditional Arabic"/>
          <w:sz w:val="24"/>
          <w:szCs w:val="24"/>
          <w:rtl/>
          <w:lang w:val="en-GB"/>
        </w:rPr>
      </w:pPr>
      <w:r w:rsidRPr="00004060">
        <w:rPr>
          <w:rFonts w:ascii="Traditional Arabic" w:eastAsia="Calibri" w:hAnsi="Traditional Arabic" w:cs="Traditional Arabic"/>
          <w:sz w:val="24"/>
          <w:szCs w:val="24"/>
          <w:rtl/>
          <w:lang w:val="en-GB"/>
        </w:rPr>
        <w:t>تم عرض الاستبانة على عدد من السادة المحكمين</w:t>
      </w:r>
      <w:r w:rsidR="000203E1" w:rsidRPr="00004060">
        <w:rPr>
          <w:rFonts w:ascii="Traditional Arabic" w:eastAsia="Calibri" w:hAnsi="Traditional Arabic" w:cs="Traditional Arabic"/>
          <w:sz w:val="24"/>
          <w:szCs w:val="24"/>
          <w:rtl/>
          <w:lang w:val="en-GB"/>
        </w:rPr>
        <w:t xml:space="preserve"> ممن يتمتعون بالخبرة</w:t>
      </w:r>
      <w:r w:rsidRPr="00004060">
        <w:rPr>
          <w:rFonts w:ascii="Traditional Arabic" w:eastAsia="Calibri" w:hAnsi="Traditional Arabic" w:cs="Traditional Arabic"/>
          <w:sz w:val="24"/>
          <w:szCs w:val="24"/>
          <w:rtl/>
          <w:lang w:val="en-GB"/>
        </w:rPr>
        <w:t xml:space="preserve"> في موضوع الدراسة, وتم الالتزام بتعليماتهم وتعليقاتهم تجاه أداة الدراسة.</w:t>
      </w:r>
    </w:p>
    <w:p w14:paraId="7BCF09A6" w14:textId="77777777" w:rsidR="001B6CEF" w:rsidRPr="00004060" w:rsidRDefault="001B6CEF" w:rsidP="00187A97">
      <w:pPr>
        <w:spacing w:after="0" w:line="360" w:lineRule="auto"/>
        <w:contextualSpacing/>
        <w:jc w:val="both"/>
        <w:rPr>
          <w:rFonts w:ascii="Traditional Arabic" w:eastAsia="Calibri" w:hAnsi="Traditional Arabic" w:cs="Traditional Arabic"/>
          <w:b/>
          <w:bCs/>
          <w:sz w:val="28"/>
          <w:szCs w:val="28"/>
          <w:rtl/>
          <w:lang w:val="en-GB"/>
        </w:rPr>
      </w:pPr>
      <w:r w:rsidRPr="00004060">
        <w:rPr>
          <w:rFonts w:ascii="Traditional Arabic" w:eastAsia="Calibri" w:hAnsi="Traditional Arabic" w:cs="Traditional Arabic"/>
          <w:b/>
          <w:bCs/>
          <w:sz w:val="28"/>
          <w:szCs w:val="28"/>
          <w:rtl/>
          <w:lang w:val="en-GB"/>
        </w:rPr>
        <w:t>ثانيًا: صدق الاستبانة</w:t>
      </w:r>
    </w:p>
    <w:p w14:paraId="50B21519" w14:textId="18508B20" w:rsidR="001B6CEF" w:rsidRDefault="001B6CEF" w:rsidP="00004060">
      <w:pPr>
        <w:spacing w:after="0" w:line="360" w:lineRule="auto"/>
        <w:ind w:firstLine="327"/>
        <w:contextualSpacing/>
        <w:jc w:val="both"/>
        <w:rPr>
          <w:rFonts w:ascii="Traditional Arabic" w:eastAsia="Calibri" w:hAnsi="Traditional Arabic" w:cs="Traditional Arabic" w:hint="cs"/>
          <w:sz w:val="24"/>
          <w:szCs w:val="24"/>
          <w:rtl/>
          <w:lang w:val="en-GB"/>
        </w:rPr>
      </w:pPr>
      <w:r w:rsidRPr="00004060">
        <w:rPr>
          <w:rFonts w:ascii="Traditional Arabic" w:eastAsia="Calibri" w:hAnsi="Traditional Arabic" w:cs="Traditional Arabic"/>
          <w:sz w:val="24"/>
          <w:szCs w:val="24"/>
          <w:rtl/>
          <w:lang w:val="en-GB"/>
        </w:rPr>
        <w:t>تم توزيع الاستبانة على عدد (30) مفردة من عينة الدراسة كعينة أولية, وذلك لإجراء اختبارات صدق الاستبانة وثبات الاتساق الداخلي, وتم استرداد جميع الاستبانات صالحة لإجراء الاختبارات</w:t>
      </w:r>
      <w:r w:rsidR="000203E1" w:rsidRPr="00004060">
        <w:rPr>
          <w:rFonts w:ascii="Traditional Arabic" w:eastAsia="Calibri" w:hAnsi="Traditional Arabic" w:cs="Traditional Arabic"/>
          <w:sz w:val="24"/>
          <w:szCs w:val="24"/>
          <w:rtl/>
          <w:lang w:val="en-GB"/>
        </w:rPr>
        <w:t>, والتي نعرض نتائجها في ما يلي</w:t>
      </w:r>
      <w:r w:rsidR="005D3B7D" w:rsidRPr="00004060">
        <w:rPr>
          <w:rFonts w:ascii="Traditional Arabic" w:eastAsia="Calibri" w:hAnsi="Traditional Arabic" w:cs="Traditional Arabic"/>
          <w:sz w:val="24"/>
          <w:szCs w:val="24"/>
          <w:rtl/>
          <w:lang w:val="en-GB"/>
        </w:rPr>
        <w:t>:</w:t>
      </w:r>
    </w:p>
    <w:p w14:paraId="3BB35147" w14:textId="77777777" w:rsidR="00004060" w:rsidRDefault="00004060" w:rsidP="00004060">
      <w:pPr>
        <w:spacing w:after="0" w:line="360" w:lineRule="auto"/>
        <w:ind w:firstLine="327"/>
        <w:contextualSpacing/>
        <w:jc w:val="both"/>
        <w:rPr>
          <w:rFonts w:ascii="Traditional Arabic" w:eastAsia="Calibri" w:hAnsi="Traditional Arabic" w:cs="Traditional Arabic" w:hint="cs"/>
          <w:sz w:val="24"/>
          <w:szCs w:val="24"/>
          <w:rtl/>
          <w:lang w:val="en-GB"/>
        </w:rPr>
      </w:pPr>
    </w:p>
    <w:p w14:paraId="6941ECBA" w14:textId="77777777" w:rsidR="00004060" w:rsidRDefault="00004060" w:rsidP="00004060">
      <w:pPr>
        <w:spacing w:after="0" w:line="360" w:lineRule="auto"/>
        <w:ind w:firstLine="327"/>
        <w:contextualSpacing/>
        <w:jc w:val="both"/>
        <w:rPr>
          <w:rFonts w:ascii="Traditional Arabic" w:eastAsia="Calibri" w:hAnsi="Traditional Arabic" w:cs="Traditional Arabic" w:hint="cs"/>
          <w:sz w:val="24"/>
          <w:szCs w:val="24"/>
          <w:rtl/>
          <w:lang w:val="en-GB"/>
        </w:rPr>
      </w:pPr>
    </w:p>
    <w:p w14:paraId="212396E8" w14:textId="77777777" w:rsidR="00004060" w:rsidRPr="00004060" w:rsidRDefault="00004060" w:rsidP="00004060">
      <w:pPr>
        <w:spacing w:after="0" w:line="360" w:lineRule="auto"/>
        <w:ind w:firstLine="327"/>
        <w:contextualSpacing/>
        <w:jc w:val="both"/>
        <w:rPr>
          <w:rFonts w:ascii="Traditional Arabic" w:eastAsia="Calibri" w:hAnsi="Traditional Arabic" w:cs="Traditional Arabic"/>
          <w:sz w:val="24"/>
          <w:szCs w:val="24"/>
          <w:rtl/>
          <w:lang w:val="en-GB"/>
        </w:rPr>
      </w:pPr>
    </w:p>
    <w:p w14:paraId="64F61B9F" w14:textId="05563F91" w:rsidR="005D3B7D" w:rsidRPr="00004060" w:rsidRDefault="005D3B7D" w:rsidP="00187A97">
      <w:pPr>
        <w:spacing w:after="0" w:line="360" w:lineRule="auto"/>
        <w:jc w:val="both"/>
        <w:rPr>
          <w:rFonts w:ascii="Traditional Arabic" w:eastAsia="Calibri" w:hAnsi="Traditional Arabic" w:cs="Traditional Arabic"/>
          <w:b/>
          <w:bCs/>
          <w:sz w:val="28"/>
          <w:szCs w:val="28"/>
          <w:rtl/>
          <w:lang w:val="en-GB"/>
        </w:rPr>
      </w:pPr>
      <w:r w:rsidRPr="00004060">
        <w:rPr>
          <w:rFonts w:ascii="Traditional Arabic" w:eastAsia="Calibri" w:hAnsi="Traditional Arabic" w:cs="Traditional Arabic"/>
          <w:b/>
          <w:bCs/>
          <w:sz w:val="28"/>
          <w:szCs w:val="28"/>
          <w:rtl/>
          <w:lang w:val="en-GB"/>
        </w:rPr>
        <w:lastRenderedPageBreak/>
        <w:t xml:space="preserve">1.صدق </w:t>
      </w:r>
      <w:r w:rsidR="0001298B" w:rsidRPr="00004060">
        <w:rPr>
          <w:rFonts w:ascii="Traditional Arabic" w:eastAsia="Calibri" w:hAnsi="Traditional Arabic" w:cs="Traditional Arabic"/>
          <w:b/>
          <w:bCs/>
          <w:sz w:val="28"/>
          <w:szCs w:val="28"/>
          <w:rtl/>
          <w:lang w:val="en-GB"/>
        </w:rPr>
        <w:t>التحول المؤسسي</w:t>
      </w:r>
    </w:p>
    <w:p w14:paraId="60BAAD97" w14:textId="216BDBBA" w:rsidR="008B1A2A" w:rsidRPr="00004060" w:rsidRDefault="008B1A2A" w:rsidP="00187A97">
      <w:pPr>
        <w:spacing w:after="0" w:line="360" w:lineRule="auto"/>
        <w:jc w:val="center"/>
        <w:rPr>
          <w:rFonts w:ascii="Traditional Arabic" w:eastAsia="Calibri" w:hAnsi="Traditional Arabic" w:cs="Traditional Arabic"/>
          <w:b/>
          <w:bCs/>
          <w:sz w:val="28"/>
          <w:szCs w:val="28"/>
          <w:rtl/>
          <w:lang w:val="en-GB"/>
        </w:rPr>
      </w:pPr>
      <w:r w:rsidRPr="00004060">
        <w:rPr>
          <w:rFonts w:ascii="Traditional Arabic" w:eastAsia="Calibri" w:hAnsi="Traditional Arabic" w:cs="Traditional Arabic"/>
          <w:b/>
          <w:bCs/>
          <w:sz w:val="28"/>
          <w:szCs w:val="28"/>
          <w:rtl/>
          <w:lang w:val="en-GB"/>
        </w:rPr>
        <w:t>جدول (4 – 1) صدق التحول المؤسسي</w:t>
      </w:r>
    </w:p>
    <w:tbl>
      <w:tblPr>
        <w:bidiVisual/>
        <w:tblW w:w="9082" w:type="dxa"/>
        <w:tblLayout w:type="fixed"/>
        <w:tblLook w:val="04A0" w:firstRow="1" w:lastRow="0" w:firstColumn="1" w:lastColumn="0" w:noHBand="0" w:noVBand="1"/>
      </w:tblPr>
      <w:tblGrid>
        <w:gridCol w:w="576"/>
        <w:gridCol w:w="4395"/>
        <w:gridCol w:w="992"/>
        <w:gridCol w:w="992"/>
        <w:gridCol w:w="992"/>
        <w:gridCol w:w="1135"/>
      </w:tblGrid>
      <w:tr w:rsidR="008B1A2A" w:rsidRPr="00436BE3" w14:paraId="4E9228F5" w14:textId="77777777" w:rsidTr="008B1A2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6914F1"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52B48"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6A38CE"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1213E6"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الصدق البنائي</w:t>
            </w:r>
          </w:p>
        </w:tc>
      </w:tr>
      <w:tr w:rsidR="008B1A2A" w:rsidRPr="00436BE3" w14:paraId="6438D288" w14:textId="77777777" w:rsidTr="0087169F">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A2701"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F72FB3"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EDB3CE"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7AE23"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807FC8"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B2FA4A" w14:textId="77777777" w:rsidR="008B1A2A" w:rsidRPr="00436BE3" w:rsidRDefault="008B1A2A"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r>
      <w:tr w:rsidR="0087169F" w:rsidRPr="00436BE3" w14:paraId="721AC45B"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F18997"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84C0F" w14:textId="71CD5374"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تمتلك المنظمة رؤية ورسالة واضحة ومعلنة لجميع الموظفين</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AAC00" w14:textId="67E26ADE"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C272F4" w:rsidRPr="00436BE3">
              <w:rPr>
                <w:rFonts w:ascii="Traditional Arabic" w:eastAsia="Calibri" w:hAnsi="Traditional Arabic" w:cs="Traditional Arabic"/>
                <w:sz w:val="24"/>
                <w:szCs w:val="24"/>
                <w:rtl/>
                <w:lang w:val="en-GB" w:bidi="ar-EG"/>
              </w:rPr>
              <w:t>849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353997"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53EF3B88" w14:textId="2053F3FC"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0.9</w:t>
            </w:r>
            <w:r w:rsidR="00290A2C" w:rsidRPr="00436BE3">
              <w:rPr>
                <w:rFonts w:ascii="Traditional Arabic" w:eastAsia="Calibri" w:hAnsi="Traditional Arabic" w:cs="Traditional Arabic"/>
                <w:sz w:val="24"/>
                <w:szCs w:val="24"/>
                <w:rtl/>
                <w:lang w:val="en-GB" w:bidi="ar-EG"/>
              </w:rPr>
              <w:t>7</w:t>
            </w:r>
            <w:r w:rsidRPr="00436BE3">
              <w:rPr>
                <w:rFonts w:ascii="Traditional Arabic" w:eastAsia="Calibri" w:hAnsi="Traditional Arabic" w:cs="Traditional Arabic"/>
                <w:sz w:val="24"/>
                <w:szCs w:val="24"/>
                <w:rtl/>
                <w:lang w:val="en-GB" w:bidi="ar-EG"/>
              </w:rPr>
              <w:t>3</w:t>
            </w:r>
          </w:p>
        </w:tc>
        <w:tc>
          <w:tcPr>
            <w:tcW w:w="1135"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1BCBBCE8"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r>
      <w:tr w:rsidR="0087169F" w:rsidRPr="00436BE3" w14:paraId="5B6DA7EC"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BBA1E"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4FC977" w14:textId="50BA79EE"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تضع المنظمة أهدافا استراتيجية تتماشى مع متطلبات التحول المؤسسي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F0DFC2" w14:textId="24C1430E"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0.9</w:t>
            </w:r>
            <w:r w:rsidR="00843218" w:rsidRPr="00436BE3">
              <w:rPr>
                <w:rFonts w:ascii="Traditional Arabic" w:eastAsia="Calibri" w:hAnsi="Traditional Arabic" w:cs="Traditional Arabic"/>
                <w:sz w:val="24"/>
                <w:szCs w:val="24"/>
                <w:rtl/>
                <w:lang w:val="en-GB" w:bidi="ar-EG"/>
              </w:rPr>
              <w:t>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4BCF7"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41921F01"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1DBC49F3"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372E0223"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CFEEDD"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B5DDD" w14:textId="0264E3CA"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تدعم الإدارة العليا عمليات التغيير والتحول المؤسسي بفعالية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1CCF5C" w14:textId="228AC8E2"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843218" w:rsidRPr="00436BE3">
              <w:rPr>
                <w:rFonts w:ascii="Traditional Arabic" w:eastAsia="Calibri" w:hAnsi="Traditional Arabic" w:cs="Traditional Arabic"/>
                <w:sz w:val="24"/>
                <w:szCs w:val="24"/>
                <w:rtl/>
                <w:lang w:val="en-GB" w:bidi="ar-EG"/>
              </w:rPr>
              <w:t>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4BE1CC"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29224619"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22E7F1A5"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1CCB5044"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4BF38"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F8C49F" w14:textId="13C0641A"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يتم إشراك الموظفين في عمليات التخطيط والتنفيذ للتحول المؤسسي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9BFC94" w14:textId="4AA6A34A"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843218" w:rsidRPr="00436BE3">
              <w:rPr>
                <w:rFonts w:ascii="Traditional Arabic" w:eastAsia="Calibri" w:hAnsi="Traditional Arabic" w:cs="Traditional Arabic"/>
                <w:sz w:val="24"/>
                <w:szCs w:val="24"/>
                <w:rtl/>
                <w:lang w:val="en-GB" w:bidi="ar-EG"/>
              </w:rPr>
              <w:t>903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5740F"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7B2496D"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4DB7BC9A"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794F96E6"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D2FEE5"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8967E4" w14:textId="0DA1774F" w:rsidR="0087169F" w:rsidRPr="00436BE3" w:rsidRDefault="0087169F"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توفر المنظمة برامج تدريب وتأهيل مستمرة لدعم التوجهات الجديدة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63615C" w14:textId="12BEEAA8"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0.8</w:t>
            </w:r>
            <w:r w:rsidR="00843218" w:rsidRPr="00436BE3">
              <w:rPr>
                <w:rFonts w:ascii="Traditional Arabic" w:eastAsia="Calibri" w:hAnsi="Traditional Arabic" w:cs="Traditional Arabic"/>
                <w:sz w:val="24"/>
                <w:szCs w:val="24"/>
                <w:rtl/>
                <w:lang w:val="en-GB" w:bidi="ar-EG"/>
              </w:rPr>
              <w:t>76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9ABD7F"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6B647804"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085D2B37"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13BC60F7"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5CDF0D"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6</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E5EC55" w14:textId="485D698E" w:rsidR="0087169F" w:rsidRPr="00436BE3" w:rsidRDefault="0087169F"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تتبنى المنظمة التكنولوجيا الحديثة لتسهيل عملية التحول المؤسسي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A86767" w14:textId="5987F2DA"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0.86</w:t>
            </w:r>
            <w:r w:rsidR="00843218" w:rsidRPr="00436BE3">
              <w:rPr>
                <w:rFonts w:ascii="Traditional Arabic" w:eastAsia="Calibri" w:hAnsi="Traditional Arabic" w:cs="Traditional Arabic"/>
                <w:sz w:val="24"/>
                <w:szCs w:val="24"/>
                <w:rtl/>
                <w:lang w:val="en-GB" w:bidi="ar-EG"/>
              </w:rPr>
              <w:t>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938AE6"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F446109"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3D4B7B0C"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63CAF484"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E0A2E5"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7</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D609C1" w14:textId="26B89019" w:rsidR="0087169F" w:rsidRPr="00436BE3" w:rsidRDefault="0087169F"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تُستخدم مؤشرات أداء لقياس تقدم جهود التحول المؤسسي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40ED6D" w14:textId="26CDEF0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0.7</w:t>
            </w:r>
            <w:r w:rsidR="00843218" w:rsidRPr="00436BE3">
              <w:rPr>
                <w:rFonts w:ascii="Traditional Arabic" w:eastAsia="Calibri" w:hAnsi="Traditional Arabic" w:cs="Traditional Arabic"/>
                <w:sz w:val="24"/>
                <w:szCs w:val="24"/>
                <w:rtl/>
                <w:lang w:val="en-GB" w:bidi="ar-EG"/>
              </w:rPr>
              <w:t>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E17745"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0.010</w:t>
            </w:r>
          </w:p>
        </w:tc>
        <w:tc>
          <w:tcPr>
            <w:tcW w:w="992" w:type="dxa"/>
            <w:vMerge/>
            <w:tcBorders>
              <w:left w:val="single" w:sz="4" w:space="0" w:color="000000" w:themeColor="text1"/>
              <w:bottom w:val="single" w:sz="4" w:space="0" w:color="auto"/>
              <w:right w:val="single" w:sz="4" w:space="0" w:color="000000" w:themeColor="text1"/>
            </w:tcBorders>
            <w:vAlign w:val="center"/>
          </w:tcPr>
          <w:p w14:paraId="33A95188"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01A9A27B"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2FC97A2C"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34FC1"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8</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E7A8AF" w14:textId="7E3A4BD6" w:rsidR="0087169F" w:rsidRPr="00436BE3" w:rsidRDefault="0087169F"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يتم توفير الموارد المالية والبشرية الكافية لإنجاح التحول المؤسسي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F07EE" w14:textId="187CAB41"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w:t>
            </w:r>
            <w:r w:rsidR="00843218" w:rsidRPr="00436BE3">
              <w:rPr>
                <w:rFonts w:ascii="Traditional Arabic" w:eastAsia="Calibri" w:hAnsi="Traditional Arabic" w:cs="Traditional Arabic"/>
                <w:sz w:val="24"/>
                <w:szCs w:val="24"/>
                <w:rtl/>
                <w:lang w:val="en-GB" w:bidi="ar-EG"/>
              </w:rPr>
              <w:t>849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2024CD"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E30C987"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70B02006"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0DF556FC" w14:textId="77777777" w:rsidTr="0087169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60A45A"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9</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DFDA5" w14:textId="4500A83F" w:rsidR="0087169F" w:rsidRPr="00436BE3" w:rsidRDefault="0087169F"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تتم مراجعة السياسات والإجراءات بشكل دوري لتتوافق مع متطلبات التحول</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485A76" w14:textId="1EA392A1"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0.9</w:t>
            </w:r>
            <w:r w:rsidR="00843218" w:rsidRPr="00436BE3">
              <w:rPr>
                <w:rFonts w:ascii="Traditional Arabic" w:eastAsia="Calibri" w:hAnsi="Traditional Arabic" w:cs="Traditional Arabic"/>
                <w:sz w:val="24"/>
                <w:szCs w:val="24"/>
                <w:rtl/>
                <w:lang w:val="en-GB" w:bidi="ar-EG"/>
              </w:rPr>
              <w:t>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C35190"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91CBBFB"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1E646EA4"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r w:rsidR="0087169F" w:rsidRPr="00436BE3" w14:paraId="651538F2" w14:textId="77777777" w:rsidTr="00D04BB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16A704"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10</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1F109" w14:textId="449E0629" w:rsidR="0087169F" w:rsidRPr="00436BE3" w:rsidRDefault="0087169F"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تسود ثقافة تنظيمية داعمة للتغيير والتحول داخل المنظمة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58C308" w14:textId="7D4BD1A1"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0.8</w:t>
            </w:r>
            <w:r w:rsidR="00843218" w:rsidRPr="00436BE3">
              <w:rPr>
                <w:rFonts w:ascii="Traditional Arabic" w:eastAsia="Calibri" w:hAnsi="Traditional Arabic" w:cs="Traditional Arabic"/>
                <w:sz w:val="24"/>
                <w:szCs w:val="24"/>
                <w:rtl/>
                <w:lang w:val="en-GB" w:bidi="ar-EG"/>
              </w:rPr>
              <w:t>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3EDECD" w14:textId="77777777" w:rsidR="0087169F" w:rsidRPr="00436BE3" w:rsidRDefault="0087169F"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right w:val="single" w:sz="4" w:space="0" w:color="000000" w:themeColor="text1"/>
            </w:tcBorders>
            <w:vAlign w:val="center"/>
          </w:tcPr>
          <w:p w14:paraId="49F63098"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right w:val="single" w:sz="4" w:space="0" w:color="000000" w:themeColor="text1"/>
            </w:tcBorders>
            <w:vAlign w:val="center"/>
          </w:tcPr>
          <w:p w14:paraId="04B3140F" w14:textId="77777777" w:rsidR="0087169F" w:rsidRPr="00436BE3" w:rsidRDefault="0087169F" w:rsidP="00187A97">
            <w:pPr>
              <w:spacing w:after="0" w:line="360" w:lineRule="auto"/>
              <w:jc w:val="both"/>
              <w:rPr>
                <w:rFonts w:ascii="Traditional Arabic" w:eastAsia="Calibri" w:hAnsi="Traditional Arabic" w:cs="Traditional Arabic"/>
                <w:sz w:val="24"/>
                <w:szCs w:val="24"/>
              </w:rPr>
            </w:pPr>
          </w:p>
        </w:tc>
      </w:tr>
    </w:tbl>
    <w:p w14:paraId="24201D2B" w14:textId="14DE7E74" w:rsidR="00D04BBB" w:rsidRDefault="00D04BBB" w:rsidP="00187A97">
      <w:pPr>
        <w:spacing w:line="360" w:lineRule="auto"/>
        <w:rPr>
          <w:rFonts w:ascii="Traditional Arabic" w:hAnsi="Traditional Arabic" w:cs="Traditional Arabic" w:hint="cs"/>
          <w:rtl/>
          <w:lang w:bidi="ar-EG"/>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13D35328" w14:textId="77777777" w:rsidR="00436BE3" w:rsidRDefault="00436BE3" w:rsidP="00187A97">
      <w:pPr>
        <w:spacing w:line="360" w:lineRule="auto"/>
        <w:rPr>
          <w:rFonts w:ascii="Traditional Arabic" w:hAnsi="Traditional Arabic" w:cs="Traditional Arabic" w:hint="cs"/>
          <w:rtl/>
          <w:lang w:bidi="ar-EG"/>
        </w:rPr>
      </w:pPr>
    </w:p>
    <w:p w14:paraId="2D29D3C3" w14:textId="77777777" w:rsidR="00436BE3" w:rsidRDefault="00436BE3" w:rsidP="00187A97">
      <w:pPr>
        <w:spacing w:line="360" w:lineRule="auto"/>
        <w:rPr>
          <w:rFonts w:ascii="Traditional Arabic" w:hAnsi="Traditional Arabic" w:cs="Traditional Arabic" w:hint="cs"/>
          <w:rtl/>
          <w:lang w:bidi="ar-EG"/>
        </w:rPr>
      </w:pPr>
    </w:p>
    <w:p w14:paraId="38ADBC74" w14:textId="77777777" w:rsidR="00436BE3" w:rsidRDefault="00436BE3" w:rsidP="00187A97">
      <w:pPr>
        <w:spacing w:line="360" w:lineRule="auto"/>
        <w:rPr>
          <w:rFonts w:ascii="Traditional Arabic" w:hAnsi="Traditional Arabic" w:cs="Traditional Arabic" w:hint="cs"/>
          <w:rtl/>
          <w:lang w:bidi="ar-EG"/>
        </w:rPr>
      </w:pPr>
    </w:p>
    <w:p w14:paraId="7C237518" w14:textId="77777777" w:rsidR="00436BE3" w:rsidRDefault="00436BE3" w:rsidP="00187A97">
      <w:pPr>
        <w:spacing w:line="360" w:lineRule="auto"/>
        <w:rPr>
          <w:rFonts w:ascii="Traditional Arabic" w:hAnsi="Traditional Arabic" w:cs="Traditional Arabic" w:hint="cs"/>
          <w:rtl/>
          <w:lang w:bidi="ar-EG"/>
        </w:rPr>
      </w:pPr>
    </w:p>
    <w:p w14:paraId="77501A71" w14:textId="77777777" w:rsidR="00436BE3" w:rsidRPr="00187A97" w:rsidRDefault="00436BE3" w:rsidP="00187A97">
      <w:pPr>
        <w:spacing w:line="360" w:lineRule="auto"/>
        <w:rPr>
          <w:rFonts w:ascii="Traditional Arabic" w:hAnsi="Traditional Arabic" w:cs="Traditional Arabic"/>
          <w:rtl/>
        </w:rPr>
      </w:pPr>
    </w:p>
    <w:p w14:paraId="58D14131" w14:textId="29BA612A" w:rsidR="0001298B" w:rsidRPr="00436BE3" w:rsidRDefault="00A600D4" w:rsidP="00187A97">
      <w:pPr>
        <w:spacing w:after="0" w:line="360" w:lineRule="auto"/>
        <w:jc w:val="both"/>
        <w:rPr>
          <w:rFonts w:ascii="Traditional Arabic" w:eastAsia="Calibri" w:hAnsi="Traditional Arabic" w:cs="Traditional Arabic"/>
          <w:b/>
          <w:bCs/>
          <w:sz w:val="28"/>
          <w:szCs w:val="28"/>
          <w:rtl/>
          <w:lang w:val="en-GB"/>
        </w:rPr>
      </w:pPr>
      <w:r w:rsidRPr="00187A97">
        <w:rPr>
          <w:rFonts w:ascii="Traditional Arabic" w:eastAsia="Calibri" w:hAnsi="Traditional Arabic" w:cs="Traditional Arabic"/>
          <w:b/>
          <w:bCs/>
          <w:sz w:val="32"/>
          <w:szCs w:val="32"/>
          <w:rtl/>
          <w:lang w:val="en-GB"/>
        </w:rPr>
        <w:lastRenderedPageBreak/>
        <w:t>2.</w:t>
      </w:r>
      <w:r w:rsidR="004E1889" w:rsidRPr="00436BE3">
        <w:rPr>
          <w:rFonts w:ascii="Traditional Arabic" w:eastAsia="Calibri" w:hAnsi="Traditional Arabic" w:cs="Traditional Arabic"/>
          <w:b/>
          <w:bCs/>
          <w:sz w:val="28"/>
          <w:szCs w:val="28"/>
          <w:rtl/>
          <w:lang w:val="en-GB"/>
        </w:rPr>
        <w:t xml:space="preserve">صدق </w:t>
      </w:r>
      <w:r w:rsidR="008B1A2A" w:rsidRPr="00436BE3">
        <w:rPr>
          <w:rFonts w:ascii="Traditional Arabic" w:eastAsia="Calibri" w:hAnsi="Traditional Arabic" w:cs="Traditional Arabic"/>
          <w:b/>
          <w:bCs/>
          <w:sz w:val="28"/>
          <w:szCs w:val="28"/>
          <w:rtl/>
          <w:lang w:val="en-GB"/>
        </w:rPr>
        <w:t>محو الأمية المالية</w:t>
      </w:r>
    </w:p>
    <w:p w14:paraId="79DD9BA0" w14:textId="1461CCFF" w:rsidR="00A600D4" w:rsidRPr="00436BE3" w:rsidRDefault="00A600D4" w:rsidP="00187A97">
      <w:pPr>
        <w:spacing w:after="0" w:line="360" w:lineRule="auto"/>
        <w:jc w:val="center"/>
        <w:rPr>
          <w:rFonts w:ascii="Traditional Arabic" w:eastAsia="Calibri" w:hAnsi="Traditional Arabic" w:cs="Traditional Arabic"/>
          <w:b/>
          <w:bCs/>
          <w:sz w:val="28"/>
          <w:szCs w:val="28"/>
          <w:rtl/>
          <w:lang w:val="en-GB"/>
        </w:rPr>
      </w:pPr>
      <w:r w:rsidRPr="00436BE3">
        <w:rPr>
          <w:rFonts w:ascii="Traditional Arabic" w:eastAsia="Calibri" w:hAnsi="Traditional Arabic" w:cs="Traditional Arabic"/>
          <w:b/>
          <w:bCs/>
          <w:sz w:val="28"/>
          <w:szCs w:val="28"/>
          <w:rtl/>
          <w:lang w:val="en-GB"/>
        </w:rPr>
        <w:t>جدول (4 – 2) صدق محو الأمية المالية</w:t>
      </w:r>
    </w:p>
    <w:tbl>
      <w:tblPr>
        <w:bidiVisual/>
        <w:tblW w:w="9082" w:type="dxa"/>
        <w:tblLayout w:type="fixed"/>
        <w:tblLook w:val="04A0" w:firstRow="1" w:lastRow="0" w:firstColumn="1" w:lastColumn="0" w:noHBand="0" w:noVBand="1"/>
      </w:tblPr>
      <w:tblGrid>
        <w:gridCol w:w="576"/>
        <w:gridCol w:w="4395"/>
        <w:gridCol w:w="992"/>
        <w:gridCol w:w="992"/>
        <w:gridCol w:w="992"/>
        <w:gridCol w:w="1135"/>
      </w:tblGrid>
      <w:tr w:rsidR="00A600D4" w:rsidRPr="00436BE3" w14:paraId="2C6501E9" w14:textId="77777777" w:rsidTr="00085D8B">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EBFB8F"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1EA40B"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882705"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4DA94E"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الصدق البنائي</w:t>
            </w:r>
          </w:p>
        </w:tc>
      </w:tr>
      <w:tr w:rsidR="00A600D4" w:rsidRPr="00436BE3" w14:paraId="3CD58DE0" w14:textId="77777777" w:rsidTr="00085D8B">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0702B0"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FEF8DF"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9E622D"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28FFB0"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E5C446"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A79A41"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r>
      <w:tr w:rsidR="00A600D4" w:rsidRPr="00436BE3" w14:paraId="5AC86A96"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B0912E"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E847F" w14:textId="74712389"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يمتلك العاملون في المنظمة فهما جيدا للمفاهيم المالية الأساسية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EE06D4" w14:textId="45919123"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6002E8" w:rsidRPr="00436BE3">
              <w:rPr>
                <w:rFonts w:ascii="Traditional Arabic" w:eastAsia="Calibri" w:hAnsi="Traditional Arabic" w:cs="Traditional Arabic"/>
                <w:sz w:val="24"/>
                <w:szCs w:val="24"/>
                <w:rtl/>
                <w:lang w:val="en-GB" w:bidi="ar-EG"/>
              </w:rPr>
              <w:t>834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88D540"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1069B0C0" w14:textId="57AC9D10"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0.9</w:t>
            </w:r>
            <w:r w:rsidR="00290A2C" w:rsidRPr="00436BE3">
              <w:rPr>
                <w:rFonts w:ascii="Traditional Arabic" w:eastAsia="Calibri" w:hAnsi="Traditional Arabic" w:cs="Traditional Arabic"/>
                <w:sz w:val="24"/>
                <w:szCs w:val="24"/>
                <w:rtl/>
                <w:lang w:val="en-GB" w:bidi="ar-EG"/>
              </w:rPr>
              <w:t>6</w:t>
            </w:r>
            <w:r w:rsidRPr="00436BE3">
              <w:rPr>
                <w:rFonts w:ascii="Traditional Arabic" w:eastAsia="Calibri" w:hAnsi="Traditional Arabic" w:cs="Traditional Arabic"/>
                <w:sz w:val="24"/>
                <w:szCs w:val="24"/>
                <w:rtl/>
                <w:lang w:val="en-GB" w:bidi="ar-EG"/>
              </w:rPr>
              <w:t>3</w:t>
            </w:r>
          </w:p>
        </w:tc>
        <w:tc>
          <w:tcPr>
            <w:tcW w:w="1135"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1AE6794"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r>
      <w:tr w:rsidR="00A600D4" w:rsidRPr="00436BE3" w14:paraId="68B22259"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3D1"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09B547" w14:textId="013826A8"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تقدم المنظمة برامج توعية مالية للموظفين بصفة دورية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7C0AEF" w14:textId="1F8DD46C"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0.9</w:t>
            </w:r>
            <w:r w:rsidR="006002E8" w:rsidRPr="00436BE3">
              <w:rPr>
                <w:rFonts w:ascii="Traditional Arabic" w:eastAsia="Calibri" w:hAnsi="Traditional Arabic" w:cs="Traditional Arabic"/>
                <w:sz w:val="24"/>
                <w:szCs w:val="24"/>
                <w:rtl/>
                <w:lang w:val="en-GB" w:bidi="ar-EG"/>
              </w:rPr>
              <w:t>27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BC37C2"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1AB3EB84"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035ED8DC"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r>
      <w:tr w:rsidR="00A600D4" w:rsidRPr="00436BE3" w14:paraId="5E36BA41"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DC938A"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14DB7D" w14:textId="59972ACA"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تشجع الإدارة الموظفين على اكتساب مهارات في التخطيط المالي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3539C1" w14:textId="2042A37D"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6002E8" w:rsidRPr="00436BE3">
              <w:rPr>
                <w:rFonts w:ascii="Traditional Arabic" w:eastAsia="Calibri" w:hAnsi="Traditional Arabic" w:cs="Traditional Arabic"/>
                <w:sz w:val="24"/>
                <w:szCs w:val="24"/>
                <w:rtl/>
                <w:lang w:val="en-GB" w:bidi="ar-EG"/>
              </w:rPr>
              <w:t>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F577F5"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1C07B97D"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6F63AED3"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r>
      <w:tr w:rsidR="00A600D4" w:rsidRPr="00436BE3" w14:paraId="7A762B59"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43523"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784A2" w14:textId="271FE3FC"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يتم تضمين مفاهيم محو الأمية المالية في برامج التدريب والتطوير</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8440C" w14:textId="470B9895"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6002E8" w:rsidRPr="00436BE3">
              <w:rPr>
                <w:rFonts w:ascii="Traditional Arabic" w:eastAsia="Calibri" w:hAnsi="Traditional Arabic" w:cs="Traditional Arabic"/>
                <w:sz w:val="24"/>
                <w:szCs w:val="24"/>
                <w:rtl/>
                <w:lang w:val="en-GB" w:bidi="ar-EG"/>
              </w:rPr>
              <w:t>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974A4F"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190AC39E"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4CFF553F"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r>
      <w:tr w:rsidR="00A600D4" w:rsidRPr="00436BE3" w14:paraId="55380BF4"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69F0E4" w14:textId="77777777" w:rsidR="00A600D4" w:rsidRPr="00436BE3" w:rsidRDefault="00A600D4"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B2289" w14:textId="1E41F917" w:rsidR="00A600D4" w:rsidRPr="00436BE3" w:rsidRDefault="00A600D4"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يتفهم الموظفون العلاقة بين الأداء المالي وأهداف المنظمة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78B517" w14:textId="4C6A12E2" w:rsidR="00A600D4" w:rsidRPr="00436BE3" w:rsidRDefault="00A600D4"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0.8</w:t>
            </w:r>
            <w:r w:rsidR="006002E8" w:rsidRPr="00436BE3">
              <w:rPr>
                <w:rFonts w:ascii="Traditional Arabic" w:eastAsia="Calibri" w:hAnsi="Traditional Arabic" w:cs="Traditional Arabic"/>
                <w:sz w:val="24"/>
                <w:szCs w:val="24"/>
                <w:rtl/>
                <w:lang w:val="en-GB" w:bidi="ar-EG"/>
              </w:rPr>
              <w:t>08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80C99" w14:textId="77777777" w:rsidR="00A600D4" w:rsidRPr="00436BE3" w:rsidRDefault="00A600D4"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109809E0"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33BF8402" w14:textId="77777777" w:rsidR="00A600D4" w:rsidRPr="00436BE3" w:rsidRDefault="00A600D4" w:rsidP="00187A97">
            <w:pPr>
              <w:spacing w:after="0" w:line="360" w:lineRule="auto"/>
              <w:jc w:val="both"/>
              <w:rPr>
                <w:rFonts w:ascii="Traditional Arabic" w:eastAsia="Calibri" w:hAnsi="Traditional Arabic" w:cs="Traditional Arabic"/>
                <w:sz w:val="24"/>
                <w:szCs w:val="24"/>
              </w:rPr>
            </w:pPr>
          </w:p>
        </w:tc>
      </w:tr>
    </w:tbl>
    <w:p w14:paraId="5F0531BE" w14:textId="571363A6" w:rsidR="008E1CE3" w:rsidRPr="00436BE3" w:rsidRDefault="00D04BBB" w:rsidP="00436BE3">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398BDEF4" w14:textId="598B225B" w:rsidR="004E1889" w:rsidRPr="00436BE3" w:rsidRDefault="00A600D4" w:rsidP="00187A97">
      <w:pPr>
        <w:spacing w:after="0" w:line="360" w:lineRule="auto"/>
        <w:jc w:val="both"/>
        <w:rPr>
          <w:rFonts w:ascii="Traditional Arabic" w:eastAsia="Calibri" w:hAnsi="Traditional Arabic" w:cs="Traditional Arabic"/>
          <w:b/>
          <w:bCs/>
          <w:sz w:val="28"/>
          <w:szCs w:val="28"/>
          <w:rtl/>
          <w:lang w:val="en-GB"/>
        </w:rPr>
      </w:pPr>
      <w:r w:rsidRPr="00187A97">
        <w:rPr>
          <w:rFonts w:ascii="Traditional Arabic" w:eastAsia="Calibri" w:hAnsi="Traditional Arabic" w:cs="Traditional Arabic"/>
          <w:b/>
          <w:bCs/>
          <w:sz w:val="32"/>
          <w:szCs w:val="32"/>
          <w:rtl/>
          <w:lang w:val="en-GB"/>
        </w:rPr>
        <w:t>3.</w:t>
      </w:r>
      <w:r w:rsidR="004E1889" w:rsidRPr="00436BE3">
        <w:rPr>
          <w:rFonts w:ascii="Traditional Arabic" w:eastAsia="Calibri" w:hAnsi="Traditional Arabic" w:cs="Traditional Arabic"/>
          <w:b/>
          <w:bCs/>
          <w:sz w:val="28"/>
          <w:szCs w:val="28"/>
          <w:rtl/>
          <w:lang w:val="en-GB"/>
        </w:rPr>
        <w:t>صدق</w:t>
      </w:r>
      <w:r w:rsidR="008B1A2A" w:rsidRPr="00436BE3">
        <w:rPr>
          <w:rFonts w:ascii="Traditional Arabic" w:eastAsia="Calibri" w:hAnsi="Traditional Arabic" w:cs="Traditional Arabic"/>
          <w:b/>
          <w:bCs/>
          <w:sz w:val="28"/>
          <w:szCs w:val="28"/>
          <w:rtl/>
          <w:lang w:val="en-GB"/>
        </w:rPr>
        <w:t xml:space="preserve"> توفير الأموال</w:t>
      </w:r>
    </w:p>
    <w:p w14:paraId="285065DA" w14:textId="39C0A350" w:rsidR="00A600D4" w:rsidRPr="00436BE3" w:rsidRDefault="00A600D4" w:rsidP="00187A97">
      <w:pPr>
        <w:spacing w:after="0" w:line="360" w:lineRule="auto"/>
        <w:jc w:val="center"/>
        <w:rPr>
          <w:rFonts w:ascii="Traditional Arabic" w:eastAsia="Calibri" w:hAnsi="Traditional Arabic" w:cs="Traditional Arabic"/>
          <w:b/>
          <w:bCs/>
          <w:sz w:val="28"/>
          <w:szCs w:val="28"/>
          <w:rtl/>
          <w:lang w:val="en-GB"/>
        </w:rPr>
      </w:pPr>
      <w:r w:rsidRPr="00436BE3">
        <w:rPr>
          <w:rFonts w:ascii="Traditional Arabic" w:eastAsia="Calibri" w:hAnsi="Traditional Arabic" w:cs="Traditional Arabic"/>
          <w:b/>
          <w:bCs/>
          <w:sz w:val="28"/>
          <w:szCs w:val="28"/>
          <w:rtl/>
          <w:lang w:val="en-GB"/>
        </w:rPr>
        <w:t>جدول (4 – 3) صدق توفير الأموال</w:t>
      </w:r>
    </w:p>
    <w:tbl>
      <w:tblPr>
        <w:bidiVisual/>
        <w:tblW w:w="9082" w:type="dxa"/>
        <w:tblLayout w:type="fixed"/>
        <w:tblLook w:val="04A0" w:firstRow="1" w:lastRow="0" w:firstColumn="1" w:lastColumn="0" w:noHBand="0" w:noVBand="1"/>
      </w:tblPr>
      <w:tblGrid>
        <w:gridCol w:w="576"/>
        <w:gridCol w:w="4395"/>
        <w:gridCol w:w="992"/>
        <w:gridCol w:w="992"/>
        <w:gridCol w:w="992"/>
        <w:gridCol w:w="1135"/>
      </w:tblGrid>
      <w:tr w:rsidR="00A600D4" w:rsidRPr="00436BE3" w14:paraId="0703E5E5" w14:textId="77777777" w:rsidTr="00085D8B">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DB776D"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81844A"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BCCFBD"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7A8317"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الصدق البنائي</w:t>
            </w:r>
          </w:p>
        </w:tc>
      </w:tr>
      <w:tr w:rsidR="00A600D4" w:rsidRPr="00436BE3" w14:paraId="49928FBE" w14:textId="77777777" w:rsidTr="00085D8B">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97422E"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D2BD32"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102E1"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C831CE"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2B6AEE"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B1DDB1"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r>
      <w:tr w:rsidR="008E1CE3" w:rsidRPr="00436BE3" w14:paraId="2F505B97"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A13E99"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EB2D80" w14:textId="4B9EF9C6"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تخصص المنظمة احتياطيات مالية لمواجهة الأزمات الطارئة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3D7100" w14:textId="66796EBA"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E5636F" w:rsidRPr="00436BE3">
              <w:rPr>
                <w:rFonts w:ascii="Traditional Arabic" w:eastAsia="Calibri" w:hAnsi="Traditional Arabic" w:cs="Traditional Arabic"/>
                <w:sz w:val="24"/>
                <w:szCs w:val="24"/>
                <w:rtl/>
                <w:lang w:val="en-GB" w:bidi="ar-EG"/>
              </w:rPr>
              <w:t>873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24DD3F"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5C48A854" w14:textId="749516B1"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0.9</w:t>
            </w:r>
            <w:r w:rsidR="00290A2C" w:rsidRPr="00436BE3">
              <w:rPr>
                <w:rFonts w:ascii="Traditional Arabic" w:eastAsia="Calibri" w:hAnsi="Traditional Arabic" w:cs="Traditional Arabic"/>
                <w:sz w:val="24"/>
                <w:szCs w:val="24"/>
                <w:rtl/>
                <w:lang w:val="en-GB" w:bidi="ar-EG"/>
              </w:rPr>
              <w:t>53</w:t>
            </w:r>
          </w:p>
        </w:tc>
        <w:tc>
          <w:tcPr>
            <w:tcW w:w="1135"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6A6E94D3"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r>
      <w:tr w:rsidR="008E1CE3" w:rsidRPr="00436BE3" w14:paraId="199958D5"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D669C7"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A4BA6F" w14:textId="50B30A33"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تلتزم المنظمة بسياسات صارمة لترشيد الإنفاق</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90DE36" w14:textId="50522A33"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E5636F" w:rsidRPr="00436BE3">
              <w:rPr>
                <w:rFonts w:ascii="Traditional Arabic" w:eastAsia="Calibri" w:hAnsi="Traditional Arabic" w:cs="Traditional Arabic"/>
                <w:sz w:val="24"/>
                <w:szCs w:val="24"/>
                <w:rtl/>
                <w:lang w:val="en-GB" w:bidi="ar-EG"/>
              </w:rPr>
              <w:t>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A985B2"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107AF3D4"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57E8D0A6"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r w:rsidR="008E1CE3" w:rsidRPr="00436BE3" w14:paraId="272B7C43"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1A5C4"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1277F" w14:textId="7E663A1C"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تحقق المنظمة تنوعا في مصادر التمويل والدخل</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04FE10" w14:textId="1A89079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862D05" w:rsidRPr="00436BE3">
              <w:rPr>
                <w:rFonts w:ascii="Traditional Arabic" w:eastAsia="Calibri" w:hAnsi="Traditional Arabic" w:cs="Traditional Arabic"/>
                <w:sz w:val="24"/>
                <w:szCs w:val="24"/>
                <w:rtl/>
                <w:lang w:val="en-GB" w:bidi="ar-EG"/>
              </w:rPr>
              <w:t>95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939E3B"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5B29FEFF"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75285400"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r w:rsidR="008E1CE3" w:rsidRPr="00436BE3" w14:paraId="52E537FA"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ADE58"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40C52A" w14:textId="78918300"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تضع المنظمة خططا طويلة الأجل لتأمين مواردها المالية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D8A504" w14:textId="3E9AB0DF"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862D05" w:rsidRPr="00436BE3">
              <w:rPr>
                <w:rFonts w:ascii="Traditional Arabic" w:eastAsia="Calibri" w:hAnsi="Traditional Arabic" w:cs="Traditional Arabic"/>
                <w:sz w:val="24"/>
                <w:szCs w:val="24"/>
                <w:rtl/>
                <w:lang w:val="en-GB" w:bidi="ar-EG"/>
              </w:rPr>
              <w:t>65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F4C3D"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15CAC6F"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4B4FE3DB"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r w:rsidR="008E1CE3" w:rsidRPr="00436BE3" w14:paraId="56FC1AA1"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A14F7B" w14:textId="77777777" w:rsidR="008E1CE3" w:rsidRPr="00436BE3" w:rsidRDefault="008E1CE3"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2FD78" w14:textId="32401227" w:rsidR="008E1CE3" w:rsidRPr="00436BE3" w:rsidRDefault="008E1CE3"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تمتلك المنظمة قدرة عالية على جذب الاستثمارات والدعم المالي</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2D1FD" w14:textId="2733E921" w:rsidR="008E1CE3" w:rsidRPr="00436BE3" w:rsidRDefault="008E1CE3"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0.8</w:t>
            </w:r>
            <w:r w:rsidR="00862D05" w:rsidRPr="00436BE3">
              <w:rPr>
                <w:rFonts w:ascii="Traditional Arabic" w:eastAsia="Calibri" w:hAnsi="Traditional Arabic" w:cs="Traditional Arabic"/>
                <w:sz w:val="24"/>
                <w:szCs w:val="24"/>
                <w:rtl/>
                <w:lang w:val="en-GB" w:bidi="ar-EG"/>
              </w:rPr>
              <w:t>93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EEB83F" w14:textId="77777777" w:rsidR="008E1CE3" w:rsidRPr="00436BE3" w:rsidRDefault="008E1CE3"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1B1EFA7E"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0E7C70B2"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bl>
    <w:p w14:paraId="64B86777" w14:textId="65365CFC" w:rsidR="00A600D4" w:rsidRDefault="00D04BBB" w:rsidP="00187A97">
      <w:pPr>
        <w:spacing w:line="360" w:lineRule="auto"/>
        <w:rPr>
          <w:rFonts w:ascii="Traditional Arabic" w:hAnsi="Traditional Arabic" w:cs="Traditional Arabic" w:hint="cs"/>
          <w:rtl/>
          <w:lang w:bidi="ar-EG"/>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39EC5A40" w14:textId="77777777" w:rsidR="00436BE3" w:rsidRPr="00187A97" w:rsidRDefault="00436BE3" w:rsidP="00187A97">
      <w:pPr>
        <w:spacing w:line="360" w:lineRule="auto"/>
        <w:rPr>
          <w:rFonts w:ascii="Traditional Arabic" w:hAnsi="Traditional Arabic" w:cs="Traditional Arabic"/>
          <w:rtl/>
        </w:rPr>
      </w:pPr>
    </w:p>
    <w:p w14:paraId="22BFA3EE" w14:textId="27682CF2" w:rsidR="004E1889" w:rsidRPr="00436BE3" w:rsidRDefault="004E1889" w:rsidP="00187A97">
      <w:pPr>
        <w:pStyle w:val="ListParagraph"/>
        <w:numPr>
          <w:ilvl w:val="0"/>
          <w:numId w:val="36"/>
        </w:numPr>
        <w:bidi/>
        <w:spacing w:after="0" w:line="360" w:lineRule="auto"/>
        <w:jc w:val="both"/>
        <w:rPr>
          <w:rFonts w:ascii="Traditional Arabic" w:eastAsia="Calibri" w:hAnsi="Traditional Arabic" w:cs="Traditional Arabic"/>
          <w:b/>
          <w:bCs/>
          <w:sz w:val="28"/>
          <w:szCs w:val="28"/>
          <w:rtl/>
          <w:lang w:val="en-GB"/>
        </w:rPr>
      </w:pPr>
      <w:r w:rsidRPr="00436BE3">
        <w:rPr>
          <w:rFonts w:ascii="Traditional Arabic" w:eastAsia="Calibri" w:hAnsi="Traditional Arabic" w:cs="Traditional Arabic"/>
          <w:b/>
          <w:bCs/>
          <w:sz w:val="28"/>
          <w:szCs w:val="28"/>
          <w:rtl/>
          <w:lang w:val="en-GB"/>
        </w:rPr>
        <w:lastRenderedPageBreak/>
        <w:t>صدق</w:t>
      </w:r>
      <w:r w:rsidR="008B1A2A" w:rsidRPr="00436BE3">
        <w:rPr>
          <w:rFonts w:ascii="Traditional Arabic" w:eastAsia="Calibri" w:hAnsi="Traditional Arabic" w:cs="Traditional Arabic"/>
          <w:b/>
          <w:bCs/>
          <w:sz w:val="28"/>
          <w:szCs w:val="28"/>
          <w:rtl/>
          <w:lang w:val="en-GB"/>
        </w:rPr>
        <w:t xml:space="preserve"> توفير بيانات مالية</w:t>
      </w:r>
    </w:p>
    <w:p w14:paraId="7045234D" w14:textId="5FDDDBE6" w:rsidR="00A600D4" w:rsidRPr="00436BE3" w:rsidRDefault="00A600D4" w:rsidP="00187A97">
      <w:pPr>
        <w:spacing w:after="0" w:line="360" w:lineRule="auto"/>
        <w:jc w:val="center"/>
        <w:rPr>
          <w:rFonts w:ascii="Traditional Arabic" w:eastAsia="Calibri" w:hAnsi="Traditional Arabic" w:cs="Traditional Arabic"/>
          <w:b/>
          <w:bCs/>
          <w:sz w:val="28"/>
          <w:szCs w:val="28"/>
          <w:rtl/>
          <w:lang w:val="en-GB"/>
        </w:rPr>
      </w:pPr>
      <w:r w:rsidRPr="00436BE3">
        <w:rPr>
          <w:rFonts w:ascii="Traditional Arabic" w:eastAsia="Calibri" w:hAnsi="Traditional Arabic" w:cs="Traditional Arabic"/>
          <w:b/>
          <w:bCs/>
          <w:sz w:val="28"/>
          <w:szCs w:val="28"/>
          <w:rtl/>
          <w:lang w:val="en-GB"/>
        </w:rPr>
        <w:t>جدول (4 – 4) صدق توفير بيانات مالية</w:t>
      </w:r>
    </w:p>
    <w:tbl>
      <w:tblPr>
        <w:bidiVisual/>
        <w:tblW w:w="9082" w:type="dxa"/>
        <w:tblLayout w:type="fixed"/>
        <w:tblLook w:val="04A0" w:firstRow="1" w:lastRow="0" w:firstColumn="1" w:lastColumn="0" w:noHBand="0" w:noVBand="1"/>
      </w:tblPr>
      <w:tblGrid>
        <w:gridCol w:w="576"/>
        <w:gridCol w:w="4395"/>
        <w:gridCol w:w="992"/>
        <w:gridCol w:w="992"/>
        <w:gridCol w:w="992"/>
        <w:gridCol w:w="1135"/>
      </w:tblGrid>
      <w:tr w:rsidR="00A600D4" w:rsidRPr="00436BE3" w14:paraId="18D4E38D" w14:textId="77777777" w:rsidTr="00085D8B">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72CC65"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17FFE2"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035A1"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D621A1"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الصدق البنائي</w:t>
            </w:r>
          </w:p>
        </w:tc>
      </w:tr>
      <w:tr w:rsidR="00A600D4" w:rsidRPr="00436BE3" w14:paraId="10020C09" w14:textId="77777777" w:rsidTr="00085D8B">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2A4555"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B28EB2"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18FAB7"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56ECDD"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9B57A"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43BEF9" w14:textId="77777777" w:rsidR="00A600D4" w:rsidRPr="00436BE3" w:rsidRDefault="00A600D4" w:rsidP="00187A97">
            <w:pPr>
              <w:spacing w:after="0" w:line="360" w:lineRule="auto"/>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r>
      <w:tr w:rsidR="008E1CE3" w:rsidRPr="00436BE3" w14:paraId="2DA912C0"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463E0"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86178" w14:textId="643BD7D1"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يتم إعداد التقارير المالية في المنظمة بانتظام وفي المواعيد المحددة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4FEAF1" w14:textId="0FF23B76"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F616E6" w:rsidRPr="00436BE3">
              <w:rPr>
                <w:rFonts w:ascii="Traditional Arabic" w:eastAsia="Calibri" w:hAnsi="Traditional Arabic" w:cs="Traditional Arabic"/>
                <w:sz w:val="24"/>
                <w:szCs w:val="24"/>
                <w:rtl/>
                <w:lang w:val="en-GB" w:bidi="ar-EG"/>
              </w:rPr>
              <w:t>862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F52226"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092BFCBA" w14:textId="4184AC5A"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0.9</w:t>
            </w:r>
            <w:r w:rsidR="00290A2C" w:rsidRPr="00436BE3">
              <w:rPr>
                <w:rFonts w:ascii="Traditional Arabic" w:eastAsia="Calibri" w:hAnsi="Traditional Arabic" w:cs="Traditional Arabic"/>
                <w:sz w:val="24"/>
                <w:szCs w:val="24"/>
                <w:rtl/>
                <w:lang w:val="en-GB" w:bidi="ar-EG"/>
              </w:rPr>
              <w:t>39</w:t>
            </w:r>
          </w:p>
        </w:tc>
        <w:tc>
          <w:tcPr>
            <w:tcW w:w="1135"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778B14C7"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r>
      <w:tr w:rsidR="008E1CE3" w:rsidRPr="00436BE3" w14:paraId="2F4530D3"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11E59"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362AED" w14:textId="56706F48"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تعتمد الإدارة على بيانات مالية موثوقة في اتخاذ القرارات</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19A3D6" w14:textId="376AF389"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F616E6" w:rsidRPr="00436BE3">
              <w:rPr>
                <w:rFonts w:ascii="Traditional Arabic" w:eastAsia="Calibri" w:hAnsi="Traditional Arabic" w:cs="Traditional Arabic"/>
                <w:sz w:val="24"/>
                <w:szCs w:val="24"/>
                <w:rtl/>
                <w:lang w:val="en-GB" w:bidi="ar-EG"/>
              </w:rPr>
              <w:t>862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AF0523"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B64D2A0"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25F125D5"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r w:rsidR="008E1CE3" w:rsidRPr="00436BE3" w14:paraId="0DF0458A"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6EDD55"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DAEB8" w14:textId="28D6080C"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تتم مراجعة البيانات المالية من قبل جهات تدقيق مستقلة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947C18" w14:textId="07874E8D"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F616E6" w:rsidRPr="00436BE3">
              <w:rPr>
                <w:rFonts w:ascii="Traditional Arabic" w:eastAsia="Calibri" w:hAnsi="Traditional Arabic" w:cs="Traditional Arabic"/>
                <w:sz w:val="24"/>
                <w:szCs w:val="24"/>
                <w:rtl/>
                <w:lang w:val="en-GB" w:bidi="ar-EG"/>
              </w:rPr>
              <w:t>76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6987D9"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298D7596"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32E4C898"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r w:rsidR="008E1CE3" w:rsidRPr="00436BE3" w14:paraId="4BD10D40"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87C33"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18BCA" w14:textId="27249608"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تتوفر أنظمة محاسبية دقيقة لتسجيل المعاملات المالية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CA75D" w14:textId="2BC72639"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F616E6" w:rsidRPr="00436BE3">
              <w:rPr>
                <w:rFonts w:ascii="Traditional Arabic" w:eastAsia="Calibri" w:hAnsi="Traditional Arabic" w:cs="Traditional Arabic"/>
                <w:sz w:val="24"/>
                <w:szCs w:val="24"/>
                <w:rtl/>
                <w:lang w:val="en-GB" w:bidi="ar-EG"/>
              </w:rPr>
              <w:t>910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BD729B"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66E25349"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13A21374"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r w:rsidR="008E1CE3" w:rsidRPr="00436BE3" w14:paraId="44A19D4C"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F62E5D" w14:textId="77777777" w:rsidR="008E1CE3" w:rsidRPr="00436BE3" w:rsidRDefault="008E1CE3"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D5EA8" w14:textId="28A40B30" w:rsidR="008E1CE3" w:rsidRPr="00436BE3" w:rsidRDefault="008E1CE3" w:rsidP="00187A97">
            <w:pPr>
              <w:spacing w:after="0" w:line="360" w:lineRule="auto"/>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يتم إتاحة المعلومات المالية للإدارات المختلفة بشفافية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0527B4" w14:textId="6E103D91" w:rsidR="008E1CE3" w:rsidRPr="00436BE3" w:rsidRDefault="008E1CE3"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w:t>
            </w:r>
            <w:r w:rsidR="00F616E6" w:rsidRPr="00436BE3">
              <w:rPr>
                <w:rFonts w:ascii="Traditional Arabic" w:eastAsia="Calibri" w:hAnsi="Traditional Arabic" w:cs="Traditional Arabic"/>
                <w:sz w:val="24"/>
                <w:szCs w:val="24"/>
                <w:rtl/>
                <w:lang w:val="en-GB" w:bidi="ar-EG"/>
              </w:rPr>
              <w:t>934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D0E19C" w14:textId="77777777" w:rsidR="008E1CE3" w:rsidRPr="00436BE3" w:rsidRDefault="008E1CE3" w:rsidP="00187A97">
            <w:pPr>
              <w:spacing w:after="0" w:line="36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216BE083"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4290B5F7" w14:textId="77777777" w:rsidR="008E1CE3" w:rsidRPr="00436BE3" w:rsidRDefault="008E1CE3" w:rsidP="00187A97">
            <w:pPr>
              <w:spacing w:after="0" w:line="360" w:lineRule="auto"/>
              <w:jc w:val="both"/>
              <w:rPr>
                <w:rFonts w:ascii="Traditional Arabic" w:eastAsia="Calibri" w:hAnsi="Traditional Arabic" w:cs="Traditional Arabic"/>
                <w:sz w:val="24"/>
                <w:szCs w:val="24"/>
              </w:rPr>
            </w:pPr>
          </w:p>
        </w:tc>
      </w:tr>
    </w:tbl>
    <w:p w14:paraId="5D49ECE8" w14:textId="3E979EEE" w:rsidR="00A600D4"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3B9C488A" w14:textId="7A2ADAFC" w:rsidR="004E1889" w:rsidRPr="00436BE3" w:rsidRDefault="004E1889" w:rsidP="00187A97">
      <w:pPr>
        <w:spacing w:after="0" w:line="360" w:lineRule="auto"/>
        <w:jc w:val="both"/>
        <w:rPr>
          <w:rFonts w:ascii="Traditional Arabic" w:eastAsia="Calibri" w:hAnsi="Traditional Arabic" w:cs="Traditional Arabic"/>
          <w:b/>
          <w:bCs/>
          <w:sz w:val="28"/>
          <w:szCs w:val="28"/>
          <w:rtl/>
          <w:lang w:val="en-GB"/>
        </w:rPr>
      </w:pPr>
      <w:r w:rsidRPr="00187A97">
        <w:rPr>
          <w:rFonts w:ascii="Traditional Arabic" w:eastAsia="Calibri" w:hAnsi="Traditional Arabic" w:cs="Traditional Arabic"/>
          <w:b/>
          <w:bCs/>
          <w:sz w:val="32"/>
          <w:szCs w:val="32"/>
          <w:rtl/>
          <w:lang w:val="en-GB"/>
        </w:rPr>
        <w:t xml:space="preserve">5. </w:t>
      </w:r>
      <w:r w:rsidRPr="00436BE3">
        <w:rPr>
          <w:rFonts w:ascii="Traditional Arabic" w:eastAsia="Calibri" w:hAnsi="Traditional Arabic" w:cs="Traditional Arabic"/>
          <w:b/>
          <w:bCs/>
          <w:sz w:val="28"/>
          <w:szCs w:val="28"/>
          <w:rtl/>
          <w:lang w:val="en-GB"/>
        </w:rPr>
        <w:t xml:space="preserve">صدق </w:t>
      </w:r>
      <w:r w:rsidR="008B1A2A" w:rsidRPr="00436BE3">
        <w:rPr>
          <w:rFonts w:ascii="Traditional Arabic" w:eastAsia="Calibri" w:hAnsi="Traditional Arabic" w:cs="Traditional Arabic"/>
          <w:b/>
          <w:bCs/>
          <w:sz w:val="28"/>
          <w:szCs w:val="28"/>
          <w:rtl/>
          <w:lang w:val="en-GB"/>
        </w:rPr>
        <w:t>الربحية</w:t>
      </w:r>
    </w:p>
    <w:p w14:paraId="59BFE73A" w14:textId="36032341" w:rsidR="00C42A8A" w:rsidRPr="00436BE3" w:rsidRDefault="0021427E" w:rsidP="00187A97">
      <w:pPr>
        <w:spacing w:after="0" w:line="360" w:lineRule="auto"/>
        <w:contextualSpacing/>
        <w:jc w:val="center"/>
        <w:rPr>
          <w:rFonts w:ascii="Traditional Arabic" w:eastAsia="Calibri" w:hAnsi="Traditional Arabic" w:cs="Traditional Arabic"/>
          <w:b/>
          <w:bCs/>
          <w:sz w:val="28"/>
          <w:szCs w:val="28"/>
          <w:rtl/>
          <w:lang w:val="en-GB"/>
        </w:rPr>
      </w:pPr>
      <w:r w:rsidRPr="00436BE3">
        <w:rPr>
          <w:rFonts w:ascii="Traditional Arabic" w:eastAsia="Calibri" w:hAnsi="Traditional Arabic" w:cs="Traditional Arabic"/>
          <w:b/>
          <w:bCs/>
          <w:sz w:val="28"/>
          <w:szCs w:val="28"/>
          <w:rtl/>
          <w:lang w:val="en-GB"/>
        </w:rPr>
        <w:t>جدول (4 – 5) صدق الربحية</w:t>
      </w:r>
    </w:p>
    <w:tbl>
      <w:tblPr>
        <w:bidiVisual/>
        <w:tblW w:w="9082" w:type="dxa"/>
        <w:tblLayout w:type="fixed"/>
        <w:tblLook w:val="04A0" w:firstRow="1" w:lastRow="0" w:firstColumn="1" w:lastColumn="0" w:noHBand="0" w:noVBand="1"/>
      </w:tblPr>
      <w:tblGrid>
        <w:gridCol w:w="576"/>
        <w:gridCol w:w="4395"/>
        <w:gridCol w:w="992"/>
        <w:gridCol w:w="992"/>
        <w:gridCol w:w="992"/>
        <w:gridCol w:w="1135"/>
      </w:tblGrid>
      <w:tr w:rsidR="0021427E" w:rsidRPr="00436BE3" w14:paraId="6D71A35B" w14:textId="77777777" w:rsidTr="00085D8B">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E4FFFC"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3D39A5"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93346"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0F771"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الصدق البنائي</w:t>
            </w:r>
          </w:p>
        </w:tc>
      </w:tr>
      <w:tr w:rsidR="0021427E" w:rsidRPr="00436BE3" w14:paraId="3B2611E0" w14:textId="77777777" w:rsidTr="00085D8B">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94DD42"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908EA"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D7CDF9"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05C8E9"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F96B5C"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9884AA" w14:textId="77777777" w:rsidR="0021427E" w:rsidRPr="00436BE3" w:rsidRDefault="0021427E" w:rsidP="00187A97">
            <w:pPr>
              <w:spacing w:after="0" w:line="360" w:lineRule="auto"/>
              <w:contextualSpacing/>
              <w:jc w:val="center"/>
              <w:rPr>
                <w:rFonts w:ascii="Traditional Arabic" w:eastAsia="Calibri" w:hAnsi="Traditional Arabic" w:cs="Traditional Arabic"/>
                <w:b/>
                <w:bCs/>
                <w:sz w:val="24"/>
                <w:szCs w:val="24"/>
              </w:rPr>
            </w:pPr>
            <w:r w:rsidRPr="00436BE3">
              <w:rPr>
                <w:rFonts w:ascii="Traditional Arabic" w:eastAsia="Calibri" w:hAnsi="Traditional Arabic" w:cs="Traditional Arabic"/>
                <w:b/>
                <w:bCs/>
                <w:sz w:val="24"/>
                <w:szCs w:val="24"/>
                <w:rtl/>
                <w:lang w:val="en-GB" w:bidi="ar-EG"/>
              </w:rPr>
              <w:t xml:space="preserve">المعنويه </w:t>
            </w:r>
            <w:r w:rsidRPr="00436BE3">
              <w:rPr>
                <w:rFonts w:ascii="Traditional Arabic" w:eastAsia="Calibri" w:hAnsi="Traditional Arabic" w:cs="Traditional Arabic"/>
                <w:b/>
                <w:bCs/>
                <w:sz w:val="24"/>
                <w:szCs w:val="24"/>
              </w:rPr>
              <w:t>Sig</w:t>
            </w:r>
          </w:p>
        </w:tc>
      </w:tr>
      <w:tr w:rsidR="00AE78C0" w:rsidRPr="00436BE3" w14:paraId="16C4F218"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8886FB"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AF2566" w14:textId="1219C4E8"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تحقق المنظمة عائدا ماليا مستمرا يفوق تكاليف التشغيل</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A8834" w14:textId="741DC584"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62273A" w:rsidRPr="00436BE3">
              <w:rPr>
                <w:rFonts w:ascii="Traditional Arabic" w:eastAsia="Calibri" w:hAnsi="Traditional Arabic" w:cs="Traditional Arabic"/>
                <w:sz w:val="24"/>
                <w:szCs w:val="24"/>
                <w:rtl/>
                <w:lang w:val="en-GB" w:bidi="ar-EG"/>
              </w:rPr>
              <w:t>659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81E09"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78F535BA" w14:textId="5D62B6C3"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290A2C" w:rsidRPr="00436BE3">
              <w:rPr>
                <w:rFonts w:ascii="Traditional Arabic" w:eastAsia="Calibri" w:hAnsi="Traditional Arabic" w:cs="Traditional Arabic"/>
                <w:sz w:val="24"/>
                <w:szCs w:val="24"/>
                <w:rtl/>
                <w:lang w:val="en-GB" w:bidi="ar-EG"/>
              </w:rPr>
              <w:t>887</w:t>
            </w:r>
          </w:p>
        </w:tc>
        <w:tc>
          <w:tcPr>
            <w:tcW w:w="1135" w:type="dxa"/>
            <w:vMerge w:val="restar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721B2770"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r>
      <w:tr w:rsidR="00AE78C0" w:rsidRPr="00436BE3" w14:paraId="66F81542"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8846AE"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C5163" w14:textId="02765B52"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تسعى المنظمة باستمرار لزيادة إيراداتها وتنمية مواردها المالية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9B0413" w14:textId="01D78979"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w:t>
            </w:r>
            <w:r w:rsidR="0062273A" w:rsidRPr="00436BE3">
              <w:rPr>
                <w:rFonts w:ascii="Traditional Arabic" w:eastAsia="Calibri" w:hAnsi="Traditional Arabic" w:cs="Traditional Arabic"/>
                <w:sz w:val="24"/>
                <w:szCs w:val="24"/>
                <w:rtl/>
                <w:lang w:val="en-GB" w:bidi="ar-EG"/>
              </w:rPr>
              <w:t>767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F84730"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7ACFC0B2"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0F2058B7"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r>
      <w:tr w:rsidR="00AE78C0" w:rsidRPr="00436BE3" w14:paraId="7340D829"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546855"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33592B" w14:textId="5D45B05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تتمكن المنظمة من تحقيق فوائض مالية سنوية منتظمة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F0D415" w14:textId="4C4A23B2"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62273A" w:rsidRPr="00436BE3">
              <w:rPr>
                <w:rFonts w:ascii="Traditional Arabic" w:eastAsia="Calibri" w:hAnsi="Traditional Arabic" w:cs="Traditional Arabic"/>
                <w:sz w:val="24"/>
                <w:szCs w:val="24"/>
                <w:rtl/>
                <w:lang w:val="en-GB" w:bidi="ar-EG"/>
              </w:rPr>
              <w:t>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52770"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31C6A644"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2CE5497C"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r>
      <w:tr w:rsidR="00AE78C0" w:rsidRPr="00436BE3" w14:paraId="295F4E7B"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18CFD"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7A958F" w14:textId="4AAEF4AC"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rPr>
              <w:t>تحقق المنظمة كفاءة عالية في استخدام مواردها المالية</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C86C03" w14:textId="7308F4B5"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0.8</w:t>
            </w:r>
            <w:r w:rsidR="0062273A" w:rsidRPr="00436BE3">
              <w:rPr>
                <w:rFonts w:ascii="Traditional Arabic" w:eastAsia="Calibri" w:hAnsi="Traditional Arabic" w:cs="Traditional Arabic"/>
                <w:sz w:val="24"/>
                <w:szCs w:val="24"/>
                <w:rtl/>
                <w:lang w:val="en-GB" w:bidi="ar-EG"/>
              </w:rPr>
              <w:t>49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E4797E"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0715BEC7"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68449043"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r>
      <w:tr w:rsidR="00AE78C0" w:rsidRPr="00436BE3" w14:paraId="7F57BF2F" w14:textId="77777777" w:rsidTr="00085D8B">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528CFD"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F7AA9E" w14:textId="0E03EE96" w:rsidR="00AE78C0" w:rsidRPr="00436BE3" w:rsidRDefault="00AE78C0" w:rsidP="00187A97">
            <w:pPr>
              <w:spacing w:after="0"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rPr>
              <w:t>تحقق المنظمة مستويات عالية من العائد على استثماراتها</w:t>
            </w:r>
            <w:r w:rsidRPr="00436BE3">
              <w:rPr>
                <w:rFonts w:ascii="Traditional Arabic" w:eastAsia="Calibri" w:hAnsi="Traditional Arabic" w:cs="Traditional Arabic"/>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5927AC" w14:textId="5C3AA6CB" w:rsidR="00AE78C0" w:rsidRPr="00436BE3" w:rsidRDefault="00AE78C0" w:rsidP="00187A97">
            <w:pPr>
              <w:spacing w:after="0" w:line="360" w:lineRule="auto"/>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0.8</w:t>
            </w:r>
            <w:r w:rsidR="0062273A" w:rsidRPr="00436BE3">
              <w:rPr>
                <w:rFonts w:ascii="Traditional Arabic" w:eastAsia="Calibri" w:hAnsi="Traditional Arabic" w:cs="Traditional Arabic"/>
                <w:sz w:val="24"/>
                <w:szCs w:val="24"/>
                <w:rtl/>
                <w:lang w:val="en-GB" w:bidi="ar-EG"/>
              </w:rPr>
              <w:t>92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53B4C5"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0.000</w:t>
            </w:r>
          </w:p>
        </w:tc>
        <w:tc>
          <w:tcPr>
            <w:tcW w:w="992" w:type="dxa"/>
            <w:vMerge/>
            <w:tcBorders>
              <w:left w:val="single" w:sz="4" w:space="0" w:color="000000" w:themeColor="text1"/>
              <w:bottom w:val="single" w:sz="4" w:space="0" w:color="auto"/>
              <w:right w:val="single" w:sz="4" w:space="0" w:color="000000" w:themeColor="text1"/>
            </w:tcBorders>
            <w:vAlign w:val="center"/>
          </w:tcPr>
          <w:p w14:paraId="7E4AC7BF"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c>
          <w:tcPr>
            <w:tcW w:w="1135" w:type="dxa"/>
            <w:vMerge/>
            <w:tcBorders>
              <w:left w:val="single" w:sz="4" w:space="0" w:color="000000" w:themeColor="text1"/>
              <w:bottom w:val="single" w:sz="4" w:space="0" w:color="auto"/>
              <w:right w:val="single" w:sz="4" w:space="0" w:color="000000" w:themeColor="text1"/>
            </w:tcBorders>
            <w:vAlign w:val="center"/>
          </w:tcPr>
          <w:p w14:paraId="15DDF6F5" w14:textId="77777777" w:rsidR="00AE78C0" w:rsidRPr="00436BE3" w:rsidRDefault="00AE78C0" w:rsidP="00187A97">
            <w:pPr>
              <w:spacing w:after="0" w:line="360" w:lineRule="auto"/>
              <w:contextualSpacing/>
              <w:jc w:val="both"/>
              <w:rPr>
                <w:rFonts w:ascii="Traditional Arabic" w:eastAsia="Calibri" w:hAnsi="Traditional Arabic" w:cs="Traditional Arabic"/>
                <w:sz w:val="24"/>
                <w:szCs w:val="24"/>
              </w:rPr>
            </w:pPr>
          </w:p>
        </w:tc>
      </w:tr>
    </w:tbl>
    <w:p w14:paraId="59B8DB03" w14:textId="3D55FAA3" w:rsidR="00D04BBB"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316C5426" w14:textId="6D3E5737" w:rsidR="0021427E" w:rsidRPr="00436BE3" w:rsidRDefault="008421CC" w:rsidP="00436BE3">
      <w:pPr>
        <w:spacing w:after="0" w:line="360" w:lineRule="auto"/>
        <w:ind w:firstLine="327"/>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rPr>
        <w:t xml:space="preserve">تشير النتائج الواردة بالجداول (4 – 1), (4 – 2), (4 – 3), (4 – 4), و(4 – 5) أن جميع فقرات الاستبانة </w:t>
      </w:r>
      <w:r w:rsidRPr="00436BE3">
        <w:rPr>
          <w:rFonts w:ascii="Traditional Arabic" w:eastAsia="Calibri" w:hAnsi="Traditional Arabic" w:cs="Traditional Arabic"/>
          <w:sz w:val="24"/>
          <w:szCs w:val="24"/>
          <w:rtl/>
          <w:lang w:val="en-GB" w:bidi="ar-EG"/>
        </w:rPr>
        <w:t>تتمتع بمعاملات ارتباط بين قوية ومتوسطة عند مستوى معنوية أقل من 0.05، وبذلك فجميعها تُعَبِر بصدق عن ما تم تصميمها من أجل قياسه</w:t>
      </w:r>
      <w:r w:rsidR="00085D8B" w:rsidRPr="00436BE3">
        <w:rPr>
          <w:rFonts w:ascii="Traditional Arabic" w:eastAsia="Calibri" w:hAnsi="Traditional Arabic" w:cs="Traditional Arabic"/>
          <w:sz w:val="24"/>
          <w:szCs w:val="24"/>
          <w:rtl/>
          <w:lang w:val="en-GB" w:bidi="ar-EG"/>
        </w:rPr>
        <w:t>.</w:t>
      </w:r>
    </w:p>
    <w:p w14:paraId="0BA4D91D" w14:textId="6C7307FE" w:rsidR="00085D8B" w:rsidRPr="00436BE3" w:rsidRDefault="00085D8B" w:rsidP="00187A97">
      <w:pPr>
        <w:spacing w:after="0" w:line="360" w:lineRule="auto"/>
        <w:contextualSpacing/>
        <w:jc w:val="both"/>
        <w:rPr>
          <w:rFonts w:ascii="Traditional Arabic" w:eastAsia="Calibri" w:hAnsi="Traditional Arabic" w:cs="Traditional Arabic"/>
          <w:b/>
          <w:bCs/>
          <w:sz w:val="28"/>
          <w:szCs w:val="28"/>
          <w:rtl/>
          <w:lang w:val="en-GB" w:bidi="ar-EG"/>
        </w:rPr>
      </w:pPr>
      <w:r w:rsidRPr="00436BE3">
        <w:rPr>
          <w:rFonts w:ascii="Traditional Arabic" w:eastAsia="Calibri" w:hAnsi="Traditional Arabic" w:cs="Traditional Arabic"/>
          <w:b/>
          <w:bCs/>
          <w:sz w:val="28"/>
          <w:szCs w:val="28"/>
          <w:rtl/>
          <w:lang w:val="en-GB" w:bidi="ar-EG"/>
        </w:rPr>
        <w:lastRenderedPageBreak/>
        <w:t>2.2.4 ثبات الاتساق الداخلي</w:t>
      </w:r>
    </w:p>
    <w:p w14:paraId="14067DF5" w14:textId="45917A9D" w:rsidR="00085D8B" w:rsidRPr="00436BE3" w:rsidRDefault="00085D8B" w:rsidP="00187A97">
      <w:pPr>
        <w:spacing w:after="0" w:line="360" w:lineRule="auto"/>
        <w:contextualSpacing/>
        <w:jc w:val="center"/>
        <w:rPr>
          <w:rFonts w:ascii="Traditional Arabic" w:eastAsia="Calibri" w:hAnsi="Traditional Arabic" w:cs="Traditional Arabic"/>
          <w:b/>
          <w:bCs/>
          <w:sz w:val="28"/>
          <w:szCs w:val="28"/>
          <w:rtl/>
          <w:lang w:val="en-GB" w:bidi="ar-EG"/>
        </w:rPr>
      </w:pPr>
      <w:r w:rsidRPr="00436BE3">
        <w:rPr>
          <w:rFonts w:ascii="Traditional Arabic" w:eastAsia="Calibri" w:hAnsi="Traditional Arabic" w:cs="Traditional Arabic"/>
          <w:b/>
          <w:bCs/>
          <w:sz w:val="28"/>
          <w:szCs w:val="28"/>
          <w:rtl/>
          <w:lang w:val="en-GB" w:bidi="ar-EG"/>
        </w:rPr>
        <w:t>جدول (4 – 6) ثبات الاتساق الداخلي لفقرات الاستبانة</w:t>
      </w:r>
    </w:p>
    <w:tbl>
      <w:tblPr>
        <w:tblStyle w:val="TableGrid"/>
        <w:bidiVisual/>
        <w:tblW w:w="0" w:type="auto"/>
        <w:tblLook w:val="04A0" w:firstRow="1" w:lastRow="0" w:firstColumn="1" w:lastColumn="0" w:noHBand="0" w:noVBand="1"/>
      </w:tblPr>
      <w:tblGrid>
        <w:gridCol w:w="4120"/>
        <w:gridCol w:w="1430"/>
        <w:gridCol w:w="1002"/>
        <w:gridCol w:w="1267"/>
        <w:gridCol w:w="1229"/>
      </w:tblGrid>
      <w:tr w:rsidR="00085D8B" w:rsidRPr="00436BE3" w14:paraId="4DE22D80" w14:textId="77777777" w:rsidTr="00085D8B">
        <w:tc>
          <w:tcPr>
            <w:tcW w:w="4120" w:type="dxa"/>
          </w:tcPr>
          <w:p w14:paraId="34C838D1"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المتغيرات</w:t>
            </w:r>
          </w:p>
        </w:tc>
        <w:tc>
          <w:tcPr>
            <w:tcW w:w="1430" w:type="dxa"/>
          </w:tcPr>
          <w:p w14:paraId="00387B27"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توزيع العبارات</w:t>
            </w:r>
          </w:p>
        </w:tc>
        <w:tc>
          <w:tcPr>
            <w:tcW w:w="1002" w:type="dxa"/>
          </w:tcPr>
          <w:p w14:paraId="11D936C0"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عدد العبارات</w:t>
            </w:r>
          </w:p>
        </w:tc>
        <w:tc>
          <w:tcPr>
            <w:tcW w:w="1267" w:type="dxa"/>
          </w:tcPr>
          <w:p w14:paraId="55162457"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معامل ألفا كرونباخ للمتغيرات</w:t>
            </w:r>
          </w:p>
        </w:tc>
        <w:tc>
          <w:tcPr>
            <w:tcW w:w="1229" w:type="dxa"/>
          </w:tcPr>
          <w:p w14:paraId="4D7CF57A"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معامل ألفا كرونباخ للمحور</w:t>
            </w:r>
          </w:p>
        </w:tc>
      </w:tr>
      <w:tr w:rsidR="00085D8B" w:rsidRPr="00436BE3" w14:paraId="3E8916A9" w14:textId="77777777" w:rsidTr="00085D8B">
        <w:tc>
          <w:tcPr>
            <w:tcW w:w="4120" w:type="dxa"/>
          </w:tcPr>
          <w:p w14:paraId="78F85BB7" w14:textId="06B49016" w:rsidR="00085D8B" w:rsidRPr="00436BE3" w:rsidRDefault="006917C6"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التحول الم</w:t>
            </w:r>
            <w:r w:rsidR="00085D8B" w:rsidRPr="00436BE3">
              <w:rPr>
                <w:rFonts w:ascii="Traditional Arabic" w:eastAsia="Calibri" w:hAnsi="Traditional Arabic" w:cs="Traditional Arabic"/>
                <w:kern w:val="2"/>
                <w:sz w:val="24"/>
                <w:szCs w:val="24"/>
                <w:rtl/>
                <w:lang w:val="en-GB"/>
                <w14:ligatures w14:val="standardContextual"/>
              </w:rPr>
              <w:t>ؤسسي</w:t>
            </w:r>
          </w:p>
        </w:tc>
        <w:tc>
          <w:tcPr>
            <w:tcW w:w="1430" w:type="dxa"/>
          </w:tcPr>
          <w:p w14:paraId="6AE381F9" w14:textId="04851AEF"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1 – 10</w:t>
            </w:r>
          </w:p>
        </w:tc>
        <w:tc>
          <w:tcPr>
            <w:tcW w:w="1002" w:type="dxa"/>
          </w:tcPr>
          <w:p w14:paraId="34FE2F75" w14:textId="7CF53CB4"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10</w:t>
            </w:r>
          </w:p>
        </w:tc>
        <w:tc>
          <w:tcPr>
            <w:tcW w:w="1267" w:type="dxa"/>
          </w:tcPr>
          <w:p w14:paraId="166F7B0A" w14:textId="3D298CE7"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0.97</w:t>
            </w:r>
            <w:r w:rsidR="0013184C" w:rsidRPr="00436BE3">
              <w:rPr>
                <w:rFonts w:ascii="Traditional Arabic" w:eastAsia="Calibri" w:hAnsi="Traditional Arabic" w:cs="Traditional Arabic"/>
                <w:kern w:val="2"/>
                <w:sz w:val="24"/>
                <w:szCs w:val="24"/>
                <w:rtl/>
                <w:lang w:val="en-GB"/>
                <w14:ligatures w14:val="standardContextual"/>
              </w:rPr>
              <w:t>3</w:t>
            </w:r>
          </w:p>
        </w:tc>
        <w:tc>
          <w:tcPr>
            <w:tcW w:w="1229" w:type="dxa"/>
          </w:tcPr>
          <w:p w14:paraId="4DCFF8D0" w14:textId="2AB7260D"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0.97</w:t>
            </w:r>
            <w:r w:rsidR="0013184C" w:rsidRPr="00436BE3">
              <w:rPr>
                <w:rFonts w:ascii="Traditional Arabic" w:eastAsia="Calibri" w:hAnsi="Traditional Arabic" w:cs="Traditional Arabic"/>
                <w:kern w:val="2"/>
                <w:sz w:val="24"/>
                <w:szCs w:val="24"/>
                <w:rtl/>
                <w:lang w:val="en-GB"/>
                <w14:ligatures w14:val="standardContextual"/>
              </w:rPr>
              <w:t>3</w:t>
            </w:r>
          </w:p>
        </w:tc>
      </w:tr>
      <w:tr w:rsidR="00085D8B" w:rsidRPr="00436BE3" w14:paraId="44520967" w14:textId="77777777" w:rsidTr="0006562F">
        <w:tc>
          <w:tcPr>
            <w:tcW w:w="4120" w:type="dxa"/>
          </w:tcPr>
          <w:p w14:paraId="2C3715BB" w14:textId="7CEA4A26"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محو الأمية المالية</w:t>
            </w:r>
          </w:p>
        </w:tc>
        <w:tc>
          <w:tcPr>
            <w:tcW w:w="1430" w:type="dxa"/>
          </w:tcPr>
          <w:p w14:paraId="58497396" w14:textId="559318BC"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11 - 15</w:t>
            </w:r>
          </w:p>
        </w:tc>
        <w:tc>
          <w:tcPr>
            <w:tcW w:w="1002" w:type="dxa"/>
          </w:tcPr>
          <w:p w14:paraId="14E4145E" w14:textId="0494D716"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5</w:t>
            </w:r>
          </w:p>
        </w:tc>
        <w:tc>
          <w:tcPr>
            <w:tcW w:w="1267" w:type="dxa"/>
          </w:tcPr>
          <w:p w14:paraId="0CEE0995" w14:textId="35BF26B0" w:rsidR="00085D8B" w:rsidRPr="00436BE3" w:rsidRDefault="00085D8B" w:rsidP="00187A97">
            <w:pPr>
              <w:spacing w:line="360" w:lineRule="auto"/>
              <w:contextualSpacing/>
              <w:jc w:val="both"/>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0.9</w:t>
            </w:r>
            <w:r w:rsidR="007C43FC" w:rsidRPr="00436BE3">
              <w:rPr>
                <w:rFonts w:ascii="Traditional Arabic" w:eastAsia="Calibri" w:hAnsi="Traditional Arabic" w:cs="Traditional Arabic"/>
                <w:kern w:val="2"/>
                <w:sz w:val="24"/>
                <w:szCs w:val="24"/>
                <w:rtl/>
                <w:lang w:val="en-GB"/>
                <w14:ligatures w14:val="standardContextual"/>
              </w:rPr>
              <w:t>41</w:t>
            </w:r>
          </w:p>
        </w:tc>
        <w:tc>
          <w:tcPr>
            <w:tcW w:w="1229" w:type="dxa"/>
            <w:vMerge w:val="restart"/>
            <w:vAlign w:val="center"/>
          </w:tcPr>
          <w:p w14:paraId="22F24BC8" w14:textId="795510C9" w:rsidR="00085D8B" w:rsidRPr="00436BE3" w:rsidRDefault="00085D8B" w:rsidP="00187A97">
            <w:pPr>
              <w:spacing w:line="360" w:lineRule="auto"/>
              <w:contextualSpacing/>
              <w:jc w:val="center"/>
              <w:rPr>
                <w:rFonts w:ascii="Traditional Arabic" w:eastAsia="Calibri" w:hAnsi="Traditional Arabic" w:cs="Traditional Arabic"/>
                <w:kern w:val="2"/>
                <w:sz w:val="24"/>
                <w:szCs w:val="24"/>
                <w:rtl/>
                <w:lang w:val="en-GB"/>
                <w14:ligatures w14:val="standardContextual"/>
              </w:rPr>
            </w:pPr>
            <w:r w:rsidRPr="00436BE3">
              <w:rPr>
                <w:rFonts w:ascii="Traditional Arabic" w:eastAsia="Calibri" w:hAnsi="Traditional Arabic" w:cs="Traditional Arabic"/>
                <w:kern w:val="2"/>
                <w:sz w:val="24"/>
                <w:szCs w:val="24"/>
                <w:rtl/>
                <w:lang w:val="en-GB"/>
                <w14:ligatures w14:val="standardContextual"/>
              </w:rPr>
              <w:t>0.9</w:t>
            </w:r>
            <w:r w:rsidR="00550AEE" w:rsidRPr="00436BE3">
              <w:rPr>
                <w:rFonts w:ascii="Traditional Arabic" w:eastAsia="Calibri" w:hAnsi="Traditional Arabic" w:cs="Traditional Arabic"/>
                <w:kern w:val="2"/>
                <w:sz w:val="24"/>
                <w:szCs w:val="24"/>
                <w:rtl/>
                <w:lang w:val="en-GB"/>
                <w14:ligatures w14:val="standardContextual"/>
              </w:rPr>
              <w:t>74</w:t>
            </w:r>
          </w:p>
        </w:tc>
      </w:tr>
      <w:tr w:rsidR="00085D8B" w:rsidRPr="00436BE3" w14:paraId="2313C249" w14:textId="77777777" w:rsidTr="00085D8B">
        <w:tc>
          <w:tcPr>
            <w:tcW w:w="4120" w:type="dxa"/>
          </w:tcPr>
          <w:p w14:paraId="7C29A1B9" w14:textId="45E513AB"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توفير الأموال</w:t>
            </w:r>
          </w:p>
        </w:tc>
        <w:tc>
          <w:tcPr>
            <w:tcW w:w="1430" w:type="dxa"/>
          </w:tcPr>
          <w:p w14:paraId="642E1E95" w14:textId="325DDF4B"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16 – 20</w:t>
            </w:r>
          </w:p>
        </w:tc>
        <w:tc>
          <w:tcPr>
            <w:tcW w:w="1002" w:type="dxa"/>
          </w:tcPr>
          <w:p w14:paraId="58581504" w14:textId="564C1E6E"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5</w:t>
            </w:r>
          </w:p>
        </w:tc>
        <w:tc>
          <w:tcPr>
            <w:tcW w:w="1267" w:type="dxa"/>
          </w:tcPr>
          <w:p w14:paraId="462B20F4" w14:textId="2CEF1FDF" w:rsidR="00085D8B" w:rsidRPr="00436BE3" w:rsidRDefault="00AA3B5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0.943</w:t>
            </w:r>
          </w:p>
        </w:tc>
        <w:tc>
          <w:tcPr>
            <w:tcW w:w="1229" w:type="dxa"/>
            <w:vMerge/>
          </w:tcPr>
          <w:p w14:paraId="7F9C1D0F" w14:textId="77777777"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p>
        </w:tc>
      </w:tr>
      <w:tr w:rsidR="00085D8B" w:rsidRPr="00436BE3" w14:paraId="53A43A88" w14:textId="77777777" w:rsidTr="00085D8B">
        <w:tc>
          <w:tcPr>
            <w:tcW w:w="4120" w:type="dxa"/>
          </w:tcPr>
          <w:p w14:paraId="3175093D" w14:textId="5503A58A"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توفير بيانات مالية</w:t>
            </w:r>
          </w:p>
        </w:tc>
        <w:tc>
          <w:tcPr>
            <w:tcW w:w="1430" w:type="dxa"/>
          </w:tcPr>
          <w:p w14:paraId="71F041F3" w14:textId="3E80EA89"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21 – 25</w:t>
            </w:r>
          </w:p>
        </w:tc>
        <w:tc>
          <w:tcPr>
            <w:tcW w:w="1002" w:type="dxa"/>
          </w:tcPr>
          <w:p w14:paraId="291EEA7C" w14:textId="72B24E1A"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5</w:t>
            </w:r>
          </w:p>
        </w:tc>
        <w:tc>
          <w:tcPr>
            <w:tcW w:w="1267" w:type="dxa"/>
          </w:tcPr>
          <w:p w14:paraId="22165D68" w14:textId="44BCF227" w:rsidR="00085D8B" w:rsidRPr="00436BE3" w:rsidRDefault="00451D18"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0.955</w:t>
            </w:r>
          </w:p>
        </w:tc>
        <w:tc>
          <w:tcPr>
            <w:tcW w:w="1229" w:type="dxa"/>
            <w:vMerge/>
          </w:tcPr>
          <w:p w14:paraId="4F0A27C3" w14:textId="77777777"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p>
        </w:tc>
      </w:tr>
      <w:tr w:rsidR="00085D8B" w:rsidRPr="00436BE3" w14:paraId="7D92F02C" w14:textId="77777777" w:rsidTr="00085D8B">
        <w:tc>
          <w:tcPr>
            <w:tcW w:w="4120" w:type="dxa"/>
          </w:tcPr>
          <w:p w14:paraId="4AF8E7C0" w14:textId="3B22E32E"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الربحية</w:t>
            </w:r>
          </w:p>
        </w:tc>
        <w:tc>
          <w:tcPr>
            <w:tcW w:w="1430" w:type="dxa"/>
          </w:tcPr>
          <w:p w14:paraId="49DF8FE9" w14:textId="7EBC960A"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26 – 30</w:t>
            </w:r>
          </w:p>
        </w:tc>
        <w:tc>
          <w:tcPr>
            <w:tcW w:w="1002" w:type="dxa"/>
          </w:tcPr>
          <w:p w14:paraId="20A0AB59" w14:textId="23D4FF69"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5</w:t>
            </w:r>
          </w:p>
        </w:tc>
        <w:tc>
          <w:tcPr>
            <w:tcW w:w="1267" w:type="dxa"/>
          </w:tcPr>
          <w:p w14:paraId="4EDA36AB" w14:textId="125E4FB5" w:rsidR="00085D8B" w:rsidRPr="00436BE3" w:rsidRDefault="00451D18" w:rsidP="00187A97">
            <w:pPr>
              <w:spacing w:line="360" w:lineRule="auto"/>
              <w:contextualSpacing/>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t>0.908</w:t>
            </w:r>
          </w:p>
        </w:tc>
        <w:tc>
          <w:tcPr>
            <w:tcW w:w="1229" w:type="dxa"/>
            <w:vMerge/>
          </w:tcPr>
          <w:p w14:paraId="247026F3" w14:textId="77777777" w:rsidR="00085D8B" w:rsidRPr="00436BE3" w:rsidRDefault="00085D8B" w:rsidP="00187A97">
            <w:pPr>
              <w:spacing w:line="360" w:lineRule="auto"/>
              <w:contextualSpacing/>
              <w:jc w:val="both"/>
              <w:rPr>
                <w:rFonts w:ascii="Traditional Arabic" w:eastAsia="Calibri" w:hAnsi="Traditional Arabic" w:cs="Traditional Arabic"/>
                <w:sz w:val="24"/>
                <w:szCs w:val="24"/>
                <w:rtl/>
                <w:lang w:val="en-GB"/>
              </w:rPr>
            </w:pPr>
          </w:p>
        </w:tc>
      </w:tr>
      <w:tr w:rsidR="00085D8B" w:rsidRPr="00436BE3" w14:paraId="7A5D31AE" w14:textId="77777777" w:rsidTr="00085D8B">
        <w:tc>
          <w:tcPr>
            <w:tcW w:w="5550" w:type="dxa"/>
            <w:gridSpan w:val="2"/>
          </w:tcPr>
          <w:p w14:paraId="1A3F94C7"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معامل الثبات العام</w:t>
            </w:r>
          </w:p>
        </w:tc>
        <w:tc>
          <w:tcPr>
            <w:tcW w:w="1002" w:type="dxa"/>
          </w:tcPr>
          <w:p w14:paraId="143B6066"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30</w:t>
            </w:r>
          </w:p>
        </w:tc>
        <w:tc>
          <w:tcPr>
            <w:tcW w:w="1267" w:type="dxa"/>
          </w:tcPr>
          <w:p w14:paraId="44EDF52F"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0.984</w:t>
            </w:r>
          </w:p>
        </w:tc>
        <w:tc>
          <w:tcPr>
            <w:tcW w:w="1229" w:type="dxa"/>
          </w:tcPr>
          <w:p w14:paraId="77E3D487" w14:textId="77777777" w:rsidR="00085D8B" w:rsidRPr="00436BE3" w:rsidRDefault="00085D8B" w:rsidP="00187A97">
            <w:pPr>
              <w:spacing w:line="360" w:lineRule="auto"/>
              <w:contextualSpacing/>
              <w:jc w:val="center"/>
              <w:rPr>
                <w:rFonts w:ascii="Traditional Arabic" w:eastAsia="Calibri" w:hAnsi="Traditional Arabic" w:cs="Traditional Arabic"/>
                <w:b/>
                <w:bCs/>
                <w:kern w:val="2"/>
                <w:sz w:val="24"/>
                <w:szCs w:val="24"/>
                <w:rtl/>
                <w:lang w:val="en-GB"/>
                <w14:ligatures w14:val="standardContextual"/>
              </w:rPr>
            </w:pPr>
            <w:r w:rsidRPr="00436BE3">
              <w:rPr>
                <w:rFonts w:ascii="Traditional Arabic" w:eastAsia="Calibri" w:hAnsi="Traditional Arabic" w:cs="Traditional Arabic"/>
                <w:b/>
                <w:bCs/>
                <w:kern w:val="2"/>
                <w:sz w:val="24"/>
                <w:szCs w:val="24"/>
                <w:rtl/>
                <w:lang w:val="en-GB"/>
                <w14:ligatures w14:val="standardContextual"/>
              </w:rPr>
              <w:t>0.984</w:t>
            </w:r>
          </w:p>
        </w:tc>
      </w:tr>
    </w:tbl>
    <w:p w14:paraId="2A6F3A87" w14:textId="2684F34A" w:rsidR="00CF2E86"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51C6CECD" w14:textId="77777777" w:rsidR="00CF2E86" w:rsidRPr="00436BE3" w:rsidRDefault="00CF2E86" w:rsidP="00436BE3">
      <w:pPr>
        <w:spacing w:after="0" w:line="360" w:lineRule="auto"/>
        <w:ind w:firstLine="327"/>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تم التحقق من ثبات الاستبانة من خلال اختبار  معامل (ألفا كرونباخ)، وتبين الملاحظات التالية:</w:t>
      </w:r>
    </w:p>
    <w:p w14:paraId="52F874E7" w14:textId="59716E4F" w:rsidR="00CF2E86" w:rsidRPr="00436BE3" w:rsidRDefault="00CF2E86" w:rsidP="00187A97">
      <w:pPr>
        <w:numPr>
          <w:ilvl w:val="0"/>
          <w:numId w:val="56"/>
        </w:numPr>
        <w:spacing w:after="0" w:line="360" w:lineRule="auto"/>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فقرات قياس (</w:t>
      </w:r>
      <w:r w:rsidR="0013184C" w:rsidRPr="00436BE3">
        <w:rPr>
          <w:rFonts w:ascii="Traditional Arabic" w:eastAsia="Calibri" w:hAnsi="Traditional Arabic" w:cs="Traditional Arabic"/>
          <w:sz w:val="24"/>
          <w:szCs w:val="24"/>
          <w:rtl/>
          <w:lang w:val="en-GB"/>
        </w:rPr>
        <w:t>التحول المؤسسي</w:t>
      </w:r>
      <w:r w:rsidRPr="00436BE3">
        <w:rPr>
          <w:rFonts w:ascii="Traditional Arabic" w:eastAsia="Calibri" w:hAnsi="Traditional Arabic" w:cs="Traditional Arabic"/>
          <w:sz w:val="24"/>
          <w:szCs w:val="24"/>
          <w:rtl/>
          <w:lang w:val="en-GB" w:bidi="ar-EG"/>
        </w:rPr>
        <w:t>) وعددها عشر فقر</w:t>
      </w:r>
      <w:r w:rsidR="0013184C" w:rsidRPr="00436BE3">
        <w:rPr>
          <w:rFonts w:ascii="Traditional Arabic" w:eastAsia="Calibri" w:hAnsi="Traditional Arabic" w:cs="Traditional Arabic"/>
          <w:sz w:val="24"/>
          <w:szCs w:val="24"/>
          <w:rtl/>
          <w:lang w:val="en-GB" w:bidi="ar-EG"/>
        </w:rPr>
        <w:t>ات</w:t>
      </w:r>
      <w:r w:rsidRPr="00436BE3">
        <w:rPr>
          <w:rFonts w:ascii="Traditional Arabic" w:eastAsia="Calibri" w:hAnsi="Traditional Arabic" w:cs="Traditional Arabic"/>
          <w:sz w:val="24"/>
          <w:szCs w:val="24"/>
          <w:rtl/>
          <w:lang w:val="en-GB" w:bidi="ar-EG"/>
        </w:rPr>
        <w:t>، سجلت ثباتاً مقداره 0.97</w:t>
      </w:r>
      <w:r w:rsidR="0013184C" w:rsidRPr="00436BE3">
        <w:rPr>
          <w:rFonts w:ascii="Traditional Arabic" w:eastAsia="Calibri" w:hAnsi="Traditional Arabic" w:cs="Traditional Arabic"/>
          <w:sz w:val="24"/>
          <w:szCs w:val="24"/>
          <w:rtl/>
          <w:lang w:val="en-GB" w:bidi="ar-EG"/>
        </w:rPr>
        <w:t>3</w:t>
      </w:r>
      <w:r w:rsidRPr="00436BE3">
        <w:rPr>
          <w:rFonts w:ascii="Traditional Arabic" w:eastAsia="Calibri" w:hAnsi="Traditional Arabic" w:cs="Traditional Arabic"/>
          <w:sz w:val="24"/>
          <w:szCs w:val="24"/>
          <w:rtl/>
          <w:lang w:val="en-GB" w:bidi="ar-EG"/>
        </w:rPr>
        <w:t>.</w:t>
      </w:r>
    </w:p>
    <w:p w14:paraId="20A99803" w14:textId="683766F4" w:rsidR="00CF2E86" w:rsidRPr="00436BE3" w:rsidRDefault="00CF2E86" w:rsidP="00187A97">
      <w:pPr>
        <w:numPr>
          <w:ilvl w:val="0"/>
          <w:numId w:val="56"/>
        </w:numPr>
        <w:spacing w:after="0" w:line="36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فقرات قياس (</w:t>
      </w:r>
      <w:r w:rsidR="007C43FC" w:rsidRPr="00436BE3">
        <w:rPr>
          <w:rFonts w:ascii="Traditional Arabic" w:eastAsia="Calibri" w:hAnsi="Traditional Arabic" w:cs="Traditional Arabic"/>
          <w:sz w:val="24"/>
          <w:szCs w:val="24"/>
          <w:rtl/>
          <w:lang w:val="en-GB"/>
        </w:rPr>
        <w:t>محو الأمية المالية</w:t>
      </w:r>
      <w:r w:rsidRPr="00436BE3">
        <w:rPr>
          <w:rFonts w:ascii="Traditional Arabic" w:eastAsia="Calibri" w:hAnsi="Traditional Arabic" w:cs="Traditional Arabic"/>
          <w:sz w:val="24"/>
          <w:szCs w:val="24"/>
          <w:rtl/>
          <w:lang w:val="en-GB" w:bidi="ar-EG"/>
        </w:rPr>
        <w:t>)، وعددها خمسة</w:t>
      </w:r>
      <w:r w:rsidR="007C43FC" w:rsidRPr="00436BE3">
        <w:rPr>
          <w:rFonts w:ascii="Traditional Arabic" w:eastAsia="Calibri" w:hAnsi="Traditional Arabic" w:cs="Traditional Arabic"/>
          <w:sz w:val="24"/>
          <w:szCs w:val="24"/>
          <w:rtl/>
          <w:lang w:val="en-GB" w:bidi="ar-EG"/>
        </w:rPr>
        <w:t xml:space="preserve"> </w:t>
      </w:r>
      <w:r w:rsidRPr="00436BE3">
        <w:rPr>
          <w:rFonts w:ascii="Traditional Arabic" w:eastAsia="Calibri" w:hAnsi="Traditional Arabic" w:cs="Traditional Arabic"/>
          <w:sz w:val="24"/>
          <w:szCs w:val="24"/>
          <w:rtl/>
          <w:lang w:val="en-GB" w:bidi="ar-EG"/>
        </w:rPr>
        <w:t>فقر</w:t>
      </w:r>
      <w:r w:rsidR="007C43FC" w:rsidRPr="00436BE3">
        <w:rPr>
          <w:rFonts w:ascii="Traditional Arabic" w:eastAsia="Calibri" w:hAnsi="Traditional Arabic" w:cs="Traditional Arabic"/>
          <w:sz w:val="24"/>
          <w:szCs w:val="24"/>
          <w:rtl/>
          <w:lang w:val="en-GB" w:bidi="ar-EG"/>
        </w:rPr>
        <w:t>ات</w:t>
      </w:r>
      <w:r w:rsidRPr="00436BE3">
        <w:rPr>
          <w:rFonts w:ascii="Traditional Arabic" w:eastAsia="Calibri" w:hAnsi="Traditional Arabic" w:cs="Traditional Arabic"/>
          <w:sz w:val="24"/>
          <w:szCs w:val="24"/>
          <w:rtl/>
          <w:lang w:val="en-GB" w:bidi="ar-EG"/>
        </w:rPr>
        <w:t xml:space="preserve"> سجلت ثباتاً 0.9</w:t>
      </w:r>
      <w:r w:rsidR="007C43FC" w:rsidRPr="00436BE3">
        <w:rPr>
          <w:rFonts w:ascii="Traditional Arabic" w:eastAsia="Calibri" w:hAnsi="Traditional Arabic" w:cs="Traditional Arabic"/>
          <w:sz w:val="24"/>
          <w:szCs w:val="24"/>
          <w:rtl/>
          <w:lang w:val="en-GB" w:bidi="ar-EG"/>
        </w:rPr>
        <w:t>41</w:t>
      </w:r>
      <w:r w:rsidRPr="00436BE3">
        <w:rPr>
          <w:rFonts w:ascii="Traditional Arabic" w:eastAsia="Calibri" w:hAnsi="Traditional Arabic" w:cs="Traditional Arabic"/>
          <w:sz w:val="24"/>
          <w:szCs w:val="24"/>
          <w:rtl/>
          <w:lang w:val="en-GB" w:bidi="ar-EG"/>
        </w:rPr>
        <w:t>.</w:t>
      </w:r>
    </w:p>
    <w:p w14:paraId="405A6664" w14:textId="517C0940" w:rsidR="00684A45" w:rsidRPr="00436BE3" w:rsidRDefault="00684A45" w:rsidP="00187A97">
      <w:pPr>
        <w:numPr>
          <w:ilvl w:val="0"/>
          <w:numId w:val="56"/>
        </w:numPr>
        <w:spacing w:after="0" w:line="36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فقرات قياس (</w:t>
      </w:r>
      <w:r w:rsidRPr="00436BE3">
        <w:rPr>
          <w:rFonts w:ascii="Traditional Arabic" w:eastAsia="Calibri" w:hAnsi="Traditional Arabic" w:cs="Traditional Arabic"/>
          <w:sz w:val="24"/>
          <w:szCs w:val="24"/>
          <w:rtl/>
        </w:rPr>
        <w:t>توفير الأموال</w:t>
      </w:r>
      <w:r w:rsidRPr="00436BE3">
        <w:rPr>
          <w:rFonts w:ascii="Traditional Arabic" w:eastAsia="Calibri" w:hAnsi="Traditional Arabic" w:cs="Traditional Arabic"/>
          <w:sz w:val="24"/>
          <w:szCs w:val="24"/>
          <w:rtl/>
          <w:lang w:bidi="ar-EG"/>
        </w:rPr>
        <w:t>)، وعددها خمسة فقرات سجلت ثباتاً 0.943.</w:t>
      </w:r>
    </w:p>
    <w:p w14:paraId="1E7BB69E" w14:textId="26579A7C" w:rsidR="00684A45" w:rsidRPr="00436BE3" w:rsidRDefault="00684A45" w:rsidP="00187A97">
      <w:pPr>
        <w:numPr>
          <w:ilvl w:val="0"/>
          <w:numId w:val="56"/>
        </w:numPr>
        <w:spacing w:after="0" w:line="36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فقرات قياس (</w:t>
      </w:r>
      <w:r w:rsidRPr="00436BE3">
        <w:rPr>
          <w:rFonts w:ascii="Traditional Arabic" w:eastAsia="Calibri" w:hAnsi="Traditional Arabic" w:cs="Traditional Arabic"/>
          <w:sz w:val="24"/>
          <w:szCs w:val="24"/>
          <w:rtl/>
        </w:rPr>
        <w:t>توفير بيانات مالية</w:t>
      </w:r>
      <w:r w:rsidRPr="00436BE3">
        <w:rPr>
          <w:rFonts w:ascii="Traditional Arabic" w:eastAsia="Calibri" w:hAnsi="Traditional Arabic" w:cs="Traditional Arabic"/>
          <w:sz w:val="24"/>
          <w:szCs w:val="24"/>
          <w:rtl/>
          <w:lang w:bidi="ar-EG"/>
        </w:rPr>
        <w:t>)، وعددها خمسة فقرات سجلت ثباتاً 0.955.</w:t>
      </w:r>
    </w:p>
    <w:p w14:paraId="09CE544D" w14:textId="39D8926F" w:rsidR="00684A45" w:rsidRPr="00436BE3" w:rsidRDefault="00684A45" w:rsidP="00187A97">
      <w:pPr>
        <w:numPr>
          <w:ilvl w:val="0"/>
          <w:numId w:val="56"/>
        </w:numPr>
        <w:spacing w:after="0" w:line="36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فقرات قياس (</w:t>
      </w:r>
      <w:r w:rsidRPr="00436BE3">
        <w:rPr>
          <w:rFonts w:ascii="Traditional Arabic" w:eastAsia="Calibri" w:hAnsi="Traditional Arabic" w:cs="Traditional Arabic"/>
          <w:sz w:val="24"/>
          <w:szCs w:val="24"/>
          <w:rtl/>
        </w:rPr>
        <w:t>الربحية</w:t>
      </w:r>
      <w:r w:rsidRPr="00436BE3">
        <w:rPr>
          <w:rFonts w:ascii="Traditional Arabic" w:eastAsia="Calibri" w:hAnsi="Traditional Arabic" w:cs="Traditional Arabic"/>
          <w:sz w:val="24"/>
          <w:szCs w:val="24"/>
          <w:rtl/>
          <w:lang w:bidi="ar-EG"/>
        </w:rPr>
        <w:t>)، وعددها خمسة فقرات سجلت ثباتاً 0.908.</w:t>
      </w:r>
    </w:p>
    <w:p w14:paraId="44767275" w14:textId="2BB9012B" w:rsidR="00684A45" w:rsidRPr="00436BE3" w:rsidRDefault="00684A45" w:rsidP="00187A97">
      <w:pPr>
        <w:numPr>
          <w:ilvl w:val="0"/>
          <w:numId w:val="56"/>
        </w:numPr>
        <w:spacing w:after="0" w:line="36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فقرات قياس (</w:t>
      </w:r>
      <w:r w:rsidRPr="00436BE3">
        <w:rPr>
          <w:rFonts w:ascii="Traditional Arabic" w:eastAsia="Calibri" w:hAnsi="Traditional Arabic" w:cs="Traditional Arabic"/>
          <w:sz w:val="24"/>
          <w:szCs w:val="24"/>
          <w:rtl/>
        </w:rPr>
        <w:t>الاستدامة المالية</w:t>
      </w:r>
      <w:r w:rsidRPr="00436BE3">
        <w:rPr>
          <w:rFonts w:ascii="Traditional Arabic" w:eastAsia="Calibri" w:hAnsi="Traditional Arabic" w:cs="Traditional Arabic"/>
          <w:sz w:val="24"/>
          <w:szCs w:val="24"/>
          <w:rtl/>
          <w:lang w:bidi="ar-EG"/>
        </w:rPr>
        <w:t>)، وعددها خمسة فقرات سجلت ثباتاً 0.974.</w:t>
      </w:r>
    </w:p>
    <w:p w14:paraId="2539799E" w14:textId="77777777" w:rsidR="00CF2E86" w:rsidRPr="00436BE3" w:rsidRDefault="00CF2E86" w:rsidP="00187A97">
      <w:pPr>
        <w:numPr>
          <w:ilvl w:val="0"/>
          <w:numId w:val="56"/>
        </w:numPr>
        <w:spacing w:after="0" w:line="36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محاور الاستبانة ككل مجتمعة سجلت ثباتاً عاماً مقداره 0.984.</w:t>
      </w:r>
    </w:p>
    <w:p w14:paraId="28FB63AA" w14:textId="053049DE" w:rsidR="00CF2E86" w:rsidRPr="00436BE3" w:rsidRDefault="00684A45" w:rsidP="00436BE3">
      <w:pPr>
        <w:spacing w:after="0" w:line="360" w:lineRule="auto"/>
        <w:ind w:firstLine="327"/>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وبذلك</w:t>
      </w:r>
      <w:r w:rsidR="00CF2E86" w:rsidRPr="00436BE3">
        <w:rPr>
          <w:rFonts w:ascii="Traditional Arabic" w:eastAsia="Calibri" w:hAnsi="Traditional Arabic" w:cs="Traditional Arabic"/>
          <w:sz w:val="24"/>
          <w:szCs w:val="24"/>
          <w:rtl/>
          <w:lang w:val="en-GB" w:bidi="ar-EG"/>
        </w:rPr>
        <w:t xml:space="preserve"> فقد تبين أن جميع فقرات قياس المتغيرات تسجل ثباتاً أكبر من 70%</w:t>
      </w:r>
      <w:r w:rsidRPr="00436BE3">
        <w:rPr>
          <w:rFonts w:ascii="Traditional Arabic" w:eastAsia="Calibri" w:hAnsi="Traditional Arabic" w:cs="Traditional Arabic"/>
          <w:sz w:val="24"/>
          <w:szCs w:val="24"/>
          <w:rtl/>
          <w:lang w:val="en-GB" w:bidi="ar-EG"/>
        </w:rPr>
        <w:t xml:space="preserve">, بما يشير إلى ثبات فقرات </w:t>
      </w:r>
      <w:r w:rsidR="00CF2E86" w:rsidRPr="00436BE3">
        <w:rPr>
          <w:rFonts w:ascii="Traditional Arabic" w:eastAsia="Calibri" w:hAnsi="Traditional Arabic" w:cs="Traditional Arabic"/>
          <w:sz w:val="24"/>
          <w:szCs w:val="24"/>
          <w:rtl/>
          <w:lang w:val="en-GB" w:bidi="ar-EG"/>
        </w:rPr>
        <w:t xml:space="preserve">الاستبانة </w:t>
      </w:r>
      <w:r w:rsidRPr="00436BE3">
        <w:rPr>
          <w:rFonts w:ascii="Traditional Arabic" w:eastAsia="Calibri" w:hAnsi="Traditional Arabic" w:cs="Traditional Arabic"/>
          <w:sz w:val="24"/>
          <w:szCs w:val="24"/>
          <w:rtl/>
          <w:lang w:val="en-GB" w:bidi="ar-EG"/>
        </w:rPr>
        <w:t xml:space="preserve">جميعها </w:t>
      </w:r>
      <w:r w:rsidR="00CF2E86" w:rsidRPr="00436BE3">
        <w:rPr>
          <w:rFonts w:ascii="Traditional Arabic" w:eastAsia="Calibri" w:hAnsi="Traditional Arabic" w:cs="Traditional Arabic"/>
          <w:sz w:val="24"/>
          <w:szCs w:val="24"/>
          <w:rtl/>
          <w:lang w:val="en-GB" w:bidi="ar-EG"/>
        </w:rPr>
        <w:t>لقياس متغيرات الدراسة وثبات نتائجها عند توزيعها على عينة الدراسة ولفترات زمنية متفاوتة.</w:t>
      </w:r>
    </w:p>
    <w:p w14:paraId="06B9E5EB" w14:textId="4BDE2DF0" w:rsidR="00CF2E86" w:rsidRPr="00436BE3" w:rsidRDefault="00CF2E86" w:rsidP="00436BE3">
      <w:pPr>
        <w:spacing w:after="0" w:line="360" w:lineRule="auto"/>
        <w:ind w:firstLine="327"/>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lastRenderedPageBreak/>
        <w:t xml:space="preserve">وبناءً على اختبارات صدق الاستبانة واختبارات ثبات الاتساق الداخلي، فقد تبين أن جميع فقرات الاستبانة تحقق ثبات أكبر من 70%، وجميعها تعبر بصدق عن ما تم تصميمها لقياسه، ولذلك فإن جميع الفقرات صالحة ليتم توزيعها على العينة الرئيسة للدراسة, وتصلح لتكون أداة لجمع </w:t>
      </w:r>
      <w:r w:rsidR="00684A45" w:rsidRPr="00436BE3">
        <w:rPr>
          <w:rFonts w:ascii="Traditional Arabic" w:eastAsia="Calibri" w:hAnsi="Traditional Arabic" w:cs="Traditional Arabic"/>
          <w:sz w:val="24"/>
          <w:szCs w:val="24"/>
          <w:rtl/>
          <w:lang w:val="en-GB" w:bidi="ar-EG"/>
        </w:rPr>
        <w:t>بيانات</w:t>
      </w:r>
      <w:r w:rsidRPr="00436BE3">
        <w:rPr>
          <w:rFonts w:ascii="Traditional Arabic" w:eastAsia="Calibri" w:hAnsi="Traditional Arabic" w:cs="Traditional Arabic"/>
          <w:sz w:val="24"/>
          <w:szCs w:val="24"/>
          <w:rtl/>
          <w:lang w:val="en-GB" w:bidi="ar-EG"/>
        </w:rPr>
        <w:t xml:space="preserve"> الدراسة.</w:t>
      </w:r>
    </w:p>
    <w:p w14:paraId="0DEEEC57" w14:textId="79D8B91B" w:rsidR="004750FF" w:rsidRPr="00436BE3" w:rsidRDefault="004750FF" w:rsidP="00187A97">
      <w:pPr>
        <w:spacing w:after="0" w:line="360" w:lineRule="auto"/>
        <w:contextualSpacing/>
        <w:jc w:val="both"/>
        <w:outlineLvl w:val="1"/>
        <w:rPr>
          <w:rFonts w:ascii="Traditional Arabic" w:eastAsia="Calibri" w:hAnsi="Traditional Arabic" w:cs="Traditional Arabic"/>
          <w:b/>
          <w:bCs/>
          <w:sz w:val="32"/>
          <w:szCs w:val="32"/>
          <w:rtl/>
          <w:lang w:val="en-GB" w:bidi="ar-EG"/>
        </w:rPr>
      </w:pPr>
      <w:bookmarkStart w:id="80" w:name="_Toc234626490"/>
      <w:r w:rsidRPr="00436BE3">
        <w:rPr>
          <w:rFonts w:ascii="Traditional Arabic" w:eastAsia="Calibri" w:hAnsi="Traditional Arabic" w:cs="Traditional Arabic"/>
          <w:b/>
          <w:bCs/>
          <w:sz w:val="32"/>
          <w:szCs w:val="32"/>
          <w:rtl/>
          <w:lang w:val="en-GB" w:bidi="ar-EG"/>
        </w:rPr>
        <w:t>3.4 المعالجات الإحصائية للبيانات</w:t>
      </w:r>
      <w:bookmarkEnd w:id="80"/>
    </w:p>
    <w:p w14:paraId="48A6BF8E" w14:textId="3596BA4D" w:rsidR="004750FF" w:rsidRPr="00436BE3" w:rsidRDefault="004750FF" w:rsidP="00436BE3">
      <w:pPr>
        <w:spacing w:after="0" w:line="360" w:lineRule="auto"/>
        <w:ind w:firstLine="327"/>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 xml:space="preserve">تم توزيع الاستبانة على عينة الدراسة البالغ عددها (350) مفردة من </w:t>
      </w:r>
      <w:r w:rsidRPr="00436BE3">
        <w:rPr>
          <w:rFonts w:ascii="Traditional Arabic" w:eastAsia="Calibri" w:hAnsi="Traditional Arabic" w:cs="Traditional Arabic"/>
          <w:sz w:val="24"/>
          <w:szCs w:val="24"/>
          <w:rtl/>
          <w:lang w:val="en-GB"/>
        </w:rPr>
        <w:t>القيادات الإدارية (العليا والمتوسطة) في منظمات القطاع الصحي السعودي التي تشمل ديوان وزارة الصحة، والتجمعات الصحية الخمسة، والمركز الوطني للتأمين الصحي, وتم استرداد عدد (332) استبانة صالحة للتحليل الإحصائي بنسبة استرداد بلغت (94.8%).</w:t>
      </w:r>
      <w:r w:rsidRPr="00436BE3">
        <w:rPr>
          <w:rFonts w:ascii="Traditional Arabic" w:eastAsia="Calibri" w:hAnsi="Traditional Arabic" w:cs="Traditional Arabic"/>
          <w:sz w:val="24"/>
          <w:szCs w:val="24"/>
          <w:rtl/>
          <w:lang w:val="en-GB" w:bidi="ar-EG"/>
        </w:rPr>
        <w:t xml:space="preserve"> </w:t>
      </w:r>
    </w:p>
    <w:p w14:paraId="0A4245CF" w14:textId="32C8EF49" w:rsidR="004750FF" w:rsidRPr="00187A97" w:rsidRDefault="004750FF" w:rsidP="00187A97">
      <w:pPr>
        <w:spacing w:after="0" w:line="360" w:lineRule="auto"/>
        <w:contextualSpacing/>
        <w:jc w:val="both"/>
        <w:rPr>
          <w:rFonts w:ascii="Traditional Arabic" w:eastAsia="Calibri" w:hAnsi="Traditional Arabic" w:cs="Traditional Arabic"/>
          <w:b/>
          <w:bCs/>
          <w:sz w:val="32"/>
          <w:szCs w:val="32"/>
          <w:rtl/>
          <w:lang w:val="en-GB" w:bidi="ar-EG"/>
        </w:rPr>
      </w:pPr>
      <w:r w:rsidRPr="00187A97">
        <w:rPr>
          <w:rFonts w:ascii="Traditional Arabic" w:eastAsia="Calibri" w:hAnsi="Traditional Arabic" w:cs="Traditional Arabic"/>
          <w:b/>
          <w:bCs/>
          <w:sz w:val="32"/>
          <w:szCs w:val="32"/>
          <w:rtl/>
          <w:lang w:val="en-GB" w:bidi="ar-EG"/>
        </w:rPr>
        <w:t>1.3.4 خصائص عينة الدراسة</w:t>
      </w:r>
    </w:p>
    <w:p w14:paraId="6190800F" w14:textId="094C9D64" w:rsidR="004750FF" w:rsidRPr="00436BE3" w:rsidRDefault="004750FF" w:rsidP="00187A97">
      <w:pPr>
        <w:spacing w:after="0" w:line="360" w:lineRule="auto"/>
        <w:contextualSpacing/>
        <w:jc w:val="both"/>
        <w:rPr>
          <w:rFonts w:ascii="Traditional Arabic" w:eastAsia="Calibri" w:hAnsi="Traditional Arabic" w:cs="Traditional Arabic"/>
          <w:sz w:val="28"/>
          <w:szCs w:val="28"/>
          <w:rtl/>
          <w:lang w:val="en-GB" w:bidi="ar-EG"/>
        </w:rPr>
      </w:pPr>
      <w:r w:rsidRPr="00187A97">
        <w:rPr>
          <w:rFonts w:ascii="Traditional Arabic" w:eastAsia="Calibri" w:hAnsi="Traditional Arabic" w:cs="Traditional Arabic"/>
          <w:sz w:val="32"/>
          <w:szCs w:val="32"/>
          <w:rtl/>
          <w:lang w:val="en-GB" w:bidi="ar-EG"/>
        </w:rPr>
        <w:t xml:space="preserve">1. </w:t>
      </w:r>
      <w:r w:rsidRPr="00436BE3">
        <w:rPr>
          <w:rFonts w:ascii="Traditional Arabic" w:eastAsia="Calibri" w:hAnsi="Traditional Arabic" w:cs="Traditional Arabic"/>
          <w:b/>
          <w:bCs/>
          <w:sz w:val="28"/>
          <w:szCs w:val="28"/>
          <w:rtl/>
          <w:lang w:val="en-GB" w:bidi="ar-EG"/>
        </w:rPr>
        <w:t>الجنس</w:t>
      </w:r>
    </w:p>
    <w:p w14:paraId="4C2DEBC2" w14:textId="25AF0066" w:rsidR="008D5CC5" w:rsidRPr="00436BE3" w:rsidRDefault="008D5CC5" w:rsidP="00187A97">
      <w:pPr>
        <w:spacing w:after="0" w:line="360" w:lineRule="auto"/>
        <w:contextualSpacing/>
        <w:jc w:val="center"/>
        <w:rPr>
          <w:rFonts w:ascii="Traditional Arabic" w:eastAsia="Calibri" w:hAnsi="Traditional Arabic" w:cs="Traditional Arabic"/>
          <w:b/>
          <w:bCs/>
          <w:sz w:val="28"/>
          <w:szCs w:val="28"/>
          <w:rtl/>
          <w:lang w:val="en-GB" w:bidi="ar-EG"/>
        </w:rPr>
      </w:pPr>
      <w:r w:rsidRPr="00436BE3">
        <w:rPr>
          <w:rFonts w:ascii="Traditional Arabic" w:eastAsia="Calibri" w:hAnsi="Traditional Arabic" w:cs="Traditional Arabic"/>
          <w:b/>
          <w:bCs/>
          <w:sz w:val="28"/>
          <w:szCs w:val="28"/>
          <w:rtl/>
          <w:lang w:val="en-GB" w:bidi="ar-EG"/>
        </w:rPr>
        <w:t>جدول (4 – 7) خصائص العينة وفقًا لمتغير الجنس</w:t>
      </w:r>
    </w:p>
    <w:tbl>
      <w:tblPr>
        <w:bidiVisual/>
        <w:tblW w:w="9082" w:type="dxa"/>
        <w:tblLook w:val="04A0" w:firstRow="1" w:lastRow="0" w:firstColumn="1" w:lastColumn="0" w:noHBand="0" w:noVBand="1"/>
      </w:tblPr>
      <w:tblGrid>
        <w:gridCol w:w="4120"/>
        <w:gridCol w:w="2410"/>
        <w:gridCol w:w="2552"/>
      </w:tblGrid>
      <w:tr w:rsidR="008D5CC5" w:rsidRPr="00436BE3" w14:paraId="6773CABF" w14:textId="77777777" w:rsidTr="000D2FF0">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BB5AF8" w14:textId="77777777" w:rsidR="008D5CC5" w:rsidRPr="00436BE3" w:rsidRDefault="008D5CC5"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الجنس</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D7D96" w14:textId="77777777" w:rsidR="008D5CC5" w:rsidRPr="00436BE3" w:rsidRDefault="008D5CC5"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العدد</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E7C4C0" w14:textId="77777777" w:rsidR="008D5CC5" w:rsidRPr="00436BE3" w:rsidRDefault="008D5CC5"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النسبة</w:t>
            </w:r>
          </w:p>
        </w:tc>
      </w:tr>
      <w:tr w:rsidR="008D5CC5" w:rsidRPr="00436BE3" w14:paraId="08428870" w14:textId="77777777" w:rsidTr="000D2FF0">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35E8C9" w14:textId="77777777" w:rsidR="008D5CC5" w:rsidRPr="00436BE3" w:rsidRDefault="008D5CC5"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ذكر</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305A56" w14:textId="63256C93" w:rsidR="008D5CC5" w:rsidRPr="00436BE3" w:rsidRDefault="006917C6"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232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065D9F" w14:textId="128AEC2E" w:rsidR="008D5CC5" w:rsidRPr="00436BE3" w:rsidRDefault="006917C6"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69.9%</w:t>
            </w:r>
          </w:p>
        </w:tc>
      </w:tr>
      <w:tr w:rsidR="008D5CC5" w:rsidRPr="00436BE3" w14:paraId="561A321D" w14:textId="77777777" w:rsidTr="000D2FF0">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78E4D6" w14:textId="77777777" w:rsidR="008D5CC5" w:rsidRPr="00436BE3" w:rsidRDefault="008D5CC5"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أنثى</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EFCFC3" w14:textId="2CF24500" w:rsidR="008D5CC5" w:rsidRPr="00436BE3" w:rsidRDefault="006917C6"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100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026CF0" w14:textId="14117247" w:rsidR="008D5CC5" w:rsidRPr="00436BE3" w:rsidRDefault="006917C6"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30.1%</w:t>
            </w:r>
          </w:p>
        </w:tc>
      </w:tr>
      <w:tr w:rsidR="008D5CC5" w:rsidRPr="00436BE3" w14:paraId="0ACFD27A" w14:textId="77777777" w:rsidTr="000D2FF0">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017759" w14:textId="77777777" w:rsidR="008D5CC5" w:rsidRPr="00436BE3" w:rsidRDefault="008D5CC5" w:rsidP="00436BE3">
            <w:pPr>
              <w:spacing w:after="0" w:line="240" w:lineRule="auto"/>
              <w:contextualSpacing/>
              <w:jc w:val="both"/>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المجموع</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C71FD" w14:textId="7F44FE24" w:rsidR="008D5CC5" w:rsidRPr="00436BE3" w:rsidRDefault="008D5CC5" w:rsidP="00436BE3">
            <w:pPr>
              <w:spacing w:after="0" w:line="240" w:lineRule="auto"/>
              <w:contextualSpacing/>
              <w:jc w:val="both"/>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332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BDDCE4" w14:textId="77777777" w:rsidR="008D5CC5" w:rsidRPr="00436BE3" w:rsidRDefault="008D5CC5" w:rsidP="00436BE3">
            <w:pPr>
              <w:spacing w:after="0" w:line="240" w:lineRule="auto"/>
              <w:contextualSpacing/>
              <w:jc w:val="both"/>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100%</w:t>
            </w:r>
          </w:p>
        </w:tc>
      </w:tr>
    </w:tbl>
    <w:p w14:paraId="0921EDCA" w14:textId="2EB85A42" w:rsidR="00914B8B"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716B5C68" w14:textId="38C5CE2B" w:rsidR="00D04BBB" w:rsidRPr="00436BE3" w:rsidRDefault="008D5CC5" w:rsidP="00436BE3">
      <w:pPr>
        <w:spacing w:after="0" w:line="360" w:lineRule="auto"/>
        <w:ind w:firstLine="327"/>
        <w:contextualSpacing/>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 xml:space="preserve">يشير الجدول (4 – </w:t>
      </w:r>
      <w:r w:rsidR="00914B8B" w:rsidRPr="00436BE3">
        <w:rPr>
          <w:rFonts w:ascii="Traditional Arabic" w:eastAsia="Calibri" w:hAnsi="Traditional Arabic" w:cs="Traditional Arabic"/>
          <w:sz w:val="24"/>
          <w:szCs w:val="24"/>
          <w:rtl/>
          <w:lang w:val="en-GB" w:bidi="ar-EG"/>
        </w:rPr>
        <w:t>7</w:t>
      </w:r>
      <w:r w:rsidRPr="00436BE3">
        <w:rPr>
          <w:rFonts w:ascii="Traditional Arabic" w:eastAsia="Calibri" w:hAnsi="Traditional Arabic" w:cs="Traditional Arabic"/>
          <w:sz w:val="24"/>
          <w:szCs w:val="24"/>
          <w:rtl/>
          <w:lang w:val="en-GB" w:bidi="ar-EG"/>
        </w:rPr>
        <w:t xml:space="preserve">) إلى أن عينة الدراسة يغلب عليها الذكور بواقع </w:t>
      </w:r>
      <w:r w:rsidR="006917C6" w:rsidRPr="00436BE3">
        <w:rPr>
          <w:rFonts w:ascii="Traditional Arabic" w:eastAsia="Calibri" w:hAnsi="Traditional Arabic" w:cs="Traditional Arabic"/>
          <w:sz w:val="24"/>
          <w:szCs w:val="24"/>
          <w:rtl/>
          <w:lang w:val="en-GB" w:bidi="ar-EG"/>
        </w:rPr>
        <w:t>69.9</w:t>
      </w:r>
      <w:r w:rsidRPr="00436BE3">
        <w:rPr>
          <w:rFonts w:ascii="Traditional Arabic" w:eastAsia="Calibri" w:hAnsi="Traditional Arabic" w:cs="Traditional Arabic"/>
          <w:sz w:val="24"/>
          <w:szCs w:val="24"/>
          <w:rtl/>
          <w:lang w:val="en-GB" w:bidi="ar-EG"/>
        </w:rPr>
        <w:t xml:space="preserve">%, في حين تمثل الإناث </w:t>
      </w:r>
      <w:r w:rsidR="006917C6" w:rsidRPr="00436BE3">
        <w:rPr>
          <w:rFonts w:ascii="Traditional Arabic" w:eastAsia="Calibri" w:hAnsi="Traditional Arabic" w:cs="Traditional Arabic"/>
          <w:sz w:val="24"/>
          <w:szCs w:val="24"/>
          <w:rtl/>
          <w:lang w:val="en-GB" w:bidi="ar-EG"/>
        </w:rPr>
        <w:t>30.1</w:t>
      </w:r>
      <w:r w:rsidRPr="00436BE3">
        <w:rPr>
          <w:rFonts w:ascii="Traditional Arabic" w:eastAsia="Calibri" w:hAnsi="Traditional Arabic" w:cs="Traditional Arabic"/>
          <w:sz w:val="24"/>
          <w:szCs w:val="24"/>
          <w:rtl/>
          <w:lang w:val="en-GB" w:bidi="ar-EG"/>
        </w:rPr>
        <w:t xml:space="preserve">% من العينة, بما يشير إلى انخفاض عدد الإناث اللاتي تعملن في </w:t>
      </w:r>
      <w:r w:rsidR="00CF64A4" w:rsidRPr="00436BE3">
        <w:rPr>
          <w:rFonts w:ascii="Traditional Arabic" w:eastAsia="Calibri" w:hAnsi="Traditional Arabic" w:cs="Traditional Arabic"/>
          <w:sz w:val="24"/>
          <w:szCs w:val="24"/>
          <w:rtl/>
          <w:lang w:val="en-GB" w:bidi="ar-EG"/>
        </w:rPr>
        <w:t xml:space="preserve">منظمات القطاع الصحي </w:t>
      </w:r>
      <w:r w:rsidRPr="00436BE3">
        <w:rPr>
          <w:rFonts w:ascii="Traditional Arabic" w:eastAsia="Calibri" w:hAnsi="Traditional Arabic" w:cs="Traditional Arabic"/>
          <w:sz w:val="24"/>
          <w:szCs w:val="24"/>
          <w:rtl/>
          <w:lang w:val="en-GB" w:bidi="ar-EG"/>
        </w:rPr>
        <w:t>بالمملكة العربية السعودية</w:t>
      </w:r>
      <w:r w:rsidR="00CF64A4" w:rsidRPr="00436BE3">
        <w:rPr>
          <w:rFonts w:ascii="Traditional Arabic" w:eastAsia="Calibri" w:hAnsi="Traditional Arabic" w:cs="Traditional Arabic"/>
          <w:sz w:val="24"/>
          <w:szCs w:val="24"/>
          <w:rtl/>
          <w:lang w:val="en-GB" w:bidi="ar-EG"/>
        </w:rPr>
        <w:t xml:space="preserve"> بالمقارنة بأعداد الذكور</w:t>
      </w:r>
      <w:r w:rsidRPr="00436BE3">
        <w:rPr>
          <w:rFonts w:ascii="Traditional Arabic" w:eastAsia="Calibri" w:hAnsi="Traditional Arabic" w:cs="Traditional Arabic"/>
          <w:sz w:val="24"/>
          <w:szCs w:val="24"/>
          <w:rtl/>
          <w:lang w:val="en-GB" w:bidi="ar-EG"/>
        </w:rPr>
        <w:t>.</w:t>
      </w:r>
    </w:p>
    <w:p w14:paraId="5B3EA9D1" w14:textId="40B95DE7" w:rsidR="004750FF" w:rsidRPr="00436BE3" w:rsidRDefault="008D5CC5" w:rsidP="00187A97">
      <w:pPr>
        <w:spacing w:after="0" w:line="360" w:lineRule="auto"/>
        <w:jc w:val="both"/>
        <w:rPr>
          <w:rFonts w:ascii="Traditional Arabic" w:eastAsia="Calibri" w:hAnsi="Traditional Arabic" w:cs="Traditional Arabic"/>
          <w:b/>
          <w:bCs/>
          <w:sz w:val="28"/>
          <w:szCs w:val="28"/>
          <w:rtl/>
          <w:lang w:val="en-GB" w:bidi="ar-EG"/>
        </w:rPr>
      </w:pPr>
      <w:r w:rsidRPr="00436BE3">
        <w:rPr>
          <w:rFonts w:ascii="Traditional Arabic" w:eastAsia="Calibri" w:hAnsi="Traditional Arabic" w:cs="Traditional Arabic"/>
          <w:b/>
          <w:bCs/>
          <w:sz w:val="28"/>
          <w:szCs w:val="28"/>
          <w:rtl/>
          <w:lang w:val="en-GB" w:bidi="ar-EG"/>
        </w:rPr>
        <w:t>2.</w:t>
      </w:r>
      <w:r w:rsidR="004750FF" w:rsidRPr="00436BE3">
        <w:rPr>
          <w:rFonts w:ascii="Traditional Arabic" w:eastAsia="Calibri" w:hAnsi="Traditional Arabic" w:cs="Traditional Arabic"/>
          <w:b/>
          <w:bCs/>
          <w:sz w:val="28"/>
          <w:szCs w:val="28"/>
          <w:rtl/>
          <w:lang w:val="en-GB" w:bidi="ar-EG"/>
        </w:rPr>
        <w:t>عدد سنوات الخبرة</w:t>
      </w:r>
    </w:p>
    <w:p w14:paraId="65851A4B" w14:textId="1618943C" w:rsidR="008D5CC5" w:rsidRPr="00436BE3" w:rsidRDefault="008D5CC5" w:rsidP="00187A97">
      <w:pPr>
        <w:spacing w:after="0" w:line="360" w:lineRule="auto"/>
        <w:jc w:val="center"/>
        <w:rPr>
          <w:rFonts w:ascii="Traditional Arabic" w:eastAsia="Calibri" w:hAnsi="Traditional Arabic" w:cs="Traditional Arabic"/>
          <w:b/>
          <w:bCs/>
          <w:sz w:val="28"/>
          <w:szCs w:val="28"/>
          <w:rtl/>
          <w:lang w:val="en-GB" w:bidi="ar-EG"/>
        </w:rPr>
      </w:pPr>
      <w:r w:rsidRPr="00436BE3">
        <w:rPr>
          <w:rFonts w:ascii="Traditional Arabic" w:eastAsia="Calibri" w:hAnsi="Traditional Arabic" w:cs="Traditional Arabic"/>
          <w:b/>
          <w:bCs/>
          <w:sz w:val="28"/>
          <w:szCs w:val="28"/>
          <w:rtl/>
          <w:lang w:val="en-GB" w:bidi="ar-EG"/>
        </w:rPr>
        <w:t>جدول (4 – 8) خصائص العينة وفقًا لمتغير عدد سنوات الخبرة</w:t>
      </w:r>
    </w:p>
    <w:tbl>
      <w:tblPr>
        <w:bidiVisual/>
        <w:tblW w:w="0" w:type="auto"/>
        <w:tblLook w:val="04A0" w:firstRow="1" w:lastRow="0" w:firstColumn="1" w:lastColumn="0" w:noHBand="0" w:noVBand="1"/>
      </w:tblPr>
      <w:tblGrid>
        <w:gridCol w:w="3991"/>
        <w:gridCol w:w="2526"/>
        <w:gridCol w:w="2531"/>
      </w:tblGrid>
      <w:tr w:rsidR="00914B8B" w:rsidRPr="00436BE3" w14:paraId="3DD2C8DF" w14:textId="77777777" w:rsidTr="00914B8B">
        <w:tc>
          <w:tcPr>
            <w:tcW w:w="3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EFAC" w14:textId="77777777" w:rsidR="00914B8B" w:rsidRPr="00436BE3" w:rsidRDefault="00914B8B" w:rsidP="00436BE3">
            <w:pPr>
              <w:spacing w:after="0" w:line="240" w:lineRule="auto"/>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عدد سنوات الخبرة</w:t>
            </w:r>
          </w:p>
        </w:tc>
        <w:tc>
          <w:tcPr>
            <w:tcW w:w="2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98549B" w14:textId="77777777" w:rsidR="00914B8B" w:rsidRPr="00436BE3" w:rsidRDefault="00914B8B" w:rsidP="00436BE3">
            <w:pPr>
              <w:spacing w:after="0" w:line="240" w:lineRule="auto"/>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العدد</w:t>
            </w:r>
          </w:p>
        </w:tc>
        <w:tc>
          <w:tcPr>
            <w:tcW w:w="2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F27DD9" w14:textId="77777777" w:rsidR="00914B8B" w:rsidRPr="00436BE3" w:rsidRDefault="00914B8B" w:rsidP="00436BE3">
            <w:pPr>
              <w:spacing w:after="0" w:line="240" w:lineRule="auto"/>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النسبة</w:t>
            </w:r>
          </w:p>
        </w:tc>
      </w:tr>
      <w:tr w:rsidR="00914B8B" w:rsidRPr="00436BE3" w14:paraId="3D4CFC06" w14:textId="77777777" w:rsidTr="00914B8B">
        <w:tc>
          <w:tcPr>
            <w:tcW w:w="3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70E116" w14:textId="77777777" w:rsidR="00914B8B" w:rsidRPr="00436BE3" w:rsidRDefault="00914B8B"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أقل من 5 سنوات</w:t>
            </w:r>
          </w:p>
        </w:tc>
        <w:tc>
          <w:tcPr>
            <w:tcW w:w="2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77ED2C" w14:textId="67B748EF" w:rsidR="00914B8B" w:rsidRPr="00436BE3" w:rsidRDefault="00CF64A4"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33</w:t>
            </w:r>
          </w:p>
        </w:tc>
        <w:tc>
          <w:tcPr>
            <w:tcW w:w="2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D28535" w14:textId="3E8255A4" w:rsidR="00914B8B" w:rsidRPr="00436BE3" w:rsidRDefault="00CF64A4"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9.9%</w:t>
            </w:r>
          </w:p>
        </w:tc>
      </w:tr>
      <w:tr w:rsidR="00914B8B" w:rsidRPr="00436BE3" w14:paraId="6CADD45C" w14:textId="77777777" w:rsidTr="00914B8B">
        <w:tc>
          <w:tcPr>
            <w:tcW w:w="3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6D4DBE" w14:textId="77777777" w:rsidR="00914B8B" w:rsidRPr="00436BE3" w:rsidRDefault="00914B8B"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من 6 - 10 سنوات</w:t>
            </w:r>
          </w:p>
        </w:tc>
        <w:tc>
          <w:tcPr>
            <w:tcW w:w="2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4C4A83" w14:textId="36F71877" w:rsidR="00914B8B" w:rsidRPr="00436BE3" w:rsidRDefault="00CF64A4"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111</w:t>
            </w:r>
          </w:p>
        </w:tc>
        <w:tc>
          <w:tcPr>
            <w:tcW w:w="2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3714A" w14:textId="647358BE" w:rsidR="00914B8B" w:rsidRPr="00436BE3" w:rsidRDefault="00CF64A4"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33.4%</w:t>
            </w:r>
          </w:p>
        </w:tc>
      </w:tr>
      <w:tr w:rsidR="00914B8B" w:rsidRPr="00436BE3" w14:paraId="58D251D4" w14:textId="77777777" w:rsidTr="00914B8B">
        <w:tc>
          <w:tcPr>
            <w:tcW w:w="3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B8BB44" w14:textId="77777777" w:rsidR="00914B8B" w:rsidRPr="00436BE3" w:rsidRDefault="00914B8B"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11 – 15 سنة</w:t>
            </w:r>
          </w:p>
        </w:tc>
        <w:tc>
          <w:tcPr>
            <w:tcW w:w="2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F504A2" w14:textId="4FBD1AC4" w:rsidR="00914B8B" w:rsidRPr="00436BE3" w:rsidRDefault="00CF64A4"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125</w:t>
            </w:r>
          </w:p>
        </w:tc>
        <w:tc>
          <w:tcPr>
            <w:tcW w:w="2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BF8808" w14:textId="05AC7F9B" w:rsidR="00914B8B" w:rsidRPr="00436BE3" w:rsidRDefault="00CF64A4" w:rsidP="00436BE3">
            <w:pPr>
              <w:spacing w:after="0" w:line="240" w:lineRule="auto"/>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37.7%</w:t>
            </w:r>
          </w:p>
        </w:tc>
      </w:tr>
      <w:tr w:rsidR="00914B8B" w:rsidRPr="00436BE3" w14:paraId="1FB66DAF" w14:textId="77777777" w:rsidTr="00914B8B">
        <w:tc>
          <w:tcPr>
            <w:tcW w:w="3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9A1154" w14:textId="77777777" w:rsidR="00914B8B" w:rsidRPr="00436BE3" w:rsidRDefault="00914B8B" w:rsidP="00436BE3">
            <w:pPr>
              <w:spacing w:after="0" w:line="24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15 سنة فأكثر</w:t>
            </w:r>
          </w:p>
        </w:tc>
        <w:tc>
          <w:tcPr>
            <w:tcW w:w="2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9778CB" w14:textId="060D1B03" w:rsidR="00914B8B" w:rsidRPr="00436BE3" w:rsidRDefault="00CF64A4" w:rsidP="00436BE3">
            <w:pPr>
              <w:spacing w:after="0" w:line="24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63</w:t>
            </w:r>
          </w:p>
        </w:tc>
        <w:tc>
          <w:tcPr>
            <w:tcW w:w="2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1BCD8" w14:textId="30B40DF1" w:rsidR="00914B8B" w:rsidRPr="00436BE3" w:rsidRDefault="00CF64A4" w:rsidP="00436BE3">
            <w:pPr>
              <w:spacing w:after="0" w:line="240" w:lineRule="auto"/>
              <w:jc w:val="both"/>
              <w:rPr>
                <w:rFonts w:ascii="Traditional Arabic" w:eastAsia="Calibri" w:hAnsi="Traditional Arabic" w:cs="Traditional Arabic"/>
                <w:sz w:val="24"/>
                <w:szCs w:val="24"/>
                <w:rtl/>
                <w:lang w:val="en-GB" w:bidi="ar-EG"/>
              </w:rPr>
            </w:pPr>
            <w:r w:rsidRPr="00436BE3">
              <w:rPr>
                <w:rFonts w:ascii="Traditional Arabic" w:eastAsia="Calibri" w:hAnsi="Traditional Arabic" w:cs="Traditional Arabic"/>
                <w:sz w:val="24"/>
                <w:szCs w:val="24"/>
                <w:rtl/>
                <w:lang w:val="en-GB" w:bidi="ar-EG"/>
              </w:rPr>
              <w:t>19%</w:t>
            </w:r>
          </w:p>
        </w:tc>
      </w:tr>
      <w:tr w:rsidR="00914B8B" w:rsidRPr="00436BE3" w14:paraId="3B340AC2" w14:textId="77777777" w:rsidTr="00914B8B">
        <w:tc>
          <w:tcPr>
            <w:tcW w:w="3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9A836E" w14:textId="77777777" w:rsidR="00914B8B" w:rsidRPr="00436BE3" w:rsidRDefault="00914B8B" w:rsidP="00436BE3">
            <w:pPr>
              <w:spacing w:after="0" w:line="240" w:lineRule="auto"/>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المجموع</w:t>
            </w:r>
          </w:p>
        </w:tc>
        <w:tc>
          <w:tcPr>
            <w:tcW w:w="25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B0D6EC" w14:textId="3E4DABDD" w:rsidR="00914B8B" w:rsidRPr="00436BE3" w:rsidRDefault="00914B8B" w:rsidP="00436BE3">
            <w:pPr>
              <w:spacing w:after="0" w:line="240" w:lineRule="auto"/>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332</w:t>
            </w:r>
          </w:p>
        </w:tc>
        <w:tc>
          <w:tcPr>
            <w:tcW w:w="25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31EBE8" w14:textId="77777777" w:rsidR="00914B8B" w:rsidRPr="00436BE3" w:rsidRDefault="00914B8B" w:rsidP="00436BE3">
            <w:pPr>
              <w:spacing w:after="0" w:line="240" w:lineRule="auto"/>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100%</w:t>
            </w:r>
          </w:p>
        </w:tc>
      </w:tr>
    </w:tbl>
    <w:p w14:paraId="19A8F590" w14:textId="256E835E" w:rsidR="000D2FF0"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14AF3187" w14:textId="60627FDD" w:rsidR="008D5CC5" w:rsidRPr="00436BE3" w:rsidRDefault="00914B8B" w:rsidP="00436BE3">
      <w:pPr>
        <w:spacing w:after="0" w:line="360" w:lineRule="auto"/>
        <w:ind w:firstLine="327"/>
        <w:jc w:val="both"/>
        <w:rPr>
          <w:rFonts w:ascii="Traditional Arabic" w:eastAsia="Calibri" w:hAnsi="Traditional Arabic" w:cs="Traditional Arabic"/>
          <w:sz w:val="24"/>
          <w:szCs w:val="24"/>
          <w:rtl/>
          <w:lang w:val="en-GB"/>
        </w:rPr>
      </w:pPr>
      <w:r w:rsidRPr="00436BE3">
        <w:rPr>
          <w:rFonts w:ascii="Traditional Arabic" w:eastAsia="Calibri" w:hAnsi="Traditional Arabic" w:cs="Traditional Arabic"/>
          <w:sz w:val="24"/>
          <w:szCs w:val="24"/>
          <w:rtl/>
          <w:lang w:val="en-GB"/>
        </w:rPr>
        <w:lastRenderedPageBreak/>
        <w:t xml:space="preserve">يشير الجدول (4 – 8) إلى أن عينة الدراسة يغلب عليها أصحاب الخبرات ممن يتمتعون بخبرات </w:t>
      </w:r>
      <w:r w:rsidR="00AD1EC0" w:rsidRPr="00436BE3">
        <w:rPr>
          <w:rFonts w:ascii="Traditional Arabic" w:eastAsia="Calibri" w:hAnsi="Traditional Arabic" w:cs="Traditional Arabic"/>
          <w:sz w:val="24"/>
          <w:szCs w:val="24"/>
          <w:rtl/>
          <w:lang w:val="en-GB"/>
        </w:rPr>
        <w:t>من 11 - 15</w:t>
      </w:r>
      <w:r w:rsidRPr="00436BE3">
        <w:rPr>
          <w:rFonts w:ascii="Traditional Arabic" w:eastAsia="Calibri" w:hAnsi="Traditional Arabic" w:cs="Traditional Arabic"/>
          <w:sz w:val="24"/>
          <w:szCs w:val="24"/>
          <w:rtl/>
          <w:lang w:val="en-GB"/>
        </w:rPr>
        <w:t xml:space="preserve"> سنة في </w:t>
      </w:r>
      <w:r w:rsidR="00AD1EC0" w:rsidRPr="00436BE3">
        <w:rPr>
          <w:rFonts w:ascii="Traditional Arabic" w:eastAsia="Calibri" w:hAnsi="Traditional Arabic" w:cs="Traditional Arabic"/>
          <w:sz w:val="24"/>
          <w:szCs w:val="24"/>
          <w:rtl/>
          <w:lang w:val="en-GB"/>
        </w:rPr>
        <w:t>القطاع الصحي</w:t>
      </w:r>
      <w:r w:rsidRPr="00436BE3">
        <w:rPr>
          <w:rFonts w:ascii="Traditional Arabic" w:eastAsia="Calibri" w:hAnsi="Traditional Arabic" w:cs="Traditional Arabic"/>
          <w:sz w:val="24"/>
          <w:szCs w:val="24"/>
          <w:rtl/>
          <w:lang w:val="en-GB"/>
        </w:rPr>
        <w:t xml:space="preserve"> بنسبة </w:t>
      </w:r>
      <w:r w:rsidR="00AD1EC0" w:rsidRPr="00436BE3">
        <w:rPr>
          <w:rFonts w:ascii="Traditional Arabic" w:eastAsia="Calibri" w:hAnsi="Traditional Arabic" w:cs="Traditional Arabic"/>
          <w:sz w:val="24"/>
          <w:szCs w:val="24"/>
          <w:rtl/>
          <w:lang w:val="en-GB"/>
        </w:rPr>
        <w:t>37.7</w:t>
      </w:r>
      <w:r w:rsidRPr="00436BE3">
        <w:rPr>
          <w:rFonts w:ascii="Traditional Arabic" w:eastAsia="Calibri" w:hAnsi="Traditional Arabic" w:cs="Traditional Arabic"/>
          <w:sz w:val="24"/>
          <w:szCs w:val="24"/>
          <w:rtl/>
          <w:lang w:val="en-GB"/>
        </w:rPr>
        <w:t xml:space="preserve">% من عينة الدراسة, يليها من يتمتعون بخبرات من </w:t>
      </w:r>
      <w:r w:rsidR="00AD1EC0" w:rsidRPr="00436BE3">
        <w:rPr>
          <w:rFonts w:ascii="Traditional Arabic" w:eastAsia="Calibri" w:hAnsi="Traditional Arabic" w:cs="Traditional Arabic"/>
          <w:sz w:val="24"/>
          <w:szCs w:val="24"/>
          <w:rtl/>
          <w:lang w:val="en-GB"/>
        </w:rPr>
        <w:t>6</w:t>
      </w:r>
      <w:r w:rsidRPr="00436BE3">
        <w:rPr>
          <w:rFonts w:ascii="Traditional Arabic" w:eastAsia="Calibri" w:hAnsi="Traditional Arabic" w:cs="Traditional Arabic"/>
          <w:sz w:val="24"/>
          <w:szCs w:val="24"/>
          <w:rtl/>
          <w:lang w:val="en-GB"/>
        </w:rPr>
        <w:t xml:space="preserve"> – 1</w:t>
      </w:r>
      <w:r w:rsidR="00AD1EC0" w:rsidRPr="00436BE3">
        <w:rPr>
          <w:rFonts w:ascii="Traditional Arabic" w:eastAsia="Calibri" w:hAnsi="Traditional Arabic" w:cs="Traditional Arabic"/>
          <w:sz w:val="24"/>
          <w:szCs w:val="24"/>
          <w:rtl/>
          <w:lang w:val="en-GB"/>
        </w:rPr>
        <w:t>0 سنوات</w:t>
      </w:r>
      <w:r w:rsidRPr="00436BE3">
        <w:rPr>
          <w:rFonts w:ascii="Traditional Arabic" w:eastAsia="Calibri" w:hAnsi="Traditional Arabic" w:cs="Traditional Arabic"/>
          <w:sz w:val="24"/>
          <w:szCs w:val="24"/>
          <w:rtl/>
          <w:lang w:val="en-GB"/>
        </w:rPr>
        <w:t xml:space="preserve"> بنسبة </w:t>
      </w:r>
      <w:r w:rsidR="00AD1EC0" w:rsidRPr="00436BE3">
        <w:rPr>
          <w:rFonts w:ascii="Traditional Arabic" w:eastAsia="Calibri" w:hAnsi="Traditional Arabic" w:cs="Traditional Arabic"/>
          <w:sz w:val="24"/>
          <w:szCs w:val="24"/>
          <w:rtl/>
          <w:lang w:val="en-GB"/>
        </w:rPr>
        <w:t>33.4</w:t>
      </w:r>
      <w:r w:rsidRPr="00436BE3">
        <w:rPr>
          <w:rFonts w:ascii="Traditional Arabic" w:eastAsia="Calibri" w:hAnsi="Traditional Arabic" w:cs="Traditional Arabic"/>
          <w:sz w:val="24"/>
          <w:szCs w:val="24"/>
          <w:rtl/>
          <w:lang w:val="en-GB"/>
        </w:rPr>
        <w:t xml:space="preserve">% من عينة الدراسة, ثم يأتي من لديهم خبرات </w:t>
      </w:r>
      <w:r w:rsidR="00AD1EC0" w:rsidRPr="00436BE3">
        <w:rPr>
          <w:rFonts w:ascii="Traditional Arabic" w:eastAsia="Calibri" w:hAnsi="Traditional Arabic" w:cs="Traditional Arabic"/>
          <w:sz w:val="24"/>
          <w:szCs w:val="24"/>
          <w:rtl/>
          <w:lang w:val="en-GB"/>
        </w:rPr>
        <w:t>تزيد عن 15 سنة</w:t>
      </w:r>
      <w:r w:rsidRPr="00436BE3">
        <w:rPr>
          <w:rFonts w:ascii="Traditional Arabic" w:eastAsia="Calibri" w:hAnsi="Traditional Arabic" w:cs="Traditional Arabic"/>
          <w:sz w:val="24"/>
          <w:szCs w:val="24"/>
          <w:rtl/>
          <w:lang w:val="en-GB"/>
        </w:rPr>
        <w:t xml:space="preserve"> بنسبة 1</w:t>
      </w:r>
      <w:r w:rsidR="00AD1EC0" w:rsidRPr="00436BE3">
        <w:rPr>
          <w:rFonts w:ascii="Traditional Arabic" w:eastAsia="Calibri" w:hAnsi="Traditional Arabic" w:cs="Traditional Arabic"/>
          <w:sz w:val="24"/>
          <w:szCs w:val="24"/>
          <w:rtl/>
          <w:lang w:val="en-GB"/>
        </w:rPr>
        <w:t>9</w:t>
      </w:r>
      <w:r w:rsidRPr="00436BE3">
        <w:rPr>
          <w:rFonts w:ascii="Traditional Arabic" w:eastAsia="Calibri" w:hAnsi="Traditional Arabic" w:cs="Traditional Arabic"/>
          <w:sz w:val="24"/>
          <w:szCs w:val="24"/>
          <w:rtl/>
          <w:lang w:val="en-GB"/>
        </w:rPr>
        <w:t>%, وفي المركز ال</w:t>
      </w:r>
      <w:r w:rsidR="00AD1EC0" w:rsidRPr="00436BE3">
        <w:rPr>
          <w:rFonts w:ascii="Traditional Arabic" w:eastAsia="Calibri" w:hAnsi="Traditional Arabic" w:cs="Traditional Arabic"/>
          <w:sz w:val="24"/>
          <w:szCs w:val="24"/>
          <w:rtl/>
          <w:lang w:val="en-GB"/>
        </w:rPr>
        <w:t>أ</w:t>
      </w:r>
      <w:r w:rsidRPr="00436BE3">
        <w:rPr>
          <w:rFonts w:ascii="Traditional Arabic" w:eastAsia="Calibri" w:hAnsi="Traditional Arabic" w:cs="Traditional Arabic"/>
          <w:sz w:val="24"/>
          <w:szCs w:val="24"/>
          <w:rtl/>
          <w:lang w:val="en-GB"/>
        </w:rPr>
        <w:t xml:space="preserve">خير من لديهم خبرات تقل عن 5 سنوات بنسبة </w:t>
      </w:r>
      <w:r w:rsidR="00AD1EC0" w:rsidRPr="00436BE3">
        <w:rPr>
          <w:rFonts w:ascii="Traditional Arabic" w:eastAsia="Calibri" w:hAnsi="Traditional Arabic" w:cs="Traditional Arabic"/>
          <w:sz w:val="24"/>
          <w:szCs w:val="24"/>
          <w:rtl/>
          <w:lang w:val="en-GB"/>
        </w:rPr>
        <w:t>9.9</w:t>
      </w:r>
      <w:r w:rsidRPr="00436BE3">
        <w:rPr>
          <w:rFonts w:ascii="Traditional Arabic" w:eastAsia="Calibri" w:hAnsi="Traditional Arabic" w:cs="Traditional Arabic"/>
          <w:sz w:val="24"/>
          <w:szCs w:val="24"/>
          <w:rtl/>
          <w:lang w:val="en-GB"/>
        </w:rPr>
        <w:t>% من عينة الدراسة.</w:t>
      </w:r>
    </w:p>
    <w:p w14:paraId="31D4C140" w14:textId="63565109" w:rsidR="004750FF" w:rsidRPr="00436BE3" w:rsidRDefault="004750FF" w:rsidP="00187A97">
      <w:pPr>
        <w:spacing w:after="0" w:line="360" w:lineRule="auto"/>
        <w:contextualSpacing/>
        <w:jc w:val="both"/>
        <w:rPr>
          <w:rFonts w:ascii="Traditional Arabic" w:eastAsia="Calibri" w:hAnsi="Traditional Arabic" w:cs="Traditional Arabic"/>
          <w:b/>
          <w:bCs/>
          <w:sz w:val="28"/>
          <w:szCs w:val="28"/>
          <w:rtl/>
          <w:lang w:val="en-GB" w:bidi="ar-EG"/>
        </w:rPr>
      </w:pPr>
      <w:r w:rsidRPr="00187A97">
        <w:rPr>
          <w:rFonts w:ascii="Traditional Arabic" w:eastAsia="Calibri" w:hAnsi="Traditional Arabic" w:cs="Traditional Arabic"/>
          <w:b/>
          <w:bCs/>
          <w:sz w:val="32"/>
          <w:szCs w:val="32"/>
          <w:rtl/>
          <w:lang w:val="en-GB" w:bidi="ar-EG"/>
        </w:rPr>
        <w:t xml:space="preserve">3. </w:t>
      </w:r>
      <w:r w:rsidRPr="00436BE3">
        <w:rPr>
          <w:rFonts w:ascii="Traditional Arabic" w:eastAsia="Calibri" w:hAnsi="Traditional Arabic" w:cs="Traditional Arabic"/>
          <w:b/>
          <w:bCs/>
          <w:sz w:val="28"/>
          <w:szCs w:val="28"/>
          <w:rtl/>
          <w:lang w:val="en-GB" w:bidi="ar-EG"/>
        </w:rPr>
        <w:t>ال</w:t>
      </w:r>
      <w:r w:rsidR="008D5CC5" w:rsidRPr="00436BE3">
        <w:rPr>
          <w:rFonts w:ascii="Traditional Arabic" w:eastAsia="Calibri" w:hAnsi="Traditional Arabic" w:cs="Traditional Arabic"/>
          <w:b/>
          <w:bCs/>
          <w:sz w:val="28"/>
          <w:szCs w:val="28"/>
          <w:rtl/>
          <w:lang w:val="en-GB" w:bidi="ar-EG"/>
        </w:rPr>
        <w:t>مستوى الإداري</w:t>
      </w:r>
    </w:p>
    <w:p w14:paraId="55C2D95E" w14:textId="2F2FF101" w:rsidR="008D2DC0" w:rsidRPr="00436BE3" w:rsidRDefault="008D5CC5" w:rsidP="00187A97">
      <w:pPr>
        <w:spacing w:after="0" w:line="360" w:lineRule="auto"/>
        <w:contextualSpacing/>
        <w:jc w:val="center"/>
        <w:rPr>
          <w:rFonts w:ascii="Traditional Arabic" w:eastAsia="Calibri" w:hAnsi="Traditional Arabic" w:cs="Traditional Arabic"/>
          <w:b/>
          <w:bCs/>
          <w:sz w:val="28"/>
          <w:szCs w:val="28"/>
          <w:rtl/>
          <w:lang w:val="en-GB" w:bidi="ar-EG"/>
        </w:rPr>
      </w:pPr>
      <w:r w:rsidRPr="00436BE3">
        <w:rPr>
          <w:rFonts w:ascii="Traditional Arabic" w:eastAsia="Calibri" w:hAnsi="Traditional Arabic" w:cs="Traditional Arabic"/>
          <w:b/>
          <w:bCs/>
          <w:sz w:val="28"/>
          <w:szCs w:val="28"/>
          <w:rtl/>
          <w:lang w:val="en-GB" w:bidi="ar-EG"/>
        </w:rPr>
        <w:t>جدول (4 – 9) خصائص العينة وفقًا لمتغير المستوى الإداري</w:t>
      </w:r>
    </w:p>
    <w:tbl>
      <w:tblPr>
        <w:bidiVisual/>
        <w:tblW w:w="9082" w:type="dxa"/>
        <w:tblLook w:val="04A0" w:firstRow="1" w:lastRow="0" w:firstColumn="1" w:lastColumn="0" w:noHBand="0" w:noVBand="1"/>
      </w:tblPr>
      <w:tblGrid>
        <w:gridCol w:w="4120"/>
        <w:gridCol w:w="2410"/>
        <w:gridCol w:w="2552"/>
      </w:tblGrid>
      <w:tr w:rsidR="000D2FF0" w:rsidRPr="00436BE3" w14:paraId="157D0A00" w14:textId="77777777" w:rsidTr="00333C8D">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1F23DF" w14:textId="64DDAD95" w:rsidR="000D2FF0" w:rsidRPr="00436BE3" w:rsidRDefault="000D2FF0"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المستوى الإداري</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AFF88D" w14:textId="77777777" w:rsidR="000D2FF0" w:rsidRPr="00436BE3" w:rsidRDefault="000D2FF0"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العدد</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DF318F" w14:textId="77777777" w:rsidR="000D2FF0" w:rsidRPr="00436BE3" w:rsidRDefault="000D2FF0"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النسبة</w:t>
            </w:r>
          </w:p>
        </w:tc>
      </w:tr>
      <w:tr w:rsidR="000D2FF0" w:rsidRPr="00436BE3" w14:paraId="3299486C" w14:textId="77777777" w:rsidTr="00333C8D">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F56DAD" w14:textId="341B85CE" w:rsidR="000D2FF0" w:rsidRPr="00436BE3" w:rsidRDefault="000D2FF0"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إدارة عليا</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7D7137" w14:textId="3A4D7E91" w:rsidR="000D2FF0" w:rsidRPr="00436BE3" w:rsidRDefault="00AD1EC0"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117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6D566C" w14:textId="5B4134DF" w:rsidR="000D2FF0" w:rsidRPr="00436BE3" w:rsidRDefault="00AD1EC0"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35.2%</w:t>
            </w:r>
          </w:p>
        </w:tc>
      </w:tr>
      <w:tr w:rsidR="000D2FF0" w:rsidRPr="00436BE3" w14:paraId="463F1EDA" w14:textId="77777777" w:rsidTr="00333C8D">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C333F" w14:textId="30571074" w:rsidR="000D2FF0" w:rsidRPr="00436BE3" w:rsidRDefault="000D2FF0"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إدارة وسطى</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6D3D2" w14:textId="7B8E2394" w:rsidR="000D2FF0" w:rsidRPr="00436BE3" w:rsidRDefault="00AD1EC0"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215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B91A9F" w14:textId="45991FF0" w:rsidR="000D2FF0" w:rsidRPr="00436BE3" w:rsidRDefault="00AD1EC0" w:rsidP="00436BE3">
            <w:pPr>
              <w:spacing w:after="0" w:line="240" w:lineRule="auto"/>
              <w:contextualSpacing/>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val="en-GB" w:bidi="ar-EG"/>
              </w:rPr>
              <w:t>64.8%</w:t>
            </w:r>
          </w:p>
        </w:tc>
      </w:tr>
      <w:tr w:rsidR="000D2FF0" w:rsidRPr="00436BE3" w14:paraId="4D8E879B" w14:textId="77777777" w:rsidTr="00333C8D">
        <w:tc>
          <w:tcPr>
            <w:tcW w:w="41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8F69E8" w14:textId="77777777" w:rsidR="000D2FF0" w:rsidRPr="00436BE3" w:rsidRDefault="000D2FF0"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المجموع</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DEEBE1" w14:textId="77777777" w:rsidR="000D2FF0" w:rsidRPr="00436BE3" w:rsidRDefault="000D2FF0"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332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0C07A8" w14:textId="77777777" w:rsidR="000D2FF0" w:rsidRPr="00436BE3" w:rsidRDefault="000D2FF0" w:rsidP="00436BE3">
            <w:pPr>
              <w:spacing w:after="0" w:line="240" w:lineRule="auto"/>
              <w:contextualSpacing/>
              <w:jc w:val="center"/>
              <w:rPr>
                <w:rFonts w:ascii="Traditional Arabic" w:eastAsia="Calibri" w:hAnsi="Traditional Arabic" w:cs="Traditional Arabic"/>
                <w:b/>
                <w:bCs/>
                <w:sz w:val="24"/>
                <w:szCs w:val="24"/>
                <w:lang w:bidi="ar-EG"/>
              </w:rPr>
            </w:pPr>
            <w:r w:rsidRPr="00436BE3">
              <w:rPr>
                <w:rFonts w:ascii="Traditional Arabic" w:eastAsia="Calibri" w:hAnsi="Traditional Arabic" w:cs="Traditional Arabic"/>
                <w:b/>
                <w:bCs/>
                <w:sz w:val="24"/>
                <w:szCs w:val="24"/>
                <w:rtl/>
                <w:lang w:val="en-GB" w:bidi="ar-EG"/>
              </w:rPr>
              <w:t>100%</w:t>
            </w:r>
          </w:p>
        </w:tc>
      </w:tr>
    </w:tbl>
    <w:p w14:paraId="012C2E1C" w14:textId="273434A6" w:rsidR="00E32339"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01E14785" w14:textId="380A58EC" w:rsidR="000D2FF0" w:rsidRPr="00436BE3" w:rsidRDefault="000D2FF0" w:rsidP="00436BE3">
      <w:pPr>
        <w:spacing w:after="0" w:line="360" w:lineRule="auto"/>
        <w:ind w:firstLine="327"/>
        <w:contextualSpacing/>
        <w:jc w:val="both"/>
        <w:rPr>
          <w:rFonts w:ascii="Traditional Arabic" w:eastAsia="Calibri" w:hAnsi="Traditional Arabic" w:cs="Traditional Arabic"/>
          <w:b/>
          <w:bCs/>
          <w:sz w:val="24"/>
          <w:szCs w:val="24"/>
          <w:rtl/>
          <w:lang w:bidi="ar-EG"/>
        </w:rPr>
      </w:pPr>
      <w:r w:rsidRPr="00436BE3">
        <w:rPr>
          <w:rFonts w:ascii="Traditional Arabic" w:eastAsia="Calibri" w:hAnsi="Traditional Arabic" w:cs="Traditional Arabic"/>
          <w:sz w:val="24"/>
          <w:szCs w:val="24"/>
          <w:rtl/>
          <w:lang w:bidi="ar-EG"/>
        </w:rPr>
        <w:t xml:space="preserve">يشير الجدول (4 – 9) إلى أن عينة الدراسة يغلب عليها </w:t>
      </w:r>
      <w:r w:rsidR="00633B6B" w:rsidRPr="00436BE3">
        <w:rPr>
          <w:rFonts w:ascii="Traditional Arabic" w:eastAsia="Calibri" w:hAnsi="Traditional Arabic" w:cs="Traditional Arabic"/>
          <w:sz w:val="24"/>
          <w:szCs w:val="24"/>
          <w:rtl/>
          <w:lang w:bidi="ar-EG"/>
        </w:rPr>
        <w:t>موظفي الإدارة الوسطى</w:t>
      </w:r>
      <w:r w:rsidRPr="00436BE3">
        <w:rPr>
          <w:rFonts w:ascii="Traditional Arabic" w:eastAsia="Calibri" w:hAnsi="Traditional Arabic" w:cs="Traditional Arabic"/>
          <w:sz w:val="24"/>
          <w:szCs w:val="24"/>
          <w:rtl/>
          <w:lang w:bidi="ar-EG"/>
        </w:rPr>
        <w:t xml:space="preserve"> بواقع </w:t>
      </w:r>
      <w:r w:rsidR="00633B6B" w:rsidRPr="00436BE3">
        <w:rPr>
          <w:rFonts w:ascii="Traditional Arabic" w:eastAsia="Calibri" w:hAnsi="Traditional Arabic" w:cs="Traditional Arabic"/>
          <w:sz w:val="24"/>
          <w:szCs w:val="24"/>
          <w:rtl/>
          <w:lang w:bidi="ar-EG"/>
        </w:rPr>
        <w:t>64.8%, في حين ي</w:t>
      </w:r>
      <w:r w:rsidRPr="00436BE3">
        <w:rPr>
          <w:rFonts w:ascii="Traditional Arabic" w:eastAsia="Calibri" w:hAnsi="Traditional Arabic" w:cs="Traditional Arabic"/>
          <w:sz w:val="24"/>
          <w:szCs w:val="24"/>
          <w:rtl/>
          <w:lang w:bidi="ar-EG"/>
        </w:rPr>
        <w:t xml:space="preserve">مثل </w:t>
      </w:r>
      <w:r w:rsidR="00633B6B" w:rsidRPr="00436BE3">
        <w:rPr>
          <w:rFonts w:ascii="Traditional Arabic" w:eastAsia="Calibri" w:hAnsi="Traditional Arabic" w:cs="Traditional Arabic"/>
          <w:sz w:val="24"/>
          <w:szCs w:val="24"/>
          <w:rtl/>
          <w:lang w:bidi="ar-EG"/>
        </w:rPr>
        <w:t>موظفي الإدارة العليا</w:t>
      </w:r>
      <w:r w:rsidRPr="00436BE3">
        <w:rPr>
          <w:rFonts w:ascii="Traditional Arabic" w:eastAsia="Calibri" w:hAnsi="Traditional Arabic" w:cs="Traditional Arabic"/>
          <w:sz w:val="24"/>
          <w:szCs w:val="24"/>
          <w:rtl/>
          <w:lang w:bidi="ar-EG"/>
        </w:rPr>
        <w:t xml:space="preserve"> </w:t>
      </w:r>
      <w:r w:rsidR="00633B6B" w:rsidRPr="00436BE3">
        <w:rPr>
          <w:rFonts w:ascii="Traditional Arabic" w:eastAsia="Calibri" w:hAnsi="Traditional Arabic" w:cs="Traditional Arabic"/>
          <w:sz w:val="24"/>
          <w:szCs w:val="24"/>
          <w:rtl/>
          <w:lang w:bidi="ar-EG"/>
        </w:rPr>
        <w:t>35.2% من العينة, وهي نسبة طبيعية ت</w:t>
      </w:r>
      <w:r w:rsidRPr="00436BE3">
        <w:rPr>
          <w:rFonts w:ascii="Traditional Arabic" w:eastAsia="Calibri" w:hAnsi="Traditional Arabic" w:cs="Traditional Arabic"/>
          <w:sz w:val="24"/>
          <w:szCs w:val="24"/>
          <w:rtl/>
          <w:lang w:bidi="ar-EG"/>
        </w:rPr>
        <w:t xml:space="preserve">شير إلى </w:t>
      </w:r>
      <w:r w:rsidR="00633B6B" w:rsidRPr="00436BE3">
        <w:rPr>
          <w:rFonts w:ascii="Traditional Arabic" w:eastAsia="Calibri" w:hAnsi="Traditional Arabic" w:cs="Traditional Arabic"/>
          <w:sz w:val="24"/>
          <w:szCs w:val="24"/>
          <w:rtl/>
          <w:lang w:bidi="ar-EG"/>
        </w:rPr>
        <w:t>أن عدد المديرين أكبر من المرؤوسين في منظمات القطاع الصحي</w:t>
      </w:r>
      <w:r w:rsidRPr="00436BE3">
        <w:rPr>
          <w:rFonts w:ascii="Traditional Arabic" w:eastAsia="Calibri" w:hAnsi="Traditional Arabic" w:cs="Traditional Arabic"/>
          <w:sz w:val="24"/>
          <w:szCs w:val="24"/>
          <w:rtl/>
          <w:lang w:bidi="ar-EG"/>
        </w:rPr>
        <w:t xml:space="preserve"> بالمملكة العربية السعودية</w:t>
      </w:r>
      <w:r w:rsidRPr="00436BE3">
        <w:rPr>
          <w:rFonts w:ascii="Traditional Arabic" w:eastAsia="Calibri" w:hAnsi="Traditional Arabic" w:cs="Traditional Arabic"/>
          <w:b/>
          <w:bCs/>
          <w:sz w:val="24"/>
          <w:szCs w:val="24"/>
          <w:rtl/>
          <w:lang w:bidi="ar-EG"/>
        </w:rPr>
        <w:t>.</w:t>
      </w:r>
    </w:p>
    <w:p w14:paraId="1089A1EE" w14:textId="73F6D9E2" w:rsidR="00B3374C" w:rsidRPr="00436BE3" w:rsidRDefault="00B3374C" w:rsidP="00187A97">
      <w:pPr>
        <w:pStyle w:val="ListParagraph"/>
        <w:numPr>
          <w:ilvl w:val="1"/>
          <w:numId w:val="22"/>
        </w:numPr>
        <w:bidi/>
        <w:spacing w:after="0" w:line="360" w:lineRule="auto"/>
        <w:ind w:left="754"/>
        <w:jc w:val="both"/>
        <w:outlineLvl w:val="1"/>
        <w:rPr>
          <w:rFonts w:ascii="Traditional Arabic" w:eastAsia="Calibri" w:hAnsi="Traditional Arabic" w:cs="Traditional Arabic"/>
          <w:b/>
          <w:bCs/>
          <w:sz w:val="32"/>
          <w:szCs w:val="32"/>
          <w:rtl/>
          <w:lang w:bidi="ar-EG"/>
        </w:rPr>
      </w:pPr>
      <w:bookmarkStart w:id="81" w:name="_Toc234626491"/>
      <w:r w:rsidRPr="00436BE3">
        <w:rPr>
          <w:rFonts w:ascii="Traditional Arabic" w:eastAsia="Calibri" w:hAnsi="Traditional Arabic" w:cs="Traditional Arabic"/>
          <w:b/>
          <w:bCs/>
          <w:sz w:val="32"/>
          <w:szCs w:val="32"/>
          <w:rtl/>
          <w:lang w:bidi="ar-EG"/>
        </w:rPr>
        <w:t>الإحصاء الوصفي</w:t>
      </w:r>
      <w:bookmarkEnd w:id="81"/>
    </w:p>
    <w:p w14:paraId="777238B8" w14:textId="276DF9F8" w:rsidR="00B3374C" w:rsidRPr="00436BE3" w:rsidRDefault="00B3374C"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1.التحول المؤسسي</w:t>
      </w:r>
    </w:p>
    <w:p w14:paraId="359F7694" w14:textId="1CFDFAA8" w:rsidR="00BF08EA" w:rsidRPr="00436BE3" w:rsidRDefault="00BF08EA" w:rsidP="00187A97">
      <w:pPr>
        <w:spacing w:after="0" w:line="360" w:lineRule="auto"/>
        <w:jc w:val="center"/>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جدول (4 – 10) المتوسطات والانحرافات المعيارية لفقرات التحول المؤسسي</w:t>
      </w:r>
    </w:p>
    <w:tbl>
      <w:tblPr>
        <w:bidiVisual/>
        <w:tblW w:w="9135" w:type="dxa"/>
        <w:tblLayout w:type="fixed"/>
        <w:tblLook w:val="04A0" w:firstRow="1" w:lastRow="0" w:firstColumn="1" w:lastColumn="0" w:noHBand="0" w:noVBand="1"/>
      </w:tblPr>
      <w:tblGrid>
        <w:gridCol w:w="576"/>
        <w:gridCol w:w="4873"/>
        <w:gridCol w:w="1134"/>
        <w:gridCol w:w="1134"/>
        <w:gridCol w:w="1418"/>
      </w:tblGrid>
      <w:tr w:rsidR="00BF08EA" w:rsidRPr="00436BE3" w14:paraId="074DBCDC"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E6C504"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lang w:val="en-ID" w:bidi="ar-EG"/>
              </w:rPr>
            </w:pP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211659"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6343C1"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2AFA69"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D569EF"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rtl/>
                <w:lang w:bidi="ar-EG"/>
              </w:rPr>
            </w:pPr>
            <w:r w:rsidRPr="00436BE3">
              <w:rPr>
                <w:rFonts w:ascii="Traditional Arabic" w:eastAsia="Calibri" w:hAnsi="Traditional Arabic" w:cs="Traditional Arabic"/>
                <w:b/>
                <w:bCs/>
                <w:sz w:val="24"/>
                <w:szCs w:val="24"/>
                <w:rtl/>
                <w:lang w:bidi="ar-EG"/>
              </w:rPr>
              <w:t>درجة الموافقة</w:t>
            </w:r>
          </w:p>
        </w:tc>
      </w:tr>
      <w:tr w:rsidR="002A1CE2" w:rsidRPr="00436BE3" w14:paraId="49200914"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52FEE4"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0948CC" w14:textId="4EB51B76"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تمتلك المنظمة رؤية ورسالة واضحة ومعلنة لجميع الموظفين</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3A7707" w14:textId="0617B156"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3.70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F514DF" w14:textId="4EF3A07E"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1.147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2E73E0" w14:textId="0CD74B90"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2A1CE2" w:rsidRPr="00436BE3" w14:paraId="6FD78AD1"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0920A6"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2</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367F16" w14:textId="2411E69C"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تضع المنظمة أهدافا استراتيجية تتماشى مع متطلبات التحول المؤسسي</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B62F5B" w14:textId="55286309"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3.64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439106" w14:textId="3E2869CF"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1F5A4A" w14:textId="5D81A7C6"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2A1CE2" w:rsidRPr="00436BE3" w14:paraId="46877631"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F56E22"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EF214" w14:textId="75E47342"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تدعم الإدارة العليا عمليات التغيير والتحول المؤسسي بفعالية</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E9E067" w14:textId="5F53BE05"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52A210" w14:textId="47558863"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202711"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2A1CE2" w:rsidRPr="00436BE3" w14:paraId="1CF2BA58"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CE066C"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D94828" w14:textId="5BA4D65C"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يتم إشراك الموظفين في عمليات التخطيط والتنفيذ للتحول المؤسسي</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B20817" w14:textId="59CD9149"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r w:rsidR="0093496B" w:rsidRPr="00436BE3">
              <w:rPr>
                <w:rFonts w:ascii="Traditional Arabic" w:eastAsia="Calibri" w:hAnsi="Traditional Arabic" w:cs="Traditional Arabic"/>
                <w:sz w:val="24"/>
                <w:szCs w:val="24"/>
                <w:rtl/>
                <w:lang w:bidi="ar-EG"/>
              </w:rPr>
              <w:t>09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ED20DC" w14:textId="7E9EFBE6"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w:t>
            </w:r>
            <w:r w:rsidR="0093496B" w:rsidRPr="00436BE3">
              <w:rPr>
                <w:rFonts w:ascii="Traditional Arabic" w:eastAsia="Calibri" w:hAnsi="Traditional Arabic" w:cs="Traditional Arabic"/>
                <w:sz w:val="24"/>
                <w:szCs w:val="24"/>
                <w:rtl/>
                <w:lang w:bidi="ar-EG"/>
              </w:rPr>
              <w:t>829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129535" w14:textId="37E43BFB" w:rsidR="002A1CE2" w:rsidRPr="00436BE3" w:rsidRDefault="0093496B"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2A1CE2" w:rsidRPr="00436BE3" w14:paraId="6C2D1732"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E37C44"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5</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2FC52" w14:textId="3A909FCB"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توفر المنظمة برامج تدريب وتأهيل مستمرة لدعم التوجهات الجديدة</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36916E" w14:textId="35BC4B33"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w:t>
            </w:r>
            <w:r w:rsidR="0093496B" w:rsidRPr="00436BE3">
              <w:rPr>
                <w:rFonts w:ascii="Traditional Arabic" w:eastAsia="Calibri" w:hAnsi="Traditional Arabic" w:cs="Traditional Arabic"/>
                <w:sz w:val="24"/>
                <w:szCs w:val="24"/>
                <w:rtl/>
                <w:lang w:bidi="ar-EG"/>
              </w:rPr>
              <w:t>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761948" w14:textId="11EEB3BF"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1.055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4ABBB"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2A1CE2" w:rsidRPr="00436BE3" w14:paraId="2C837BF0"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DFD972"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6</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59CB0" w14:textId="48459173"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تتبنى المنظمة التكنولوجيا الحديثة لتسهيل عملية التحول المؤسسي</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790793" w14:textId="095A26B1"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243AA3" w14:textId="7D95D9E3"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0.851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A6DCF" w14:textId="37DD8362"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2A1CE2" w:rsidRPr="00436BE3" w14:paraId="2D587536"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366294"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7</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0B10B" w14:textId="34522ACA"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تُستخدم مؤشرات أداء لقياس تقدم جهود التحول المؤسسي</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44AE56" w14:textId="5B8D2351"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E1140D" w14:textId="2931FFD5"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1.060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CB1102" w14:textId="56726DDD"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2A1CE2" w:rsidRPr="00436BE3" w14:paraId="331306C2"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955948"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8</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EEFA1" w14:textId="722C8CE8"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يتم توفير الموارد المالية والبشرية الكافية لإنجاح التحول المؤسسي</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BD07A" w14:textId="2B3F0B5E"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99BC2" w14:textId="01190252"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0.952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9273C" w14:textId="1FC8C82A"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2A1CE2" w:rsidRPr="00436BE3" w14:paraId="4EF702A8"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711C5"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lastRenderedPageBreak/>
              <w:t>9</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1B5D7" w14:textId="0A5B5B40"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تتم مراجعة السياسات والإجراءات بشكل دوري لتتوافق مع متطلبات التحول</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59DBF0" w14:textId="36F03818"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3.73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75011" w14:textId="4F9F0D12"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1.123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A779C3" w14:textId="2FF46554"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2A1CE2" w:rsidRPr="00436BE3" w14:paraId="7C09C80D" w14:textId="77777777" w:rsidTr="00BF08E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DD88B"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10</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953D0" w14:textId="39552FAF"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تسود ثقافة تنظيمية داعمة للتغيير والتحول داخل المنظمة</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71548F" w14:textId="02667BB4"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3.27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C5F7D8" w14:textId="44C5892E"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1.272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C20A16" w14:textId="4B3DCE8D" w:rsidR="002A1CE2" w:rsidRPr="00436BE3" w:rsidRDefault="0093496B"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محايد</w:t>
            </w:r>
          </w:p>
        </w:tc>
      </w:tr>
      <w:tr w:rsidR="00BF08EA" w:rsidRPr="00436BE3" w14:paraId="5F98FC34" w14:textId="77777777" w:rsidTr="00333C8D">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E64AE7"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D45F9A" w14:textId="697E9C66" w:rsidR="00BF08EA" w:rsidRPr="00436BE3" w:rsidRDefault="0093496B"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3.73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646F10" w14:textId="10321B7D" w:rsidR="00BF08EA" w:rsidRPr="00436BE3" w:rsidRDefault="0093496B"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0.776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0583AB" w14:textId="77777777" w:rsidR="00BF08EA" w:rsidRPr="00436BE3" w:rsidRDefault="00BF08EA"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أوافق</w:t>
            </w:r>
          </w:p>
        </w:tc>
      </w:tr>
    </w:tbl>
    <w:p w14:paraId="0352A205" w14:textId="2E623306" w:rsidR="002A1CE2"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66B752DC" w14:textId="61D22C62" w:rsidR="002A1CE2"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نستنج من إجابات المبحوثين على فقرات مقياس (</w:t>
      </w:r>
      <w:r w:rsidR="00333C8D" w:rsidRPr="00436BE3">
        <w:rPr>
          <w:rFonts w:ascii="Traditional Arabic" w:eastAsia="Calibri" w:hAnsi="Traditional Arabic" w:cs="Traditional Arabic"/>
          <w:sz w:val="24"/>
          <w:szCs w:val="24"/>
          <w:rtl/>
          <w:lang w:bidi="ar-EG"/>
        </w:rPr>
        <w:t>التحول المؤسسي</w:t>
      </w:r>
      <w:r w:rsidRPr="00436BE3">
        <w:rPr>
          <w:rFonts w:ascii="Traditional Arabic" w:eastAsia="Calibri" w:hAnsi="Traditional Arabic" w:cs="Traditional Arabic"/>
          <w:sz w:val="24"/>
          <w:szCs w:val="24"/>
          <w:rtl/>
          <w:lang w:bidi="ar-EG"/>
        </w:rPr>
        <w:t xml:space="preserve">) والتي تظهر نتائجها في الجدول </w:t>
      </w:r>
      <w:r w:rsidR="00333C8D" w:rsidRPr="00436BE3">
        <w:rPr>
          <w:rFonts w:ascii="Traditional Arabic" w:eastAsia="Calibri" w:hAnsi="Traditional Arabic" w:cs="Traditional Arabic"/>
          <w:sz w:val="24"/>
          <w:szCs w:val="24"/>
          <w:rtl/>
          <w:lang w:bidi="ar-EG"/>
        </w:rPr>
        <w:t xml:space="preserve">رقم </w:t>
      </w:r>
      <w:r w:rsidRPr="00436BE3">
        <w:rPr>
          <w:rFonts w:ascii="Traditional Arabic" w:eastAsia="Calibri" w:hAnsi="Traditional Arabic" w:cs="Traditional Arabic"/>
          <w:sz w:val="24"/>
          <w:szCs w:val="24"/>
          <w:rtl/>
          <w:lang w:bidi="ar-EG"/>
        </w:rPr>
        <w:t>(4 - 10) أنها تتسم بالموافقة بشكل عام بمتوسط حسابي عام بلغ (</w:t>
      </w:r>
      <w:r w:rsidR="00333C8D" w:rsidRPr="00436BE3">
        <w:rPr>
          <w:rFonts w:ascii="Traditional Arabic" w:eastAsia="Calibri" w:hAnsi="Traditional Arabic" w:cs="Traditional Arabic"/>
          <w:sz w:val="24"/>
          <w:szCs w:val="24"/>
          <w:rtl/>
          <w:lang w:bidi="ar-EG"/>
        </w:rPr>
        <w:t>3.73</w:t>
      </w:r>
      <w:r w:rsidRPr="00436BE3">
        <w:rPr>
          <w:rFonts w:ascii="Traditional Arabic" w:eastAsia="Calibri" w:hAnsi="Traditional Arabic" w:cs="Traditional Arabic"/>
          <w:sz w:val="24"/>
          <w:szCs w:val="24"/>
          <w:rtl/>
          <w:lang w:bidi="ar-EG"/>
        </w:rPr>
        <w:t xml:space="preserve">), بما يعكس موافقة المبحوثين على تمتع </w:t>
      </w:r>
      <w:r w:rsidR="00333C8D" w:rsidRPr="00436BE3">
        <w:rPr>
          <w:rFonts w:ascii="Traditional Arabic" w:eastAsia="Calibri" w:hAnsi="Traditional Arabic" w:cs="Traditional Arabic"/>
          <w:sz w:val="24"/>
          <w:szCs w:val="24"/>
          <w:rtl/>
          <w:lang w:bidi="ar-EG"/>
        </w:rPr>
        <w:t>منظمات القطاع الصحي</w:t>
      </w:r>
      <w:r w:rsidRPr="00436BE3">
        <w:rPr>
          <w:rFonts w:ascii="Traditional Arabic" w:eastAsia="Calibri" w:hAnsi="Traditional Arabic" w:cs="Traditional Arabic"/>
          <w:sz w:val="24"/>
          <w:szCs w:val="24"/>
          <w:rtl/>
          <w:lang w:bidi="ar-EG"/>
        </w:rPr>
        <w:t xml:space="preserve"> بالمملكة العربية السعودية بمستوى مرتفع من </w:t>
      </w:r>
      <w:r w:rsidR="00333C8D" w:rsidRPr="00436BE3">
        <w:rPr>
          <w:rFonts w:ascii="Traditional Arabic" w:eastAsia="Calibri" w:hAnsi="Traditional Arabic" w:cs="Traditional Arabic"/>
          <w:sz w:val="24"/>
          <w:szCs w:val="24"/>
          <w:rtl/>
          <w:lang w:bidi="ar-EG"/>
        </w:rPr>
        <w:t>التحول المؤسسي</w:t>
      </w:r>
      <w:r w:rsidRPr="00436BE3">
        <w:rPr>
          <w:rFonts w:ascii="Traditional Arabic" w:eastAsia="Calibri" w:hAnsi="Traditional Arabic" w:cs="Traditional Arabic"/>
          <w:sz w:val="24"/>
          <w:szCs w:val="24"/>
          <w:rtl/>
          <w:lang w:bidi="ar-EG"/>
        </w:rPr>
        <w:t>, وقد تراوحت المتوسطات الحسابية على فقرات هذا المقياس بين (3.</w:t>
      </w:r>
      <w:r w:rsidR="00333C8D" w:rsidRPr="00436BE3">
        <w:rPr>
          <w:rFonts w:ascii="Traditional Arabic" w:eastAsia="Calibri" w:hAnsi="Traditional Arabic" w:cs="Traditional Arabic"/>
          <w:sz w:val="24"/>
          <w:szCs w:val="24"/>
          <w:rtl/>
          <w:lang w:bidi="ar-EG"/>
        </w:rPr>
        <w:t>27</w:t>
      </w:r>
      <w:r w:rsidRPr="00436BE3">
        <w:rPr>
          <w:rFonts w:ascii="Traditional Arabic" w:eastAsia="Calibri" w:hAnsi="Traditional Arabic" w:cs="Traditional Arabic"/>
          <w:sz w:val="24"/>
          <w:szCs w:val="24"/>
          <w:rtl/>
          <w:lang w:bidi="ar-EG"/>
        </w:rPr>
        <w:t xml:space="preserve"> – 4.</w:t>
      </w:r>
      <w:r w:rsidR="00333C8D" w:rsidRPr="00436BE3">
        <w:rPr>
          <w:rFonts w:ascii="Traditional Arabic" w:eastAsia="Calibri" w:hAnsi="Traditional Arabic" w:cs="Traditional Arabic"/>
          <w:sz w:val="24"/>
          <w:szCs w:val="24"/>
          <w:rtl/>
          <w:lang w:bidi="ar-EG"/>
        </w:rPr>
        <w:t>09</w:t>
      </w:r>
      <w:r w:rsidRPr="00436BE3">
        <w:rPr>
          <w:rFonts w:ascii="Traditional Arabic" w:eastAsia="Calibri" w:hAnsi="Traditional Arabic" w:cs="Traditional Arabic"/>
          <w:sz w:val="24"/>
          <w:szCs w:val="24"/>
          <w:rtl/>
          <w:lang w:bidi="ar-EG"/>
        </w:rPr>
        <w:t>).</w:t>
      </w:r>
    </w:p>
    <w:p w14:paraId="5685AFA9" w14:textId="22802E87" w:rsidR="00BF08EA"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وقد احتلت الفقرة الرابعة المركز الأول بمتوسط حسابي يبلغ (4.</w:t>
      </w:r>
      <w:r w:rsidR="00333C8D" w:rsidRPr="00436BE3">
        <w:rPr>
          <w:rFonts w:ascii="Traditional Arabic" w:eastAsia="Calibri" w:hAnsi="Traditional Arabic" w:cs="Traditional Arabic"/>
          <w:sz w:val="24"/>
          <w:szCs w:val="24"/>
          <w:rtl/>
          <w:lang w:bidi="ar-EG"/>
        </w:rPr>
        <w:t>09</w:t>
      </w:r>
      <w:r w:rsidRPr="00436BE3">
        <w:rPr>
          <w:rFonts w:ascii="Traditional Arabic" w:eastAsia="Calibri" w:hAnsi="Traditional Arabic" w:cs="Traditional Arabic"/>
          <w:sz w:val="24"/>
          <w:szCs w:val="24"/>
          <w:rtl/>
          <w:lang w:bidi="ar-EG"/>
        </w:rPr>
        <w:t xml:space="preserve">), بما يشير إلى </w:t>
      </w:r>
      <w:r w:rsidR="00333C8D" w:rsidRPr="00436BE3">
        <w:rPr>
          <w:rFonts w:ascii="Traditional Arabic" w:eastAsia="Calibri" w:hAnsi="Traditional Arabic" w:cs="Traditional Arabic"/>
          <w:sz w:val="24"/>
          <w:szCs w:val="24"/>
          <w:rtl/>
          <w:lang w:bidi="ar-EG"/>
        </w:rPr>
        <w:t>أن إدارات منظمات القطاع الصحي بالمملكة العربية السعودية تهتم بإشراك العاملين في عمليات التخطيط والتنفيذ</w:t>
      </w:r>
      <w:r w:rsidRPr="00436BE3">
        <w:rPr>
          <w:rFonts w:ascii="Traditional Arabic" w:eastAsia="Calibri" w:hAnsi="Traditional Arabic" w:cs="Traditional Arabic"/>
          <w:sz w:val="24"/>
          <w:szCs w:val="24"/>
          <w:rtl/>
          <w:lang w:bidi="ar-EG"/>
        </w:rPr>
        <w:t>, في حين احتلت الفقرة ال</w:t>
      </w:r>
      <w:r w:rsidR="00333C8D" w:rsidRPr="00436BE3">
        <w:rPr>
          <w:rFonts w:ascii="Traditional Arabic" w:eastAsia="Calibri" w:hAnsi="Traditional Arabic" w:cs="Traditional Arabic"/>
          <w:sz w:val="24"/>
          <w:szCs w:val="24"/>
          <w:rtl/>
          <w:lang w:bidi="ar-EG"/>
        </w:rPr>
        <w:t>عاشر</w:t>
      </w:r>
      <w:r w:rsidRPr="00436BE3">
        <w:rPr>
          <w:rFonts w:ascii="Traditional Arabic" w:eastAsia="Calibri" w:hAnsi="Traditional Arabic" w:cs="Traditional Arabic"/>
          <w:sz w:val="24"/>
          <w:szCs w:val="24"/>
          <w:rtl/>
          <w:lang w:bidi="ar-EG"/>
        </w:rPr>
        <w:t>ة المركز الأخير بين فقرات المقياس بمتوسط (3.</w:t>
      </w:r>
      <w:r w:rsidR="00333C8D" w:rsidRPr="00436BE3">
        <w:rPr>
          <w:rFonts w:ascii="Traditional Arabic" w:eastAsia="Calibri" w:hAnsi="Traditional Arabic" w:cs="Traditional Arabic"/>
          <w:sz w:val="24"/>
          <w:szCs w:val="24"/>
          <w:rtl/>
          <w:lang w:bidi="ar-EG"/>
        </w:rPr>
        <w:t>27</w:t>
      </w:r>
      <w:r w:rsidRPr="00436BE3">
        <w:rPr>
          <w:rFonts w:ascii="Traditional Arabic" w:eastAsia="Calibri" w:hAnsi="Traditional Arabic" w:cs="Traditional Arabic"/>
          <w:sz w:val="24"/>
          <w:szCs w:val="24"/>
          <w:rtl/>
          <w:lang w:bidi="ar-EG"/>
        </w:rPr>
        <w:t>)</w:t>
      </w:r>
      <w:r w:rsidR="00333C8D" w:rsidRPr="00436BE3">
        <w:rPr>
          <w:rFonts w:ascii="Traditional Arabic" w:eastAsia="Calibri" w:hAnsi="Traditional Arabic" w:cs="Traditional Arabic"/>
          <w:sz w:val="24"/>
          <w:szCs w:val="24"/>
          <w:rtl/>
          <w:lang w:bidi="ar-EG"/>
        </w:rPr>
        <w:t xml:space="preserve"> بإجابة (محايد), بما لا يؤكد </w:t>
      </w:r>
      <w:r w:rsidR="001B01AB" w:rsidRPr="00436BE3">
        <w:rPr>
          <w:rFonts w:ascii="Traditional Arabic" w:eastAsia="Calibri" w:hAnsi="Traditional Arabic" w:cs="Traditional Arabic"/>
          <w:sz w:val="24"/>
          <w:szCs w:val="24"/>
          <w:rtl/>
          <w:lang w:bidi="ar-EG"/>
        </w:rPr>
        <w:t>أن منظمات القطاع الصحي بالمملكة تسودها ثقافة تنظيمية داعمة للتغيير</w:t>
      </w:r>
      <w:r w:rsidRPr="00436BE3">
        <w:rPr>
          <w:rFonts w:ascii="Traditional Arabic" w:eastAsia="Calibri" w:hAnsi="Traditional Arabic" w:cs="Traditional Arabic"/>
          <w:sz w:val="24"/>
          <w:szCs w:val="24"/>
          <w:rtl/>
          <w:lang w:bidi="ar-EG"/>
        </w:rPr>
        <w:t>.</w:t>
      </w:r>
    </w:p>
    <w:p w14:paraId="141E5516" w14:textId="1F75711F" w:rsidR="002A1CE2" w:rsidRPr="00436BE3" w:rsidRDefault="002A1CE2"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2.محو الأمية المالية</w:t>
      </w:r>
    </w:p>
    <w:p w14:paraId="778174B8" w14:textId="4155C450" w:rsidR="002A1CE2" w:rsidRPr="00436BE3" w:rsidRDefault="002A1CE2" w:rsidP="00187A97">
      <w:pPr>
        <w:spacing w:after="0" w:line="360" w:lineRule="auto"/>
        <w:jc w:val="center"/>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جدول (4 -11) المتوسطات والانحرافات المعيارية لفقرات محو الأمية المالية</w:t>
      </w:r>
    </w:p>
    <w:tbl>
      <w:tblPr>
        <w:bidiVisual/>
        <w:tblW w:w="9135" w:type="dxa"/>
        <w:tblLayout w:type="fixed"/>
        <w:tblLook w:val="04A0" w:firstRow="1" w:lastRow="0" w:firstColumn="1" w:lastColumn="0" w:noHBand="0" w:noVBand="1"/>
      </w:tblPr>
      <w:tblGrid>
        <w:gridCol w:w="576"/>
        <w:gridCol w:w="4873"/>
        <w:gridCol w:w="1134"/>
        <w:gridCol w:w="1134"/>
        <w:gridCol w:w="1418"/>
      </w:tblGrid>
      <w:tr w:rsidR="002A1CE2" w:rsidRPr="00436BE3" w14:paraId="5276747F"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1F4EF4"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249FA9"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0DF900"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165056"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14DD32"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rtl/>
                <w:lang w:bidi="ar-EG"/>
              </w:rPr>
            </w:pPr>
            <w:r w:rsidRPr="00436BE3">
              <w:rPr>
                <w:rFonts w:ascii="Traditional Arabic" w:eastAsia="Calibri" w:hAnsi="Traditional Arabic" w:cs="Traditional Arabic"/>
                <w:b/>
                <w:bCs/>
                <w:sz w:val="24"/>
                <w:szCs w:val="24"/>
                <w:rtl/>
                <w:lang w:bidi="ar-EG"/>
              </w:rPr>
              <w:t>درجة الموافقة</w:t>
            </w:r>
          </w:p>
        </w:tc>
      </w:tr>
      <w:tr w:rsidR="002A1CE2" w:rsidRPr="00436BE3" w14:paraId="58C165C4"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6001DC"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34179B" w14:textId="357200C4"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يمتلك العاملون في المنظمة فهما جيدا للمفاهيم المالية الأساسية</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7A8879" w14:textId="44B244EA"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3.59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D26AD7" w14:textId="1D90C8C4"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1.057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598E9F" w14:textId="3E708232"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 xml:space="preserve">أوافق </w:t>
            </w:r>
          </w:p>
        </w:tc>
      </w:tr>
      <w:tr w:rsidR="002A1CE2" w:rsidRPr="00436BE3" w14:paraId="39FE4BA0"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6A01B9"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2</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D0D0CE" w14:textId="5A6C3A0F"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تقدم المنظمة برامج توعية مالية للموظفين بصفة دورية</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E723F6" w14:textId="5BB1250B"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3.69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5B65E3" w14:textId="325C4402"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60A747" w14:textId="00D6BFD7"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 xml:space="preserve">أوافق </w:t>
            </w:r>
          </w:p>
        </w:tc>
      </w:tr>
      <w:tr w:rsidR="002A1CE2" w:rsidRPr="00436BE3" w14:paraId="29180E3C"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A80447"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B8F8C1" w14:textId="5D14D983"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تشجع الإدارة الموظفين على اكتساب مهارات في التخطيط المالي</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2BB962" w14:textId="2C2BF2C6"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r w:rsidR="00842DC5" w:rsidRPr="00436BE3">
              <w:rPr>
                <w:rFonts w:ascii="Traditional Arabic" w:eastAsia="Calibri" w:hAnsi="Traditional Arabic" w:cs="Traditional Arabic"/>
                <w:sz w:val="24"/>
                <w:szCs w:val="24"/>
                <w:rtl/>
                <w:lang w:bidi="ar-EG"/>
              </w:rPr>
              <w:t>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73EA6C" w14:textId="578F1F5E"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w:t>
            </w:r>
            <w:r w:rsidR="00842DC5" w:rsidRPr="00436BE3">
              <w:rPr>
                <w:rFonts w:ascii="Traditional Arabic" w:eastAsia="Calibri" w:hAnsi="Traditional Arabic" w:cs="Traditional Arabic"/>
                <w:sz w:val="24"/>
                <w:szCs w:val="24"/>
                <w:rtl/>
                <w:lang w:bidi="ar-EG"/>
              </w:rPr>
              <w:t>963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51AF5"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2A1CE2" w:rsidRPr="00436BE3" w14:paraId="286B29BA"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E6D690" w14:textId="77777777"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C1FFB9" w14:textId="2D096C3B" w:rsidR="002A1CE2" w:rsidRPr="00436BE3" w:rsidRDefault="002A1CE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rPr>
              <w:t>يتم تضمين مفاهيم محو الأمية المالية في برامج التدريب والتطوير</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7C1288" w14:textId="598207C2"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DFB955" w14:textId="2134F40F"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D5C81F" w14:textId="03763A8C" w:rsidR="002A1CE2" w:rsidRPr="00436BE3" w:rsidRDefault="00842DC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 xml:space="preserve">أوافق </w:t>
            </w:r>
          </w:p>
        </w:tc>
      </w:tr>
      <w:tr w:rsidR="002A1CE2" w:rsidRPr="00436BE3" w14:paraId="78ADA914"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2C7D98"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5</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DAEC75" w14:textId="0F1B6B35" w:rsidR="002A1CE2" w:rsidRPr="00436BE3" w:rsidRDefault="002A1CE2" w:rsidP="00187A97">
            <w:pPr>
              <w:spacing w:after="0" w:line="360" w:lineRule="auto"/>
              <w:jc w:val="both"/>
              <w:rPr>
                <w:rFonts w:ascii="Traditional Arabic" w:eastAsia="Calibri" w:hAnsi="Traditional Arabic" w:cs="Traditional Arabic"/>
                <w:sz w:val="24"/>
                <w:szCs w:val="24"/>
                <w:rtl/>
              </w:rPr>
            </w:pPr>
            <w:r w:rsidRPr="00436BE3">
              <w:rPr>
                <w:rFonts w:ascii="Traditional Arabic" w:eastAsia="Calibri" w:hAnsi="Traditional Arabic" w:cs="Traditional Arabic"/>
                <w:sz w:val="24"/>
                <w:szCs w:val="24"/>
                <w:rtl/>
              </w:rPr>
              <w:t>يتفهم الموظفون العلاقة بين الأداء المالي وأهداف المنظمة</w:t>
            </w:r>
            <w:r w:rsidRPr="00436BE3">
              <w:rPr>
                <w:rFonts w:ascii="Traditional Arabic" w:eastAsia="Calibri"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AE4635" w14:textId="7A483BAF" w:rsidR="002A1CE2" w:rsidRPr="00436BE3" w:rsidRDefault="00842DC5"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4.05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22EB" w14:textId="2733DFE3"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0.</w:t>
            </w:r>
            <w:r w:rsidR="00842DC5" w:rsidRPr="00436BE3">
              <w:rPr>
                <w:rFonts w:ascii="Traditional Arabic" w:eastAsia="Calibri" w:hAnsi="Traditional Arabic" w:cs="Traditional Arabic"/>
                <w:sz w:val="24"/>
                <w:szCs w:val="24"/>
                <w:rtl/>
                <w:lang w:bidi="ar-EG"/>
              </w:rPr>
              <w:t>8</w:t>
            </w:r>
            <w:r w:rsidRPr="00436BE3">
              <w:rPr>
                <w:rFonts w:ascii="Traditional Arabic" w:eastAsia="Calibri" w:hAnsi="Traditional Arabic" w:cs="Traditional Arabic"/>
                <w:sz w:val="24"/>
                <w:szCs w:val="24"/>
                <w:rtl/>
                <w:lang w:bidi="ar-EG"/>
              </w:rPr>
              <w:t>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F045AD" w14:textId="77777777" w:rsidR="002A1CE2"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2A1CE2" w:rsidRPr="00436BE3" w14:paraId="22CCA7B2" w14:textId="77777777" w:rsidTr="00333C8D">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E5C8FA"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5BD286" w14:textId="1623051C" w:rsidR="002A1CE2" w:rsidRPr="00436BE3" w:rsidRDefault="00842DC5"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3.79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81EE4" w14:textId="5E91E482"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0.</w:t>
            </w:r>
            <w:r w:rsidR="00842DC5" w:rsidRPr="00436BE3">
              <w:rPr>
                <w:rFonts w:ascii="Traditional Arabic" w:eastAsia="Calibri" w:hAnsi="Traditional Arabic" w:cs="Traditional Arabic"/>
                <w:b/>
                <w:bCs/>
                <w:sz w:val="24"/>
                <w:szCs w:val="24"/>
                <w:rtl/>
                <w:lang w:bidi="ar-EG"/>
              </w:rPr>
              <w:t>824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B60438" w14:textId="77777777" w:rsidR="002A1CE2" w:rsidRPr="00436BE3" w:rsidRDefault="002A1CE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أوافق</w:t>
            </w:r>
          </w:p>
        </w:tc>
      </w:tr>
    </w:tbl>
    <w:p w14:paraId="6C05F5BD" w14:textId="6CB5B161" w:rsidR="002A1CE2"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3911FDFE" w14:textId="75FBF901" w:rsidR="002A1CE2"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lastRenderedPageBreak/>
        <w:t>نستنج من إجابات المبحوثين على فقرات مقياس (</w:t>
      </w:r>
      <w:r w:rsidR="00E94F43" w:rsidRPr="00436BE3">
        <w:rPr>
          <w:rFonts w:ascii="Traditional Arabic" w:eastAsia="Calibri" w:hAnsi="Traditional Arabic" w:cs="Traditional Arabic"/>
          <w:sz w:val="24"/>
          <w:szCs w:val="24"/>
          <w:rtl/>
          <w:lang w:bidi="ar-EG"/>
        </w:rPr>
        <w:t>محو الأمية المالية</w:t>
      </w:r>
      <w:r w:rsidRPr="00436BE3">
        <w:rPr>
          <w:rFonts w:ascii="Traditional Arabic" w:eastAsia="Calibri" w:hAnsi="Traditional Arabic" w:cs="Traditional Arabic"/>
          <w:sz w:val="24"/>
          <w:szCs w:val="24"/>
          <w:rtl/>
          <w:lang w:bidi="ar-EG"/>
        </w:rPr>
        <w:t>) والتي تظهر نتائجها في الجدول رقم (4 - 11) أنها تتسم بالموافقة بشكل عام بمتوسط حسابي عام بلغ (</w:t>
      </w:r>
      <w:r w:rsidR="00E94F43" w:rsidRPr="00436BE3">
        <w:rPr>
          <w:rFonts w:ascii="Traditional Arabic" w:eastAsia="Calibri" w:hAnsi="Traditional Arabic" w:cs="Traditional Arabic"/>
          <w:sz w:val="24"/>
          <w:szCs w:val="24"/>
          <w:rtl/>
          <w:lang w:bidi="ar-EG"/>
        </w:rPr>
        <w:t>3.79</w:t>
      </w:r>
      <w:r w:rsidRPr="00436BE3">
        <w:rPr>
          <w:rFonts w:ascii="Traditional Arabic" w:eastAsia="Calibri" w:hAnsi="Traditional Arabic" w:cs="Traditional Arabic"/>
          <w:sz w:val="24"/>
          <w:szCs w:val="24"/>
          <w:rtl/>
          <w:lang w:bidi="ar-EG"/>
        </w:rPr>
        <w:t xml:space="preserve">), بما يعكس موافقة المبحوثين على تمتع </w:t>
      </w:r>
      <w:r w:rsidR="00E94F43" w:rsidRPr="00436BE3">
        <w:rPr>
          <w:rFonts w:ascii="Traditional Arabic" w:eastAsia="Calibri" w:hAnsi="Traditional Arabic" w:cs="Traditional Arabic"/>
          <w:sz w:val="24"/>
          <w:szCs w:val="24"/>
          <w:rtl/>
          <w:lang w:bidi="ar-EG"/>
        </w:rPr>
        <w:t>منظمات القطاع الصحي</w:t>
      </w:r>
      <w:r w:rsidRPr="00436BE3">
        <w:rPr>
          <w:rFonts w:ascii="Traditional Arabic" w:eastAsia="Calibri" w:hAnsi="Traditional Arabic" w:cs="Traditional Arabic"/>
          <w:sz w:val="24"/>
          <w:szCs w:val="24"/>
          <w:rtl/>
          <w:lang w:bidi="ar-EG"/>
        </w:rPr>
        <w:t xml:space="preserve"> بالمملكة العربية السعودية بمستوى </w:t>
      </w:r>
      <w:r w:rsidR="00E94F43" w:rsidRPr="00436BE3">
        <w:rPr>
          <w:rFonts w:ascii="Traditional Arabic" w:eastAsia="Calibri" w:hAnsi="Traditional Arabic" w:cs="Traditional Arabic"/>
          <w:sz w:val="24"/>
          <w:szCs w:val="24"/>
          <w:rtl/>
          <w:lang w:bidi="ar-EG"/>
        </w:rPr>
        <w:t>جيد</w:t>
      </w:r>
      <w:r w:rsidRPr="00436BE3">
        <w:rPr>
          <w:rFonts w:ascii="Traditional Arabic" w:eastAsia="Calibri" w:hAnsi="Traditional Arabic" w:cs="Traditional Arabic"/>
          <w:sz w:val="24"/>
          <w:szCs w:val="24"/>
          <w:rtl/>
          <w:lang w:bidi="ar-EG"/>
        </w:rPr>
        <w:t xml:space="preserve"> من </w:t>
      </w:r>
      <w:r w:rsidR="00E94F43" w:rsidRPr="00436BE3">
        <w:rPr>
          <w:rFonts w:ascii="Traditional Arabic" w:eastAsia="Calibri" w:hAnsi="Traditional Arabic" w:cs="Traditional Arabic"/>
          <w:sz w:val="24"/>
          <w:szCs w:val="24"/>
          <w:rtl/>
          <w:lang w:bidi="ar-EG"/>
        </w:rPr>
        <w:t>محو الأمية المالية</w:t>
      </w:r>
      <w:r w:rsidRPr="00436BE3">
        <w:rPr>
          <w:rFonts w:ascii="Traditional Arabic" w:eastAsia="Calibri" w:hAnsi="Traditional Arabic" w:cs="Traditional Arabic"/>
          <w:sz w:val="24"/>
          <w:szCs w:val="24"/>
          <w:rtl/>
          <w:lang w:bidi="ar-EG"/>
        </w:rPr>
        <w:t>, وقد تراوحت المتوسطات الحسابية على فقرات هذا المقياس بين (3.</w:t>
      </w:r>
      <w:r w:rsidR="00E94F43" w:rsidRPr="00436BE3">
        <w:rPr>
          <w:rFonts w:ascii="Traditional Arabic" w:eastAsia="Calibri" w:hAnsi="Traditional Arabic" w:cs="Traditional Arabic"/>
          <w:sz w:val="24"/>
          <w:szCs w:val="24"/>
          <w:rtl/>
          <w:lang w:bidi="ar-EG"/>
        </w:rPr>
        <w:t>59</w:t>
      </w:r>
      <w:r w:rsidRPr="00436BE3">
        <w:rPr>
          <w:rFonts w:ascii="Traditional Arabic" w:eastAsia="Calibri" w:hAnsi="Traditional Arabic" w:cs="Traditional Arabic"/>
          <w:sz w:val="24"/>
          <w:szCs w:val="24"/>
          <w:rtl/>
          <w:lang w:bidi="ar-EG"/>
        </w:rPr>
        <w:t xml:space="preserve"> – 4.</w:t>
      </w:r>
      <w:r w:rsidR="00E94F43" w:rsidRPr="00436BE3">
        <w:rPr>
          <w:rFonts w:ascii="Traditional Arabic" w:eastAsia="Calibri" w:hAnsi="Traditional Arabic" w:cs="Traditional Arabic"/>
          <w:sz w:val="24"/>
          <w:szCs w:val="24"/>
          <w:rtl/>
          <w:lang w:bidi="ar-EG"/>
        </w:rPr>
        <w:t>0</w:t>
      </w:r>
      <w:r w:rsidRPr="00436BE3">
        <w:rPr>
          <w:rFonts w:ascii="Traditional Arabic" w:eastAsia="Calibri" w:hAnsi="Traditional Arabic" w:cs="Traditional Arabic"/>
          <w:sz w:val="24"/>
          <w:szCs w:val="24"/>
          <w:rtl/>
          <w:lang w:bidi="ar-EG"/>
        </w:rPr>
        <w:t>5).</w:t>
      </w:r>
    </w:p>
    <w:p w14:paraId="01409DBF" w14:textId="05B9B873" w:rsidR="006070EC" w:rsidRPr="00436BE3" w:rsidRDefault="002A1CE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وقد احتلت الفقرة ال</w:t>
      </w:r>
      <w:r w:rsidR="00E94F43" w:rsidRPr="00436BE3">
        <w:rPr>
          <w:rFonts w:ascii="Traditional Arabic" w:eastAsia="Calibri" w:hAnsi="Traditional Arabic" w:cs="Traditional Arabic"/>
          <w:sz w:val="24"/>
          <w:szCs w:val="24"/>
          <w:rtl/>
          <w:lang w:bidi="ar-EG"/>
        </w:rPr>
        <w:t>خامس</w:t>
      </w:r>
      <w:r w:rsidRPr="00436BE3">
        <w:rPr>
          <w:rFonts w:ascii="Traditional Arabic" w:eastAsia="Calibri" w:hAnsi="Traditional Arabic" w:cs="Traditional Arabic"/>
          <w:sz w:val="24"/>
          <w:szCs w:val="24"/>
          <w:rtl/>
          <w:lang w:bidi="ar-EG"/>
        </w:rPr>
        <w:t>ة المركز الأول بمتوسط حسابي يبلغ (4.</w:t>
      </w:r>
      <w:r w:rsidR="00E94F43" w:rsidRPr="00436BE3">
        <w:rPr>
          <w:rFonts w:ascii="Traditional Arabic" w:eastAsia="Calibri" w:hAnsi="Traditional Arabic" w:cs="Traditional Arabic"/>
          <w:sz w:val="24"/>
          <w:szCs w:val="24"/>
          <w:rtl/>
          <w:lang w:bidi="ar-EG"/>
        </w:rPr>
        <w:t>0</w:t>
      </w:r>
      <w:r w:rsidRPr="00436BE3">
        <w:rPr>
          <w:rFonts w:ascii="Traditional Arabic" w:eastAsia="Calibri" w:hAnsi="Traditional Arabic" w:cs="Traditional Arabic"/>
          <w:sz w:val="24"/>
          <w:szCs w:val="24"/>
          <w:rtl/>
          <w:lang w:bidi="ar-EG"/>
        </w:rPr>
        <w:t xml:space="preserve">5), بما يشير إلى </w:t>
      </w:r>
      <w:r w:rsidR="00E94F43" w:rsidRPr="00436BE3">
        <w:rPr>
          <w:rFonts w:ascii="Traditional Arabic" w:eastAsia="Calibri" w:hAnsi="Traditional Arabic" w:cs="Traditional Arabic"/>
          <w:sz w:val="24"/>
          <w:szCs w:val="24"/>
          <w:rtl/>
          <w:lang w:bidi="ar-EG"/>
        </w:rPr>
        <w:t xml:space="preserve">أن العاملين بمنظمات القطاع الصحي بالمملكة يتفهمون ويدركون العلاقة بين </w:t>
      </w:r>
      <w:r w:rsidRPr="00436BE3">
        <w:rPr>
          <w:rFonts w:ascii="Traditional Arabic" w:eastAsia="Calibri" w:hAnsi="Traditional Arabic" w:cs="Traditional Arabic"/>
          <w:sz w:val="24"/>
          <w:szCs w:val="24"/>
          <w:rtl/>
          <w:lang w:bidi="ar-EG"/>
        </w:rPr>
        <w:t>الأداء المالي</w:t>
      </w:r>
      <w:r w:rsidR="00E94F43" w:rsidRPr="00436BE3">
        <w:rPr>
          <w:rFonts w:ascii="Traditional Arabic" w:eastAsia="Calibri" w:hAnsi="Traditional Arabic" w:cs="Traditional Arabic"/>
          <w:sz w:val="24"/>
          <w:szCs w:val="24"/>
          <w:rtl/>
          <w:lang w:bidi="ar-EG"/>
        </w:rPr>
        <w:t xml:space="preserve"> وأهداف المنظمة بما يجعل المنظمة تتمتع بمستوى جيد من محو الأمية المالية</w:t>
      </w:r>
      <w:r w:rsidRPr="00436BE3">
        <w:rPr>
          <w:rFonts w:ascii="Traditional Arabic" w:eastAsia="Calibri" w:hAnsi="Traditional Arabic" w:cs="Traditional Arabic"/>
          <w:sz w:val="24"/>
          <w:szCs w:val="24"/>
          <w:rtl/>
          <w:lang w:bidi="ar-EG"/>
        </w:rPr>
        <w:t>, في حين احتلت الفقرة ال</w:t>
      </w:r>
      <w:r w:rsidR="00E94F43" w:rsidRPr="00436BE3">
        <w:rPr>
          <w:rFonts w:ascii="Traditional Arabic" w:eastAsia="Calibri" w:hAnsi="Traditional Arabic" w:cs="Traditional Arabic"/>
          <w:sz w:val="24"/>
          <w:szCs w:val="24"/>
          <w:rtl/>
          <w:lang w:bidi="ar-EG"/>
        </w:rPr>
        <w:t>أولى</w:t>
      </w:r>
      <w:r w:rsidRPr="00436BE3">
        <w:rPr>
          <w:rFonts w:ascii="Traditional Arabic" w:eastAsia="Calibri" w:hAnsi="Traditional Arabic" w:cs="Traditional Arabic"/>
          <w:sz w:val="24"/>
          <w:szCs w:val="24"/>
          <w:rtl/>
          <w:lang w:bidi="ar-EG"/>
        </w:rPr>
        <w:t xml:space="preserve"> المركز الأخير بين فقرات المقياس بمتوسط (3.</w:t>
      </w:r>
      <w:r w:rsidR="00E94F43" w:rsidRPr="00436BE3">
        <w:rPr>
          <w:rFonts w:ascii="Traditional Arabic" w:eastAsia="Calibri" w:hAnsi="Traditional Arabic" w:cs="Traditional Arabic"/>
          <w:sz w:val="24"/>
          <w:szCs w:val="24"/>
          <w:rtl/>
          <w:lang w:bidi="ar-EG"/>
        </w:rPr>
        <w:t>59</w:t>
      </w:r>
      <w:r w:rsidRPr="00436BE3">
        <w:rPr>
          <w:rFonts w:ascii="Traditional Arabic" w:eastAsia="Calibri" w:hAnsi="Traditional Arabic" w:cs="Traditional Arabic"/>
          <w:sz w:val="24"/>
          <w:szCs w:val="24"/>
          <w:rtl/>
          <w:lang w:bidi="ar-EG"/>
        </w:rPr>
        <w:t>)</w:t>
      </w:r>
      <w:r w:rsidR="00E94F43" w:rsidRPr="00436BE3">
        <w:rPr>
          <w:rFonts w:ascii="Traditional Arabic" w:eastAsia="Calibri" w:hAnsi="Traditional Arabic" w:cs="Traditional Arabic"/>
          <w:sz w:val="24"/>
          <w:szCs w:val="24"/>
          <w:rtl/>
          <w:lang w:bidi="ar-EG"/>
        </w:rPr>
        <w:t>, بما يشير إلى موافقة المبحوثين على تمتع موظفي منظمات القطاع الصحي بالمملكة بمستوى جيد من فهم المفاهيم المالية الأساسية, بما يشير إلى تمتع المنظمات العاملة بالقطاع الصحي بالمملكة بمستوى جيد من محو الأمية المالية</w:t>
      </w:r>
      <w:r w:rsidRPr="00436BE3">
        <w:rPr>
          <w:rFonts w:ascii="Traditional Arabic" w:eastAsia="Calibri" w:hAnsi="Traditional Arabic" w:cs="Traditional Arabic"/>
          <w:sz w:val="24"/>
          <w:szCs w:val="24"/>
          <w:rtl/>
          <w:lang w:bidi="ar-EG"/>
        </w:rPr>
        <w:t>.</w:t>
      </w:r>
    </w:p>
    <w:p w14:paraId="3BB13F42" w14:textId="766B84B5" w:rsidR="002A1CE2" w:rsidRPr="00436BE3" w:rsidRDefault="002A1CE2"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3.توفير الأموال</w:t>
      </w:r>
    </w:p>
    <w:p w14:paraId="15CF160F" w14:textId="2C609575" w:rsidR="002A1CE2" w:rsidRPr="00436BE3" w:rsidRDefault="002A1CE2" w:rsidP="00187A97">
      <w:pPr>
        <w:spacing w:after="0" w:line="360" w:lineRule="auto"/>
        <w:jc w:val="center"/>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جدول (4 – 12) المتوسطات والانحرافات المعيارية لفقرات توفير الأموال</w:t>
      </w:r>
    </w:p>
    <w:tbl>
      <w:tblPr>
        <w:bidiVisual/>
        <w:tblW w:w="9135" w:type="dxa"/>
        <w:tblLayout w:type="fixed"/>
        <w:tblLook w:val="04A0" w:firstRow="1" w:lastRow="0" w:firstColumn="1" w:lastColumn="0" w:noHBand="0" w:noVBand="1"/>
      </w:tblPr>
      <w:tblGrid>
        <w:gridCol w:w="576"/>
        <w:gridCol w:w="4873"/>
        <w:gridCol w:w="1134"/>
        <w:gridCol w:w="1134"/>
        <w:gridCol w:w="1418"/>
      </w:tblGrid>
      <w:tr w:rsidR="006070EC" w:rsidRPr="00436BE3" w14:paraId="2D7E9CEA"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F05379"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BF0D71"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738E23"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20D479"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83CDE4"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rtl/>
                <w:lang w:bidi="ar-EG"/>
              </w:rPr>
            </w:pPr>
            <w:r w:rsidRPr="00436BE3">
              <w:rPr>
                <w:rFonts w:ascii="Traditional Arabic" w:eastAsia="Calibri" w:hAnsi="Traditional Arabic" w:cs="Traditional Arabic"/>
                <w:b/>
                <w:bCs/>
                <w:sz w:val="24"/>
                <w:szCs w:val="24"/>
                <w:rtl/>
                <w:lang w:bidi="ar-EG"/>
              </w:rPr>
              <w:t>درجة الموافقة</w:t>
            </w:r>
          </w:p>
        </w:tc>
      </w:tr>
      <w:tr w:rsidR="006070EC" w:rsidRPr="00436BE3" w14:paraId="7484F5C0"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5684DD"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3F38B" w14:textId="5384F6B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تخصص المنظمة احتياطيات مالية لمواجهة الأزمات الطارئة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12ECA6" w14:textId="3229445A"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3.95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0D44EB" w14:textId="740FF3FD"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w:t>
            </w:r>
            <w:r w:rsidR="00636972" w:rsidRPr="00436BE3">
              <w:rPr>
                <w:rFonts w:ascii="Traditional Arabic" w:eastAsia="Calibri" w:hAnsi="Traditional Arabic" w:cs="Traditional Arabic"/>
                <w:sz w:val="24"/>
                <w:szCs w:val="24"/>
                <w:rtl/>
                <w:lang w:bidi="ar-EG"/>
              </w:rPr>
              <w:t>900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19B016" w14:textId="5323C5D7"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49F26F5E"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D4B96C"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2</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DA2965" w14:textId="3D606A16"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تلتزم المنظمة بسياسات صارمة لترشيد الإنفاق</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72D445" w14:textId="586FD9A6"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4626F8" w14:textId="7A1E3841"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1.034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51D202" w14:textId="76D7FFF1"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394B2423"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A73E6A"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125D78" w14:textId="4A2A0BCD"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تحقق المنظمة تنوعا في مصادر التمويل والدخل</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98B344" w14:textId="7A439AFE"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21F60C" w14:textId="78A9984C"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1.209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E8E2A2"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24B10EEF"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B630E7"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7ECDC1" w14:textId="6C52D4E1"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تضع المنظمة خططا طويلة الأجل لتأمين مواردها المالية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85C07" w14:textId="7D74E8E8"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DF3636" w14:textId="5E72000E"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1.198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2F7BE6" w14:textId="617F5653" w:rsidR="006070EC" w:rsidRPr="00436BE3" w:rsidRDefault="00636972"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 xml:space="preserve">أوافق </w:t>
            </w:r>
          </w:p>
        </w:tc>
      </w:tr>
      <w:tr w:rsidR="006070EC" w:rsidRPr="00436BE3" w14:paraId="07A0C014"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969B46" w14:textId="777777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5</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FABF7" w14:textId="45D22D0F" w:rsidR="006070EC" w:rsidRPr="00436BE3" w:rsidRDefault="006070EC" w:rsidP="00187A97">
            <w:pPr>
              <w:spacing w:after="0" w:line="360" w:lineRule="auto"/>
              <w:jc w:val="both"/>
              <w:rPr>
                <w:rFonts w:ascii="Traditional Arabic" w:eastAsia="Calibri" w:hAnsi="Traditional Arabic" w:cs="Traditional Arabic"/>
                <w:sz w:val="24"/>
                <w:szCs w:val="24"/>
                <w:rtl/>
              </w:rPr>
            </w:pPr>
            <w:r w:rsidRPr="00436BE3">
              <w:rPr>
                <w:rFonts w:ascii="Traditional Arabic" w:hAnsi="Traditional Arabic" w:cs="Traditional Arabic"/>
                <w:sz w:val="24"/>
                <w:szCs w:val="24"/>
                <w:rtl/>
              </w:rPr>
              <w:t>تمتلك المنظمة قدرة عالية على جذب الاستثمارات والدعم المالي</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4ECE8" w14:textId="74664924"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w:t>
            </w:r>
            <w:r w:rsidR="00636972" w:rsidRPr="00436BE3">
              <w:rPr>
                <w:rFonts w:ascii="Traditional Arabic" w:eastAsia="Calibri" w:hAnsi="Traditional Arabic" w:cs="Traditional Arabic"/>
                <w:sz w:val="24"/>
                <w:szCs w:val="24"/>
                <w:rtl/>
                <w:lang w:bidi="ar-EG"/>
              </w:rPr>
              <w:t>61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179BE" w14:textId="33B34E42" w:rsidR="006070EC" w:rsidRPr="00436BE3" w:rsidRDefault="00636972"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1.067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A8325C" w14:textId="777777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6070EC" w:rsidRPr="00436BE3" w14:paraId="44333080" w14:textId="77777777" w:rsidTr="00333C8D">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F56BC6"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3460B9" w14:textId="20550E57" w:rsidR="006070EC" w:rsidRPr="00436BE3" w:rsidRDefault="00636972"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3.69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F7239" w14:textId="191318F3"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0.</w:t>
            </w:r>
            <w:r w:rsidR="00636972" w:rsidRPr="00436BE3">
              <w:rPr>
                <w:rFonts w:ascii="Traditional Arabic" w:eastAsia="Calibri" w:hAnsi="Traditional Arabic" w:cs="Traditional Arabic"/>
                <w:b/>
                <w:bCs/>
                <w:sz w:val="24"/>
                <w:szCs w:val="24"/>
                <w:rtl/>
                <w:lang w:bidi="ar-EG"/>
              </w:rPr>
              <w:t>882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7DC675"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أوافق</w:t>
            </w:r>
          </w:p>
        </w:tc>
      </w:tr>
    </w:tbl>
    <w:p w14:paraId="10526347" w14:textId="175963C5" w:rsidR="002A1CE2"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68A1DF9C" w14:textId="429220A9" w:rsidR="002A1CE2"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نستنج من إجابات المبحوثين على فقرات مقياس (</w:t>
      </w:r>
      <w:r w:rsidR="003B5145" w:rsidRPr="00436BE3">
        <w:rPr>
          <w:rFonts w:ascii="Traditional Arabic" w:eastAsia="Calibri" w:hAnsi="Traditional Arabic" w:cs="Traditional Arabic"/>
          <w:sz w:val="24"/>
          <w:szCs w:val="24"/>
          <w:rtl/>
          <w:lang w:bidi="ar-EG"/>
        </w:rPr>
        <w:t>توفير الأموال</w:t>
      </w:r>
      <w:r w:rsidRPr="00436BE3">
        <w:rPr>
          <w:rFonts w:ascii="Traditional Arabic" w:eastAsia="Calibri" w:hAnsi="Traditional Arabic" w:cs="Traditional Arabic"/>
          <w:sz w:val="24"/>
          <w:szCs w:val="24"/>
          <w:rtl/>
          <w:lang w:bidi="ar-EG"/>
        </w:rPr>
        <w:t>) والتي تظهر نتائجها في الجدول رقم (4 - 12) أنها تتسم بالموافقة بشكل عام بمتوسط حسابي عام بلغ (</w:t>
      </w:r>
      <w:r w:rsidR="003B5145" w:rsidRPr="00436BE3">
        <w:rPr>
          <w:rFonts w:ascii="Traditional Arabic" w:eastAsia="Calibri" w:hAnsi="Traditional Arabic" w:cs="Traditional Arabic"/>
          <w:sz w:val="24"/>
          <w:szCs w:val="24"/>
          <w:rtl/>
          <w:lang w:bidi="ar-EG"/>
        </w:rPr>
        <w:t>3.69</w:t>
      </w:r>
      <w:r w:rsidRPr="00436BE3">
        <w:rPr>
          <w:rFonts w:ascii="Traditional Arabic" w:eastAsia="Calibri" w:hAnsi="Traditional Arabic" w:cs="Traditional Arabic"/>
          <w:sz w:val="24"/>
          <w:szCs w:val="24"/>
          <w:rtl/>
          <w:lang w:bidi="ar-EG"/>
        </w:rPr>
        <w:t xml:space="preserve">), بما يعكس موافقة المبحوثين على تمتع </w:t>
      </w:r>
      <w:r w:rsidR="003B5145" w:rsidRPr="00436BE3">
        <w:rPr>
          <w:rFonts w:ascii="Traditional Arabic" w:eastAsia="Calibri" w:hAnsi="Traditional Arabic" w:cs="Traditional Arabic"/>
          <w:sz w:val="24"/>
          <w:szCs w:val="24"/>
          <w:rtl/>
          <w:lang w:bidi="ar-EG"/>
        </w:rPr>
        <w:t>المنظمات العاملة بالقطاع الصحي</w:t>
      </w:r>
      <w:r w:rsidRPr="00436BE3">
        <w:rPr>
          <w:rFonts w:ascii="Traditional Arabic" w:eastAsia="Calibri" w:hAnsi="Traditional Arabic" w:cs="Traditional Arabic"/>
          <w:sz w:val="24"/>
          <w:szCs w:val="24"/>
          <w:rtl/>
          <w:lang w:bidi="ar-EG"/>
        </w:rPr>
        <w:t xml:space="preserve"> بالمملكة العربية السعودية بمستوى </w:t>
      </w:r>
      <w:r w:rsidR="003B5145" w:rsidRPr="00436BE3">
        <w:rPr>
          <w:rFonts w:ascii="Traditional Arabic" w:eastAsia="Calibri" w:hAnsi="Traditional Arabic" w:cs="Traditional Arabic"/>
          <w:sz w:val="24"/>
          <w:szCs w:val="24"/>
          <w:rtl/>
          <w:lang w:bidi="ar-EG"/>
        </w:rPr>
        <w:t>جيد</w:t>
      </w:r>
      <w:r w:rsidRPr="00436BE3">
        <w:rPr>
          <w:rFonts w:ascii="Traditional Arabic" w:eastAsia="Calibri" w:hAnsi="Traditional Arabic" w:cs="Traditional Arabic"/>
          <w:sz w:val="24"/>
          <w:szCs w:val="24"/>
          <w:rtl/>
          <w:lang w:bidi="ar-EG"/>
        </w:rPr>
        <w:t xml:space="preserve"> من </w:t>
      </w:r>
      <w:r w:rsidR="003B5145" w:rsidRPr="00436BE3">
        <w:rPr>
          <w:rFonts w:ascii="Traditional Arabic" w:eastAsia="Calibri" w:hAnsi="Traditional Arabic" w:cs="Traditional Arabic"/>
          <w:sz w:val="24"/>
          <w:szCs w:val="24"/>
          <w:rtl/>
          <w:lang w:bidi="ar-EG"/>
        </w:rPr>
        <w:t>توفير الأموال</w:t>
      </w:r>
      <w:r w:rsidRPr="00436BE3">
        <w:rPr>
          <w:rFonts w:ascii="Traditional Arabic" w:eastAsia="Calibri" w:hAnsi="Traditional Arabic" w:cs="Traditional Arabic"/>
          <w:sz w:val="24"/>
          <w:szCs w:val="24"/>
          <w:rtl/>
          <w:lang w:bidi="ar-EG"/>
        </w:rPr>
        <w:t>, وقد تراوحت المتوسطات الحسابية على فقرات هذا المقياس بين (3.</w:t>
      </w:r>
      <w:r w:rsidR="003B5145" w:rsidRPr="00436BE3">
        <w:rPr>
          <w:rFonts w:ascii="Traditional Arabic" w:eastAsia="Calibri" w:hAnsi="Traditional Arabic" w:cs="Traditional Arabic"/>
          <w:sz w:val="24"/>
          <w:szCs w:val="24"/>
          <w:rtl/>
          <w:lang w:bidi="ar-EG"/>
        </w:rPr>
        <w:t>50</w:t>
      </w:r>
      <w:r w:rsidRPr="00436BE3">
        <w:rPr>
          <w:rFonts w:ascii="Traditional Arabic" w:eastAsia="Calibri" w:hAnsi="Traditional Arabic" w:cs="Traditional Arabic"/>
          <w:sz w:val="24"/>
          <w:szCs w:val="24"/>
          <w:rtl/>
          <w:lang w:bidi="ar-EG"/>
        </w:rPr>
        <w:t xml:space="preserve"> – </w:t>
      </w:r>
      <w:r w:rsidR="003B5145" w:rsidRPr="00436BE3">
        <w:rPr>
          <w:rFonts w:ascii="Traditional Arabic" w:eastAsia="Calibri" w:hAnsi="Traditional Arabic" w:cs="Traditional Arabic"/>
          <w:sz w:val="24"/>
          <w:szCs w:val="24"/>
          <w:rtl/>
          <w:lang w:bidi="ar-EG"/>
        </w:rPr>
        <w:t>3.95</w:t>
      </w:r>
      <w:r w:rsidRPr="00436BE3">
        <w:rPr>
          <w:rFonts w:ascii="Traditional Arabic" w:eastAsia="Calibri" w:hAnsi="Traditional Arabic" w:cs="Traditional Arabic"/>
          <w:sz w:val="24"/>
          <w:szCs w:val="24"/>
          <w:rtl/>
          <w:lang w:bidi="ar-EG"/>
        </w:rPr>
        <w:t>).</w:t>
      </w:r>
    </w:p>
    <w:p w14:paraId="2959E3C8" w14:textId="1A061877" w:rsidR="006070EC"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وقد احتلت الفقرة </w:t>
      </w:r>
      <w:r w:rsidR="003B5145" w:rsidRPr="00436BE3">
        <w:rPr>
          <w:rFonts w:ascii="Traditional Arabic" w:eastAsia="Calibri" w:hAnsi="Traditional Arabic" w:cs="Traditional Arabic"/>
          <w:sz w:val="24"/>
          <w:szCs w:val="24"/>
          <w:rtl/>
          <w:lang w:bidi="ar-EG"/>
        </w:rPr>
        <w:t>الأولى</w:t>
      </w:r>
      <w:r w:rsidRPr="00436BE3">
        <w:rPr>
          <w:rFonts w:ascii="Traditional Arabic" w:eastAsia="Calibri" w:hAnsi="Traditional Arabic" w:cs="Traditional Arabic"/>
          <w:sz w:val="24"/>
          <w:szCs w:val="24"/>
          <w:rtl/>
          <w:lang w:bidi="ar-EG"/>
        </w:rPr>
        <w:t xml:space="preserve"> المركز الأول بمتوسط حسابي يبلغ (</w:t>
      </w:r>
      <w:r w:rsidR="003B5145" w:rsidRPr="00436BE3">
        <w:rPr>
          <w:rFonts w:ascii="Traditional Arabic" w:eastAsia="Calibri" w:hAnsi="Traditional Arabic" w:cs="Traditional Arabic"/>
          <w:sz w:val="24"/>
          <w:szCs w:val="24"/>
          <w:rtl/>
          <w:lang w:bidi="ar-EG"/>
        </w:rPr>
        <w:t>3.95</w:t>
      </w:r>
      <w:r w:rsidRPr="00436BE3">
        <w:rPr>
          <w:rFonts w:ascii="Traditional Arabic" w:eastAsia="Calibri" w:hAnsi="Traditional Arabic" w:cs="Traditional Arabic"/>
          <w:sz w:val="24"/>
          <w:szCs w:val="24"/>
          <w:rtl/>
          <w:lang w:bidi="ar-EG"/>
        </w:rPr>
        <w:t xml:space="preserve">), بما يشير إلى </w:t>
      </w:r>
      <w:r w:rsidR="003B5145" w:rsidRPr="00436BE3">
        <w:rPr>
          <w:rFonts w:ascii="Traditional Arabic" w:eastAsia="Calibri" w:hAnsi="Traditional Arabic" w:cs="Traditional Arabic"/>
          <w:sz w:val="24"/>
          <w:szCs w:val="24"/>
          <w:rtl/>
          <w:lang w:bidi="ar-EG"/>
        </w:rPr>
        <w:t xml:space="preserve">اهتمام </w:t>
      </w:r>
      <w:r w:rsidR="00C3503A" w:rsidRPr="00436BE3">
        <w:rPr>
          <w:rFonts w:ascii="Traditional Arabic" w:eastAsia="Calibri" w:hAnsi="Traditional Arabic" w:cs="Traditional Arabic"/>
          <w:sz w:val="24"/>
          <w:szCs w:val="24"/>
          <w:rtl/>
          <w:lang w:bidi="ar-EG"/>
        </w:rPr>
        <w:t>منظمات القطاع الصحي بالمملكة بت</w:t>
      </w:r>
      <w:r w:rsidR="003B5145" w:rsidRPr="00436BE3">
        <w:rPr>
          <w:rFonts w:ascii="Traditional Arabic" w:eastAsia="Calibri" w:hAnsi="Traditional Arabic" w:cs="Traditional Arabic"/>
          <w:sz w:val="24"/>
          <w:szCs w:val="24"/>
          <w:rtl/>
          <w:lang w:bidi="ar-EG"/>
        </w:rPr>
        <w:t>خصيص احتياطيات مالية لمواجهة الأزمات</w:t>
      </w:r>
      <w:r w:rsidRPr="00436BE3">
        <w:rPr>
          <w:rFonts w:ascii="Traditional Arabic" w:eastAsia="Calibri" w:hAnsi="Traditional Arabic" w:cs="Traditional Arabic"/>
          <w:sz w:val="24"/>
          <w:szCs w:val="24"/>
          <w:rtl/>
          <w:lang w:bidi="ar-EG"/>
        </w:rPr>
        <w:t>, في حين احتلت الفقرة ال</w:t>
      </w:r>
      <w:r w:rsidR="003B5145" w:rsidRPr="00436BE3">
        <w:rPr>
          <w:rFonts w:ascii="Traditional Arabic" w:eastAsia="Calibri" w:hAnsi="Traditional Arabic" w:cs="Traditional Arabic"/>
          <w:sz w:val="24"/>
          <w:szCs w:val="24"/>
          <w:rtl/>
          <w:lang w:bidi="ar-EG"/>
        </w:rPr>
        <w:t>رابع</w:t>
      </w:r>
      <w:r w:rsidRPr="00436BE3">
        <w:rPr>
          <w:rFonts w:ascii="Traditional Arabic" w:eastAsia="Calibri" w:hAnsi="Traditional Arabic" w:cs="Traditional Arabic"/>
          <w:sz w:val="24"/>
          <w:szCs w:val="24"/>
          <w:rtl/>
          <w:lang w:bidi="ar-EG"/>
        </w:rPr>
        <w:t>ة المركز الأخير بين فقرات المقياس بمتوسط (3.</w:t>
      </w:r>
      <w:r w:rsidR="003B5145" w:rsidRPr="00436BE3">
        <w:rPr>
          <w:rFonts w:ascii="Traditional Arabic" w:eastAsia="Calibri" w:hAnsi="Traditional Arabic" w:cs="Traditional Arabic"/>
          <w:sz w:val="24"/>
          <w:szCs w:val="24"/>
          <w:rtl/>
          <w:lang w:bidi="ar-EG"/>
        </w:rPr>
        <w:t>50</w:t>
      </w:r>
      <w:r w:rsidRPr="00436BE3">
        <w:rPr>
          <w:rFonts w:ascii="Traditional Arabic" w:eastAsia="Calibri" w:hAnsi="Traditional Arabic" w:cs="Traditional Arabic"/>
          <w:sz w:val="24"/>
          <w:szCs w:val="24"/>
          <w:rtl/>
          <w:lang w:bidi="ar-EG"/>
        </w:rPr>
        <w:t>)</w:t>
      </w:r>
      <w:r w:rsidR="003B5145" w:rsidRPr="00436BE3">
        <w:rPr>
          <w:rFonts w:ascii="Traditional Arabic" w:eastAsia="Calibri" w:hAnsi="Traditional Arabic" w:cs="Traditional Arabic"/>
          <w:sz w:val="24"/>
          <w:szCs w:val="24"/>
          <w:rtl/>
          <w:lang w:bidi="ar-EG"/>
        </w:rPr>
        <w:t>, بما يشير إلى موافقة المبحوثين على وضع المنظمة خطط مالية طويلة الأجل لتأمين الموارد, بما يشير إلى تمتع منظمات القطاع الصحي بالمملكة بمستوى جيد من توفير الأموال</w:t>
      </w:r>
      <w:r w:rsidRPr="00436BE3">
        <w:rPr>
          <w:rFonts w:ascii="Traditional Arabic" w:eastAsia="Calibri" w:hAnsi="Traditional Arabic" w:cs="Traditional Arabic"/>
          <w:sz w:val="24"/>
          <w:szCs w:val="24"/>
          <w:rtl/>
          <w:lang w:bidi="ar-EG"/>
        </w:rPr>
        <w:t>.</w:t>
      </w:r>
    </w:p>
    <w:p w14:paraId="03F52636" w14:textId="40C88D3E" w:rsidR="002A1CE2" w:rsidRPr="00436BE3" w:rsidRDefault="002A1CE2"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lastRenderedPageBreak/>
        <w:t>4.توفير بيانات مالية</w:t>
      </w:r>
    </w:p>
    <w:p w14:paraId="68DF4921" w14:textId="64830A23" w:rsidR="002A1CE2" w:rsidRPr="00436BE3" w:rsidRDefault="002A1CE2" w:rsidP="00187A97">
      <w:pPr>
        <w:spacing w:after="0" w:line="360" w:lineRule="auto"/>
        <w:jc w:val="center"/>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جدول (4 – 13) المتوسطات والانحرافات المعيارية لفقرات توفير بيانات مالية</w:t>
      </w:r>
    </w:p>
    <w:tbl>
      <w:tblPr>
        <w:bidiVisual/>
        <w:tblW w:w="9135" w:type="dxa"/>
        <w:tblLayout w:type="fixed"/>
        <w:tblLook w:val="04A0" w:firstRow="1" w:lastRow="0" w:firstColumn="1" w:lastColumn="0" w:noHBand="0" w:noVBand="1"/>
      </w:tblPr>
      <w:tblGrid>
        <w:gridCol w:w="576"/>
        <w:gridCol w:w="4873"/>
        <w:gridCol w:w="1134"/>
        <w:gridCol w:w="1134"/>
        <w:gridCol w:w="1418"/>
      </w:tblGrid>
      <w:tr w:rsidR="006070EC" w:rsidRPr="00436BE3" w14:paraId="2E8EF12E"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336AD7"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966C88"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CE809C"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28CD64"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5C64AB"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rtl/>
                <w:lang w:bidi="ar-EG"/>
              </w:rPr>
            </w:pPr>
            <w:r w:rsidRPr="00436BE3">
              <w:rPr>
                <w:rFonts w:ascii="Traditional Arabic" w:eastAsia="Calibri" w:hAnsi="Traditional Arabic" w:cs="Traditional Arabic"/>
                <w:b/>
                <w:bCs/>
                <w:sz w:val="24"/>
                <w:szCs w:val="24"/>
                <w:rtl/>
                <w:lang w:bidi="ar-EG"/>
              </w:rPr>
              <w:t>درجة الموافقة</w:t>
            </w:r>
          </w:p>
        </w:tc>
      </w:tr>
      <w:tr w:rsidR="006070EC" w:rsidRPr="00436BE3" w14:paraId="086A10C6"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C72B55"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D62981" w14:textId="6D775A72"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يتم إعداد التقارير المالية في المنظمة بانتظام وفي المواعيد المحددة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031A99" w14:textId="735A256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r w:rsidR="00685FD8" w:rsidRPr="00436BE3">
              <w:rPr>
                <w:rFonts w:ascii="Traditional Arabic" w:eastAsia="Calibri" w:hAnsi="Traditional Arabic" w:cs="Traditional Arabic"/>
                <w:sz w:val="24"/>
                <w:szCs w:val="24"/>
                <w:rtl/>
                <w:lang w:bidi="ar-EG"/>
              </w:rPr>
              <w:t>0</w:t>
            </w:r>
            <w:r w:rsidRPr="00436BE3">
              <w:rPr>
                <w:rFonts w:ascii="Traditional Arabic" w:eastAsia="Calibri" w:hAnsi="Traditional Arabic" w:cs="Traditional Arabic"/>
                <w:sz w:val="24"/>
                <w:szCs w:val="24"/>
                <w:rtl/>
                <w:lang w:bidi="ar-EG"/>
              </w:rPr>
              <w:t>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20262B" w14:textId="4D609CF2"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w:t>
            </w:r>
            <w:r w:rsidR="00685FD8" w:rsidRPr="00436BE3">
              <w:rPr>
                <w:rFonts w:ascii="Traditional Arabic" w:eastAsia="Calibri" w:hAnsi="Traditional Arabic" w:cs="Traditional Arabic"/>
                <w:sz w:val="24"/>
                <w:szCs w:val="24"/>
                <w:rtl/>
                <w:lang w:bidi="ar-EG"/>
              </w:rPr>
              <w:t>877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64F725" w14:textId="794B4211" w:rsidR="006070EC" w:rsidRPr="00436BE3" w:rsidRDefault="00685FD8"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580B4F4E"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123699"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2</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C56E0A" w14:textId="2007A4CA"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تعتمد الإدارة على بيانات مالية موثوقة في اتخاذ القرارات</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1B4309" w14:textId="45648632"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4.2</w:t>
            </w:r>
            <w:r w:rsidR="00685FD8" w:rsidRPr="00436BE3">
              <w:rPr>
                <w:rFonts w:ascii="Traditional Arabic" w:eastAsia="Calibri" w:hAnsi="Traditional Arabic" w:cs="Traditional Arabic"/>
                <w:sz w:val="24"/>
                <w:szCs w:val="24"/>
                <w:rtl/>
                <w:lang w:bidi="ar-EG"/>
              </w:rPr>
              <w:t>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E77C19" w14:textId="137E6CE5"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0.7</w:t>
            </w:r>
            <w:r w:rsidR="00685FD8" w:rsidRPr="00436BE3">
              <w:rPr>
                <w:rFonts w:ascii="Traditional Arabic" w:eastAsia="Calibri" w:hAnsi="Traditional Arabic" w:cs="Traditional Arabic"/>
                <w:sz w:val="24"/>
                <w:szCs w:val="24"/>
                <w:rtl/>
                <w:lang w:bidi="ar-EG"/>
              </w:rPr>
              <w:t>21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909E07"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 بشدة</w:t>
            </w:r>
          </w:p>
        </w:tc>
      </w:tr>
      <w:tr w:rsidR="006070EC" w:rsidRPr="00436BE3" w14:paraId="7D85BC14"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EE383B"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F0018F" w14:textId="026571D0"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تتم مراجعة البيانات المالية من قبل جهات تدقيق مستقلة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78816B" w14:textId="349B4DA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r w:rsidR="00232EA0" w:rsidRPr="00436BE3">
              <w:rPr>
                <w:rFonts w:ascii="Traditional Arabic" w:eastAsia="Calibri" w:hAnsi="Traditional Arabic" w:cs="Traditional Arabic"/>
                <w:sz w:val="24"/>
                <w:szCs w:val="24"/>
                <w:rtl/>
                <w:lang w:bidi="ar-EG"/>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09E818" w14:textId="1024D9DF"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w:t>
            </w:r>
            <w:r w:rsidR="00232EA0" w:rsidRPr="00436BE3">
              <w:rPr>
                <w:rFonts w:ascii="Traditional Arabic" w:eastAsia="Calibri" w:hAnsi="Traditional Arabic" w:cs="Traditional Arabic"/>
                <w:sz w:val="24"/>
                <w:szCs w:val="24"/>
                <w:rtl/>
                <w:lang w:bidi="ar-EG"/>
              </w:rPr>
              <w:t>945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19EC2A"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54575348"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8D4DA5"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E8764D" w14:textId="0F98CAED"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تتوفر أنظمة محاسبية دقيقة لتسجيل المعاملات المالية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0F4D20" w14:textId="7F79278F" w:rsidR="006070EC" w:rsidRPr="00436BE3" w:rsidRDefault="00232EA0"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3.76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0EA6B4" w14:textId="4F1B8596" w:rsidR="006070EC" w:rsidRPr="00436BE3" w:rsidRDefault="00232EA0"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E3EAD" w14:textId="11CE23F8" w:rsidR="006070EC" w:rsidRPr="00436BE3" w:rsidRDefault="00232EA0"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3D3A9307"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22C23B" w14:textId="777777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5</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21971" w14:textId="66FD05AF" w:rsidR="006070EC" w:rsidRPr="00436BE3" w:rsidRDefault="006070EC" w:rsidP="00187A97">
            <w:pPr>
              <w:spacing w:after="0" w:line="360" w:lineRule="auto"/>
              <w:jc w:val="both"/>
              <w:rPr>
                <w:rFonts w:ascii="Traditional Arabic" w:eastAsia="Calibri" w:hAnsi="Traditional Arabic" w:cs="Traditional Arabic"/>
                <w:sz w:val="24"/>
                <w:szCs w:val="24"/>
                <w:rtl/>
              </w:rPr>
            </w:pPr>
            <w:r w:rsidRPr="00436BE3">
              <w:rPr>
                <w:rFonts w:ascii="Traditional Arabic" w:hAnsi="Traditional Arabic" w:cs="Traditional Arabic"/>
                <w:sz w:val="24"/>
                <w:szCs w:val="24"/>
                <w:rtl/>
              </w:rPr>
              <w:t>يتم إتاحة المعلومات المالية للإدارات المختلفة بشفافية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16CCE2" w14:textId="79585966"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w:t>
            </w:r>
            <w:r w:rsidR="00232EA0" w:rsidRPr="00436BE3">
              <w:rPr>
                <w:rFonts w:ascii="Traditional Arabic" w:eastAsia="Calibri" w:hAnsi="Traditional Arabic" w:cs="Traditional Arabic"/>
                <w:sz w:val="24"/>
                <w:szCs w:val="24"/>
                <w:rtl/>
                <w:lang w:bidi="ar-EG"/>
              </w:rPr>
              <w:t>67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BEC2DB" w14:textId="75FC0788" w:rsidR="006070EC" w:rsidRPr="00436BE3" w:rsidRDefault="00232EA0"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1.144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633B6" w14:textId="777777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6070EC" w:rsidRPr="00436BE3" w14:paraId="148EAC74" w14:textId="77777777" w:rsidTr="00333C8D">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273914"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C57D51" w14:textId="3C39003F" w:rsidR="006070EC" w:rsidRPr="00436BE3" w:rsidRDefault="00232EA0"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3.94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59074" w14:textId="3CCBCC32"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0.</w:t>
            </w:r>
            <w:r w:rsidR="00232EA0" w:rsidRPr="00436BE3">
              <w:rPr>
                <w:rFonts w:ascii="Traditional Arabic" w:eastAsia="Calibri" w:hAnsi="Traditional Arabic" w:cs="Traditional Arabic"/>
                <w:b/>
                <w:bCs/>
                <w:sz w:val="24"/>
                <w:szCs w:val="24"/>
                <w:rtl/>
                <w:lang w:bidi="ar-EG"/>
              </w:rPr>
              <w:t>80</w:t>
            </w:r>
            <w:r w:rsidRPr="00436BE3">
              <w:rPr>
                <w:rFonts w:ascii="Traditional Arabic" w:eastAsia="Calibri" w:hAnsi="Traditional Arabic" w:cs="Traditional Arabic"/>
                <w:b/>
                <w:bCs/>
                <w:sz w:val="24"/>
                <w:szCs w:val="24"/>
                <w:rtl/>
                <w:lang w:bidi="ar-EG"/>
              </w:rPr>
              <w:t>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367B7"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أوافق</w:t>
            </w:r>
          </w:p>
        </w:tc>
      </w:tr>
    </w:tbl>
    <w:p w14:paraId="1228D4D2" w14:textId="6F267BE6" w:rsidR="002A1CE2"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7CDF74AA" w14:textId="2E5263FD" w:rsidR="002A1CE2"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نستنج من إجابات المبحوثين على فقرات مقياس (</w:t>
      </w:r>
      <w:r w:rsidR="00381B30" w:rsidRPr="00436BE3">
        <w:rPr>
          <w:rFonts w:ascii="Traditional Arabic" w:eastAsia="Calibri" w:hAnsi="Traditional Arabic" w:cs="Traditional Arabic"/>
          <w:sz w:val="24"/>
          <w:szCs w:val="24"/>
          <w:rtl/>
          <w:lang w:bidi="ar-EG"/>
        </w:rPr>
        <w:t>توفير بيانات مالية</w:t>
      </w:r>
      <w:r w:rsidRPr="00436BE3">
        <w:rPr>
          <w:rFonts w:ascii="Traditional Arabic" w:eastAsia="Calibri" w:hAnsi="Traditional Arabic" w:cs="Traditional Arabic"/>
          <w:sz w:val="24"/>
          <w:szCs w:val="24"/>
          <w:rtl/>
          <w:lang w:bidi="ar-EG"/>
        </w:rPr>
        <w:t>) والتي تظهر نتائجها في الجدول رقم (4 - 13) أنها تتسم بالموافقة بشكل عام بمتوسط حسابي عام بلغ (</w:t>
      </w:r>
      <w:r w:rsidR="00381B30" w:rsidRPr="00436BE3">
        <w:rPr>
          <w:rFonts w:ascii="Traditional Arabic" w:eastAsia="Calibri" w:hAnsi="Traditional Arabic" w:cs="Traditional Arabic"/>
          <w:sz w:val="24"/>
          <w:szCs w:val="24"/>
          <w:rtl/>
          <w:lang w:bidi="ar-EG"/>
        </w:rPr>
        <w:t>3.94</w:t>
      </w:r>
      <w:r w:rsidRPr="00436BE3">
        <w:rPr>
          <w:rFonts w:ascii="Traditional Arabic" w:eastAsia="Calibri" w:hAnsi="Traditional Arabic" w:cs="Traditional Arabic"/>
          <w:sz w:val="24"/>
          <w:szCs w:val="24"/>
          <w:rtl/>
          <w:lang w:bidi="ar-EG"/>
        </w:rPr>
        <w:t xml:space="preserve">), بما يعكس موافقة المبحوثين على تمتع </w:t>
      </w:r>
      <w:r w:rsidR="00381B30" w:rsidRPr="00436BE3">
        <w:rPr>
          <w:rFonts w:ascii="Traditional Arabic" w:eastAsia="Calibri" w:hAnsi="Traditional Arabic" w:cs="Traditional Arabic"/>
          <w:sz w:val="24"/>
          <w:szCs w:val="24"/>
          <w:rtl/>
          <w:lang w:bidi="ar-EG"/>
        </w:rPr>
        <w:t>المنظمات العاملة بالقطاع الصحي</w:t>
      </w:r>
      <w:r w:rsidRPr="00436BE3">
        <w:rPr>
          <w:rFonts w:ascii="Traditional Arabic" w:eastAsia="Calibri" w:hAnsi="Traditional Arabic" w:cs="Traditional Arabic"/>
          <w:sz w:val="24"/>
          <w:szCs w:val="24"/>
          <w:rtl/>
          <w:lang w:bidi="ar-EG"/>
        </w:rPr>
        <w:t xml:space="preserve"> بالمملكة العربية السعودية بمستوى </w:t>
      </w:r>
      <w:r w:rsidR="00381B30" w:rsidRPr="00436BE3">
        <w:rPr>
          <w:rFonts w:ascii="Traditional Arabic" w:eastAsia="Calibri" w:hAnsi="Traditional Arabic" w:cs="Traditional Arabic"/>
          <w:sz w:val="24"/>
          <w:szCs w:val="24"/>
          <w:rtl/>
          <w:lang w:bidi="ar-EG"/>
        </w:rPr>
        <w:t>جيد</w:t>
      </w:r>
      <w:r w:rsidRPr="00436BE3">
        <w:rPr>
          <w:rFonts w:ascii="Traditional Arabic" w:eastAsia="Calibri" w:hAnsi="Traditional Arabic" w:cs="Traditional Arabic"/>
          <w:sz w:val="24"/>
          <w:szCs w:val="24"/>
          <w:rtl/>
          <w:lang w:bidi="ar-EG"/>
        </w:rPr>
        <w:t xml:space="preserve"> من </w:t>
      </w:r>
      <w:r w:rsidR="00381B30" w:rsidRPr="00436BE3">
        <w:rPr>
          <w:rFonts w:ascii="Traditional Arabic" w:eastAsia="Calibri" w:hAnsi="Traditional Arabic" w:cs="Traditional Arabic"/>
          <w:sz w:val="24"/>
          <w:szCs w:val="24"/>
          <w:rtl/>
          <w:lang w:bidi="ar-EG"/>
        </w:rPr>
        <w:t>توفير البيانات المالية</w:t>
      </w:r>
      <w:r w:rsidRPr="00436BE3">
        <w:rPr>
          <w:rFonts w:ascii="Traditional Arabic" w:eastAsia="Calibri" w:hAnsi="Traditional Arabic" w:cs="Traditional Arabic"/>
          <w:sz w:val="24"/>
          <w:szCs w:val="24"/>
          <w:rtl/>
          <w:lang w:bidi="ar-EG"/>
        </w:rPr>
        <w:t>, وقد تراوحت المتوسطات الحسابية على فقرات هذا المقياس بين (3.</w:t>
      </w:r>
      <w:r w:rsidR="00381B30" w:rsidRPr="00436BE3">
        <w:rPr>
          <w:rFonts w:ascii="Traditional Arabic" w:eastAsia="Calibri" w:hAnsi="Traditional Arabic" w:cs="Traditional Arabic"/>
          <w:sz w:val="24"/>
          <w:szCs w:val="24"/>
          <w:rtl/>
          <w:lang w:bidi="ar-EG"/>
        </w:rPr>
        <w:t>67</w:t>
      </w:r>
      <w:r w:rsidRPr="00436BE3">
        <w:rPr>
          <w:rFonts w:ascii="Traditional Arabic" w:eastAsia="Calibri" w:hAnsi="Traditional Arabic" w:cs="Traditional Arabic"/>
          <w:sz w:val="24"/>
          <w:szCs w:val="24"/>
          <w:rtl/>
          <w:lang w:bidi="ar-EG"/>
        </w:rPr>
        <w:t xml:space="preserve"> – 4.</w:t>
      </w:r>
      <w:r w:rsidR="00381B30" w:rsidRPr="00436BE3">
        <w:rPr>
          <w:rFonts w:ascii="Traditional Arabic" w:eastAsia="Calibri" w:hAnsi="Traditional Arabic" w:cs="Traditional Arabic"/>
          <w:sz w:val="24"/>
          <w:szCs w:val="24"/>
          <w:rtl/>
          <w:lang w:bidi="ar-EG"/>
        </w:rPr>
        <w:t>2</w:t>
      </w:r>
      <w:r w:rsidRPr="00436BE3">
        <w:rPr>
          <w:rFonts w:ascii="Traditional Arabic" w:eastAsia="Calibri" w:hAnsi="Traditional Arabic" w:cs="Traditional Arabic"/>
          <w:sz w:val="24"/>
          <w:szCs w:val="24"/>
          <w:rtl/>
          <w:lang w:bidi="ar-EG"/>
        </w:rPr>
        <w:t>5).</w:t>
      </w:r>
    </w:p>
    <w:p w14:paraId="1FBA5779" w14:textId="4ABA923A" w:rsidR="00436BE3"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وقد احتلت الفقرة ال</w:t>
      </w:r>
      <w:r w:rsidR="00410580" w:rsidRPr="00436BE3">
        <w:rPr>
          <w:rFonts w:ascii="Traditional Arabic" w:eastAsia="Calibri" w:hAnsi="Traditional Arabic" w:cs="Traditional Arabic"/>
          <w:sz w:val="24"/>
          <w:szCs w:val="24"/>
          <w:rtl/>
          <w:lang w:bidi="ar-EG"/>
        </w:rPr>
        <w:t>ثاني</w:t>
      </w:r>
      <w:r w:rsidRPr="00436BE3">
        <w:rPr>
          <w:rFonts w:ascii="Traditional Arabic" w:eastAsia="Calibri" w:hAnsi="Traditional Arabic" w:cs="Traditional Arabic"/>
          <w:sz w:val="24"/>
          <w:szCs w:val="24"/>
          <w:rtl/>
          <w:lang w:bidi="ar-EG"/>
        </w:rPr>
        <w:t>ة المركز الأول بمتوسط حسابي يبلغ (4.</w:t>
      </w:r>
      <w:r w:rsidR="00410580" w:rsidRPr="00436BE3">
        <w:rPr>
          <w:rFonts w:ascii="Traditional Arabic" w:eastAsia="Calibri" w:hAnsi="Traditional Arabic" w:cs="Traditional Arabic"/>
          <w:sz w:val="24"/>
          <w:szCs w:val="24"/>
          <w:rtl/>
          <w:lang w:bidi="ar-EG"/>
        </w:rPr>
        <w:t>2</w:t>
      </w:r>
      <w:r w:rsidRPr="00436BE3">
        <w:rPr>
          <w:rFonts w:ascii="Traditional Arabic" w:eastAsia="Calibri" w:hAnsi="Traditional Arabic" w:cs="Traditional Arabic"/>
          <w:sz w:val="24"/>
          <w:szCs w:val="24"/>
          <w:rtl/>
          <w:lang w:bidi="ar-EG"/>
        </w:rPr>
        <w:t xml:space="preserve">5), بما يشير إلى </w:t>
      </w:r>
      <w:r w:rsidR="008F42E3" w:rsidRPr="00436BE3">
        <w:rPr>
          <w:rFonts w:ascii="Traditional Arabic" w:eastAsia="Calibri" w:hAnsi="Traditional Arabic" w:cs="Traditional Arabic"/>
          <w:sz w:val="24"/>
          <w:szCs w:val="24"/>
          <w:rtl/>
          <w:lang w:bidi="ar-EG"/>
        </w:rPr>
        <w:t>تركيز الإدارة على اتخاذ القرارات من خلال بيانات مالية موثوقة</w:t>
      </w:r>
      <w:r w:rsidRPr="00436BE3">
        <w:rPr>
          <w:rFonts w:ascii="Traditional Arabic" w:eastAsia="Calibri" w:hAnsi="Traditional Arabic" w:cs="Traditional Arabic"/>
          <w:sz w:val="24"/>
          <w:szCs w:val="24"/>
          <w:rtl/>
          <w:lang w:bidi="ar-EG"/>
        </w:rPr>
        <w:t>, في حين احتلت الفقرة الخامسة المركز الأخير بين فقرات المقياس بمتوسط (3.</w:t>
      </w:r>
      <w:r w:rsidR="008F42E3" w:rsidRPr="00436BE3">
        <w:rPr>
          <w:rFonts w:ascii="Traditional Arabic" w:eastAsia="Calibri" w:hAnsi="Traditional Arabic" w:cs="Traditional Arabic"/>
          <w:sz w:val="24"/>
          <w:szCs w:val="24"/>
          <w:rtl/>
          <w:lang w:bidi="ar-EG"/>
        </w:rPr>
        <w:t>67</w:t>
      </w:r>
      <w:r w:rsidRPr="00436BE3">
        <w:rPr>
          <w:rFonts w:ascii="Traditional Arabic" w:eastAsia="Calibri" w:hAnsi="Traditional Arabic" w:cs="Traditional Arabic"/>
          <w:sz w:val="24"/>
          <w:szCs w:val="24"/>
          <w:rtl/>
          <w:lang w:bidi="ar-EG"/>
        </w:rPr>
        <w:t>)</w:t>
      </w:r>
      <w:r w:rsidR="008F42E3" w:rsidRPr="00436BE3">
        <w:rPr>
          <w:rFonts w:ascii="Traditional Arabic" w:eastAsia="Calibri" w:hAnsi="Traditional Arabic" w:cs="Traditional Arabic"/>
          <w:sz w:val="24"/>
          <w:szCs w:val="24"/>
          <w:rtl/>
          <w:lang w:bidi="ar-EG"/>
        </w:rPr>
        <w:t>, بما يشير إلى موافقة المبحوثين على تمتع منظمات القطاع الصحي بالمملكة العربية السعودية بالشفافية في إتاحة المعلومات المالية بين الإدارات المختلفة, بما يشير إلى تمتع منظمات القطاع الصحي بالمملكة بمستوى جيد من توفير البيانات المالية</w:t>
      </w:r>
      <w:r w:rsidRPr="00436BE3">
        <w:rPr>
          <w:rFonts w:ascii="Traditional Arabic" w:eastAsia="Calibri" w:hAnsi="Traditional Arabic" w:cs="Traditional Arabic"/>
          <w:sz w:val="24"/>
          <w:szCs w:val="24"/>
          <w:rtl/>
          <w:lang w:bidi="ar-EG"/>
        </w:rPr>
        <w:t>.</w:t>
      </w:r>
    </w:p>
    <w:p w14:paraId="39E35A0A" w14:textId="3B3BE0D8" w:rsidR="002A1CE2" w:rsidRPr="00436BE3" w:rsidRDefault="002A1CE2" w:rsidP="00187A97">
      <w:pPr>
        <w:pStyle w:val="ListParagraph"/>
        <w:numPr>
          <w:ilvl w:val="0"/>
          <w:numId w:val="22"/>
        </w:numPr>
        <w:bidi/>
        <w:spacing w:after="0" w:line="360" w:lineRule="auto"/>
        <w:jc w:val="both"/>
        <w:rPr>
          <w:rFonts w:ascii="Traditional Arabic" w:eastAsia="Calibri" w:hAnsi="Traditional Arabic" w:cs="Traditional Arabic"/>
          <w:b/>
          <w:bCs/>
          <w:sz w:val="28"/>
          <w:szCs w:val="28"/>
          <w:lang w:bidi="ar-EG"/>
        </w:rPr>
      </w:pPr>
      <w:r w:rsidRPr="00436BE3">
        <w:rPr>
          <w:rFonts w:ascii="Traditional Arabic" w:eastAsia="Calibri" w:hAnsi="Traditional Arabic" w:cs="Traditional Arabic"/>
          <w:b/>
          <w:bCs/>
          <w:sz w:val="28"/>
          <w:szCs w:val="28"/>
          <w:rtl/>
          <w:lang w:bidi="ar-EG"/>
        </w:rPr>
        <w:t>الربحية</w:t>
      </w:r>
    </w:p>
    <w:p w14:paraId="032DA473" w14:textId="711E22F2" w:rsidR="002A1CE2" w:rsidRPr="00436BE3" w:rsidRDefault="002A1CE2" w:rsidP="00187A97">
      <w:pPr>
        <w:spacing w:after="0" w:line="360" w:lineRule="auto"/>
        <w:jc w:val="center"/>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t>جدول (4 – 14) المتوسطات والانحرافات المعيارية لفقرات الربحية</w:t>
      </w:r>
    </w:p>
    <w:tbl>
      <w:tblPr>
        <w:bidiVisual/>
        <w:tblW w:w="9135" w:type="dxa"/>
        <w:tblLayout w:type="fixed"/>
        <w:tblLook w:val="04A0" w:firstRow="1" w:lastRow="0" w:firstColumn="1" w:lastColumn="0" w:noHBand="0" w:noVBand="1"/>
      </w:tblPr>
      <w:tblGrid>
        <w:gridCol w:w="576"/>
        <w:gridCol w:w="4873"/>
        <w:gridCol w:w="1134"/>
        <w:gridCol w:w="1134"/>
        <w:gridCol w:w="1418"/>
      </w:tblGrid>
      <w:tr w:rsidR="006070EC" w:rsidRPr="00436BE3" w14:paraId="316EF199"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6E6A9E"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FCF3BC"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1F3FF4"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E52026"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0F279A"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rtl/>
                <w:lang w:bidi="ar-EG"/>
              </w:rPr>
            </w:pPr>
            <w:r w:rsidRPr="00436BE3">
              <w:rPr>
                <w:rFonts w:ascii="Traditional Arabic" w:eastAsia="Calibri" w:hAnsi="Traditional Arabic" w:cs="Traditional Arabic"/>
                <w:b/>
                <w:bCs/>
                <w:sz w:val="24"/>
                <w:szCs w:val="24"/>
                <w:rtl/>
                <w:lang w:bidi="ar-EG"/>
              </w:rPr>
              <w:t>درجة الموافقة</w:t>
            </w:r>
          </w:p>
        </w:tc>
      </w:tr>
      <w:tr w:rsidR="006070EC" w:rsidRPr="00436BE3" w14:paraId="5CD8332B"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374C55"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7812DF" w14:textId="71A5657E"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تحقق المنظمة عائدا ماليا مستمرا يفوق تكاليف التشغيل</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78E57B" w14:textId="54A54A18"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086BCF" w14:textId="149C8762"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1CD305" w14:textId="1E9E5999"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61770D20"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2FD5FB"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2</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30E476" w14:textId="60304E4C"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تسعى المنظمة باستمرار لزيادة إيراداتها وتنمية مواردها المالية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B95A75" w14:textId="11F898BB"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3.27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D0214E" w14:textId="28081D1B"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1.275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9A8F44" w14:textId="0CCDDB8C"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محايد</w:t>
            </w:r>
          </w:p>
        </w:tc>
      </w:tr>
      <w:tr w:rsidR="006070EC" w:rsidRPr="00436BE3" w14:paraId="5C85DB18"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3F7445"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lastRenderedPageBreak/>
              <w:t>3</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5C4745" w14:textId="6DFBEEC2"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تتمكن المنظمة من تحقيق فوائض مالية سنوية منتظمة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26F17D" w14:textId="5F35CB8B"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3.61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0B36ED" w14:textId="1AC68BBD"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1.067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471F3A"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78E8D216"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331EA2" w14:textId="77777777"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2AEA71" w14:textId="1F60BDD8"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hAnsi="Traditional Arabic" w:cs="Traditional Arabic"/>
                <w:sz w:val="24"/>
                <w:szCs w:val="24"/>
                <w:rtl/>
              </w:rPr>
              <w:t>تحقق المنظمة كفاءة عالية في استخدام مواردها المالية</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70D6BC" w14:textId="6C985D29"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4.</w:t>
            </w:r>
            <w:r w:rsidR="00001BF5" w:rsidRPr="00436BE3">
              <w:rPr>
                <w:rFonts w:ascii="Traditional Arabic" w:eastAsia="Calibri" w:hAnsi="Traditional Arabic" w:cs="Traditional Arabic"/>
                <w:sz w:val="24"/>
                <w:szCs w:val="24"/>
                <w:rtl/>
                <w:lang w:bidi="ar-EG"/>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EA8A12" w14:textId="00194BCC" w:rsidR="006070EC" w:rsidRPr="00436BE3" w:rsidRDefault="006070EC"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0.</w:t>
            </w:r>
            <w:r w:rsidR="00001BF5" w:rsidRPr="00436BE3">
              <w:rPr>
                <w:rFonts w:ascii="Traditional Arabic" w:eastAsia="Calibri" w:hAnsi="Traditional Arabic" w:cs="Traditional Arabic"/>
                <w:sz w:val="24"/>
                <w:szCs w:val="24"/>
                <w:rtl/>
                <w:lang w:bidi="ar-EG"/>
              </w:rPr>
              <w:t>851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BF889E" w14:textId="45E2DC5E" w:rsidR="006070EC" w:rsidRPr="00436BE3" w:rsidRDefault="00001BF5" w:rsidP="00187A97">
            <w:pPr>
              <w:spacing w:after="0" w:line="360" w:lineRule="auto"/>
              <w:jc w:val="both"/>
              <w:rPr>
                <w:rFonts w:ascii="Traditional Arabic" w:eastAsia="Calibri" w:hAnsi="Traditional Arabic" w:cs="Traditional Arabic"/>
                <w:sz w:val="24"/>
                <w:szCs w:val="24"/>
                <w:lang w:val="en-ID" w:bidi="ar-EG"/>
              </w:rPr>
            </w:pPr>
            <w:r w:rsidRPr="00436BE3">
              <w:rPr>
                <w:rFonts w:ascii="Traditional Arabic" w:eastAsia="Calibri" w:hAnsi="Traditional Arabic" w:cs="Traditional Arabic"/>
                <w:sz w:val="24"/>
                <w:szCs w:val="24"/>
                <w:rtl/>
                <w:lang w:bidi="ar-EG"/>
              </w:rPr>
              <w:t>أوافق</w:t>
            </w:r>
          </w:p>
        </w:tc>
      </w:tr>
      <w:tr w:rsidR="006070EC" w:rsidRPr="00436BE3" w14:paraId="23BDD07D" w14:textId="77777777" w:rsidTr="00333C8D">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D09B25" w14:textId="777777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5</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DC8560" w14:textId="410BB41D" w:rsidR="006070EC" w:rsidRPr="00436BE3" w:rsidRDefault="006070EC" w:rsidP="00187A97">
            <w:pPr>
              <w:spacing w:after="0" w:line="360" w:lineRule="auto"/>
              <w:jc w:val="both"/>
              <w:rPr>
                <w:rFonts w:ascii="Traditional Arabic" w:eastAsia="Calibri" w:hAnsi="Traditional Arabic" w:cs="Traditional Arabic"/>
                <w:sz w:val="24"/>
                <w:szCs w:val="24"/>
                <w:rtl/>
              </w:rPr>
            </w:pPr>
            <w:r w:rsidRPr="00436BE3">
              <w:rPr>
                <w:rFonts w:ascii="Traditional Arabic" w:hAnsi="Traditional Arabic" w:cs="Traditional Arabic"/>
                <w:sz w:val="24"/>
                <w:szCs w:val="24"/>
                <w:rtl/>
              </w:rPr>
              <w:t>تحقق المنظمة مستويات عالية من العائد على استثماراتها</w:t>
            </w:r>
            <w:r w:rsidRPr="00436BE3">
              <w:rPr>
                <w:rFonts w:ascii="Traditional Arabic" w:hAnsi="Traditional Arabic" w:cs="Traditional Arabic"/>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F590C9" w14:textId="16FD79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3.</w:t>
            </w:r>
            <w:r w:rsidR="00001BF5" w:rsidRPr="00436BE3">
              <w:rPr>
                <w:rFonts w:ascii="Traditional Arabic" w:eastAsia="Calibri" w:hAnsi="Traditional Arabic" w:cs="Traditional Arabic"/>
                <w:sz w:val="24"/>
                <w:szCs w:val="24"/>
                <w:rtl/>
                <w:lang w:bidi="ar-EG"/>
              </w:rPr>
              <w:t>69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C051DA" w14:textId="3470D077" w:rsidR="006070EC" w:rsidRPr="00436BE3" w:rsidRDefault="00001BF5"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1.079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0E212" w14:textId="77777777" w:rsidR="006070EC" w:rsidRPr="00436BE3" w:rsidRDefault="006070E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أوافق</w:t>
            </w:r>
          </w:p>
        </w:tc>
      </w:tr>
      <w:tr w:rsidR="006070EC" w:rsidRPr="00436BE3" w14:paraId="682BF198" w14:textId="77777777" w:rsidTr="00333C8D">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F4204E"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882276" w14:textId="1BC17AD5" w:rsidR="006070EC" w:rsidRPr="00436BE3" w:rsidRDefault="00001BF5"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3.68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9EBF58" w14:textId="4D6DBA1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0.</w:t>
            </w:r>
            <w:r w:rsidR="00001BF5" w:rsidRPr="00436BE3">
              <w:rPr>
                <w:rFonts w:ascii="Traditional Arabic" w:eastAsia="Calibri" w:hAnsi="Traditional Arabic" w:cs="Traditional Arabic"/>
                <w:b/>
                <w:bCs/>
                <w:sz w:val="24"/>
                <w:szCs w:val="24"/>
                <w:rtl/>
                <w:lang w:bidi="ar-EG"/>
              </w:rPr>
              <w:t>720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1F4878" w14:textId="77777777" w:rsidR="006070EC" w:rsidRPr="00436BE3" w:rsidRDefault="006070EC" w:rsidP="00187A97">
            <w:pPr>
              <w:spacing w:after="0" w:line="360" w:lineRule="auto"/>
              <w:jc w:val="center"/>
              <w:rPr>
                <w:rFonts w:ascii="Traditional Arabic" w:eastAsia="Calibri" w:hAnsi="Traditional Arabic" w:cs="Traditional Arabic"/>
                <w:b/>
                <w:bCs/>
                <w:sz w:val="24"/>
                <w:szCs w:val="24"/>
                <w:lang w:val="en-ID" w:bidi="ar-EG"/>
              </w:rPr>
            </w:pPr>
            <w:r w:rsidRPr="00436BE3">
              <w:rPr>
                <w:rFonts w:ascii="Traditional Arabic" w:eastAsia="Calibri" w:hAnsi="Traditional Arabic" w:cs="Traditional Arabic"/>
                <w:b/>
                <w:bCs/>
                <w:sz w:val="24"/>
                <w:szCs w:val="24"/>
                <w:rtl/>
                <w:lang w:bidi="ar-EG"/>
              </w:rPr>
              <w:t>أوافق</w:t>
            </w:r>
          </w:p>
        </w:tc>
      </w:tr>
    </w:tbl>
    <w:p w14:paraId="2C2F95BA" w14:textId="61418341" w:rsidR="002A1CE2" w:rsidRPr="00187A97" w:rsidRDefault="00D04BBB" w:rsidP="00187A97">
      <w:pPr>
        <w:spacing w:line="360" w:lineRule="auto"/>
        <w:rPr>
          <w:rFonts w:ascii="Traditional Arabic" w:hAnsi="Traditional Arabic" w:cs="Traditional Arabic"/>
          <w:rtl/>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1B808E25" w14:textId="4D0E183B" w:rsidR="002A1CE2" w:rsidRPr="00436BE3" w:rsidRDefault="002A1CE2"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نستنج من إجابات المبحوثين على فقرات مقياس (</w:t>
      </w:r>
      <w:r w:rsidR="00DA149D" w:rsidRPr="00436BE3">
        <w:rPr>
          <w:rFonts w:ascii="Traditional Arabic" w:eastAsia="Calibri" w:hAnsi="Traditional Arabic" w:cs="Traditional Arabic"/>
          <w:sz w:val="24"/>
          <w:szCs w:val="24"/>
          <w:rtl/>
          <w:lang w:bidi="ar-EG"/>
        </w:rPr>
        <w:t>الربحية</w:t>
      </w:r>
      <w:r w:rsidRPr="00436BE3">
        <w:rPr>
          <w:rFonts w:ascii="Traditional Arabic" w:eastAsia="Calibri" w:hAnsi="Traditional Arabic" w:cs="Traditional Arabic"/>
          <w:sz w:val="24"/>
          <w:szCs w:val="24"/>
          <w:rtl/>
          <w:lang w:bidi="ar-EG"/>
        </w:rPr>
        <w:t>) والتي تظهر نتائجها في الجدول رقم (4 - 14) أنها تتسم بالموافقة بشكل عام بمتوسط حسابي عام بلغ (</w:t>
      </w:r>
      <w:r w:rsidR="00DA149D" w:rsidRPr="00436BE3">
        <w:rPr>
          <w:rFonts w:ascii="Traditional Arabic" w:eastAsia="Calibri" w:hAnsi="Traditional Arabic" w:cs="Traditional Arabic"/>
          <w:sz w:val="24"/>
          <w:szCs w:val="24"/>
          <w:rtl/>
          <w:lang w:bidi="ar-EG"/>
        </w:rPr>
        <w:t>3.68</w:t>
      </w:r>
      <w:r w:rsidRPr="00436BE3">
        <w:rPr>
          <w:rFonts w:ascii="Traditional Arabic" w:eastAsia="Calibri" w:hAnsi="Traditional Arabic" w:cs="Traditional Arabic"/>
          <w:sz w:val="24"/>
          <w:szCs w:val="24"/>
          <w:rtl/>
          <w:lang w:bidi="ar-EG"/>
        </w:rPr>
        <w:t xml:space="preserve">), بما يعكس موافقة المبحوثين على تمتع </w:t>
      </w:r>
      <w:r w:rsidR="00DA149D" w:rsidRPr="00436BE3">
        <w:rPr>
          <w:rFonts w:ascii="Traditional Arabic" w:eastAsia="Calibri" w:hAnsi="Traditional Arabic" w:cs="Traditional Arabic"/>
          <w:sz w:val="24"/>
          <w:szCs w:val="24"/>
          <w:rtl/>
          <w:lang w:bidi="ar-EG"/>
        </w:rPr>
        <w:t>منظمات القطاع الصحي</w:t>
      </w:r>
      <w:r w:rsidRPr="00436BE3">
        <w:rPr>
          <w:rFonts w:ascii="Traditional Arabic" w:eastAsia="Calibri" w:hAnsi="Traditional Arabic" w:cs="Traditional Arabic"/>
          <w:sz w:val="24"/>
          <w:szCs w:val="24"/>
          <w:rtl/>
          <w:lang w:bidi="ar-EG"/>
        </w:rPr>
        <w:t xml:space="preserve"> بالمملكة العربية السعودية بمستوى </w:t>
      </w:r>
      <w:r w:rsidR="00DA149D" w:rsidRPr="00436BE3">
        <w:rPr>
          <w:rFonts w:ascii="Traditional Arabic" w:eastAsia="Calibri" w:hAnsi="Traditional Arabic" w:cs="Traditional Arabic"/>
          <w:sz w:val="24"/>
          <w:szCs w:val="24"/>
          <w:rtl/>
          <w:lang w:bidi="ar-EG"/>
        </w:rPr>
        <w:t>جيد من الربحية</w:t>
      </w:r>
      <w:r w:rsidRPr="00436BE3">
        <w:rPr>
          <w:rFonts w:ascii="Traditional Arabic" w:eastAsia="Calibri" w:hAnsi="Traditional Arabic" w:cs="Traditional Arabic"/>
          <w:sz w:val="24"/>
          <w:szCs w:val="24"/>
          <w:rtl/>
          <w:lang w:bidi="ar-EG"/>
        </w:rPr>
        <w:t>, وقد تراوحت المتوسطات الحسابية على فقرات هذا المقياس بين (3.</w:t>
      </w:r>
      <w:r w:rsidR="00DA149D" w:rsidRPr="00436BE3">
        <w:rPr>
          <w:rFonts w:ascii="Traditional Arabic" w:eastAsia="Calibri" w:hAnsi="Traditional Arabic" w:cs="Traditional Arabic"/>
          <w:sz w:val="24"/>
          <w:szCs w:val="24"/>
          <w:rtl/>
          <w:lang w:bidi="ar-EG"/>
        </w:rPr>
        <w:t>27</w:t>
      </w:r>
      <w:r w:rsidRPr="00436BE3">
        <w:rPr>
          <w:rFonts w:ascii="Traditional Arabic" w:eastAsia="Calibri" w:hAnsi="Traditional Arabic" w:cs="Traditional Arabic"/>
          <w:sz w:val="24"/>
          <w:szCs w:val="24"/>
          <w:rtl/>
          <w:lang w:bidi="ar-EG"/>
        </w:rPr>
        <w:t xml:space="preserve"> – 4.</w:t>
      </w:r>
      <w:r w:rsidR="00DA149D" w:rsidRPr="00436BE3">
        <w:rPr>
          <w:rFonts w:ascii="Traditional Arabic" w:eastAsia="Calibri" w:hAnsi="Traditional Arabic" w:cs="Traditional Arabic"/>
          <w:sz w:val="24"/>
          <w:szCs w:val="24"/>
          <w:rtl/>
          <w:lang w:bidi="ar-EG"/>
        </w:rPr>
        <w:t>01</w:t>
      </w:r>
      <w:r w:rsidRPr="00436BE3">
        <w:rPr>
          <w:rFonts w:ascii="Traditional Arabic" w:eastAsia="Calibri" w:hAnsi="Traditional Arabic" w:cs="Traditional Arabic"/>
          <w:sz w:val="24"/>
          <w:szCs w:val="24"/>
          <w:rtl/>
          <w:lang w:bidi="ar-EG"/>
        </w:rPr>
        <w:t>).</w:t>
      </w:r>
    </w:p>
    <w:p w14:paraId="78ED1054" w14:textId="2777C8E3" w:rsidR="00D443C5" w:rsidRPr="00436BE3" w:rsidRDefault="002A1CE2" w:rsidP="0080260B">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وقد احتلت الفقرة الرابعة المركز الأول بمتوسط حسابي يبلغ (4.</w:t>
      </w:r>
      <w:r w:rsidR="00DA149D" w:rsidRPr="00436BE3">
        <w:rPr>
          <w:rFonts w:ascii="Traditional Arabic" w:eastAsia="Calibri" w:hAnsi="Traditional Arabic" w:cs="Traditional Arabic"/>
          <w:sz w:val="24"/>
          <w:szCs w:val="24"/>
          <w:rtl/>
          <w:lang w:bidi="ar-EG"/>
        </w:rPr>
        <w:t>01</w:t>
      </w:r>
      <w:r w:rsidRPr="00436BE3">
        <w:rPr>
          <w:rFonts w:ascii="Traditional Arabic" w:eastAsia="Calibri" w:hAnsi="Traditional Arabic" w:cs="Traditional Arabic"/>
          <w:sz w:val="24"/>
          <w:szCs w:val="24"/>
          <w:rtl/>
          <w:lang w:bidi="ar-EG"/>
        </w:rPr>
        <w:t xml:space="preserve">), بما يشير إلى </w:t>
      </w:r>
      <w:r w:rsidR="00D443C5" w:rsidRPr="00436BE3">
        <w:rPr>
          <w:rFonts w:ascii="Traditional Arabic" w:eastAsia="Calibri" w:hAnsi="Traditional Arabic" w:cs="Traditional Arabic"/>
          <w:sz w:val="24"/>
          <w:szCs w:val="24"/>
          <w:rtl/>
          <w:lang w:bidi="ar-EG"/>
        </w:rPr>
        <w:t>تمتع المنظمات العاملة بالقطاع الصحي بالمملكة بمستوى مميز من الكفاءة في استخدام الموارد المالية</w:t>
      </w:r>
      <w:r w:rsidRPr="00436BE3">
        <w:rPr>
          <w:rFonts w:ascii="Traditional Arabic" w:eastAsia="Calibri" w:hAnsi="Traditional Arabic" w:cs="Traditional Arabic"/>
          <w:sz w:val="24"/>
          <w:szCs w:val="24"/>
          <w:rtl/>
          <w:lang w:bidi="ar-EG"/>
        </w:rPr>
        <w:t>, في حين احتلت الفقرة ال</w:t>
      </w:r>
      <w:r w:rsidR="00D443C5" w:rsidRPr="00436BE3">
        <w:rPr>
          <w:rFonts w:ascii="Traditional Arabic" w:eastAsia="Calibri" w:hAnsi="Traditional Arabic" w:cs="Traditional Arabic"/>
          <w:sz w:val="24"/>
          <w:szCs w:val="24"/>
          <w:rtl/>
          <w:lang w:bidi="ar-EG"/>
        </w:rPr>
        <w:t>ثاني</w:t>
      </w:r>
      <w:r w:rsidRPr="00436BE3">
        <w:rPr>
          <w:rFonts w:ascii="Traditional Arabic" w:eastAsia="Calibri" w:hAnsi="Traditional Arabic" w:cs="Traditional Arabic"/>
          <w:sz w:val="24"/>
          <w:szCs w:val="24"/>
          <w:rtl/>
          <w:lang w:bidi="ar-EG"/>
        </w:rPr>
        <w:t>ة المركز الأخير بين فقرات المقياس بمتوسط (3.</w:t>
      </w:r>
      <w:r w:rsidR="00D443C5" w:rsidRPr="00436BE3">
        <w:rPr>
          <w:rFonts w:ascii="Traditional Arabic" w:eastAsia="Calibri" w:hAnsi="Traditional Arabic" w:cs="Traditional Arabic"/>
          <w:sz w:val="24"/>
          <w:szCs w:val="24"/>
          <w:rtl/>
          <w:lang w:bidi="ar-EG"/>
        </w:rPr>
        <w:t>27</w:t>
      </w:r>
      <w:r w:rsidRPr="00436BE3">
        <w:rPr>
          <w:rFonts w:ascii="Traditional Arabic" w:eastAsia="Calibri" w:hAnsi="Traditional Arabic" w:cs="Traditional Arabic"/>
          <w:sz w:val="24"/>
          <w:szCs w:val="24"/>
          <w:rtl/>
          <w:lang w:bidi="ar-EG"/>
        </w:rPr>
        <w:t>)</w:t>
      </w:r>
      <w:r w:rsidR="00D443C5" w:rsidRPr="00436BE3">
        <w:rPr>
          <w:rFonts w:ascii="Traditional Arabic" w:eastAsia="Calibri" w:hAnsi="Traditional Arabic" w:cs="Traditional Arabic"/>
          <w:sz w:val="24"/>
          <w:szCs w:val="24"/>
          <w:rtl/>
          <w:lang w:bidi="ar-EG"/>
        </w:rPr>
        <w:t>, بما يشير إلى عدم التأكد من سعي منظمات القطاع الصحي إلى زيادة مواردها المالية وتنمية الإيرادات, ولكن بشكل عام تتمتع منظمات القطاع الصحي بالمملكة بمستوى جيد من الربحية</w:t>
      </w:r>
      <w:r w:rsidR="0080260B">
        <w:rPr>
          <w:rFonts w:ascii="Traditional Arabic" w:eastAsia="Calibri" w:hAnsi="Traditional Arabic" w:cs="Traditional Arabic"/>
          <w:sz w:val="24"/>
          <w:szCs w:val="24"/>
          <w:rtl/>
          <w:lang w:bidi="ar-EG"/>
        </w:rPr>
        <w:t>.</w:t>
      </w:r>
    </w:p>
    <w:p w14:paraId="388FC521" w14:textId="7574FA6A" w:rsidR="002A1CE2" w:rsidRPr="00436BE3" w:rsidRDefault="001311A8" w:rsidP="00187A97">
      <w:pPr>
        <w:pStyle w:val="ListParagraph"/>
        <w:numPr>
          <w:ilvl w:val="1"/>
          <w:numId w:val="22"/>
        </w:numPr>
        <w:bidi/>
        <w:spacing w:after="0" w:line="360" w:lineRule="auto"/>
        <w:ind w:left="754"/>
        <w:jc w:val="both"/>
        <w:outlineLvl w:val="1"/>
        <w:rPr>
          <w:rFonts w:ascii="Traditional Arabic" w:eastAsia="Calibri" w:hAnsi="Traditional Arabic" w:cs="Traditional Arabic"/>
          <w:b/>
          <w:bCs/>
          <w:sz w:val="32"/>
          <w:szCs w:val="32"/>
          <w:rtl/>
          <w:lang w:bidi="ar-EG"/>
        </w:rPr>
      </w:pPr>
      <w:bookmarkStart w:id="82" w:name="_Toc234626492"/>
      <w:r w:rsidRPr="00436BE3">
        <w:rPr>
          <w:rFonts w:ascii="Traditional Arabic" w:eastAsia="Calibri" w:hAnsi="Traditional Arabic" w:cs="Traditional Arabic"/>
          <w:b/>
          <w:bCs/>
          <w:sz w:val="32"/>
          <w:szCs w:val="32"/>
          <w:rtl/>
          <w:lang w:bidi="ar-EG"/>
        </w:rPr>
        <w:t>اختبارات فرضيات الدراسة</w:t>
      </w:r>
      <w:bookmarkEnd w:id="82"/>
    </w:p>
    <w:p w14:paraId="524058EC" w14:textId="77777777" w:rsidR="00A861FA" w:rsidRPr="00436BE3" w:rsidRDefault="00A861FA" w:rsidP="00187A97">
      <w:pPr>
        <w:spacing w:after="0" w:line="360" w:lineRule="auto"/>
        <w:jc w:val="both"/>
        <w:rPr>
          <w:rFonts w:ascii="Traditional Arabic" w:eastAsia="Calibri" w:hAnsi="Traditional Arabic" w:cs="Traditional Arabic"/>
          <w:b/>
          <w:bCs/>
          <w:sz w:val="32"/>
          <w:szCs w:val="32"/>
          <w:rtl/>
          <w:lang w:bidi="ar-BH"/>
        </w:rPr>
      </w:pPr>
      <w:r w:rsidRPr="00436BE3">
        <w:rPr>
          <w:rFonts w:ascii="Traditional Arabic" w:eastAsia="Calibri" w:hAnsi="Traditional Arabic" w:cs="Traditional Arabic"/>
          <w:b/>
          <w:bCs/>
          <w:sz w:val="32"/>
          <w:szCs w:val="32"/>
          <w:rtl/>
          <w:lang w:bidi="ar-BH"/>
        </w:rPr>
        <w:t>1.اختبار الفرضية الرئيسة</w:t>
      </w:r>
      <w:r w:rsidR="00165265" w:rsidRPr="00436BE3">
        <w:rPr>
          <w:rFonts w:ascii="Traditional Arabic" w:eastAsia="Calibri" w:hAnsi="Traditional Arabic" w:cs="Traditional Arabic"/>
          <w:b/>
          <w:bCs/>
          <w:sz w:val="32"/>
          <w:szCs w:val="32"/>
          <w:rtl/>
          <w:lang w:bidi="ar-BH"/>
        </w:rPr>
        <w:t xml:space="preserve"> </w:t>
      </w:r>
    </w:p>
    <w:p w14:paraId="459F67BB" w14:textId="2570EA85" w:rsidR="00A861FA" w:rsidRPr="00436BE3" w:rsidRDefault="00165265"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الاستدامة المالية في المنظمات الصحية في المملكة العربية السعودية</w:t>
      </w:r>
      <w:r w:rsidR="00A861FA" w:rsidRPr="00436BE3">
        <w:rPr>
          <w:rFonts w:ascii="Traditional Arabic" w:eastAsia="Calibri" w:hAnsi="Traditional Arabic" w:cs="Traditional Arabic"/>
          <w:sz w:val="24"/>
          <w:szCs w:val="24"/>
          <w:rtl/>
          <w:lang w:bidi="ar-BH"/>
        </w:rPr>
        <w:t>, وتم صياغة الفرضية كالتالي:</w:t>
      </w:r>
    </w:p>
    <w:p w14:paraId="7737CF8D" w14:textId="77777777" w:rsidR="00A861FA" w:rsidRPr="00436BE3" w:rsidRDefault="00A861FA"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b/>
          <w:bCs/>
          <w:sz w:val="24"/>
          <w:szCs w:val="24"/>
          <w:lang w:bidi="ar-BH"/>
        </w:rPr>
        <w:t>H0</w:t>
      </w:r>
      <w:r w:rsidRPr="00436BE3">
        <w:rPr>
          <w:rFonts w:ascii="Traditional Arabic" w:eastAsia="Calibri" w:hAnsi="Traditional Arabic" w:cs="Traditional Arabic"/>
          <w:sz w:val="24"/>
          <w:szCs w:val="24"/>
          <w:rtl/>
          <w:lang w:bidi="ar-EG"/>
        </w:rPr>
        <w:t xml:space="preserve">: لا </w:t>
      </w:r>
      <w:r w:rsidR="00165265" w:rsidRPr="00436BE3">
        <w:rPr>
          <w:rFonts w:ascii="Traditional Arabic" w:eastAsia="Calibri" w:hAnsi="Traditional Arabic" w:cs="Traditional Arabic"/>
          <w:sz w:val="24"/>
          <w:szCs w:val="24"/>
          <w:rtl/>
          <w:lang w:bidi="ar-BH"/>
        </w:rPr>
        <w:t xml:space="preserve">يوجد تأثير ذو دلالة إحصائية </w:t>
      </w:r>
      <w:r w:rsidR="00165265" w:rsidRPr="00436BE3">
        <w:rPr>
          <w:rFonts w:ascii="Traditional Arabic" w:eastAsia="Calibri" w:hAnsi="Traditional Arabic" w:cs="Traditional Arabic"/>
          <w:sz w:val="24"/>
          <w:szCs w:val="24"/>
          <w:rtl/>
          <w:lang w:bidi="ar-AE"/>
        </w:rPr>
        <w:t>للتحول المؤسسي</w:t>
      </w:r>
      <w:r w:rsidR="00165265" w:rsidRPr="00436BE3">
        <w:rPr>
          <w:rFonts w:ascii="Traditional Arabic" w:eastAsia="Calibri" w:hAnsi="Traditional Arabic" w:cs="Traditional Arabic"/>
          <w:sz w:val="24"/>
          <w:szCs w:val="24"/>
          <w:rtl/>
          <w:lang w:bidi="ar-BH"/>
        </w:rPr>
        <w:t xml:space="preserve"> على الاستدامة المالية في المنظمات الصحية في المملكة العربية السعودية</w:t>
      </w:r>
      <w:r w:rsidRPr="00436BE3">
        <w:rPr>
          <w:rFonts w:ascii="Traditional Arabic" w:eastAsia="Calibri" w:hAnsi="Traditional Arabic" w:cs="Traditional Arabic"/>
          <w:sz w:val="24"/>
          <w:szCs w:val="24"/>
          <w:rtl/>
          <w:lang w:bidi="ar-BH"/>
        </w:rPr>
        <w:t>.</w:t>
      </w:r>
    </w:p>
    <w:p w14:paraId="59702E35" w14:textId="77777777" w:rsidR="00A861FA" w:rsidRPr="00436BE3" w:rsidRDefault="00A861FA"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b/>
          <w:bCs/>
          <w:sz w:val="24"/>
          <w:szCs w:val="24"/>
          <w:lang w:bidi="ar-BH"/>
        </w:rPr>
        <w:t>H1</w:t>
      </w:r>
      <w:r w:rsidRPr="00436BE3">
        <w:rPr>
          <w:rFonts w:ascii="Traditional Arabic" w:eastAsia="Calibri" w:hAnsi="Traditional Arabic" w:cs="Traditional Arabic"/>
          <w:sz w:val="24"/>
          <w:szCs w:val="24"/>
          <w:rtl/>
          <w:lang w:bidi="ar-EG"/>
        </w:rPr>
        <w:t xml:space="preserve">: </w:t>
      </w:r>
      <w:r w:rsidR="00165265" w:rsidRPr="00436BE3">
        <w:rPr>
          <w:rFonts w:ascii="Traditional Arabic" w:eastAsia="Calibri" w:hAnsi="Traditional Arabic" w:cs="Traditional Arabic"/>
          <w:sz w:val="24"/>
          <w:szCs w:val="24"/>
          <w:rtl/>
          <w:lang w:bidi="ar-BH"/>
        </w:rPr>
        <w:t xml:space="preserve">يوجد تأثير ذو دلالة إحصائية </w:t>
      </w:r>
      <w:r w:rsidR="00165265" w:rsidRPr="00436BE3">
        <w:rPr>
          <w:rFonts w:ascii="Traditional Arabic" w:eastAsia="Calibri" w:hAnsi="Traditional Arabic" w:cs="Traditional Arabic"/>
          <w:sz w:val="24"/>
          <w:szCs w:val="24"/>
          <w:rtl/>
          <w:lang w:bidi="ar-AE"/>
        </w:rPr>
        <w:t>للتحول المؤسسي</w:t>
      </w:r>
      <w:r w:rsidR="00165265" w:rsidRPr="00436BE3">
        <w:rPr>
          <w:rFonts w:ascii="Traditional Arabic" w:eastAsia="Calibri" w:hAnsi="Traditional Arabic" w:cs="Traditional Arabic"/>
          <w:sz w:val="24"/>
          <w:szCs w:val="24"/>
          <w:rtl/>
          <w:lang w:bidi="ar-BH"/>
        </w:rPr>
        <w:t xml:space="preserve"> على الاستدامة المالية في المنظمات الصحية في المملكة العربية السعودية</w:t>
      </w:r>
      <w:r w:rsidRPr="00436BE3">
        <w:rPr>
          <w:rFonts w:ascii="Traditional Arabic" w:eastAsia="Calibri" w:hAnsi="Traditional Arabic" w:cs="Traditional Arabic"/>
          <w:sz w:val="24"/>
          <w:szCs w:val="24"/>
          <w:rtl/>
          <w:lang w:bidi="ar-BH"/>
        </w:rPr>
        <w:t>.</w:t>
      </w:r>
    </w:p>
    <w:p w14:paraId="0A896A94" w14:textId="6CEBAB25" w:rsidR="00A861FA" w:rsidRPr="00436BE3" w:rsidRDefault="00A861FA" w:rsidP="00187A97">
      <w:pPr>
        <w:spacing w:after="0" w:line="360" w:lineRule="auto"/>
        <w:jc w:val="center"/>
        <w:rPr>
          <w:rFonts w:ascii="Traditional Arabic" w:eastAsia="Calibri" w:hAnsi="Traditional Arabic" w:cs="Traditional Arabic"/>
          <w:b/>
          <w:bCs/>
          <w:sz w:val="24"/>
          <w:szCs w:val="24"/>
          <w:rtl/>
          <w:lang w:bidi="ar-BH"/>
        </w:rPr>
      </w:pPr>
      <w:r w:rsidRPr="00436BE3">
        <w:rPr>
          <w:rFonts w:ascii="Traditional Arabic" w:eastAsia="Calibri" w:hAnsi="Traditional Arabic" w:cs="Traditional Arabic"/>
          <w:b/>
          <w:bCs/>
          <w:sz w:val="24"/>
          <w:szCs w:val="24"/>
          <w:rtl/>
          <w:lang w:bidi="ar-BH"/>
        </w:rPr>
        <w:t>جدول (4 – 15) تحليل الانحدار بين التحول المؤسسي والاستدامة المالية</w:t>
      </w:r>
    </w:p>
    <w:tbl>
      <w:tblPr>
        <w:tblStyle w:val="TableGrid"/>
        <w:bidiVisual/>
        <w:tblW w:w="9082" w:type="dxa"/>
        <w:tblLook w:val="04A0" w:firstRow="1" w:lastRow="0" w:firstColumn="1" w:lastColumn="0" w:noHBand="0" w:noVBand="1"/>
      </w:tblPr>
      <w:tblGrid>
        <w:gridCol w:w="1624"/>
        <w:gridCol w:w="1504"/>
        <w:gridCol w:w="1523"/>
        <w:gridCol w:w="1649"/>
        <w:gridCol w:w="1404"/>
        <w:gridCol w:w="1378"/>
      </w:tblGrid>
      <w:tr w:rsidR="00A861FA" w:rsidRPr="00436BE3" w14:paraId="1ABA0BCC" w14:textId="77777777" w:rsidTr="00D04BBB">
        <w:tc>
          <w:tcPr>
            <w:tcW w:w="1624" w:type="dxa"/>
            <w:vAlign w:val="center"/>
          </w:tcPr>
          <w:p w14:paraId="54CA73E0"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النموذج</w:t>
            </w:r>
          </w:p>
        </w:tc>
        <w:tc>
          <w:tcPr>
            <w:tcW w:w="1504" w:type="dxa"/>
            <w:vAlign w:val="center"/>
          </w:tcPr>
          <w:p w14:paraId="75CC367B"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درجات الحريه </w:t>
            </w:r>
            <w:r w:rsidRPr="00436BE3">
              <w:rPr>
                <w:rFonts w:ascii="Traditional Arabic" w:hAnsi="Traditional Arabic" w:cs="Traditional Arabic"/>
                <w:b/>
                <w:bCs/>
                <w:sz w:val="24"/>
                <w:szCs w:val="24"/>
                <w:lang w:bidi="ar-BH"/>
              </w:rPr>
              <w:t>df</w:t>
            </w:r>
          </w:p>
        </w:tc>
        <w:tc>
          <w:tcPr>
            <w:tcW w:w="1523" w:type="dxa"/>
            <w:vAlign w:val="center"/>
          </w:tcPr>
          <w:p w14:paraId="36531248"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مجموع المربعات</w:t>
            </w:r>
          </w:p>
        </w:tc>
        <w:tc>
          <w:tcPr>
            <w:tcW w:w="1649" w:type="dxa"/>
            <w:vAlign w:val="center"/>
          </w:tcPr>
          <w:p w14:paraId="2BF128E7"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متوسط المربعات</w:t>
            </w:r>
          </w:p>
        </w:tc>
        <w:tc>
          <w:tcPr>
            <w:tcW w:w="1404" w:type="dxa"/>
            <w:vAlign w:val="center"/>
          </w:tcPr>
          <w:p w14:paraId="5DBAEA1A"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قيمة </w:t>
            </w:r>
            <w:r w:rsidRPr="00436BE3">
              <w:rPr>
                <w:rFonts w:ascii="Traditional Arabic" w:hAnsi="Traditional Arabic" w:cs="Traditional Arabic"/>
                <w:b/>
                <w:bCs/>
                <w:sz w:val="24"/>
                <w:szCs w:val="24"/>
                <w:lang w:bidi="ar-BH"/>
              </w:rPr>
              <w:t>F</w:t>
            </w:r>
          </w:p>
        </w:tc>
        <w:tc>
          <w:tcPr>
            <w:tcW w:w="1378" w:type="dxa"/>
            <w:vAlign w:val="center"/>
          </w:tcPr>
          <w:p w14:paraId="66B3CC86"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مستوى دلالة </w:t>
            </w:r>
            <w:r w:rsidRPr="00436BE3">
              <w:rPr>
                <w:rFonts w:ascii="Traditional Arabic" w:hAnsi="Traditional Arabic" w:cs="Traditional Arabic"/>
                <w:b/>
                <w:bCs/>
                <w:sz w:val="24"/>
                <w:szCs w:val="24"/>
                <w:lang w:bidi="ar-BH"/>
              </w:rPr>
              <w:t>F</w:t>
            </w:r>
          </w:p>
        </w:tc>
      </w:tr>
      <w:tr w:rsidR="00A861FA" w:rsidRPr="00436BE3" w14:paraId="108A8FF4" w14:textId="77777777" w:rsidTr="00D04BBB">
        <w:tc>
          <w:tcPr>
            <w:tcW w:w="1624" w:type="dxa"/>
            <w:vAlign w:val="center"/>
          </w:tcPr>
          <w:p w14:paraId="6E633FCA"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الانحدار</w:t>
            </w:r>
          </w:p>
        </w:tc>
        <w:tc>
          <w:tcPr>
            <w:tcW w:w="1504" w:type="dxa"/>
            <w:vAlign w:val="center"/>
          </w:tcPr>
          <w:p w14:paraId="70930870"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1</w:t>
            </w:r>
          </w:p>
        </w:tc>
        <w:tc>
          <w:tcPr>
            <w:tcW w:w="1523" w:type="dxa"/>
            <w:vAlign w:val="center"/>
          </w:tcPr>
          <w:p w14:paraId="53B7ABCB" w14:textId="5218E3A9"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145.848</w:t>
            </w:r>
          </w:p>
        </w:tc>
        <w:tc>
          <w:tcPr>
            <w:tcW w:w="1649" w:type="dxa"/>
            <w:vAlign w:val="center"/>
          </w:tcPr>
          <w:p w14:paraId="4846755E" w14:textId="43AFFF66"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145.848</w:t>
            </w:r>
          </w:p>
        </w:tc>
        <w:tc>
          <w:tcPr>
            <w:tcW w:w="1404" w:type="dxa"/>
            <w:vMerge w:val="restart"/>
            <w:vAlign w:val="center"/>
          </w:tcPr>
          <w:p w14:paraId="52118332" w14:textId="7AF03B44"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1291.429</w:t>
            </w:r>
          </w:p>
        </w:tc>
        <w:tc>
          <w:tcPr>
            <w:tcW w:w="1378" w:type="dxa"/>
            <w:vMerge w:val="restart"/>
            <w:vAlign w:val="center"/>
          </w:tcPr>
          <w:p w14:paraId="04E2EC29"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0.000</w:t>
            </w:r>
          </w:p>
        </w:tc>
      </w:tr>
      <w:tr w:rsidR="00A861FA" w:rsidRPr="00436BE3" w14:paraId="12FDAF9C" w14:textId="77777777" w:rsidTr="00D04BBB">
        <w:tc>
          <w:tcPr>
            <w:tcW w:w="1624" w:type="dxa"/>
            <w:vAlign w:val="center"/>
          </w:tcPr>
          <w:p w14:paraId="2EC139D1"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البواقي</w:t>
            </w:r>
          </w:p>
        </w:tc>
        <w:tc>
          <w:tcPr>
            <w:tcW w:w="1504" w:type="dxa"/>
            <w:vAlign w:val="center"/>
          </w:tcPr>
          <w:p w14:paraId="45D3C6EA" w14:textId="11E98EF6"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330</w:t>
            </w:r>
          </w:p>
        </w:tc>
        <w:tc>
          <w:tcPr>
            <w:tcW w:w="1523" w:type="dxa"/>
            <w:vAlign w:val="center"/>
          </w:tcPr>
          <w:p w14:paraId="6882DD7E" w14:textId="1A29E71F"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37.269</w:t>
            </w:r>
          </w:p>
        </w:tc>
        <w:tc>
          <w:tcPr>
            <w:tcW w:w="1649" w:type="dxa"/>
            <w:vAlign w:val="center"/>
          </w:tcPr>
          <w:p w14:paraId="7F78067B" w14:textId="066A9BEC"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0.113</w:t>
            </w:r>
          </w:p>
        </w:tc>
        <w:tc>
          <w:tcPr>
            <w:tcW w:w="1404" w:type="dxa"/>
            <w:vMerge/>
            <w:vAlign w:val="center"/>
          </w:tcPr>
          <w:p w14:paraId="3A9DA979" w14:textId="77777777" w:rsidR="00A861FA" w:rsidRPr="00436BE3" w:rsidRDefault="00A861FA" w:rsidP="00436BE3">
            <w:pPr>
              <w:jc w:val="both"/>
              <w:rPr>
                <w:rFonts w:ascii="Traditional Arabic" w:hAnsi="Traditional Arabic" w:cs="Traditional Arabic"/>
                <w:sz w:val="24"/>
                <w:szCs w:val="24"/>
                <w:rtl/>
                <w:lang w:bidi="ar-EG"/>
              </w:rPr>
            </w:pPr>
          </w:p>
        </w:tc>
        <w:tc>
          <w:tcPr>
            <w:tcW w:w="1378" w:type="dxa"/>
            <w:vMerge/>
            <w:vAlign w:val="center"/>
          </w:tcPr>
          <w:p w14:paraId="4D7B6C7C" w14:textId="77777777" w:rsidR="00A861FA" w:rsidRPr="00436BE3" w:rsidRDefault="00A861FA" w:rsidP="00436BE3">
            <w:pPr>
              <w:jc w:val="both"/>
              <w:rPr>
                <w:rFonts w:ascii="Traditional Arabic" w:hAnsi="Traditional Arabic" w:cs="Traditional Arabic"/>
                <w:sz w:val="24"/>
                <w:szCs w:val="24"/>
                <w:rtl/>
                <w:lang w:bidi="ar-EG"/>
              </w:rPr>
            </w:pPr>
          </w:p>
        </w:tc>
      </w:tr>
      <w:tr w:rsidR="00A861FA" w:rsidRPr="00436BE3" w14:paraId="75D6CD2E" w14:textId="77777777" w:rsidTr="00D04BBB">
        <w:tc>
          <w:tcPr>
            <w:tcW w:w="1624" w:type="dxa"/>
            <w:vAlign w:val="center"/>
          </w:tcPr>
          <w:p w14:paraId="2946AFFE"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المجموع</w:t>
            </w:r>
          </w:p>
        </w:tc>
        <w:tc>
          <w:tcPr>
            <w:tcW w:w="1504" w:type="dxa"/>
            <w:vAlign w:val="center"/>
          </w:tcPr>
          <w:p w14:paraId="17DA5F38" w14:textId="11226AB0"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331</w:t>
            </w:r>
          </w:p>
        </w:tc>
        <w:tc>
          <w:tcPr>
            <w:tcW w:w="1523" w:type="dxa"/>
            <w:vAlign w:val="center"/>
          </w:tcPr>
          <w:p w14:paraId="2F83A6CF" w14:textId="53445376"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183.116</w:t>
            </w:r>
          </w:p>
        </w:tc>
        <w:tc>
          <w:tcPr>
            <w:tcW w:w="1649" w:type="dxa"/>
            <w:vAlign w:val="center"/>
          </w:tcPr>
          <w:p w14:paraId="68A32744" w14:textId="77777777" w:rsidR="00A861FA" w:rsidRPr="00436BE3" w:rsidRDefault="00A861FA" w:rsidP="00436BE3">
            <w:pPr>
              <w:jc w:val="both"/>
              <w:rPr>
                <w:rFonts w:ascii="Traditional Arabic" w:hAnsi="Traditional Arabic" w:cs="Traditional Arabic"/>
                <w:sz w:val="24"/>
                <w:szCs w:val="24"/>
                <w:rtl/>
                <w:lang w:bidi="ar-EG"/>
              </w:rPr>
            </w:pPr>
          </w:p>
        </w:tc>
        <w:tc>
          <w:tcPr>
            <w:tcW w:w="1404" w:type="dxa"/>
            <w:vMerge/>
            <w:vAlign w:val="center"/>
          </w:tcPr>
          <w:p w14:paraId="56265443" w14:textId="77777777" w:rsidR="00A861FA" w:rsidRPr="00436BE3" w:rsidRDefault="00A861FA" w:rsidP="00436BE3">
            <w:pPr>
              <w:jc w:val="both"/>
              <w:rPr>
                <w:rFonts w:ascii="Traditional Arabic" w:hAnsi="Traditional Arabic" w:cs="Traditional Arabic"/>
                <w:sz w:val="24"/>
                <w:szCs w:val="24"/>
                <w:rtl/>
                <w:lang w:bidi="ar-EG"/>
              </w:rPr>
            </w:pPr>
          </w:p>
        </w:tc>
        <w:tc>
          <w:tcPr>
            <w:tcW w:w="1378" w:type="dxa"/>
            <w:vMerge/>
            <w:vAlign w:val="center"/>
          </w:tcPr>
          <w:p w14:paraId="177B7226" w14:textId="77777777" w:rsidR="00A861FA" w:rsidRPr="00436BE3" w:rsidRDefault="00A861FA" w:rsidP="00436BE3">
            <w:pPr>
              <w:jc w:val="both"/>
              <w:rPr>
                <w:rFonts w:ascii="Traditional Arabic" w:hAnsi="Traditional Arabic" w:cs="Traditional Arabic"/>
                <w:sz w:val="24"/>
                <w:szCs w:val="24"/>
                <w:rtl/>
                <w:lang w:bidi="ar-EG"/>
              </w:rPr>
            </w:pPr>
          </w:p>
        </w:tc>
      </w:tr>
      <w:tr w:rsidR="00A861FA" w:rsidRPr="00436BE3" w14:paraId="3A294479" w14:textId="77777777" w:rsidTr="00D04BBB">
        <w:tc>
          <w:tcPr>
            <w:tcW w:w="1624" w:type="dxa"/>
            <w:vMerge w:val="restart"/>
            <w:vAlign w:val="center"/>
          </w:tcPr>
          <w:p w14:paraId="4C8A5273"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المتغيرات</w:t>
            </w:r>
          </w:p>
        </w:tc>
        <w:tc>
          <w:tcPr>
            <w:tcW w:w="3027" w:type="dxa"/>
            <w:gridSpan w:val="2"/>
            <w:vAlign w:val="center"/>
          </w:tcPr>
          <w:p w14:paraId="7189DF9D"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المعاملات غير القياسية</w:t>
            </w:r>
          </w:p>
        </w:tc>
        <w:tc>
          <w:tcPr>
            <w:tcW w:w="1649" w:type="dxa"/>
            <w:vAlign w:val="center"/>
          </w:tcPr>
          <w:p w14:paraId="51548212"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المعاملات القياسية</w:t>
            </w:r>
          </w:p>
        </w:tc>
        <w:tc>
          <w:tcPr>
            <w:tcW w:w="1404" w:type="dxa"/>
            <w:vMerge w:val="restart"/>
            <w:vAlign w:val="center"/>
          </w:tcPr>
          <w:p w14:paraId="320EC614"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 xml:space="preserve">المعلمية الإحصائية </w:t>
            </w:r>
            <w:r w:rsidRPr="00436BE3">
              <w:rPr>
                <w:rFonts w:ascii="Traditional Arabic" w:hAnsi="Traditional Arabic" w:cs="Traditional Arabic"/>
                <w:b/>
                <w:bCs/>
                <w:sz w:val="24"/>
                <w:szCs w:val="24"/>
                <w:lang w:bidi="ar-BH"/>
              </w:rPr>
              <w:t>t</w:t>
            </w:r>
            <w:r w:rsidRPr="00436BE3">
              <w:rPr>
                <w:rFonts w:ascii="Traditional Arabic" w:hAnsi="Traditional Arabic" w:cs="Traditional Arabic"/>
                <w:b/>
                <w:bCs/>
                <w:sz w:val="24"/>
                <w:szCs w:val="24"/>
                <w:rtl/>
                <w:lang w:bidi="ar-EG"/>
              </w:rPr>
              <w:t xml:space="preserve"> المحسوبة</w:t>
            </w:r>
          </w:p>
        </w:tc>
        <w:tc>
          <w:tcPr>
            <w:tcW w:w="1378" w:type="dxa"/>
            <w:vMerge w:val="restart"/>
            <w:vAlign w:val="center"/>
          </w:tcPr>
          <w:p w14:paraId="7BD1C96D"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الدلالة الإحصائية </w:t>
            </w:r>
            <w:r w:rsidRPr="00436BE3">
              <w:rPr>
                <w:rFonts w:ascii="Traditional Arabic" w:hAnsi="Traditional Arabic" w:cs="Traditional Arabic"/>
                <w:b/>
                <w:bCs/>
                <w:sz w:val="24"/>
                <w:szCs w:val="24"/>
                <w:lang w:bidi="ar-BH"/>
              </w:rPr>
              <w:t>Sig</w:t>
            </w:r>
          </w:p>
        </w:tc>
      </w:tr>
      <w:tr w:rsidR="00A861FA" w:rsidRPr="00436BE3" w14:paraId="38AF584B" w14:textId="77777777" w:rsidTr="00D04BBB">
        <w:tc>
          <w:tcPr>
            <w:tcW w:w="1624" w:type="dxa"/>
            <w:vMerge/>
            <w:vAlign w:val="center"/>
          </w:tcPr>
          <w:p w14:paraId="5C34A2C2" w14:textId="77777777" w:rsidR="00A861FA" w:rsidRPr="00436BE3" w:rsidRDefault="00A861FA" w:rsidP="00436BE3">
            <w:pPr>
              <w:jc w:val="both"/>
              <w:rPr>
                <w:rFonts w:ascii="Traditional Arabic" w:hAnsi="Traditional Arabic" w:cs="Traditional Arabic"/>
                <w:sz w:val="24"/>
                <w:szCs w:val="24"/>
                <w:rtl/>
                <w:lang w:bidi="ar-EG"/>
              </w:rPr>
            </w:pPr>
          </w:p>
        </w:tc>
        <w:tc>
          <w:tcPr>
            <w:tcW w:w="1504" w:type="dxa"/>
            <w:vAlign w:val="center"/>
          </w:tcPr>
          <w:p w14:paraId="6A54CD48"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معامل التأثير </w:t>
            </w:r>
            <w:r w:rsidRPr="00436BE3">
              <w:rPr>
                <w:rFonts w:ascii="Traditional Arabic" w:hAnsi="Traditional Arabic" w:cs="Traditional Arabic"/>
                <w:b/>
                <w:bCs/>
                <w:sz w:val="24"/>
                <w:szCs w:val="24"/>
                <w:lang w:bidi="ar-BH"/>
              </w:rPr>
              <w:t>B</w:t>
            </w:r>
          </w:p>
        </w:tc>
        <w:tc>
          <w:tcPr>
            <w:tcW w:w="1523" w:type="dxa"/>
            <w:vAlign w:val="center"/>
          </w:tcPr>
          <w:p w14:paraId="52543712"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الانحراف المعياري</w:t>
            </w:r>
          </w:p>
        </w:tc>
        <w:tc>
          <w:tcPr>
            <w:tcW w:w="1649" w:type="dxa"/>
            <w:vAlign w:val="center"/>
          </w:tcPr>
          <w:p w14:paraId="03D1874F"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معامل الترتيب </w:t>
            </w:r>
            <w:r w:rsidRPr="00436BE3">
              <w:rPr>
                <w:rFonts w:ascii="Traditional Arabic" w:hAnsi="Traditional Arabic" w:cs="Traditional Arabic"/>
                <w:b/>
                <w:bCs/>
                <w:sz w:val="24"/>
                <w:szCs w:val="24"/>
                <w:lang w:bidi="ar-BH"/>
              </w:rPr>
              <w:t>Beta</w:t>
            </w:r>
          </w:p>
        </w:tc>
        <w:tc>
          <w:tcPr>
            <w:tcW w:w="1404" w:type="dxa"/>
            <w:vMerge/>
            <w:vAlign w:val="center"/>
          </w:tcPr>
          <w:p w14:paraId="1840860B" w14:textId="77777777" w:rsidR="00A861FA" w:rsidRPr="00436BE3" w:rsidRDefault="00A861FA" w:rsidP="00436BE3">
            <w:pPr>
              <w:jc w:val="both"/>
              <w:rPr>
                <w:rFonts w:ascii="Traditional Arabic" w:hAnsi="Traditional Arabic" w:cs="Traditional Arabic"/>
                <w:sz w:val="24"/>
                <w:szCs w:val="24"/>
                <w:rtl/>
                <w:lang w:bidi="ar-EG"/>
              </w:rPr>
            </w:pPr>
          </w:p>
        </w:tc>
        <w:tc>
          <w:tcPr>
            <w:tcW w:w="1378" w:type="dxa"/>
            <w:vMerge/>
            <w:vAlign w:val="center"/>
          </w:tcPr>
          <w:p w14:paraId="7E630B24" w14:textId="77777777" w:rsidR="00A861FA" w:rsidRPr="00436BE3" w:rsidRDefault="00A861FA" w:rsidP="00436BE3">
            <w:pPr>
              <w:jc w:val="both"/>
              <w:rPr>
                <w:rFonts w:ascii="Traditional Arabic" w:hAnsi="Traditional Arabic" w:cs="Traditional Arabic"/>
                <w:sz w:val="24"/>
                <w:szCs w:val="24"/>
                <w:rtl/>
                <w:lang w:bidi="ar-EG"/>
              </w:rPr>
            </w:pPr>
          </w:p>
        </w:tc>
      </w:tr>
      <w:tr w:rsidR="00A861FA" w:rsidRPr="00436BE3" w14:paraId="5D8E4BC5" w14:textId="77777777" w:rsidTr="00D04BBB">
        <w:tc>
          <w:tcPr>
            <w:tcW w:w="1624" w:type="dxa"/>
            <w:vAlign w:val="center"/>
          </w:tcPr>
          <w:p w14:paraId="39DB0499"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ثابت الانحدار</w:t>
            </w:r>
          </w:p>
        </w:tc>
        <w:tc>
          <w:tcPr>
            <w:tcW w:w="1504" w:type="dxa"/>
            <w:vAlign w:val="center"/>
          </w:tcPr>
          <w:p w14:paraId="224C22C6" w14:textId="0049BD6C"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w:t>
            </w:r>
            <w:r w:rsidR="00AB4400" w:rsidRPr="00436BE3">
              <w:rPr>
                <w:rFonts w:ascii="Traditional Arabic" w:hAnsi="Traditional Arabic" w:cs="Traditional Arabic"/>
                <w:sz w:val="24"/>
                <w:szCs w:val="24"/>
                <w:rtl/>
                <w:lang w:bidi="ar-EG"/>
              </w:rPr>
              <w:t>583</w:t>
            </w:r>
          </w:p>
        </w:tc>
        <w:tc>
          <w:tcPr>
            <w:tcW w:w="1523" w:type="dxa"/>
            <w:vAlign w:val="center"/>
          </w:tcPr>
          <w:p w14:paraId="5DDEBA74" w14:textId="69A086CC"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w:t>
            </w:r>
            <w:r w:rsidR="00AB4400" w:rsidRPr="00436BE3">
              <w:rPr>
                <w:rFonts w:ascii="Traditional Arabic" w:hAnsi="Traditional Arabic" w:cs="Traditional Arabic"/>
                <w:sz w:val="24"/>
                <w:szCs w:val="24"/>
                <w:rtl/>
                <w:lang w:bidi="ar-EG"/>
              </w:rPr>
              <w:t>091</w:t>
            </w:r>
          </w:p>
        </w:tc>
        <w:tc>
          <w:tcPr>
            <w:tcW w:w="1649" w:type="dxa"/>
            <w:vAlign w:val="center"/>
          </w:tcPr>
          <w:p w14:paraId="44A3DAA4" w14:textId="77777777" w:rsidR="00A861FA" w:rsidRPr="00436BE3" w:rsidRDefault="00A861FA" w:rsidP="00436BE3">
            <w:pPr>
              <w:jc w:val="both"/>
              <w:rPr>
                <w:rFonts w:ascii="Traditional Arabic" w:hAnsi="Traditional Arabic" w:cs="Traditional Arabic"/>
                <w:sz w:val="24"/>
                <w:szCs w:val="24"/>
                <w:rtl/>
                <w:lang w:bidi="ar-EG"/>
              </w:rPr>
            </w:pPr>
          </w:p>
        </w:tc>
        <w:tc>
          <w:tcPr>
            <w:tcW w:w="1404" w:type="dxa"/>
            <w:vAlign w:val="center"/>
          </w:tcPr>
          <w:p w14:paraId="5D07B1FF" w14:textId="616C96F3"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6.422</w:t>
            </w:r>
          </w:p>
        </w:tc>
        <w:tc>
          <w:tcPr>
            <w:tcW w:w="1378" w:type="dxa"/>
            <w:vAlign w:val="center"/>
          </w:tcPr>
          <w:p w14:paraId="0B447D79" w14:textId="687111B3"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0.000</w:t>
            </w:r>
          </w:p>
        </w:tc>
      </w:tr>
      <w:tr w:rsidR="00A861FA" w:rsidRPr="00436BE3" w14:paraId="1B45C9D4" w14:textId="77777777" w:rsidTr="00D04BBB">
        <w:tc>
          <w:tcPr>
            <w:tcW w:w="1624" w:type="dxa"/>
            <w:vAlign w:val="center"/>
          </w:tcPr>
          <w:p w14:paraId="36FDA2FA" w14:textId="4906F404" w:rsidR="00A861FA" w:rsidRPr="00436BE3" w:rsidRDefault="00D02BA8" w:rsidP="00436BE3">
            <w:pPr>
              <w:jc w:val="both"/>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lastRenderedPageBreak/>
              <w:t>التحول المؤسسي</w:t>
            </w:r>
          </w:p>
        </w:tc>
        <w:tc>
          <w:tcPr>
            <w:tcW w:w="1504" w:type="dxa"/>
            <w:vAlign w:val="center"/>
          </w:tcPr>
          <w:p w14:paraId="3B622591" w14:textId="05125306"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w:t>
            </w:r>
            <w:r w:rsidR="00AB4400" w:rsidRPr="00436BE3">
              <w:rPr>
                <w:rFonts w:ascii="Traditional Arabic" w:hAnsi="Traditional Arabic" w:cs="Traditional Arabic"/>
                <w:sz w:val="24"/>
                <w:szCs w:val="24"/>
                <w:rtl/>
                <w:lang w:bidi="ar-EG"/>
              </w:rPr>
              <w:t>855</w:t>
            </w:r>
          </w:p>
        </w:tc>
        <w:tc>
          <w:tcPr>
            <w:tcW w:w="1523" w:type="dxa"/>
            <w:vAlign w:val="center"/>
          </w:tcPr>
          <w:p w14:paraId="3F47EFDC" w14:textId="28713390"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0.0</w:t>
            </w:r>
            <w:r w:rsidR="00AB4400" w:rsidRPr="00436BE3">
              <w:rPr>
                <w:rFonts w:ascii="Traditional Arabic" w:hAnsi="Traditional Arabic" w:cs="Traditional Arabic"/>
                <w:sz w:val="24"/>
                <w:szCs w:val="24"/>
                <w:rtl/>
                <w:lang w:bidi="ar-EG"/>
              </w:rPr>
              <w:t>24</w:t>
            </w:r>
          </w:p>
        </w:tc>
        <w:tc>
          <w:tcPr>
            <w:tcW w:w="1649" w:type="dxa"/>
            <w:vAlign w:val="center"/>
          </w:tcPr>
          <w:p w14:paraId="45C9B000" w14:textId="76707C55"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0.8</w:t>
            </w:r>
            <w:r w:rsidR="00AB4400" w:rsidRPr="00436BE3">
              <w:rPr>
                <w:rFonts w:ascii="Traditional Arabic" w:hAnsi="Traditional Arabic" w:cs="Traditional Arabic"/>
                <w:sz w:val="24"/>
                <w:szCs w:val="24"/>
                <w:rtl/>
                <w:lang w:bidi="ar-EG"/>
              </w:rPr>
              <w:t>92</w:t>
            </w:r>
          </w:p>
        </w:tc>
        <w:tc>
          <w:tcPr>
            <w:tcW w:w="1404" w:type="dxa"/>
            <w:vAlign w:val="center"/>
          </w:tcPr>
          <w:p w14:paraId="6571CB1C" w14:textId="4D877473" w:rsidR="00A861FA" w:rsidRPr="00436BE3" w:rsidRDefault="00AB4400"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35.936</w:t>
            </w:r>
          </w:p>
        </w:tc>
        <w:tc>
          <w:tcPr>
            <w:tcW w:w="1378" w:type="dxa"/>
            <w:vAlign w:val="center"/>
          </w:tcPr>
          <w:p w14:paraId="5989EC94" w14:textId="7777777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0.000</w:t>
            </w:r>
          </w:p>
        </w:tc>
      </w:tr>
      <w:tr w:rsidR="00A861FA" w:rsidRPr="00436BE3" w14:paraId="201C70AF" w14:textId="77777777" w:rsidTr="00D04BBB">
        <w:tc>
          <w:tcPr>
            <w:tcW w:w="1624" w:type="dxa"/>
            <w:vAlign w:val="center"/>
          </w:tcPr>
          <w:p w14:paraId="5F5C783F"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معاملات الارتباط </w:t>
            </w:r>
            <w:r w:rsidRPr="00436BE3">
              <w:rPr>
                <w:rFonts w:ascii="Traditional Arabic" w:hAnsi="Traditional Arabic" w:cs="Traditional Arabic"/>
                <w:b/>
                <w:bCs/>
                <w:sz w:val="24"/>
                <w:szCs w:val="24"/>
                <w:lang w:bidi="ar-BH"/>
              </w:rPr>
              <w:t>R</w:t>
            </w:r>
          </w:p>
        </w:tc>
        <w:tc>
          <w:tcPr>
            <w:tcW w:w="1504" w:type="dxa"/>
            <w:vAlign w:val="center"/>
          </w:tcPr>
          <w:p w14:paraId="797DE57F"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معامل التحديد </w:t>
            </w:r>
            <w:r w:rsidRPr="00436BE3">
              <w:rPr>
                <w:rFonts w:ascii="Traditional Arabic" w:hAnsi="Traditional Arabic" w:cs="Traditional Arabic"/>
                <w:b/>
                <w:bCs/>
                <w:sz w:val="24"/>
                <w:szCs w:val="24"/>
                <w:lang w:bidi="ar-BH"/>
              </w:rPr>
              <w:t>R Square</w:t>
            </w:r>
          </w:p>
        </w:tc>
        <w:tc>
          <w:tcPr>
            <w:tcW w:w="3172" w:type="dxa"/>
            <w:gridSpan w:val="2"/>
            <w:vAlign w:val="center"/>
          </w:tcPr>
          <w:p w14:paraId="6DDA2674" w14:textId="77777777" w:rsidR="00A861FA" w:rsidRPr="00436BE3" w:rsidRDefault="00A861FA" w:rsidP="00436BE3">
            <w:pPr>
              <w:jc w:val="center"/>
              <w:rPr>
                <w:rFonts w:ascii="Traditional Arabic" w:hAnsi="Traditional Arabic" w:cs="Traditional Arabic"/>
                <w:b/>
                <w:bCs/>
                <w:sz w:val="24"/>
                <w:szCs w:val="24"/>
                <w:lang w:bidi="ar-BH"/>
              </w:rPr>
            </w:pPr>
            <w:r w:rsidRPr="00436BE3">
              <w:rPr>
                <w:rFonts w:ascii="Traditional Arabic" w:hAnsi="Traditional Arabic" w:cs="Traditional Arabic"/>
                <w:b/>
                <w:bCs/>
                <w:sz w:val="24"/>
                <w:szCs w:val="24"/>
                <w:rtl/>
                <w:lang w:bidi="ar-EG"/>
              </w:rPr>
              <w:t xml:space="preserve">معامل التحديد المُصحَح </w:t>
            </w:r>
            <w:r w:rsidRPr="00436BE3">
              <w:rPr>
                <w:rFonts w:ascii="Traditional Arabic" w:hAnsi="Traditional Arabic" w:cs="Traditional Arabic"/>
                <w:b/>
                <w:bCs/>
                <w:sz w:val="24"/>
                <w:szCs w:val="24"/>
                <w:lang w:bidi="ar-BH"/>
              </w:rPr>
              <w:t>Adjusted R Square</w:t>
            </w:r>
          </w:p>
        </w:tc>
        <w:tc>
          <w:tcPr>
            <w:tcW w:w="2782" w:type="dxa"/>
            <w:gridSpan w:val="2"/>
            <w:vAlign w:val="center"/>
          </w:tcPr>
          <w:p w14:paraId="650230F1" w14:textId="77777777" w:rsidR="00A861FA" w:rsidRPr="00436BE3" w:rsidRDefault="00A861FA" w:rsidP="00436BE3">
            <w:pPr>
              <w:jc w:val="center"/>
              <w:rPr>
                <w:rFonts w:ascii="Traditional Arabic" w:hAnsi="Traditional Arabic" w:cs="Traditional Arabic"/>
                <w:b/>
                <w:bCs/>
                <w:sz w:val="24"/>
                <w:szCs w:val="24"/>
                <w:rtl/>
                <w:lang w:bidi="ar-EG"/>
              </w:rPr>
            </w:pPr>
            <w:r w:rsidRPr="00436BE3">
              <w:rPr>
                <w:rFonts w:ascii="Traditional Arabic" w:hAnsi="Traditional Arabic" w:cs="Traditional Arabic"/>
                <w:b/>
                <w:bCs/>
                <w:sz w:val="24"/>
                <w:szCs w:val="24"/>
                <w:rtl/>
                <w:lang w:bidi="ar-EG"/>
              </w:rPr>
              <w:t xml:space="preserve">الانحراف المعياري </w:t>
            </w:r>
            <w:r w:rsidRPr="00436BE3">
              <w:rPr>
                <w:rFonts w:ascii="Traditional Arabic" w:hAnsi="Traditional Arabic" w:cs="Traditional Arabic"/>
                <w:b/>
                <w:bCs/>
                <w:sz w:val="24"/>
                <w:szCs w:val="24"/>
                <w:lang w:bidi="ar-BH"/>
              </w:rPr>
              <w:t>Std. Error</w:t>
            </w:r>
          </w:p>
        </w:tc>
      </w:tr>
      <w:tr w:rsidR="00A861FA" w:rsidRPr="00436BE3" w14:paraId="1D5BEEE0" w14:textId="77777777" w:rsidTr="00D04BBB">
        <w:tc>
          <w:tcPr>
            <w:tcW w:w="1624" w:type="dxa"/>
            <w:vAlign w:val="center"/>
          </w:tcPr>
          <w:p w14:paraId="7E1BA8F6" w14:textId="5DE50AAA"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0.8</w:t>
            </w:r>
            <w:r w:rsidR="00AB4400" w:rsidRPr="00436BE3">
              <w:rPr>
                <w:rFonts w:ascii="Traditional Arabic" w:hAnsi="Traditional Arabic" w:cs="Traditional Arabic"/>
                <w:sz w:val="24"/>
                <w:szCs w:val="24"/>
                <w:rtl/>
                <w:lang w:bidi="ar-EG"/>
              </w:rPr>
              <w:t>92</w:t>
            </w:r>
          </w:p>
        </w:tc>
        <w:tc>
          <w:tcPr>
            <w:tcW w:w="1504" w:type="dxa"/>
            <w:vAlign w:val="center"/>
          </w:tcPr>
          <w:p w14:paraId="062DD8D6" w14:textId="14AB58AA"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w:t>
            </w:r>
            <w:r w:rsidR="00AB4400" w:rsidRPr="00436BE3">
              <w:rPr>
                <w:rFonts w:ascii="Traditional Arabic" w:hAnsi="Traditional Arabic" w:cs="Traditional Arabic"/>
                <w:sz w:val="24"/>
                <w:szCs w:val="24"/>
                <w:rtl/>
                <w:lang w:bidi="ar-EG"/>
              </w:rPr>
              <w:t>796</w:t>
            </w:r>
          </w:p>
        </w:tc>
        <w:tc>
          <w:tcPr>
            <w:tcW w:w="3172" w:type="dxa"/>
            <w:gridSpan w:val="2"/>
            <w:vAlign w:val="center"/>
          </w:tcPr>
          <w:p w14:paraId="27E439C6" w14:textId="11888DA5"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w:t>
            </w:r>
            <w:r w:rsidR="00AB4400" w:rsidRPr="00436BE3">
              <w:rPr>
                <w:rFonts w:ascii="Traditional Arabic" w:hAnsi="Traditional Arabic" w:cs="Traditional Arabic"/>
                <w:sz w:val="24"/>
                <w:szCs w:val="24"/>
                <w:rtl/>
                <w:lang w:bidi="ar-EG"/>
              </w:rPr>
              <w:t>796</w:t>
            </w:r>
          </w:p>
        </w:tc>
        <w:tc>
          <w:tcPr>
            <w:tcW w:w="2782" w:type="dxa"/>
            <w:gridSpan w:val="2"/>
            <w:vAlign w:val="center"/>
          </w:tcPr>
          <w:p w14:paraId="798924F6" w14:textId="7DCEFD37" w:rsidR="00A861FA" w:rsidRPr="00436BE3" w:rsidRDefault="00A861FA" w:rsidP="00436BE3">
            <w:pPr>
              <w:jc w:val="both"/>
              <w:rPr>
                <w:rFonts w:ascii="Traditional Arabic" w:hAnsi="Traditional Arabic" w:cs="Traditional Arabic"/>
                <w:sz w:val="24"/>
                <w:szCs w:val="24"/>
                <w:rtl/>
                <w:lang w:bidi="ar-EG"/>
              </w:rPr>
            </w:pPr>
            <w:r w:rsidRPr="00436BE3">
              <w:rPr>
                <w:rFonts w:ascii="Traditional Arabic" w:hAnsi="Traditional Arabic" w:cs="Traditional Arabic"/>
                <w:sz w:val="24"/>
                <w:szCs w:val="24"/>
                <w:rtl/>
                <w:lang w:bidi="ar-EG"/>
              </w:rPr>
              <w:t>0.3</w:t>
            </w:r>
            <w:r w:rsidR="00AB4400" w:rsidRPr="00436BE3">
              <w:rPr>
                <w:rFonts w:ascii="Traditional Arabic" w:hAnsi="Traditional Arabic" w:cs="Traditional Arabic"/>
                <w:sz w:val="24"/>
                <w:szCs w:val="24"/>
                <w:rtl/>
                <w:lang w:bidi="ar-EG"/>
              </w:rPr>
              <w:t>3606</w:t>
            </w:r>
          </w:p>
        </w:tc>
      </w:tr>
    </w:tbl>
    <w:p w14:paraId="097BB4EC" w14:textId="2EA57AD8" w:rsidR="00D04BBB" w:rsidRPr="00187A97" w:rsidRDefault="00D04BBB" w:rsidP="00187A97">
      <w:pPr>
        <w:spacing w:line="360" w:lineRule="auto"/>
        <w:rPr>
          <w:rFonts w:ascii="Traditional Arabic" w:hAnsi="Traditional Arabic" w:cs="Traditional Arabic"/>
        </w:rPr>
      </w:pPr>
      <w:r w:rsidRPr="00187A97">
        <w:rPr>
          <w:rFonts w:ascii="Traditional Arabic" w:hAnsi="Traditional Arabic" w:cs="Traditional Arabic"/>
          <w:rtl/>
          <w:lang w:bidi="ar-EG"/>
        </w:rPr>
        <w:t xml:space="preserve">المصدر: الباحث باستخدام البرنامج الاحصائي </w:t>
      </w:r>
      <w:r w:rsidRPr="00187A97">
        <w:rPr>
          <w:rFonts w:ascii="Traditional Arabic" w:hAnsi="Traditional Arabic" w:cs="Traditional Arabic"/>
          <w:lang w:bidi="ar-EG"/>
        </w:rPr>
        <w:t>SPSS</w:t>
      </w:r>
      <w:r w:rsidRPr="00187A97">
        <w:rPr>
          <w:rFonts w:ascii="Traditional Arabic" w:hAnsi="Traditional Arabic" w:cs="Traditional Arabic"/>
          <w:rtl/>
          <w:lang w:bidi="ar-EG"/>
        </w:rPr>
        <w:t>.</w:t>
      </w:r>
    </w:p>
    <w:p w14:paraId="3B54DFD9" w14:textId="4E1BE005" w:rsidR="00A861FA" w:rsidRPr="00436BE3" w:rsidRDefault="00A861FA"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من خلال النتائج التي يظهرها الجدول السابق رقم (4 - 15) تبين وجود </w:t>
      </w:r>
      <w:r w:rsidR="00753D76" w:rsidRPr="00436BE3">
        <w:rPr>
          <w:rFonts w:ascii="Traditional Arabic" w:eastAsia="Calibri" w:hAnsi="Traditional Arabic" w:cs="Traditional Arabic"/>
          <w:sz w:val="24"/>
          <w:szCs w:val="24"/>
          <w:rtl/>
          <w:lang w:bidi="ar-EG"/>
        </w:rPr>
        <w:t>ت</w:t>
      </w:r>
      <w:r w:rsidRPr="00436BE3">
        <w:rPr>
          <w:rFonts w:ascii="Traditional Arabic" w:eastAsia="Calibri" w:hAnsi="Traditional Arabic" w:cs="Traditional Arabic"/>
          <w:sz w:val="24"/>
          <w:szCs w:val="24"/>
          <w:rtl/>
          <w:lang w:bidi="ar-EG"/>
        </w:rPr>
        <w:t>أث</w:t>
      </w:r>
      <w:r w:rsidR="00753D76" w:rsidRPr="00436BE3">
        <w:rPr>
          <w:rFonts w:ascii="Traditional Arabic" w:eastAsia="Calibri" w:hAnsi="Traditional Arabic" w:cs="Traditional Arabic"/>
          <w:sz w:val="24"/>
          <w:szCs w:val="24"/>
          <w:rtl/>
          <w:lang w:bidi="ar-EG"/>
        </w:rPr>
        <w:t>ي</w:t>
      </w:r>
      <w:r w:rsidRPr="00436BE3">
        <w:rPr>
          <w:rFonts w:ascii="Traditional Arabic" w:eastAsia="Calibri" w:hAnsi="Traditional Arabic" w:cs="Traditional Arabic"/>
          <w:sz w:val="24"/>
          <w:szCs w:val="24"/>
          <w:rtl/>
          <w:lang w:bidi="ar-EG"/>
        </w:rPr>
        <w:t xml:space="preserve">ر ذو دلالة إحصائية عند مستوى معنوية </w:t>
      </w:r>
      <w:r w:rsidRPr="00436BE3">
        <w:rPr>
          <w:rFonts w:ascii="Traditional Arabic" w:eastAsia="Calibri" w:hAnsi="Traditional Arabic" w:cs="Traditional Arabic"/>
          <w:sz w:val="24"/>
          <w:szCs w:val="24"/>
          <w:lang w:bidi="ar-BH"/>
        </w:rPr>
        <w:t>(</w:t>
      </w:r>
      <w:r w:rsidRPr="00436BE3">
        <w:rPr>
          <w:rFonts w:ascii="Times New Roman" w:eastAsia="Calibri" w:hAnsi="Times New Roman" w:cs="Times New Roman"/>
          <w:sz w:val="24"/>
          <w:szCs w:val="24"/>
          <w:lang w:bidi="ar-BH"/>
        </w:rPr>
        <w:t>α</w:t>
      </w:r>
      <w:r w:rsidRPr="00436BE3">
        <w:rPr>
          <w:rFonts w:ascii="Traditional Arabic" w:eastAsia="Calibri" w:hAnsi="Traditional Arabic" w:cs="Traditional Arabic"/>
          <w:sz w:val="24"/>
          <w:szCs w:val="24"/>
          <w:lang w:bidi="ar-BH"/>
        </w:rPr>
        <w:t xml:space="preserve"> </w:t>
      </w:r>
      <w:r w:rsidRPr="00436BE3">
        <w:rPr>
          <w:rFonts w:ascii="Times New Roman" w:eastAsia="Calibri" w:hAnsi="Times New Roman" w:cs="Times New Roman"/>
          <w:sz w:val="24"/>
          <w:szCs w:val="24"/>
          <w:lang w:bidi="ar-BH"/>
        </w:rPr>
        <w:t>≤</w:t>
      </w:r>
      <w:r w:rsidRPr="00436BE3">
        <w:rPr>
          <w:rFonts w:ascii="Traditional Arabic" w:eastAsia="Calibri" w:hAnsi="Traditional Arabic" w:cs="Traditional Arabic"/>
          <w:sz w:val="24"/>
          <w:szCs w:val="24"/>
          <w:lang w:bidi="ar-BH"/>
        </w:rPr>
        <w:t xml:space="preserve"> 0.05)</w:t>
      </w:r>
      <w:r w:rsidRPr="00436BE3">
        <w:rPr>
          <w:rFonts w:ascii="Traditional Arabic" w:eastAsia="Calibri" w:hAnsi="Traditional Arabic" w:cs="Traditional Arabic"/>
          <w:sz w:val="24"/>
          <w:szCs w:val="24"/>
          <w:rtl/>
          <w:lang w:bidi="ar-EG"/>
        </w:rPr>
        <w:t xml:space="preserve"> ل</w:t>
      </w:r>
      <w:r w:rsidR="00753D76" w:rsidRPr="00436BE3">
        <w:rPr>
          <w:rFonts w:ascii="Traditional Arabic" w:eastAsia="Calibri" w:hAnsi="Traditional Arabic" w:cs="Traditional Arabic"/>
          <w:sz w:val="24"/>
          <w:szCs w:val="24"/>
          <w:rtl/>
          <w:lang w:bidi="ar-EG"/>
        </w:rPr>
        <w:t>لتحول المؤسسي</w:t>
      </w:r>
      <w:r w:rsidRPr="00436BE3">
        <w:rPr>
          <w:rFonts w:ascii="Traditional Arabic" w:eastAsia="Calibri" w:hAnsi="Traditional Arabic" w:cs="Traditional Arabic"/>
          <w:sz w:val="24"/>
          <w:szCs w:val="24"/>
          <w:rtl/>
          <w:lang w:bidi="ar-EG"/>
        </w:rPr>
        <w:t xml:space="preserve"> على </w:t>
      </w:r>
      <w:r w:rsidR="00753D76" w:rsidRPr="00436BE3">
        <w:rPr>
          <w:rFonts w:ascii="Traditional Arabic" w:eastAsia="Calibri" w:hAnsi="Traditional Arabic" w:cs="Traditional Arabic"/>
          <w:sz w:val="24"/>
          <w:szCs w:val="24"/>
          <w:rtl/>
          <w:lang w:bidi="ar-EG"/>
        </w:rPr>
        <w:t>الاستدامة المالية,</w:t>
      </w:r>
      <w:r w:rsidRPr="00436BE3">
        <w:rPr>
          <w:rFonts w:ascii="Traditional Arabic" w:eastAsia="Calibri" w:hAnsi="Traditional Arabic" w:cs="Traditional Arabic"/>
          <w:sz w:val="24"/>
          <w:szCs w:val="24"/>
          <w:rtl/>
          <w:lang w:bidi="ar-EG"/>
        </w:rPr>
        <w:t xml:space="preserve"> بقيمة ارتباط </w:t>
      </w:r>
      <w:r w:rsidR="00753D76" w:rsidRPr="00436BE3">
        <w:rPr>
          <w:rFonts w:ascii="Traditional Arabic" w:eastAsia="Calibri" w:hAnsi="Traditional Arabic" w:cs="Traditional Arabic"/>
          <w:sz w:val="24"/>
          <w:szCs w:val="24"/>
          <w:rtl/>
          <w:lang w:bidi="ar-EG"/>
        </w:rPr>
        <w:t xml:space="preserve">بلغت </w:t>
      </w:r>
      <w:r w:rsidRPr="00436BE3">
        <w:rPr>
          <w:rFonts w:ascii="Traditional Arabic" w:eastAsia="Calibri" w:hAnsi="Traditional Arabic" w:cs="Traditional Arabic"/>
          <w:sz w:val="24"/>
          <w:szCs w:val="24"/>
          <w:rtl/>
          <w:lang w:bidi="ar-EG"/>
        </w:rPr>
        <w:t>(0.8</w:t>
      </w:r>
      <w:r w:rsidR="00753D76" w:rsidRPr="00436BE3">
        <w:rPr>
          <w:rFonts w:ascii="Traditional Arabic" w:eastAsia="Calibri" w:hAnsi="Traditional Arabic" w:cs="Traditional Arabic"/>
          <w:sz w:val="24"/>
          <w:szCs w:val="24"/>
          <w:rtl/>
          <w:lang w:bidi="ar-EG"/>
        </w:rPr>
        <w:t>92</w:t>
      </w:r>
      <w:r w:rsidRPr="00436BE3">
        <w:rPr>
          <w:rFonts w:ascii="Traditional Arabic" w:eastAsia="Calibri" w:hAnsi="Traditional Arabic" w:cs="Traditional Arabic"/>
          <w:sz w:val="24"/>
          <w:szCs w:val="24"/>
          <w:rtl/>
          <w:lang w:bidi="ar-EG"/>
        </w:rPr>
        <w:t>) وبدلالة إحصائية بلغت (0.00).</w:t>
      </w:r>
    </w:p>
    <w:p w14:paraId="421C5C93" w14:textId="0EB5A4C9" w:rsidR="00A861FA" w:rsidRPr="00436BE3" w:rsidRDefault="00753D76" w:rsidP="00436BE3">
      <w:pPr>
        <w:spacing w:after="0" w:line="360" w:lineRule="auto"/>
        <w:ind w:firstLine="327"/>
        <w:jc w:val="both"/>
        <w:rPr>
          <w:rFonts w:ascii="Traditional Arabic" w:eastAsia="Calibri" w:hAnsi="Traditional Arabic" w:cs="Traditional Arabic"/>
          <w:sz w:val="24"/>
          <w:szCs w:val="24"/>
          <w:lang w:bidi="ar-BH"/>
        </w:rPr>
      </w:pPr>
      <w:r w:rsidRPr="00436BE3">
        <w:rPr>
          <w:rFonts w:ascii="Traditional Arabic" w:eastAsia="Calibri" w:hAnsi="Traditional Arabic" w:cs="Traditional Arabic"/>
          <w:sz w:val="24"/>
          <w:szCs w:val="24"/>
          <w:rtl/>
          <w:lang w:bidi="ar-EG"/>
        </w:rPr>
        <w:t>وقد أكدت</w:t>
      </w:r>
      <w:r w:rsidR="00A861FA" w:rsidRPr="00436BE3">
        <w:rPr>
          <w:rFonts w:ascii="Traditional Arabic" w:eastAsia="Calibri" w:hAnsi="Traditional Arabic" w:cs="Traditional Arabic"/>
          <w:sz w:val="24"/>
          <w:szCs w:val="24"/>
          <w:rtl/>
          <w:lang w:bidi="ar-EG"/>
        </w:rPr>
        <w:t xml:space="preserve"> نتائج تحليل الانحدار بين المتغيرين المستقل والتابع, وجود </w:t>
      </w:r>
      <w:r w:rsidRPr="00436BE3">
        <w:rPr>
          <w:rFonts w:ascii="Traditional Arabic" w:eastAsia="Calibri" w:hAnsi="Traditional Arabic" w:cs="Traditional Arabic"/>
          <w:sz w:val="24"/>
          <w:szCs w:val="24"/>
          <w:rtl/>
          <w:lang w:bidi="ar-EG"/>
        </w:rPr>
        <w:t>ت</w:t>
      </w:r>
      <w:r w:rsidR="00A861FA" w:rsidRPr="00436BE3">
        <w:rPr>
          <w:rFonts w:ascii="Traditional Arabic" w:eastAsia="Calibri" w:hAnsi="Traditional Arabic" w:cs="Traditional Arabic"/>
          <w:sz w:val="24"/>
          <w:szCs w:val="24"/>
          <w:rtl/>
          <w:lang w:bidi="ar-EG"/>
        </w:rPr>
        <w:t>أث</w:t>
      </w:r>
      <w:r w:rsidRPr="00436BE3">
        <w:rPr>
          <w:rFonts w:ascii="Traditional Arabic" w:eastAsia="Calibri" w:hAnsi="Traditional Arabic" w:cs="Traditional Arabic"/>
          <w:sz w:val="24"/>
          <w:szCs w:val="24"/>
          <w:rtl/>
          <w:lang w:bidi="ar-EG"/>
        </w:rPr>
        <w:t>ي</w:t>
      </w:r>
      <w:r w:rsidR="00A861FA" w:rsidRPr="00436BE3">
        <w:rPr>
          <w:rFonts w:ascii="Traditional Arabic" w:eastAsia="Calibri" w:hAnsi="Traditional Arabic" w:cs="Traditional Arabic"/>
          <w:sz w:val="24"/>
          <w:szCs w:val="24"/>
          <w:rtl/>
          <w:lang w:bidi="ar-EG"/>
        </w:rPr>
        <w:t xml:space="preserve">ر معنوي ذو دلالة إحصائية </w:t>
      </w:r>
      <w:r w:rsidRPr="00436BE3">
        <w:rPr>
          <w:rFonts w:ascii="Traditional Arabic" w:eastAsia="Calibri" w:hAnsi="Traditional Arabic" w:cs="Traditional Arabic"/>
          <w:sz w:val="24"/>
          <w:szCs w:val="24"/>
          <w:rtl/>
          <w:lang w:bidi="ar-EG"/>
        </w:rPr>
        <w:t xml:space="preserve">للتحول المؤسسي </w:t>
      </w:r>
      <w:r w:rsidR="00A861FA" w:rsidRPr="00436BE3">
        <w:rPr>
          <w:rFonts w:ascii="Traditional Arabic" w:eastAsia="Calibri" w:hAnsi="Traditional Arabic" w:cs="Traditional Arabic"/>
          <w:sz w:val="24"/>
          <w:szCs w:val="24"/>
          <w:rtl/>
          <w:lang w:bidi="ar-EG"/>
        </w:rPr>
        <w:t>عل</w:t>
      </w:r>
      <w:r w:rsidRPr="00436BE3">
        <w:rPr>
          <w:rFonts w:ascii="Traditional Arabic" w:eastAsia="Calibri" w:hAnsi="Traditional Arabic" w:cs="Traditional Arabic"/>
          <w:sz w:val="24"/>
          <w:szCs w:val="24"/>
          <w:rtl/>
          <w:lang w:bidi="ar-EG"/>
        </w:rPr>
        <w:t>ى الاستدامة المالية</w:t>
      </w:r>
      <w:r w:rsidR="00A861FA" w:rsidRPr="00436BE3">
        <w:rPr>
          <w:rFonts w:ascii="Traditional Arabic" w:eastAsia="Calibri" w:hAnsi="Traditional Arabic" w:cs="Traditional Arabic"/>
          <w:sz w:val="24"/>
          <w:szCs w:val="24"/>
          <w:rtl/>
          <w:lang w:bidi="ar-EG"/>
        </w:rPr>
        <w:t xml:space="preserve">, </w:t>
      </w:r>
      <w:r w:rsidRPr="00436BE3">
        <w:rPr>
          <w:rFonts w:ascii="Traditional Arabic" w:eastAsia="Calibri" w:hAnsi="Traditional Arabic" w:cs="Traditional Arabic"/>
          <w:sz w:val="24"/>
          <w:szCs w:val="24"/>
          <w:rtl/>
          <w:lang w:bidi="ar-EG"/>
        </w:rPr>
        <w:t>حيث تشير</w:t>
      </w:r>
      <w:r w:rsidR="00A861FA" w:rsidRPr="00436BE3">
        <w:rPr>
          <w:rFonts w:ascii="Traditional Arabic" w:eastAsia="Calibri" w:hAnsi="Traditional Arabic" w:cs="Traditional Arabic"/>
          <w:sz w:val="24"/>
          <w:szCs w:val="24"/>
          <w:rtl/>
          <w:lang w:bidi="ar-EG"/>
        </w:rPr>
        <w:t xml:space="preserve"> </w:t>
      </w:r>
      <w:r w:rsidRPr="00436BE3">
        <w:rPr>
          <w:rFonts w:ascii="Traditional Arabic" w:eastAsia="Calibri" w:hAnsi="Traditional Arabic" w:cs="Traditional Arabic"/>
          <w:sz w:val="24"/>
          <w:szCs w:val="24"/>
          <w:rtl/>
          <w:lang w:bidi="ar-EG"/>
        </w:rPr>
        <w:t xml:space="preserve">قيمة </w:t>
      </w:r>
      <w:r w:rsidR="00A861FA" w:rsidRPr="00436BE3">
        <w:rPr>
          <w:rFonts w:ascii="Traditional Arabic" w:eastAsia="Calibri" w:hAnsi="Traditional Arabic" w:cs="Traditional Arabic"/>
          <w:sz w:val="24"/>
          <w:szCs w:val="24"/>
          <w:rtl/>
          <w:lang w:bidi="ar-EG"/>
        </w:rPr>
        <w:t xml:space="preserve">معامل التحديد ( </w:t>
      </w:r>
      <m:oMath>
        <m:sSup>
          <m:sSupPr>
            <m:ctrlPr>
              <w:rPr>
                <w:rFonts w:ascii="Cambria Math" w:eastAsia="Calibri" w:hAnsi="Cambria Math" w:cs="Traditional Arabic"/>
                <w:sz w:val="24"/>
                <w:szCs w:val="24"/>
                <w:lang w:bidi="ar-BH"/>
              </w:rPr>
            </m:ctrlPr>
          </m:sSupPr>
          <m:e>
            <m:r>
              <w:rPr>
                <w:rFonts w:ascii="Cambria Math" w:eastAsia="Calibri" w:hAnsi="Cambria Math" w:cs="Traditional Arabic"/>
                <w:sz w:val="24"/>
                <w:szCs w:val="24"/>
                <w:lang w:bidi="ar-BH"/>
              </w:rPr>
              <m:t>R</m:t>
            </m:r>
          </m:e>
          <m:sup>
            <m:r>
              <w:rPr>
                <w:rFonts w:ascii="Cambria Math" w:eastAsia="Calibri" w:hAnsi="Cambria Math" w:cs="Traditional Arabic"/>
                <w:sz w:val="24"/>
                <w:szCs w:val="24"/>
                <w:lang w:bidi="ar-BH"/>
              </w:rPr>
              <m:t>2</m:t>
            </m:r>
          </m:sup>
        </m:sSup>
      </m:oMath>
      <w:r w:rsidR="00A861FA" w:rsidRPr="00436BE3">
        <w:rPr>
          <w:rFonts w:ascii="Traditional Arabic" w:eastAsia="Calibri" w:hAnsi="Traditional Arabic" w:cs="Traditional Arabic"/>
          <w:sz w:val="24"/>
          <w:szCs w:val="24"/>
          <w:rtl/>
          <w:lang w:bidi="ar-EG"/>
        </w:rPr>
        <w:t>) الذي يساوي (0.</w:t>
      </w:r>
      <w:r w:rsidRPr="00436BE3">
        <w:rPr>
          <w:rFonts w:ascii="Traditional Arabic" w:eastAsia="Calibri" w:hAnsi="Traditional Arabic" w:cs="Traditional Arabic"/>
          <w:sz w:val="24"/>
          <w:szCs w:val="24"/>
          <w:rtl/>
          <w:lang w:bidi="ar-EG"/>
        </w:rPr>
        <w:t xml:space="preserve">796) إلى أن </w:t>
      </w:r>
      <w:r w:rsidR="00A861FA" w:rsidRPr="00436BE3">
        <w:rPr>
          <w:rFonts w:ascii="Traditional Arabic" w:eastAsia="Calibri" w:hAnsi="Traditional Arabic" w:cs="Traditional Arabic"/>
          <w:sz w:val="24"/>
          <w:szCs w:val="24"/>
          <w:rtl/>
          <w:lang w:bidi="ar-EG"/>
        </w:rPr>
        <w:t>المتغير المستقل (</w:t>
      </w:r>
      <w:r w:rsidRPr="00436BE3">
        <w:rPr>
          <w:rFonts w:ascii="Traditional Arabic" w:eastAsia="Calibri" w:hAnsi="Traditional Arabic" w:cs="Traditional Arabic"/>
          <w:sz w:val="24"/>
          <w:szCs w:val="24"/>
          <w:rtl/>
          <w:lang w:bidi="ar-EG"/>
        </w:rPr>
        <w:t>التحول المؤسسي) ي</w:t>
      </w:r>
      <w:r w:rsidR="00A861FA" w:rsidRPr="00436BE3">
        <w:rPr>
          <w:rFonts w:ascii="Traditional Arabic" w:eastAsia="Calibri" w:hAnsi="Traditional Arabic" w:cs="Traditional Arabic"/>
          <w:sz w:val="24"/>
          <w:szCs w:val="24"/>
          <w:rtl/>
          <w:lang w:bidi="ar-EG"/>
        </w:rPr>
        <w:t>فسر ما نسبته (</w:t>
      </w:r>
      <w:r w:rsidRPr="00436BE3">
        <w:rPr>
          <w:rFonts w:ascii="Traditional Arabic" w:eastAsia="Calibri" w:hAnsi="Traditional Arabic" w:cs="Traditional Arabic"/>
          <w:sz w:val="24"/>
          <w:szCs w:val="24"/>
          <w:rtl/>
          <w:lang w:bidi="ar-EG"/>
        </w:rPr>
        <w:t>79.6</w:t>
      </w:r>
      <w:r w:rsidR="00A861FA" w:rsidRPr="00436BE3">
        <w:rPr>
          <w:rFonts w:ascii="Traditional Arabic" w:eastAsia="Calibri" w:hAnsi="Traditional Arabic" w:cs="Traditional Arabic"/>
          <w:sz w:val="24"/>
          <w:szCs w:val="24"/>
          <w:rtl/>
          <w:lang w:bidi="ar-EG"/>
        </w:rPr>
        <w:t>%) من التغي</w:t>
      </w:r>
      <w:r w:rsidRPr="00436BE3">
        <w:rPr>
          <w:rFonts w:ascii="Traditional Arabic" w:eastAsia="Calibri" w:hAnsi="Traditional Arabic" w:cs="Traditional Arabic"/>
          <w:sz w:val="24"/>
          <w:szCs w:val="24"/>
          <w:rtl/>
          <w:lang w:bidi="ar-EG"/>
        </w:rPr>
        <w:t>ر أو التباين الذي يحدث في الاستدامة</w:t>
      </w:r>
      <w:r w:rsidR="00A861FA" w:rsidRPr="00436BE3">
        <w:rPr>
          <w:rFonts w:ascii="Traditional Arabic" w:eastAsia="Calibri" w:hAnsi="Traditional Arabic" w:cs="Traditional Arabic"/>
          <w:sz w:val="24"/>
          <w:szCs w:val="24"/>
          <w:rtl/>
          <w:lang w:bidi="ar-EG"/>
        </w:rPr>
        <w:t xml:space="preserve"> المالي</w:t>
      </w:r>
      <w:r w:rsidRPr="00436BE3">
        <w:rPr>
          <w:rFonts w:ascii="Traditional Arabic" w:eastAsia="Calibri" w:hAnsi="Traditional Arabic" w:cs="Traditional Arabic"/>
          <w:sz w:val="24"/>
          <w:szCs w:val="24"/>
          <w:rtl/>
          <w:lang w:bidi="ar-EG"/>
        </w:rPr>
        <w:t>ة</w:t>
      </w:r>
      <w:r w:rsidR="00A861FA" w:rsidRPr="00436BE3">
        <w:rPr>
          <w:rFonts w:ascii="Traditional Arabic" w:eastAsia="Calibri" w:hAnsi="Traditional Arabic" w:cs="Traditional Arabic"/>
          <w:sz w:val="24"/>
          <w:szCs w:val="24"/>
          <w:rtl/>
          <w:lang w:bidi="ar-EG"/>
        </w:rPr>
        <w:t>.</w:t>
      </w:r>
    </w:p>
    <w:p w14:paraId="55185DF3" w14:textId="5316D593" w:rsidR="00A861FA" w:rsidRPr="00436BE3" w:rsidRDefault="00A861FA" w:rsidP="00436BE3">
      <w:pPr>
        <w:spacing w:after="0" w:line="360" w:lineRule="auto"/>
        <w:ind w:firstLine="327"/>
        <w:jc w:val="both"/>
        <w:rPr>
          <w:rFonts w:ascii="Traditional Arabic" w:eastAsia="Calibri" w:hAnsi="Traditional Arabic" w:cs="Traditional Arabic"/>
          <w:sz w:val="24"/>
          <w:szCs w:val="24"/>
          <w:lang w:bidi="ar-BH"/>
        </w:rPr>
      </w:pPr>
      <w:r w:rsidRPr="00436BE3">
        <w:rPr>
          <w:rFonts w:ascii="Traditional Arabic" w:eastAsia="Calibri" w:hAnsi="Traditional Arabic" w:cs="Traditional Arabic"/>
          <w:sz w:val="24"/>
          <w:szCs w:val="24"/>
          <w:rtl/>
          <w:lang w:bidi="ar-EG"/>
        </w:rPr>
        <w:t>كذلك فإن النتائج تشير إلى أن قيمة الدلالة الإحصائية للمتغير المستقل (</w:t>
      </w:r>
      <w:r w:rsidR="00753D76" w:rsidRPr="00436BE3">
        <w:rPr>
          <w:rFonts w:ascii="Traditional Arabic" w:eastAsia="Calibri" w:hAnsi="Traditional Arabic" w:cs="Traditional Arabic"/>
          <w:sz w:val="24"/>
          <w:szCs w:val="24"/>
          <w:rtl/>
          <w:lang w:bidi="ar-EG"/>
        </w:rPr>
        <w:t>التحول المؤسسي</w:t>
      </w:r>
      <w:r w:rsidRPr="00436BE3">
        <w:rPr>
          <w:rFonts w:ascii="Traditional Arabic" w:eastAsia="Calibri" w:hAnsi="Traditional Arabic" w:cs="Traditional Arabic"/>
          <w:sz w:val="24"/>
          <w:szCs w:val="24"/>
          <w:rtl/>
          <w:lang w:bidi="ar-EG"/>
        </w:rPr>
        <w:t xml:space="preserve">), </w:t>
      </w:r>
      <w:r w:rsidRPr="00436BE3">
        <w:rPr>
          <w:rFonts w:ascii="Traditional Arabic" w:eastAsia="Calibri" w:hAnsi="Traditional Arabic" w:cs="Traditional Arabic"/>
          <w:sz w:val="24"/>
          <w:szCs w:val="24"/>
          <w:lang w:bidi="ar-BH"/>
        </w:rPr>
        <w:t>Sig</w:t>
      </w:r>
      <w:r w:rsidRPr="00436BE3">
        <w:rPr>
          <w:rFonts w:ascii="Traditional Arabic" w:eastAsia="Calibri" w:hAnsi="Traditional Arabic" w:cs="Traditional Arabic"/>
          <w:sz w:val="24"/>
          <w:szCs w:val="24"/>
          <w:rtl/>
          <w:lang w:bidi="ar-EG"/>
        </w:rPr>
        <w:t xml:space="preserve"> تساوي 0.000, أقل من (0.05), وكذلك قيمة المعلمية الإحصائية </w:t>
      </w:r>
      <w:r w:rsidRPr="00436BE3">
        <w:rPr>
          <w:rFonts w:ascii="Traditional Arabic" w:eastAsia="Calibri" w:hAnsi="Traditional Arabic" w:cs="Traditional Arabic"/>
          <w:sz w:val="24"/>
          <w:szCs w:val="24"/>
          <w:lang w:bidi="ar-BH"/>
        </w:rPr>
        <w:t>t</w:t>
      </w:r>
      <w:r w:rsidRPr="00436BE3">
        <w:rPr>
          <w:rFonts w:ascii="Traditional Arabic" w:eastAsia="Calibri" w:hAnsi="Traditional Arabic" w:cs="Traditional Arabic"/>
          <w:sz w:val="24"/>
          <w:szCs w:val="24"/>
          <w:rtl/>
          <w:lang w:bidi="ar-EG"/>
        </w:rPr>
        <w:t xml:space="preserve"> المحسوبة تساوي (</w:t>
      </w:r>
      <w:r w:rsidR="00753D76" w:rsidRPr="00436BE3">
        <w:rPr>
          <w:rFonts w:ascii="Traditional Arabic" w:eastAsia="Calibri" w:hAnsi="Traditional Arabic" w:cs="Traditional Arabic"/>
          <w:sz w:val="24"/>
          <w:szCs w:val="24"/>
          <w:rtl/>
          <w:lang w:bidi="ar-EG"/>
        </w:rPr>
        <w:t>35.936</w:t>
      </w:r>
      <w:r w:rsidRPr="00436BE3">
        <w:rPr>
          <w:rFonts w:ascii="Traditional Arabic" w:eastAsia="Calibri" w:hAnsi="Traditional Arabic" w:cs="Traditional Arabic"/>
          <w:sz w:val="24"/>
          <w:szCs w:val="24"/>
          <w:rtl/>
          <w:lang w:bidi="ar-EG"/>
        </w:rPr>
        <w:t xml:space="preserve">) أكبر من 1.96, مما يشير إلى وجود </w:t>
      </w:r>
      <w:r w:rsidR="00753D76" w:rsidRPr="00436BE3">
        <w:rPr>
          <w:rFonts w:ascii="Traditional Arabic" w:eastAsia="Calibri" w:hAnsi="Traditional Arabic" w:cs="Traditional Arabic"/>
          <w:sz w:val="24"/>
          <w:szCs w:val="24"/>
          <w:rtl/>
          <w:lang w:bidi="ar-EG"/>
        </w:rPr>
        <w:t>ت</w:t>
      </w:r>
      <w:r w:rsidRPr="00436BE3">
        <w:rPr>
          <w:rFonts w:ascii="Traditional Arabic" w:eastAsia="Calibri" w:hAnsi="Traditional Arabic" w:cs="Traditional Arabic"/>
          <w:sz w:val="24"/>
          <w:szCs w:val="24"/>
          <w:rtl/>
          <w:lang w:bidi="ar-EG"/>
        </w:rPr>
        <w:t>أث</w:t>
      </w:r>
      <w:r w:rsidR="00753D76" w:rsidRPr="00436BE3">
        <w:rPr>
          <w:rFonts w:ascii="Traditional Arabic" w:eastAsia="Calibri" w:hAnsi="Traditional Arabic" w:cs="Traditional Arabic"/>
          <w:sz w:val="24"/>
          <w:szCs w:val="24"/>
          <w:rtl/>
          <w:lang w:bidi="ar-EG"/>
        </w:rPr>
        <w:t>ي</w:t>
      </w:r>
      <w:r w:rsidRPr="00436BE3">
        <w:rPr>
          <w:rFonts w:ascii="Traditional Arabic" w:eastAsia="Calibri" w:hAnsi="Traditional Arabic" w:cs="Traditional Arabic"/>
          <w:sz w:val="24"/>
          <w:szCs w:val="24"/>
          <w:rtl/>
          <w:lang w:bidi="ar-EG"/>
        </w:rPr>
        <w:t xml:space="preserve">ر معنوي ذو دلالة إحصائية من </w:t>
      </w:r>
      <w:r w:rsidR="00753D76" w:rsidRPr="00436BE3">
        <w:rPr>
          <w:rFonts w:ascii="Traditional Arabic" w:eastAsia="Calibri" w:hAnsi="Traditional Arabic" w:cs="Traditional Arabic"/>
          <w:sz w:val="24"/>
          <w:szCs w:val="24"/>
          <w:rtl/>
          <w:lang w:bidi="ar-EG"/>
        </w:rPr>
        <w:t>التحول المؤسسي على الاستدامة</w:t>
      </w:r>
      <w:r w:rsidRPr="00436BE3">
        <w:rPr>
          <w:rFonts w:ascii="Traditional Arabic" w:eastAsia="Calibri" w:hAnsi="Traditional Arabic" w:cs="Traditional Arabic"/>
          <w:sz w:val="24"/>
          <w:szCs w:val="24"/>
          <w:rtl/>
          <w:lang w:bidi="ar-EG"/>
        </w:rPr>
        <w:t xml:space="preserve"> المالي</w:t>
      </w:r>
      <w:r w:rsidR="00753D76" w:rsidRPr="00436BE3">
        <w:rPr>
          <w:rFonts w:ascii="Traditional Arabic" w:eastAsia="Calibri" w:hAnsi="Traditional Arabic" w:cs="Traditional Arabic"/>
          <w:sz w:val="24"/>
          <w:szCs w:val="24"/>
          <w:rtl/>
          <w:lang w:bidi="ar-EG"/>
        </w:rPr>
        <w:t>ة</w:t>
      </w:r>
      <w:r w:rsidRPr="00436BE3">
        <w:rPr>
          <w:rFonts w:ascii="Traditional Arabic" w:eastAsia="Calibri" w:hAnsi="Traditional Arabic" w:cs="Traditional Arabic"/>
          <w:sz w:val="24"/>
          <w:szCs w:val="24"/>
          <w:rtl/>
          <w:lang w:bidi="ar-EG"/>
        </w:rPr>
        <w:t>.</w:t>
      </w:r>
    </w:p>
    <w:p w14:paraId="22D9185C" w14:textId="63A3EEC5" w:rsidR="00A861FA" w:rsidRPr="00436BE3" w:rsidRDefault="00A861FA"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كذلك فإن النتائج أفادت بأن قيمة معامل التأثير </w:t>
      </w:r>
      <w:r w:rsidRPr="00436BE3">
        <w:rPr>
          <w:rFonts w:ascii="Traditional Arabic" w:eastAsia="Calibri" w:hAnsi="Traditional Arabic" w:cs="Traditional Arabic"/>
          <w:sz w:val="24"/>
          <w:szCs w:val="24"/>
          <w:lang w:bidi="ar-BH"/>
        </w:rPr>
        <w:t>B</w:t>
      </w:r>
      <w:r w:rsidRPr="00436BE3">
        <w:rPr>
          <w:rFonts w:ascii="Traditional Arabic" w:eastAsia="Calibri" w:hAnsi="Traditional Arabic" w:cs="Traditional Arabic"/>
          <w:sz w:val="24"/>
          <w:szCs w:val="24"/>
          <w:rtl/>
          <w:lang w:bidi="ar-EG"/>
        </w:rPr>
        <w:t xml:space="preserve"> للمتغير المستقل (</w:t>
      </w:r>
      <w:r w:rsidR="00753D76" w:rsidRPr="00436BE3">
        <w:rPr>
          <w:rFonts w:ascii="Traditional Arabic" w:eastAsia="Calibri" w:hAnsi="Traditional Arabic" w:cs="Traditional Arabic"/>
          <w:sz w:val="24"/>
          <w:szCs w:val="24"/>
          <w:rtl/>
          <w:lang w:bidi="ar-EG"/>
        </w:rPr>
        <w:t>التحول المؤسسي</w:t>
      </w:r>
      <w:r w:rsidRPr="00436BE3">
        <w:rPr>
          <w:rFonts w:ascii="Traditional Arabic" w:eastAsia="Calibri" w:hAnsi="Traditional Arabic" w:cs="Traditional Arabic"/>
          <w:sz w:val="24"/>
          <w:szCs w:val="24"/>
          <w:rtl/>
          <w:lang w:bidi="ar-EG"/>
        </w:rPr>
        <w:t>) تساوي (0.</w:t>
      </w:r>
      <w:r w:rsidR="00753D76" w:rsidRPr="00436BE3">
        <w:rPr>
          <w:rFonts w:ascii="Traditional Arabic" w:eastAsia="Calibri" w:hAnsi="Traditional Arabic" w:cs="Traditional Arabic"/>
          <w:sz w:val="24"/>
          <w:szCs w:val="24"/>
          <w:rtl/>
          <w:lang w:bidi="ar-EG"/>
        </w:rPr>
        <w:t>855), بما يشير إلى أنه كلما زاد</w:t>
      </w:r>
      <w:r w:rsidRPr="00436BE3">
        <w:rPr>
          <w:rFonts w:ascii="Traditional Arabic" w:eastAsia="Calibri" w:hAnsi="Traditional Arabic" w:cs="Traditional Arabic"/>
          <w:sz w:val="24"/>
          <w:szCs w:val="24"/>
          <w:rtl/>
          <w:lang w:bidi="ar-EG"/>
        </w:rPr>
        <w:t xml:space="preserve"> </w:t>
      </w:r>
      <w:r w:rsidR="00753D76" w:rsidRPr="00436BE3">
        <w:rPr>
          <w:rFonts w:ascii="Traditional Arabic" w:eastAsia="Calibri" w:hAnsi="Traditional Arabic" w:cs="Traditional Arabic"/>
          <w:sz w:val="24"/>
          <w:szCs w:val="24"/>
          <w:rtl/>
          <w:lang w:bidi="ar-EG"/>
        </w:rPr>
        <w:t>التحول المؤسسي</w:t>
      </w:r>
      <w:r w:rsidRPr="00436BE3">
        <w:rPr>
          <w:rFonts w:ascii="Traditional Arabic" w:eastAsia="Calibri" w:hAnsi="Traditional Arabic" w:cs="Traditional Arabic"/>
          <w:sz w:val="24"/>
          <w:szCs w:val="24"/>
          <w:rtl/>
          <w:lang w:bidi="ar-EG"/>
        </w:rPr>
        <w:t xml:space="preserve"> بمقدار </w:t>
      </w:r>
      <w:r w:rsidR="00753D76" w:rsidRPr="00436BE3">
        <w:rPr>
          <w:rFonts w:ascii="Traditional Arabic" w:eastAsia="Calibri" w:hAnsi="Traditional Arabic" w:cs="Traditional Arabic"/>
          <w:sz w:val="24"/>
          <w:szCs w:val="24"/>
          <w:rtl/>
          <w:lang w:bidi="ar-EG"/>
        </w:rPr>
        <w:t>درجة واحدة</w:t>
      </w:r>
      <w:r w:rsidRPr="00436BE3">
        <w:rPr>
          <w:rFonts w:ascii="Traditional Arabic" w:eastAsia="Calibri" w:hAnsi="Traditional Arabic" w:cs="Traditional Arabic"/>
          <w:sz w:val="24"/>
          <w:szCs w:val="24"/>
          <w:rtl/>
          <w:lang w:bidi="ar-EG"/>
        </w:rPr>
        <w:t xml:space="preserve"> أدى ذلك إلى تحسن في </w:t>
      </w:r>
      <w:r w:rsidR="00753D76" w:rsidRPr="00436BE3">
        <w:rPr>
          <w:rFonts w:ascii="Traditional Arabic" w:eastAsia="Calibri" w:hAnsi="Traditional Arabic" w:cs="Traditional Arabic"/>
          <w:sz w:val="24"/>
          <w:szCs w:val="24"/>
          <w:rtl/>
          <w:lang w:bidi="ar-EG"/>
        </w:rPr>
        <w:t>الاستدامة</w:t>
      </w:r>
      <w:r w:rsidRPr="00436BE3">
        <w:rPr>
          <w:rFonts w:ascii="Traditional Arabic" w:eastAsia="Calibri" w:hAnsi="Traditional Arabic" w:cs="Traditional Arabic"/>
          <w:sz w:val="24"/>
          <w:szCs w:val="24"/>
          <w:rtl/>
          <w:lang w:bidi="ar-EG"/>
        </w:rPr>
        <w:t xml:space="preserve"> المالي</w:t>
      </w:r>
      <w:r w:rsidR="00753D76" w:rsidRPr="00436BE3">
        <w:rPr>
          <w:rFonts w:ascii="Traditional Arabic" w:eastAsia="Calibri" w:hAnsi="Traditional Arabic" w:cs="Traditional Arabic"/>
          <w:sz w:val="24"/>
          <w:szCs w:val="24"/>
          <w:rtl/>
          <w:lang w:bidi="ar-EG"/>
        </w:rPr>
        <w:t>ة</w:t>
      </w:r>
      <w:r w:rsidRPr="00436BE3">
        <w:rPr>
          <w:rFonts w:ascii="Traditional Arabic" w:eastAsia="Calibri" w:hAnsi="Traditional Arabic" w:cs="Traditional Arabic"/>
          <w:sz w:val="24"/>
          <w:szCs w:val="24"/>
          <w:rtl/>
          <w:lang w:bidi="ar-EG"/>
        </w:rPr>
        <w:t xml:space="preserve"> بمقدار </w:t>
      </w:r>
      <w:r w:rsidR="00753D76" w:rsidRPr="00436BE3">
        <w:rPr>
          <w:rFonts w:ascii="Traditional Arabic" w:eastAsia="Calibri" w:hAnsi="Traditional Arabic" w:cs="Traditional Arabic"/>
          <w:sz w:val="24"/>
          <w:szCs w:val="24"/>
          <w:rtl/>
          <w:lang w:bidi="ar-EG"/>
        </w:rPr>
        <w:t>0.855.</w:t>
      </w:r>
    </w:p>
    <w:p w14:paraId="65028165" w14:textId="24C84955" w:rsidR="00A861FA" w:rsidRPr="00436BE3" w:rsidRDefault="00A861FA"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إن النموذج الرياضي المستخدم في تحليل الأثر بين المتغيرين المستقل والتابع يعكس علاقة خطية ذات دلالة إحصائية بما يشير إلى قبول النموذج, </w:t>
      </w:r>
      <w:r w:rsidR="00507CA6" w:rsidRPr="00436BE3">
        <w:rPr>
          <w:rFonts w:ascii="Traditional Arabic" w:eastAsia="Calibri" w:hAnsi="Traditional Arabic" w:cs="Traditional Arabic"/>
          <w:sz w:val="24"/>
          <w:szCs w:val="24"/>
          <w:rtl/>
          <w:lang w:bidi="ar-EG"/>
        </w:rPr>
        <w:t>ويتضح ذلك من</w:t>
      </w:r>
      <w:r w:rsidRPr="00436BE3">
        <w:rPr>
          <w:rFonts w:ascii="Traditional Arabic" w:eastAsia="Calibri" w:hAnsi="Traditional Arabic" w:cs="Traditional Arabic"/>
          <w:sz w:val="24"/>
          <w:szCs w:val="24"/>
          <w:rtl/>
          <w:lang w:bidi="ar-EG"/>
        </w:rPr>
        <w:t xml:space="preserve"> قيمة (</w:t>
      </w:r>
      <w:r w:rsidRPr="00436BE3">
        <w:rPr>
          <w:rFonts w:ascii="Traditional Arabic" w:eastAsia="Calibri" w:hAnsi="Traditional Arabic" w:cs="Traditional Arabic"/>
          <w:sz w:val="24"/>
          <w:szCs w:val="24"/>
          <w:lang w:bidi="ar-BH"/>
        </w:rPr>
        <w:t>F</w:t>
      </w:r>
      <w:r w:rsidRPr="00436BE3">
        <w:rPr>
          <w:rFonts w:ascii="Traditional Arabic" w:eastAsia="Calibri" w:hAnsi="Traditional Arabic" w:cs="Traditional Arabic"/>
          <w:sz w:val="24"/>
          <w:szCs w:val="24"/>
          <w:rtl/>
          <w:lang w:bidi="ar-EG"/>
        </w:rPr>
        <w:t xml:space="preserve">) المحسوبة </w:t>
      </w:r>
      <w:r w:rsidR="00507CA6" w:rsidRPr="00436BE3">
        <w:rPr>
          <w:rFonts w:ascii="Traditional Arabic" w:eastAsia="Calibri" w:hAnsi="Traditional Arabic" w:cs="Traditional Arabic"/>
          <w:sz w:val="24"/>
          <w:szCs w:val="24"/>
          <w:rtl/>
          <w:lang w:bidi="ar-EG"/>
        </w:rPr>
        <w:t xml:space="preserve">البالغة </w:t>
      </w:r>
      <w:r w:rsidRPr="00436BE3">
        <w:rPr>
          <w:rFonts w:ascii="Traditional Arabic" w:eastAsia="Calibri" w:hAnsi="Traditional Arabic" w:cs="Traditional Arabic"/>
          <w:sz w:val="24"/>
          <w:szCs w:val="24"/>
          <w:rtl/>
          <w:lang w:bidi="ar-EG"/>
        </w:rPr>
        <w:t>(</w:t>
      </w:r>
      <w:r w:rsidR="00507CA6" w:rsidRPr="00436BE3">
        <w:rPr>
          <w:rFonts w:ascii="Traditional Arabic" w:eastAsia="Calibri" w:hAnsi="Traditional Arabic" w:cs="Traditional Arabic"/>
          <w:sz w:val="24"/>
          <w:szCs w:val="24"/>
          <w:rtl/>
          <w:lang w:bidi="ar-EG"/>
        </w:rPr>
        <w:t>1291.429</w:t>
      </w:r>
      <w:r w:rsidRPr="00436BE3">
        <w:rPr>
          <w:rFonts w:ascii="Traditional Arabic" w:eastAsia="Calibri" w:hAnsi="Traditional Arabic" w:cs="Traditional Arabic"/>
          <w:sz w:val="24"/>
          <w:szCs w:val="24"/>
          <w:rtl/>
          <w:lang w:bidi="ar-EG"/>
        </w:rPr>
        <w:t xml:space="preserve">) </w:t>
      </w:r>
      <w:r w:rsidR="00507CA6" w:rsidRPr="00436BE3">
        <w:rPr>
          <w:rFonts w:ascii="Traditional Arabic" w:eastAsia="Calibri" w:hAnsi="Traditional Arabic" w:cs="Traditional Arabic"/>
          <w:sz w:val="24"/>
          <w:szCs w:val="24"/>
          <w:rtl/>
          <w:lang w:bidi="ar-EG"/>
        </w:rPr>
        <w:t xml:space="preserve">وهي </w:t>
      </w:r>
      <w:r w:rsidRPr="00436BE3">
        <w:rPr>
          <w:rFonts w:ascii="Traditional Arabic" w:eastAsia="Calibri" w:hAnsi="Traditional Arabic" w:cs="Traditional Arabic"/>
          <w:sz w:val="24"/>
          <w:szCs w:val="24"/>
          <w:rtl/>
          <w:lang w:bidi="ar-EG"/>
        </w:rPr>
        <w:t xml:space="preserve">أكبر من 1.96, </w:t>
      </w:r>
      <w:r w:rsidR="00507CA6" w:rsidRPr="00436BE3">
        <w:rPr>
          <w:rFonts w:ascii="Traditional Arabic" w:eastAsia="Calibri" w:hAnsi="Traditional Arabic" w:cs="Traditional Arabic"/>
          <w:sz w:val="24"/>
          <w:szCs w:val="24"/>
          <w:rtl/>
          <w:lang w:bidi="ar-EG"/>
        </w:rPr>
        <w:t>و</w:t>
      </w:r>
      <w:r w:rsidRPr="00436BE3">
        <w:rPr>
          <w:rFonts w:ascii="Traditional Arabic" w:eastAsia="Calibri" w:hAnsi="Traditional Arabic" w:cs="Traditional Arabic"/>
          <w:sz w:val="24"/>
          <w:szCs w:val="24"/>
          <w:rtl/>
          <w:lang w:bidi="ar-EG"/>
        </w:rPr>
        <w:t>عند مستوى دلالة (0.000) أقل من (0.05), ولذلك فإننا نرفض الفرض العدم (</w:t>
      </w:r>
      <w:r w:rsidRPr="00436BE3">
        <w:rPr>
          <w:rFonts w:ascii="Traditional Arabic" w:eastAsia="Calibri" w:hAnsi="Traditional Arabic" w:cs="Traditional Arabic"/>
          <w:sz w:val="24"/>
          <w:szCs w:val="24"/>
          <w:lang w:bidi="ar-BH"/>
        </w:rPr>
        <w:t>H0</w:t>
      </w:r>
      <w:r w:rsidRPr="00436BE3">
        <w:rPr>
          <w:rFonts w:ascii="Traditional Arabic" w:eastAsia="Calibri" w:hAnsi="Traditional Arabic" w:cs="Traditional Arabic"/>
          <w:sz w:val="24"/>
          <w:szCs w:val="24"/>
          <w:rtl/>
          <w:lang w:bidi="ar-EG"/>
        </w:rPr>
        <w:t>) ونقبل الفرضية البديلة (</w:t>
      </w:r>
      <w:r w:rsidRPr="00436BE3">
        <w:rPr>
          <w:rFonts w:ascii="Traditional Arabic" w:eastAsia="Calibri" w:hAnsi="Traditional Arabic" w:cs="Traditional Arabic"/>
          <w:sz w:val="24"/>
          <w:szCs w:val="24"/>
          <w:lang w:bidi="ar-BH"/>
        </w:rPr>
        <w:t>H1</w:t>
      </w:r>
      <w:r w:rsidRPr="00436BE3">
        <w:rPr>
          <w:rFonts w:ascii="Traditional Arabic" w:eastAsia="Calibri" w:hAnsi="Traditional Arabic" w:cs="Traditional Arabic"/>
          <w:sz w:val="24"/>
          <w:szCs w:val="24"/>
          <w:rtl/>
          <w:lang w:bidi="ar-EG"/>
        </w:rPr>
        <w:t xml:space="preserve">) والذي ينُص على </w:t>
      </w:r>
      <w:r w:rsidR="00507CA6" w:rsidRPr="00436BE3">
        <w:rPr>
          <w:rFonts w:ascii="Traditional Arabic" w:eastAsia="Calibri" w:hAnsi="Traditional Arabic" w:cs="Traditional Arabic"/>
          <w:sz w:val="24"/>
          <w:szCs w:val="24"/>
          <w:rtl/>
          <w:lang w:bidi="ar-EG"/>
        </w:rPr>
        <w:t xml:space="preserve">أنه </w:t>
      </w:r>
      <w:r w:rsidR="00507CA6" w:rsidRPr="00436BE3">
        <w:rPr>
          <w:rFonts w:ascii="Traditional Arabic" w:eastAsia="Calibri" w:hAnsi="Traditional Arabic" w:cs="Traditional Arabic"/>
          <w:sz w:val="24"/>
          <w:szCs w:val="24"/>
          <w:rtl/>
          <w:lang w:bidi="ar-BH"/>
        </w:rPr>
        <w:t xml:space="preserve">يوجد تأثير ذو دلالة إحصائية </w:t>
      </w:r>
      <w:r w:rsidR="00507CA6" w:rsidRPr="00436BE3">
        <w:rPr>
          <w:rFonts w:ascii="Traditional Arabic" w:eastAsia="Calibri" w:hAnsi="Traditional Arabic" w:cs="Traditional Arabic"/>
          <w:sz w:val="24"/>
          <w:szCs w:val="24"/>
          <w:rtl/>
          <w:lang w:bidi="ar-AE"/>
        </w:rPr>
        <w:t>للتحول المؤسسي</w:t>
      </w:r>
      <w:r w:rsidR="00507CA6" w:rsidRPr="00436BE3">
        <w:rPr>
          <w:rFonts w:ascii="Traditional Arabic" w:eastAsia="Calibri" w:hAnsi="Traditional Arabic" w:cs="Traditional Arabic"/>
          <w:sz w:val="24"/>
          <w:szCs w:val="24"/>
          <w:rtl/>
          <w:lang w:bidi="ar-BH"/>
        </w:rPr>
        <w:t xml:space="preserve"> على الاستدامة المالية في المنظمات الصحية في المملكة العربية السعودية</w:t>
      </w:r>
      <w:r w:rsidRPr="00436BE3">
        <w:rPr>
          <w:rFonts w:ascii="Traditional Arabic" w:eastAsia="Calibri" w:hAnsi="Traditional Arabic" w:cs="Traditional Arabic"/>
          <w:sz w:val="24"/>
          <w:szCs w:val="24"/>
          <w:rtl/>
          <w:lang w:bidi="ar-EG"/>
        </w:rPr>
        <w:t>.</w:t>
      </w:r>
    </w:p>
    <w:p w14:paraId="0CDE6772" w14:textId="7406C8B9" w:rsidR="00D02BA8" w:rsidRPr="00436BE3" w:rsidRDefault="00A861FA" w:rsidP="00187A97">
      <w:pPr>
        <w:spacing w:after="0" w:line="360" w:lineRule="auto"/>
        <w:jc w:val="both"/>
        <w:rPr>
          <w:rFonts w:ascii="Traditional Arabic" w:eastAsia="Calibri" w:hAnsi="Traditional Arabic" w:cs="Traditional Arabic"/>
          <w:b/>
          <w:bCs/>
          <w:sz w:val="28"/>
          <w:szCs w:val="28"/>
          <w:rtl/>
          <w:lang w:bidi="ar-BH"/>
        </w:rPr>
      </w:pPr>
      <w:r w:rsidRPr="00436BE3">
        <w:rPr>
          <w:rFonts w:ascii="Traditional Arabic" w:eastAsia="Calibri" w:hAnsi="Traditional Arabic" w:cs="Traditional Arabic"/>
          <w:b/>
          <w:bCs/>
          <w:sz w:val="28"/>
          <w:szCs w:val="28"/>
          <w:rtl/>
          <w:lang w:bidi="ar-BH"/>
        </w:rPr>
        <w:t>وينبثق من الفرضية الرئيسة عدة فر</w:t>
      </w:r>
      <w:r w:rsidR="00165265" w:rsidRPr="00436BE3">
        <w:rPr>
          <w:rFonts w:ascii="Traditional Arabic" w:eastAsia="Calibri" w:hAnsi="Traditional Arabic" w:cs="Traditional Arabic"/>
          <w:b/>
          <w:bCs/>
          <w:sz w:val="28"/>
          <w:szCs w:val="28"/>
          <w:rtl/>
          <w:lang w:bidi="ar-BH"/>
        </w:rPr>
        <w:t>ض</w:t>
      </w:r>
      <w:r w:rsidRPr="00436BE3">
        <w:rPr>
          <w:rFonts w:ascii="Traditional Arabic" w:eastAsia="Calibri" w:hAnsi="Traditional Arabic" w:cs="Traditional Arabic"/>
          <w:b/>
          <w:bCs/>
          <w:sz w:val="28"/>
          <w:szCs w:val="28"/>
          <w:rtl/>
          <w:lang w:bidi="ar-BH"/>
        </w:rPr>
        <w:t>يات</w:t>
      </w:r>
      <w:r w:rsidR="00165265" w:rsidRPr="00436BE3">
        <w:rPr>
          <w:rFonts w:ascii="Traditional Arabic" w:eastAsia="Calibri" w:hAnsi="Traditional Arabic" w:cs="Traditional Arabic"/>
          <w:b/>
          <w:bCs/>
          <w:sz w:val="28"/>
          <w:szCs w:val="28"/>
          <w:rtl/>
          <w:lang w:bidi="ar-BH"/>
        </w:rPr>
        <w:t xml:space="preserve"> فرعية وهي كما يلي:</w:t>
      </w:r>
    </w:p>
    <w:p w14:paraId="3CE8AF3C" w14:textId="77777777" w:rsidR="00A861FA" w:rsidRPr="00436BE3" w:rsidRDefault="00A861FA" w:rsidP="00187A97">
      <w:pPr>
        <w:spacing w:after="0" w:line="360" w:lineRule="auto"/>
        <w:jc w:val="both"/>
        <w:rPr>
          <w:rFonts w:ascii="Traditional Arabic" w:eastAsia="Calibri" w:hAnsi="Traditional Arabic" w:cs="Traditional Arabic"/>
          <w:sz w:val="28"/>
          <w:szCs w:val="28"/>
          <w:rtl/>
          <w:lang w:bidi="ar-EG"/>
        </w:rPr>
      </w:pPr>
      <w:r w:rsidRPr="00436BE3">
        <w:rPr>
          <w:rFonts w:ascii="Traditional Arabic" w:eastAsia="Calibri" w:hAnsi="Traditional Arabic" w:cs="Traditional Arabic"/>
          <w:sz w:val="28"/>
          <w:szCs w:val="28"/>
          <w:rtl/>
          <w:lang w:bidi="ar-BH"/>
        </w:rPr>
        <w:t>2.</w:t>
      </w:r>
      <w:r w:rsidR="00165265" w:rsidRPr="00436BE3">
        <w:rPr>
          <w:rFonts w:ascii="Traditional Arabic" w:eastAsia="Calibri" w:hAnsi="Traditional Arabic" w:cs="Traditional Arabic"/>
          <w:b/>
          <w:bCs/>
          <w:sz w:val="28"/>
          <w:szCs w:val="28"/>
          <w:rtl/>
          <w:lang w:bidi="ar-EG"/>
        </w:rPr>
        <w:t>الفرضية الفرعية الأولي</w:t>
      </w:r>
    </w:p>
    <w:p w14:paraId="1642E735" w14:textId="5029A305" w:rsidR="00165265" w:rsidRPr="00436BE3" w:rsidRDefault="00165265"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w:t>
      </w:r>
      <w:r w:rsidR="00E33C21" w:rsidRPr="00436BE3">
        <w:rPr>
          <w:rFonts w:ascii="Traditional Arabic" w:eastAsia="Calibri" w:hAnsi="Traditional Arabic" w:cs="Traditional Arabic"/>
          <w:sz w:val="24"/>
          <w:szCs w:val="24"/>
          <w:rtl/>
          <w:lang w:bidi="ar-EG"/>
        </w:rPr>
        <w:t>ى محو الأ</w:t>
      </w:r>
      <w:r w:rsidRPr="00436BE3">
        <w:rPr>
          <w:rFonts w:ascii="Traditional Arabic" w:eastAsia="Calibri" w:hAnsi="Traditional Arabic" w:cs="Traditional Arabic"/>
          <w:sz w:val="24"/>
          <w:szCs w:val="24"/>
          <w:rtl/>
          <w:lang w:bidi="ar-EG"/>
        </w:rPr>
        <w:t>مية</w:t>
      </w:r>
      <w:r w:rsidRPr="00436BE3">
        <w:rPr>
          <w:rFonts w:ascii="Traditional Arabic" w:eastAsia="Calibri" w:hAnsi="Traditional Arabic" w:cs="Traditional Arabic"/>
          <w:sz w:val="24"/>
          <w:szCs w:val="24"/>
          <w:rtl/>
          <w:lang w:bidi="ar-BH"/>
        </w:rPr>
        <w:t xml:space="preserve"> المالية في المنظمات الص</w:t>
      </w:r>
      <w:r w:rsidR="00D02BA8" w:rsidRPr="00436BE3">
        <w:rPr>
          <w:rFonts w:ascii="Traditional Arabic" w:eastAsia="Calibri" w:hAnsi="Traditional Arabic" w:cs="Traditional Arabic"/>
          <w:sz w:val="24"/>
          <w:szCs w:val="24"/>
          <w:rtl/>
          <w:lang w:bidi="ar-BH"/>
        </w:rPr>
        <w:t>حية في المملكة العربية السعودية, وتم صياغة الفرضية كما يلي:</w:t>
      </w:r>
    </w:p>
    <w:p w14:paraId="1B2D1F45" w14:textId="1A9C5872" w:rsidR="00D02BA8" w:rsidRPr="00436BE3" w:rsidRDefault="00D02BA8"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b/>
          <w:bCs/>
          <w:sz w:val="24"/>
          <w:szCs w:val="24"/>
          <w:lang w:bidi="ar-BH"/>
        </w:rPr>
        <w:t>H0</w:t>
      </w:r>
      <w:r w:rsidRPr="00436BE3">
        <w:rPr>
          <w:rFonts w:ascii="Traditional Arabic" w:eastAsia="Calibri" w:hAnsi="Traditional Arabic" w:cs="Traditional Arabic"/>
          <w:sz w:val="24"/>
          <w:szCs w:val="24"/>
          <w:rtl/>
          <w:lang w:bidi="ar-EG"/>
        </w:rPr>
        <w:t xml:space="preserve">: لا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w:t>
      </w:r>
      <w:r w:rsidR="00E33C21" w:rsidRPr="00436BE3">
        <w:rPr>
          <w:rFonts w:ascii="Traditional Arabic" w:eastAsia="Calibri" w:hAnsi="Traditional Arabic" w:cs="Traditional Arabic"/>
          <w:sz w:val="24"/>
          <w:szCs w:val="24"/>
          <w:rtl/>
          <w:lang w:bidi="ar-EG"/>
        </w:rPr>
        <w:t>ى محو الأ</w:t>
      </w:r>
      <w:r w:rsidRPr="00436BE3">
        <w:rPr>
          <w:rFonts w:ascii="Traditional Arabic" w:eastAsia="Calibri" w:hAnsi="Traditional Arabic" w:cs="Traditional Arabic"/>
          <w:sz w:val="24"/>
          <w:szCs w:val="24"/>
          <w:rtl/>
          <w:lang w:bidi="ar-EG"/>
        </w:rPr>
        <w:t>مية</w:t>
      </w:r>
      <w:r w:rsidRPr="00436BE3">
        <w:rPr>
          <w:rFonts w:ascii="Traditional Arabic" w:eastAsia="Calibri" w:hAnsi="Traditional Arabic" w:cs="Traditional Arabic"/>
          <w:sz w:val="24"/>
          <w:szCs w:val="24"/>
          <w:rtl/>
          <w:lang w:bidi="ar-BH"/>
        </w:rPr>
        <w:t xml:space="preserve"> المالية في المنظمات الصحية في المملكة العربية السعودية.</w:t>
      </w:r>
    </w:p>
    <w:p w14:paraId="040AF27A" w14:textId="6FC81D35" w:rsidR="00D02BA8" w:rsidRPr="00436BE3" w:rsidRDefault="00D02BA8"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b/>
          <w:bCs/>
          <w:sz w:val="24"/>
          <w:szCs w:val="24"/>
          <w:lang w:bidi="ar-BH"/>
        </w:rPr>
        <w:t>H1</w:t>
      </w:r>
      <w:r w:rsidRPr="00436BE3">
        <w:rPr>
          <w:rFonts w:ascii="Traditional Arabic" w:eastAsia="Calibri" w:hAnsi="Traditional Arabic" w:cs="Traditional Arabic"/>
          <w:sz w:val="24"/>
          <w:szCs w:val="24"/>
          <w:rtl/>
          <w:lang w:bidi="ar-EG"/>
        </w:rPr>
        <w:t xml:space="preserve">: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w:t>
      </w:r>
      <w:r w:rsidR="00E33C21" w:rsidRPr="00436BE3">
        <w:rPr>
          <w:rFonts w:ascii="Traditional Arabic" w:eastAsia="Calibri" w:hAnsi="Traditional Arabic" w:cs="Traditional Arabic"/>
          <w:sz w:val="24"/>
          <w:szCs w:val="24"/>
          <w:rtl/>
          <w:lang w:bidi="ar-EG"/>
        </w:rPr>
        <w:t>ى محو الأ</w:t>
      </w:r>
      <w:r w:rsidRPr="00436BE3">
        <w:rPr>
          <w:rFonts w:ascii="Traditional Arabic" w:eastAsia="Calibri" w:hAnsi="Traditional Arabic" w:cs="Traditional Arabic"/>
          <w:sz w:val="24"/>
          <w:szCs w:val="24"/>
          <w:rtl/>
          <w:lang w:bidi="ar-EG"/>
        </w:rPr>
        <w:t>مية</w:t>
      </w:r>
      <w:r w:rsidRPr="00436BE3">
        <w:rPr>
          <w:rFonts w:ascii="Traditional Arabic" w:eastAsia="Calibri" w:hAnsi="Traditional Arabic" w:cs="Traditional Arabic"/>
          <w:sz w:val="24"/>
          <w:szCs w:val="24"/>
          <w:rtl/>
          <w:lang w:bidi="ar-BH"/>
        </w:rPr>
        <w:t xml:space="preserve"> المالية في المنظمات الصحية في المملكة العربية السعودية.</w:t>
      </w:r>
    </w:p>
    <w:p w14:paraId="7A45EEFE" w14:textId="2EACC529" w:rsidR="00D02BA8" w:rsidRPr="00436BE3" w:rsidRDefault="00D02BA8" w:rsidP="00187A97">
      <w:pPr>
        <w:spacing w:after="0" w:line="360" w:lineRule="auto"/>
        <w:jc w:val="center"/>
        <w:rPr>
          <w:rFonts w:ascii="Traditional Arabic" w:eastAsia="Calibri" w:hAnsi="Traditional Arabic" w:cs="Traditional Arabic"/>
          <w:b/>
          <w:bCs/>
          <w:sz w:val="24"/>
          <w:szCs w:val="24"/>
          <w:rtl/>
          <w:lang w:bidi="ar-BH"/>
        </w:rPr>
      </w:pPr>
      <w:r w:rsidRPr="00436BE3">
        <w:rPr>
          <w:rFonts w:ascii="Traditional Arabic" w:eastAsia="Calibri" w:hAnsi="Traditional Arabic" w:cs="Traditional Arabic"/>
          <w:b/>
          <w:bCs/>
          <w:sz w:val="24"/>
          <w:szCs w:val="24"/>
          <w:rtl/>
          <w:lang w:bidi="ar-BH"/>
        </w:rPr>
        <w:t>جدول (4 – 16) تحليل الانحدار بين التحول المؤسسي ومحو الأمية المالية</w:t>
      </w:r>
    </w:p>
    <w:tbl>
      <w:tblPr>
        <w:tblStyle w:val="TableGrid"/>
        <w:bidiVisual/>
        <w:tblW w:w="9082" w:type="dxa"/>
        <w:tblLook w:val="04A0" w:firstRow="1" w:lastRow="0" w:firstColumn="1" w:lastColumn="0" w:noHBand="0" w:noVBand="1"/>
      </w:tblPr>
      <w:tblGrid>
        <w:gridCol w:w="1679"/>
        <w:gridCol w:w="1543"/>
        <w:gridCol w:w="1537"/>
        <w:gridCol w:w="1674"/>
        <w:gridCol w:w="1247"/>
        <w:gridCol w:w="1402"/>
      </w:tblGrid>
      <w:tr w:rsidR="00D02BA8" w:rsidRPr="00436BE3" w14:paraId="5D82A7C0" w14:textId="77777777" w:rsidTr="00D02BA8">
        <w:tc>
          <w:tcPr>
            <w:tcW w:w="1679" w:type="dxa"/>
            <w:vAlign w:val="center"/>
          </w:tcPr>
          <w:p w14:paraId="5DFDD74A"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lastRenderedPageBreak/>
              <w:t>النموذج</w:t>
            </w:r>
          </w:p>
        </w:tc>
        <w:tc>
          <w:tcPr>
            <w:tcW w:w="1543" w:type="dxa"/>
            <w:vAlign w:val="center"/>
          </w:tcPr>
          <w:p w14:paraId="6E39287E"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درجات الحريه </w:t>
            </w:r>
            <w:r w:rsidRPr="00436BE3">
              <w:rPr>
                <w:rFonts w:ascii="Traditional Arabic" w:eastAsia="Calibri" w:hAnsi="Traditional Arabic" w:cs="Traditional Arabic"/>
                <w:b/>
                <w:bCs/>
                <w:kern w:val="2"/>
                <w:sz w:val="24"/>
                <w:szCs w:val="24"/>
                <w:lang w:bidi="ar-BH"/>
                <w14:ligatures w14:val="standardContextual"/>
              </w:rPr>
              <w:t>df</w:t>
            </w:r>
          </w:p>
        </w:tc>
        <w:tc>
          <w:tcPr>
            <w:tcW w:w="1537" w:type="dxa"/>
            <w:vAlign w:val="center"/>
          </w:tcPr>
          <w:p w14:paraId="21D35838"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مجموع المربعات</w:t>
            </w:r>
          </w:p>
        </w:tc>
        <w:tc>
          <w:tcPr>
            <w:tcW w:w="1674" w:type="dxa"/>
            <w:vAlign w:val="center"/>
          </w:tcPr>
          <w:p w14:paraId="43EC2C4B"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متوسط المربعات</w:t>
            </w:r>
          </w:p>
        </w:tc>
        <w:tc>
          <w:tcPr>
            <w:tcW w:w="1247" w:type="dxa"/>
            <w:vAlign w:val="center"/>
          </w:tcPr>
          <w:p w14:paraId="566C0BD1"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قيمة </w:t>
            </w:r>
            <w:r w:rsidRPr="00436BE3">
              <w:rPr>
                <w:rFonts w:ascii="Traditional Arabic" w:eastAsia="Calibri" w:hAnsi="Traditional Arabic" w:cs="Traditional Arabic"/>
                <w:b/>
                <w:bCs/>
                <w:kern w:val="2"/>
                <w:sz w:val="24"/>
                <w:szCs w:val="24"/>
                <w:lang w:bidi="ar-BH"/>
                <w14:ligatures w14:val="standardContextual"/>
              </w:rPr>
              <w:t>F</w:t>
            </w:r>
          </w:p>
        </w:tc>
        <w:tc>
          <w:tcPr>
            <w:tcW w:w="1402" w:type="dxa"/>
            <w:vAlign w:val="center"/>
          </w:tcPr>
          <w:p w14:paraId="0A0E3136"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مستوى دلالة </w:t>
            </w:r>
            <w:r w:rsidRPr="00436BE3">
              <w:rPr>
                <w:rFonts w:ascii="Traditional Arabic" w:eastAsia="Calibri" w:hAnsi="Traditional Arabic" w:cs="Traditional Arabic"/>
                <w:b/>
                <w:bCs/>
                <w:kern w:val="2"/>
                <w:sz w:val="24"/>
                <w:szCs w:val="24"/>
                <w:lang w:bidi="ar-BH"/>
                <w14:ligatures w14:val="standardContextual"/>
              </w:rPr>
              <w:t>F</w:t>
            </w:r>
          </w:p>
        </w:tc>
      </w:tr>
      <w:tr w:rsidR="00D02BA8" w:rsidRPr="00436BE3" w14:paraId="0BA3EB0B" w14:textId="77777777" w:rsidTr="00D02BA8">
        <w:tc>
          <w:tcPr>
            <w:tcW w:w="1679" w:type="dxa"/>
            <w:vAlign w:val="center"/>
          </w:tcPr>
          <w:p w14:paraId="786A675C"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الانحدار</w:t>
            </w:r>
          </w:p>
        </w:tc>
        <w:tc>
          <w:tcPr>
            <w:tcW w:w="1543" w:type="dxa"/>
            <w:vAlign w:val="center"/>
          </w:tcPr>
          <w:p w14:paraId="250C22DE"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w:t>
            </w:r>
          </w:p>
        </w:tc>
        <w:tc>
          <w:tcPr>
            <w:tcW w:w="1537" w:type="dxa"/>
            <w:vAlign w:val="center"/>
          </w:tcPr>
          <w:p w14:paraId="5DA26E98" w14:textId="5D9EC4C8"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160.014</w:t>
            </w:r>
          </w:p>
        </w:tc>
        <w:tc>
          <w:tcPr>
            <w:tcW w:w="1674" w:type="dxa"/>
            <w:vAlign w:val="center"/>
          </w:tcPr>
          <w:p w14:paraId="3B79B627" w14:textId="4915A82E"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160.014</w:t>
            </w:r>
          </w:p>
        </w:tc>
        <w:tc>
          <w:tcPr>
            <w:tcW w:w="1247" w:type="dxa"/>
            <w:vMerge w:val="restart"/>
            <w:vAlign w:val="center"/>
          </w:tcPr>
          <w:p w14:paraId="474DD673" w14:textId="00A26DBF"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810.214</w:t>
            </w:r>
          </w:p>
        </w:tc>
        <w:tc>
          <w:tcPr>
            <w:tcW w:w="1402" w:type="dxa"/>
            <w:vMerge w:val="restart"/>
            <w:vAlign w:val="center"/>
          </w:tcPr>
          <w:p w14:paraId="1028E348"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D02BA8" w:rsidRPr="00436BE3" w14:paraId="220AC68A" w14:textId="77777777" w:rsidTr="00D02BA8">
        <w:tc>
          <w:tcPr>
            <w:tcW w:w="1679" w:type="dxa"/>
            <w:vAlign w:val="center"/>
          </w:tcPr>
          <w:p w14:paraId="2A7CCD14"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البواقي</w:t>
            </w:r>
          </w:p>
        </w:tc>
        <w:tc>
          <w:tcPr>
            <w:tcW w:w="1543" w:type="dxa"/>
            <w:vAlign w:val="center"/>
          </w:tcPr>
          <w:p w14:paraId="10D44811" w14:textId="43EDAA72"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330</w:t>
            </w:r>
          </w:p>
        </w:tc>
        <w:tc>
          <w:tcPr>
            <w:tcW w:w="1537" w:type="dxa"/>
            <w:vAlign w:val="center"/>
          </w:tcPr>
          <w:p w14:paraId="3ADD78D0" w14:textId="0A36C8A7"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65.174</w:t>
            </w:r>
          </w:p>
        </w:tc>
        <w:tc>
          <w:tcPr>
            <w:tcW w:w="1674" w:type="dxa"/>
            <w:vAlign w:val="center"/>
          </w:tcPr>
          <w:p w14:paraId="5D7085B9" w14:textId="3961F3D8"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0.197</w:t>
            </w:r>
          </w:p>
        </w:tc>
        <w:tc>
          <w:tcPr>
            <w:tcW w:w="1247" w:type="dxa"/>
            <w:vMerge/>
            <w:vAlign w:val="center"/>
          </w:tcPr>
          <w:p w14:paraId="40C6F2F5"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2B63784C"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D02BA8" w:rsidRPr="00436BE3" w14:paraId="4802C124" w14:textId="77777777" w:rsidTr="00D02BA8">
        <w:tc>
          <w:tcPr>
            <w:tcW w:w="1679" w:type="dxa"/>
            <w:vAlign w:val="center"/>
          </w:tcPr>
          <w:p w14:paraId="126F6830"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المجموع</w:t>
            </w:r>
          </w:p>
        </w:tc>
        <w:tc>
          <w:tcPr>
            <w:tcW w:w="1543" w:type="dxa"/>
            <w:vAlign w:val="center"/>
          </w:tcPr>
          <w:p w14:paraId="56FCBAEC" w14:textId="0693D8F5"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331</w:t>
            </w:r>
          </w:p>
        </w:tc>
        <w:tc>
          <w:tcPr>
            <w:tcW w:w="1537" w:type="dxa"/>
            <w:vAlign w:val="center"/>
          </w:tcPr>
          <w:p w14:paraId="389BE67F" w14:textId="7EBA4B14"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225.188</w:t>
            </w:r>
          </w:p>
        </w:tc>
        <w:tc>
          <w:tcPr>
            <w:tcW w:w="1674" w:type="dxa"/>
            <w:vAlign w:val="center"/>
          </w:tcPr>
          <w:p w14:paraId="4FE66C27"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Merge/>
            <w:vAlign w:val="center"/>
          </w:tcPr>
          <w:p w14:paraId="55D00216"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27ECF1BE"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D02BA8" w:rsidRPr="00436BE3" w14:paraId="5493B580" w14:textId="77777777" w:rsidTr="00D02BA8">
        <w:tc>
          <w:tcPr>
            <w:tcW w:w="1679" w:type="dxa"/>
            <w:vMerge w:val="restart"/>
            <w:vAlign w:val="center"/>
          </w:tcPr>
          <w:p w14:paraId="2CB867FB"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المتغيرات</w:t>
            </w:r>
          </w:p>
        </w:tc>
        <w:tc>
          <w:tcPr>
            <w:tcW w:w="3080" w:type="dxa"/>
            <w:gridSpan w:val="2"/>
            <w:vAlign w:val="center"/>
          </w:tcPr>
          <w:p w14:paraId="3979E339"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غير القياسية</w:t>
            </w:r>
          </w:p>
        </w:tc>
        <w:tc>
          <w:tcPr>
            <w:tcW w:w="1674" w:type="dxa"/>
            <w:vAlign w:val="center"/>
          </w:tcPr>
          <w:p w14:paraId="140ECFC9"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القياسية</w:t>
            </w:r>
          </w:p>
        </w:tc>
        <w:tc>
          <w:tcPr>
            <w:tcW w:w="1247" w:type="dxa"/>
            <w:vMerge w:val="restart"/>
            <w:vAlign w:val="center"/>
          </w:tcPr>
          <w:p w14:paraId="17460FD7"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المعلمية الإحصائية </w:t>
            </w:r>
            <w:r w:rsidRPr="00436BE3">
              <w:rPr>
                <w:rFonts w:ascii="Traditional Arabic" w:eastAsia="Calibri" w:hAnsi="Traditional Arabic" w:cs="Traditional Arabic"/>
                <w:b/>
                <w:bCs/>
                <w:kern w:val="2"/>
                <w:sz w:val="24"/>
                <w:szCs w:val="24"/>
                <w:lang w:bidi="ar-BH"/>
                <w14:ligatures w14:val="standardContextual"/>
              </w:rPr>
              <w:t>t</w:t>
            </w:r>
            <w:r w:rsidRPr="00436BE3">
              <w:rPr>
                <w:rFonts w:ascii="Traditional Arabic" w:eastAsia="Calibri" w:hAnsi="Traditional Arabic" w:cs="Traditional Arabic"/>
                <w:b/>
                <w:bCs/>
                <w:kern w:val="2"/>
                <w:sz w:val="24"/>
                <w:szCs w:val="24"/>
                <w:rtl/>
                <w:lang w:bidi="ar-EG"/>
                <w14:ligatures w14:val="standardContextual"/>
              </w:rPr>
              <w:t xml:space="preserve"> المحسوبة</w:t>
            </w:r>
          </w:p>
        </w:tc>
        <w:tc>
          <w:tcPr>
            <w:tcW w:w="1402" w:type="dxa"/>
            <w:vMerge w:val="restart"/>
            <w:vAlign w:val="center"/>
          </w:tcPr>
          <w:p w14:paraId="75DA58F5"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الدلالة الإحصائية </w:t>
            </w:r>
            <w:r w:rsidRPr="00436BE3">
              <w:rPr>
                <w:rFonts w:ascii="Traditional Arabic" w:eastAsia="Calibri" w:hAnsi="Traditional Arabic" w:cs="Traditional Arabic"/>
                <w:b/>
                <w:bCs/>
                <w:kern w:val="2"/>
                <w:sz w:val="24"/>
                <w:szCs w:val="24"/>
                <w:lang w:bidi="ar-BH"/>
                <w14:ligatures w14:val="standardContextual"/>
              </w:rPr>
              <w:t>Sig</w:t>
            </w:r>
          </w:p>
        </w:tc>
      </w:tr>
      <w:tr w:rsidR="00D02BA8" w:rsidRPr="00436BE3" w14:paraId="10D8659A" w14:textId="77777777" w:rsidTr="00D02BA8">
        <w:tc>
          <w:tcPr>
            <w:tcW w:w="1679" w:type="dxa"/>
            <w:vMerge/>
            <w:vAlign w:val="center"/>
          </w:tcPr>
          <w:p w14:paraId="41A6CB23"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543" w:type="dxa"/>
            <w:vAlign w:val="center"/>
          </w:tcPr>
          <w:p w14:paraId="36CBDD2D"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التأثير </w:t>
            </w:r>
            <w:r w:rsidRPr="00436BE3">
              <w:rPr>
                <w:rFonts w:ascii="Traditional Arabic" w:eastAsia="Calibri" w:hAnsi="Traditional Arabic" w:cs="Traditional Arabic"/>
                <w:b/>
                <w:bCs/>
                <w:kern w:val="2"/>
                <w:sz w:val="24"/>
                <w:szCs w:val="24"/>
                <w:lang w:bidi="ar-BH"/>
                <w14:ligatures w14:val="standardContextual"/>
              </w:rPr>
              <w:t>B</w:t>
            </w:r>
          </w:p>
        </w:tc>
        <w:tc>
          <w:tcPr>
            <w:tcW w:w="1537" w:type="dxa"/>
            <w:vAlign w:val="center"/>
          </w:tcPr>
          <w:p w14:paraId="45F0CA8F"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الانحراف المعياري</w:t>
            </w:r>
          </w:p>
        </w:tc>
        <w:tc>
          <w:tcPr>
            <w:tcW w:w="1674" w:type="dxa"/>
            <w:vAlign w:val="center"/>
          </w:tcPr>
          <w:p w14:paraId="4197A72A"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الترتيب </w:t>
            </w:r>
            <w:r w:rsidRPr="00436BE3">
              <w:rPr>
                <w:rFonts w:ascii="Traditional Arabic" w:eastAsia="Calibri" w:hAnsi="Traditional Arabic" w:cs="Traditional Arabic"/>
                <w:b/>
                <w:bCs/>
                <w:kern w:val="2"/>
                <w:sz w:val="24"/>
                <w:szCs w:val="24"/>
                <w:lang w:bidi="ar-BH"/>
                <w14:ligatures w14:val="standardContextual"/>
              </w:rPr>
              <w:t>Beta</w:t>
            </w:r>
          </w:p>
        </w:tc>
        <w:tc>
          <w:tcPr>
            <w:tcW w:w="1247" w:type="dxa"/>
            <w:vMerge/>
            <w:vAlign w:val="center"/>
          </w:tcPr>
          <w:p w14:paraId="71F4E094"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5A58844D"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D02BA8" w:rsidRPr="00436BE3" w14:paraId="2A0CDB52" w14:textId="77777777" w:rsidTr="00D02BA8">
        <w:tc>
          <w:tcPr>
            <w:tcW w:w="1679" w:type="dxa"/>
            <w:vAlign w:val="center"/>
          </w:tcPr>
          <w:p w14:paraId="58BE8070"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ثابت الانحدار</w:t>
            </w:r>
          </w:p>
        </w:tc>
        <w:tc>
          <w:tcPr>
            <w:tcW w:w="1543" w:type="dxa"/>
            <w:vAlign w:val="center"/>
          </w:tcPr>
          <w:p w14:paraId="1F522B12" w14:textId="7131210A"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A7B7E" w:rsidRPr="00436BE3">
              <w:rPr>
                <w:rFonts w:ascii="Traditional Arabic" w:eastAsia="Calibri" w:hAnsi="Traditional Arabic" w:cs="Traditional Arabic"/>
                <w:kern w:val="2"/>
                <w:sz w:val="24"/>
                <w:szCs w:val="24"/>
                <w:rtl/>
                <w:lang w:bidi="ar-EG"/>
                <w14:ligatures w14:val="standardContextual"/>
              </w:rPr>
              <w:t>445</w:t>
            </w:r>
          </w:p>
        </w:tc>
        <w:tc>
          <w:tcPr>
            <w:tcW w:w="1537" w:type="dxa"/>
            <w:vAlign w:val="center"/>
          </w:tcPr>
          <w:p w14:paraId="2E4B17F9" w14:textId="70A190A5"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A7B7E" w:rsidRPr="00436BE3">
              <w:rPr>
                <w:rFonts w:ascii="Traditional Arabic" w:eastAsia="Calibri" w:hAnsi="Traditional Arabic" w:cs="Traditional Arabic"/>
                <w:kern w:val="2"/>
                <w:sz w:val="24"/>
                <w:szCs w:val="24"/>
                <w:rtl/>
                <w:lang w:bidi="ar-EG"/>
                <w14:ligatures w14:val="standardContextual"/>
              </w:rPr>
              <w:t>120</w:t>
            </w:r>
          </w:p>
        </w:tc>
        <w:tc>
          <w:tcPr>
            <w:tcW w:w="1674" w:type="dxa"/>
            <w:vAlign w:val="center"/>
          </w:tcPr>
          <w:p w14:paraId="11E37B69"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Align w:val="center"/>
          </w:tcPr>
          <w:p w14:paraId="5F02175A" w14:textId="54B60077"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3.703</w:t>
            </w:r>
          </w:p>
        </w:tc>
        <w:tc>
          <w:tcPr>
            <w:tcW w:w="1402" w:type="dxa"/>
            <w:vAlign w:val="center"/>
          </w:tcPr>
          <w:p w14:paraId="6E46B7FA" w14:textId="70DCE332"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D02BA8" w:rsidRPr="00436BE3" w14:paraId="6D223632" w14:textId="77777777" w:rsidTr="00D02BA8">
        <w:tc>
          <w:tcPr>
            <w:tcW w:w="1679" w:type="dxa"/>
            <w:vAlign w:val="center"/>
          </w:tcPr>
          <w:p w14:paraId="4A46A909" w14:textId="275581D7" w:rsidR="00D02BA8" w:rsidRPr="00436BE3" w:rsidRDefault="00D02BA8"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التحول المؤسسي</w:t>
            </w:r>
          </w:p>
        </w:tc>
        <w:tc>
          <w:tcPr>
            <w:tcW w:w="1543" w:type="dxa"/>
            <w:vAlign w:val="center"/>
          </w:tcPr>
          <w:p w14:paraId="13CFACB8" w14:textId="13E1EED1"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A7B7E" w:rsidRPr="00436BE3">
              <w:rPr>
                <w:rFonts w:ascii="Traditional Arabic" w:eastAsia="Calibri" w:hAnsi="Traditional Arabic" w:cs="Traditional Arabic"/>
                <w:kern w:val="2"/>
                <w:sz w:val="24"/>
                <w:szCs w:val="24"/>
                <w:rtl/>
                <w:lang w:bidi="ar-EG"/>
                <w14:ligatures w14:val="standardContextual"/>
              </w:rPr>
              <w:t>896</w:t>
            </w:r>
          </w:p>
        </w:tc>
        <w:tc>
          <w:tcPr>
            <w:tcW w:w="1537" w:type="dxa"/>
            <w:vAlign w:val="center"/>
          </w:tcPr>
          <w:p w14:paraId="2121B848" w14:textId="7451E33D"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w:t>
            </w:r>
            <w:r w:rsidR="00FA7B7E" w:rsidRPr="00436BE3">
              <w:rPr>
                <w:rFonts w:ascii="Traditional Arabic" w:eastAsia="Calibri" w:hAnsi="Traditional Arabic" w:cs="Traditional Arabic"/>
                <w:kern w:val="2"/>
                <w:sz w:val="24"/>
                <w:szCs w:val="24"/>
                <w:rtl/>
                <w:lang w:bidi="ar-EG"/>
                <w14:ligatures w14:val="standardContextual"/>
              </w:rPr>
              <w:t>31</w:t>
            </w:r>
          </w:p>
        </w:tc>
        <w:tc>
          <w:tcPr>
            <w:tcW w:w="1674" w:type="dxa"/>
            <w:vAlign w:val="center"/>
          </w:tcPr>
          <w:p w14:paraId="25A766CB" w14:textId="3DB74E36"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0.8</w:t>
            </w:r>
            <w:r w:rsidR="00FA7B7E" w:rsidRPr="00436BE3">
              <w:rPr>
                <w:rFonts w:ascii="Traditional Arabic" w:eastAsia="Calibri" w:hAnsi="Traditional Arabic" w:cs="Traditional Arabic"/>
                <w:kern w:val="2"/>
                <w:sz w:val="24"/>
                <w:szCs w:val="24"/>
                <w:rtl/>
                <w:lang w:bidi="ar-EG"/>
                <w14:ligatures w14:val="standardContextual"/>
              </w:rPr>
              <w:t>43</w:t>
            </w:r>
          </w:p>
        </w:tc>
        <w:tc>
          <w:tcPr>
            <w:tcW w:w="1247" w:type="dxa"/>
            <w:vAlign w:val="center"/>
          </w:tcPr>
          <w:p w14:paraId="221F3BE9" w14:textId="1A6E1F08" w:rsidR="00D02BA8" w:rsidRPr="00436BE3" w:rsidRDefault="00FA7B7E"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28.464</w:t>
            </w:r>
          </w:p>
        </w:tc>
        <w:tc>
          <w:tcPr>
            <w:tcW w:w="1402" w:type="dxa"/>
            <w:vAlign w:val="center"/>
          </w:tcPr>
          <w:p w14:paraId="234A1C08" w14:textId="7777777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D02BA8" w:rsidRPr="00436BE3" w14:paraId="7AF3DF15" w14:textId="77777777" w:rsidTr="00D02BA8">
        <w:tc>
          <w:tcPr>
            <w:tcW w:w="1679" w:type="dxa"/>
            <w:vAlign w:val="center"/>
          </w:tcPr>
          <w:p w14:paraId="54860D74"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معاملات الارتباط </w:t>
            </w:r>
            <w:r w:rsidRPr="00436BE3">
              <w:rPr>
                <w:rFonts w:ascii="Traditional Arabic" w:eastAsia="Calibri" w:hAnsi="Traditional Arabic" w:cs="Traditional Arabic"/>
                <w:b/>
                <w:bCs/>
                <w:kern w:val="2"/>
                <w:sz w:val="24"/>
                <w:szCs w:val="24"/>
                <w:lang w:bidi="ar-BH"/>
                <w14:ligatures w14:val="standardContextual"/>
              </w:rPr>
              <w:t>R</w:t>
            </w:r>
          </w:p>
        </w:tc>
        <w:tc>
          <w:tcPr>
            <w:tcW w:w="1543" w:type="dxa"/>
            <w:vAlign w:val="center"/>
          </w:tcPr>
          <w:p w14:paraId="35BF0D8F"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w:t>
            </w:r>
            <w:r w:rsidRPr="00436BE3">
              <w:rPr>
                <w:rFonts w:ascii="Traditional Arabic" w:eastAsia="Calibri" w:hAnsi="Traditional Arabic" w:cs="Traditional Arabic"/>
                <w:b/>
                <w:bCs/>
                <w:kern w:val="2"/>
                <w:sz w:val="24"/>
                <w:szCs w:val="24"/>
                <w:lang w:bidi="ar-BH"/>
                <w14:ligatures w14:val="standardContextual"/>
              </w:rPr>
              <w:t>R Square</w:t>
            </w:r>
          </w:p>
        </w:tc>
        <w:tc>
          <w:tcPr>
            <w:tcW w:w="3211" w:type="dxa"/>
            <w:gridSpan w:val="2"/>
            <w:vAlign w:val="center"/>
          </w:tcPr>
          <w:p w14:paraId="7D77E86F"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المُصحَح </w:t>
            </w:r>
            <w:r w:rsidRPr="00436BE3">
              <w:rPr>
                <w:rFonts w:ascii="Traditional Arabic" w:eastAsia="Calibri" w:hAnsi="Traditional Arabic" w:cs="Traditional Arabic"/>
                <w:b/>
                <w:bCs/>
                <w:kern w:val="2"/>
                <w:sz w:val="24"/>
                <w:szCs w:val="24"/>
                <w:lang w:bidi="ar-BH"/>
                <w14:ligatures w14:val="standardContextual"/>
              </w:rPr>
              <w:t>Adjusted R Square</w:t>
            </w:r>
          </w:p>
        </w:tc>
        <w:tc>
          <w:tcPr>
            <w:tcW w:w="2649" w:type="dxa"/>
            <w:gridSpan w:val="2"/>
            <w:vAlign w:val="center"/>
          </w:tcPr>
          <w:p w14:paraId="7C1CE115" w14:textId="77777777" w:rsidR="00D02BA8" w:rsidRPr="00436BE3" w:rsidRDefault="00D02BA8"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الانحراف المعياري </w:t>
            </w:r>
            <w:r w:rsidRPr="00436BE3">
              <w:rPr>
                <w:rFonts w:ascii="Traditional Arabic" w:eastAsia="Calibri" w:hAnsi="Traditional Arabic" w:cs="Traditional Arabic"/>
                <w:b/>
                <w:bCs/>
                <w:kern w:val="2"/>
                <w:sz w:val="24"/>
                <w:szCs w:val="24"/>
                <w:lang w:bidi="ar-BH"/>
                <w14:ligatures w14:val="standardContextual"/>
              </w:rPr>
              <w:t>Std. Error</w:t>
            </w:r>
          </w:p>
        </w:tc>
      </w:tr>
      <w:tr w:rsidR="00D02BA8" w:rsidRPr="00436BE3" w14:paraId="61B9E056" w14:textId="77777777" w:rsidTr="00D02BA8">
        <w:tc>
          <w:tcPr>
            <w:tcW w:w="1679" w:type="dxa"/>
            <w:vAlign w:val="center"/>
          </w:tcPr>
          <w:p w14:paraId="78C21D97" w14:textId="2F6596D7"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0.8</w:t>
            </w:r>
            <w:r w:rsidR="00FA7B7E" w:rsidRPr="00436BE3">
              <w:rPr>
                <w:rFonts w:ascii="Traditional Arabic" w:eastAsia="Calibri" w:hAnsi="Traditional Arabic" w:cs="Traditional Arabic"/>
                <w:kern w:val="2"/>
                <w:sz w:val="24"/>
                <w:szCs w:val="24"/>
                <w:rtl/>
                <w:lang w:bidi="ar-EG"/>
                <w14:ligatures w14:val="standardContextual"/>
              </w:rPr>
              <w:t>43</w:t>
            </w:r>
          </w:p>
        </w:tc>
        <w:tc>
          <w:tcPr>
            <w:tcW w:w="1543" w:type="dxa"/>
            <w:vAlign w:val="center"/>
          </w:tcPr>
          <w:p w14:paraId="49F61886" w14:textId="23CC7E18"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A7B7E" w:rsidRPr="00436BE3">
              <w:rPr>
                <w:rFonts w:ascii="Traditional Arabic" w:eastAsia="Calibri" w:hAnsi="Traditional Arabic" w:cs="Traditional Arabic"/>
                <w:kern w:val="2"/>
                <w:sz w:val="24"/>
                <w:szCs w:val="24"/>
                <w:rtl/>
                <w:lang w:bidi="ar-EG"/>
                <w14:ligatures w14:val="standardContextual"/>
              </w:rPr>
              <w:t>711</w:t>
            </w:r>
          </w:p>
        </w:tc>
        <w:tc>
          <w:tcPr>
            <w:tcW w:w="3211" w:type="dxa"/>
            <w:gridSpan w:val="2"/>
            <w:vAlign w:val="center"/>
          </w:tcPr>
          <w:p w14:paraId="0117B176" w14:textId="5721AB8E"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A7B7E" w:rsidRPr="00436BE3">
              <w:rPr>
                <w:rFonts w:ascii="Traditional Arabic" w:eastAsia="Calibri" w:hAnsi="Traditional Arabic" w:cs="Traditional Arabic"/>
                <w:kern w:val="2"/>
                <w:sz w:val="24"/>
                <w:szCs w:val="24"/>
                <w:rtl/>
                <w:lang w:bidi="ar-EG"/>
                <w14:ligatures w14:val="standardContextual"/>
              </w:rPr>
              <w:t>710</w:t>
            </w:r>
          </w:p>
        </w:tc>
        <w:tc>
          <w:tcPr>
            <w:tcW w:w="2649" w:type="dxa"/>
            <w:gridSpan w:val="2"/>
            <w:vAlign w:val="center"/>
          </w:tcPr>
          <w:p w14:paraId="04FFBB1C" w14:textId="33C905EC" w:rsidR="00D02BA8" w:rsidRPr="00436BE3" w:rsidRDefault="00D02BA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A7B7E" w:rsidRPr="00436BE3">
              <w:rPr>
                <w:rFonts w:ascii="Traditional Arabic" w:eastAsia="Calibri" w:hAnsi="Traditional Arabic" w:cs="Traditional Arabic"/>
                <w:kern w:val="2"/>
                <w:sz w:val="24"/>
                <w:szCs w:val="24"/>
                <w:rtl/>
                <w:lang w:bidi="ar-EG"/>
                <w14:ligatures w14:val="standardContextual"/>
              </w:rPr>
              <w:t>44441</w:t>
            </w:r>
          </w:p>
        </w:tc>
      </w:tr>
    </w:tbl>
    <w:p w14:paraId="3D3CA2D2" w14:textId="46026ED9" w:rsidR="00D04BBB" w:rsidRPr="00436BE3" w:rsidRDefault="00D04BBB" w:rsidP="00187A97">
      <w:pPr>
        <w:spacing w:line="360" w:lineRule="auto"/>
        <w:rPr>
          <w:rFonts w:ascii="Traditional Arabic" w:hAnsi="Traditional Arabic" w:cs="Traditional Arabic"/>
          <w:sz w:val="24"/>
          <w:szCs w:val="24"/>
        </w:rPr>
      </w:pPr>
      <w:r w:rsidRPr="00436BE3">
        <w:rPr>
          <w:rFonts w:ascii="Traditional Arabic" w:hAnsi="Traditional Arabic" w:cs="Traditional Arabic"/>
          <w:sz w:val="24"/>
          <w:szCs w:val="24"/>
          <w:rtl/>
          <w:lang w:bidi="ar-EG"/>
        </w:rPr>
        <w:t xml:space="preserve">المصدر: الباحث باستخدام البرنامج الاحصائي </w:t>
      </w:r>
      <w:r w:rsidRPr="00436BE3">
        <w:rPr>
          <w:rFonts w:ascii="Traditional Arabic" w:hAnsi="Traditional Arabic" w:cs="Traditional Arabic"/>
          <w:sz w:val="24"/>
          <w:szCs w:val="24"/>
          <w:lang w:bidi="ar-EG"/>
        </w:rPr>
        <w:t>SPSS</w:t>
      </w:r>
      <w:r w:rsidRPr="00436BE3">
        <w:rPr>
          <w:rFonts w:ascii="Traditional Arabic" w:hAnsi="Traditional Arabic" w:cs="Traditional Arabic"/>
          <w:sz w:val="24"/>
          <w:szCs w:val="24"/>
          <w:rtl/>
          <w:lang w:bidi="ar-EG"/>
        </w:rPr>
        <w:t>.</w:t>
      </w:r>
    </w:p>
    <w:p w14:paraId="302054A2" w14:textId="4092C3D0" w:rsidR="00E33C21" w:rsidRPr="00436BE3" w:rsidRDefault="00D02BA8"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من خلال النتائج التي يظهرها الجدول السابق رقم (4 - 16) تبين </w:t>
      </w:r>
      <w:r w:rsidR="00E33C21" w:rsidRPr="00436BE3">
        <w:rPr>
          <w:rFonts w:ascii="Traditional Arabic" w:eastAsia="Calibri" w:hAnsi="Traditional Arabic" w:cs="Traditional Arabic"/>
          <w:sz w:val="24"/>
          <w:szCs w:val="24"/>
          <w:rtl/>
          <w:lang w:bidi="ar-EG"/>
        </w:rPr>
        <w:t xml:space="preserve">وجود تأثير ذو دلالة إحصائية عند مستوى معنوية </w:t>
      </w:r>
      <w:r w:rsidR="00E33C21" w:rsidRPr="00436BE3">
        <w:rPr>
          <w:rFonts w:ascii="Traditional Arabic" w:eastAsia="Calibri" w:hAnsi="Traditional Arabic" w:cs="Traditional Arabic"/>
          <w:sz w:val="24"/>
          <w:szCs w:val="24"/>
          <w:lang w:bidi="ar-EG"/>
        </w:rPr>
        <w:t>(</w:t>
      </w:r>
      <w:r w:rsidR="00E33C21" w:rsidRPr="00436BE3">
        <w:rPr>
          <w:rFonts w:ascii="Times New Roman" w:eastAsia="Calibri" w:hAnsi="Times New Roman" w:cs="Times New Roman"/>
          <w:sz w:val="24"/>
          <w:szCs w:val="24"/>
          <w:lang w:bidi="ar-EG"/>
        </w:rPr>
        <w:t>α</w:t>
      </w:r>
      <w:r w:rsidR="00E33C21" w:rsidRPr="00436BE3">
        <w:rPr>
          <w:rFonts w:ascii="Traditional Arabic" w:eastAsia="Calibri" w:hAnsi="Traditional Arabic" w:cs="Traditional Arabic"/>
          <w:sz w:val="24"/>
          <w:szCs w:val="24"/>
          <w:lang w:bidi="ar-EG"/>
        </w:rPr>
        <w:t xml:space="preserve"> </w:t>
      </w:r>
      <w:r w:rsidR="00E33C21" w:rsidRPr="00436BE3">
        <w:rPr>
          <w:rFonts w:ascii="Times New Roman" w:eastAsia="Calibri" w:hAnsi="Times New Roman" w:cs="Times New Roman"/>
          <w:sz w:val="24"/>
          <w:szCs w:val="24"/>
          <w:lang w:bidi="ar-EG"/>
        </w:rPr>
        <w:t>≤</w:t>
      </w:r>
      <w:r w:rsidR="00E33C21" w:rsidRPr="00436BE3">
        <w:rPr>
          <w:rFonts w:ascii="Traditional Arabic" w:eastAsia="Calibri" w:hAnsi="Traditional Arabic" w:cs="Traditional Arabic"/>
          <w:sz w:val="24"/>
          <w:szCs w:val="24"/>
          <w:lang w:bidi="ar-EG"/>
        </w:rPr>
        <w:t xml:space="preserve"> 0.05)</w:t>
      </w:r>
      <w:r w:rsidR="00E33C21" w:rsidRPr="00436BE3">
        <w:rPr>
          <w:rFonts w:ascii="Traditional Arabic" w:eastAsia="Calibri" w:hAnsi="Traditional Arabic" w:cs="Traditional Arabic"/>
          <w:sz w:val="24"/>
          <w:szCs w:val="24"/>
          <w:rtl/>
          <w:lang w:bidi="ar-EG"/>
        </w:rPr>
        <w:t xml:space="preserve"> للتحول المؤسسي على محو الأمية المالية, بقيمة ارتباط بلغت (0.843) وبدلالة إحصائية بلغت (0.00).</w:t>
      </w:r>
    </w:p>
    <w:p w14:paraId="635BA01E" w14:textId="3C5A6C3F"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وقد أكدت نتائج تحليل الانحدار بين المتغيرين المستقل والتابع, وجود تأثير معنوي ذو دلالة إحصائية للتحول المؤسسي على محو الأمية المالية, حيث تشير قيمة معامل التحديد ( </w:t>
      </w:r>
      <m:oMath>
        <m:sSup>
          <m:sSupPr>
            <m:ctrlPr>
              <w:rPr>
                <w:rFonts w:ascii="Cambria Math" w:eastAsia="Calibri" w:hAnsi="Cambria Math" w:cs="Traditional Arabic"/>
                <w:sz w:val="24"/>
                <w:szCs w:val="24"/>
                <w:lang w:bidi="ar-EG"/>
              </w:rPr>
            </m:ctrlPr>
          </m:sSupPr>
          <m:e>
            <m:r>
              <w:rPr>
                <w:rFonts w:ascii="Cambria Math" w:eastAsia="Calibri" w:hAnsi="Cambria Math" w:cs="Traditional Arabic"/>
                <w:sz w:val="24"/>
                <w:szCs w:val="24"/>
                <w:lang w:bidi="ar-EG"/>
              </w:rPr>
              <m:t>R</m:t>
            </m:r>
          </m:e>
          <m:sup>
            <m:r>
              <w:rPr>
                <w:rFonts w:ascii="Cambria Math" w:eastAsia="Calibri" w:hAnsi="Cambria Math" w:cs="Traditional Arabic"/>
                <w:sz w:val="24"/>
                <w:szCs w:val="24"/>
                <w:lang w:bidi="ar-EG"/>
              </w:rPr>
              <m:t>2</m:t>
            </m:r>
          </m:sup>
        </m:sSup>
      </m:oMath>
      <w:r w:rsidRPr="00436BE3">
        <w:rPr>
          <w:rFonts w:ascii="Traditional Arabic" w:eastAsia="Calibri" w:hAnsi="Traditional Arabic" w:cs="Traditional Arabic"/>
          <w:sz w:val="24"/>
          <w:szCs w:val="24"/>
          <w:rtl/>
          <w:lang w:bidi="ar-EG"/>
        </w:rPr>
        <w:t>) الذي يساوي (0.711) إلى أن المتغير المستقل (التحول المؤسسي) يفسر ما نسبته (71.1%) من التغير أو التباين الذي يحدث في محو الأمية المالية.</w:t>
      </w:r>
    </w:p>
    <w:p w14:paraId="4D1A93DC" w14:textId="74B5F3F4"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كذلك فإن النتائج تشير إلى أن قيمة الدلالة الإحصائية للمتغير المستقل (التحول المؤسسي), </w:t>
      </w:r>
      <w:r w:rsidRPr="00436BE3">
        <w:rPr>
          <w:rFonts w:ascii="Traditional Arabic" w:eastAsia="Calibri" w:hAnsi="Traditional Arabic" w:cs="Traditional Arabic"/>
          <w:sz w:val="24"/>
          <w:szCs w:val="24"/>
          <w:lang w:bidi="ar-EG"/>
        </w:rPr>
        <w:t>Sig</w:t>
      </w:r>
      <w:r w:rsidRPr="00436BE3">
        <w:rPr>
          <w:rFonts w:ascii="Traditional Arabic" w:eastAsia="Calibri" w:hAnsi="Traditional Arabic" w:cs="Traditional Arabic"/>
          <w:sz w:val="24"/>
          <w:szCs w:val="24"/>
          <w:rtl/>
          <w:lang w:bidi="ar-EG"/>
        </w:rPr>
        <w:t xml:space="preserve"> تساوي 0.000, أقل من (0.05), وكذلك قيمة المعلمية الإحصائية </w:t>
      </w:r>
      <w:r w:rsidRPr="00436BE3">
        <w:rPr>
          <w:rFonts w:ascii="Traditional Arabic" w:eastAsia="Calibri" w:hAnsi="Traditional Arabic" w:cs="Traditional Arabic"/>
          <w:sz w:val="24"/>
          <w:szCs w:val="24"/>
          <w:lang w:bidi="ar-EG"/>
        </w:rPr>
        <w:t>t</w:t>
      </w:r>
      <w:r w:rsidRPr="00436BE3">
        <w:rPr>
          <w:rFonts w:ascii="Traditional Arabic" w:eastAsia="Calibri" w:hAnsi="Traditional Arabic" w:cs="Traditional Arabic"/>
          <w:sz w:val="24"/>
          <w:szCs w:val="24"/>
          <w:rtl/>
          <w:lang w:bidi="ar-EG"/>
        </w:rPr>
        <w:t xml:space="preserve"> المحسوبة تساوي (28.464) أكبر من 1.96, مما يشير إلى وجود تأثير معنوي ذو دلالة إحصائية من التحول المؤسسي على محو الأمية المالية.</w:t>
      </w:r>
    </w:p>
    <w:p w14:paraId="0FA74D85" w14:textId="1410A196" w:rsidR="00E33C21"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كذلك فإن النتائج أفادت بأن قيمة معامل التأثير </w:t>
      </w:r>
      <w:r w:rsidRPr="00436BE3">
        <w:rPr>
          <w:rFonts w:ascii="Traditional Arabic" w:eastAsia="Calibri" w:hAnsi="Traditional Arabic" w:cs="Traditional Arabic"/>
          <w:sz w:val="24"/>
          <w:szCs w:val="24"/>
          <w:lang w:bidi="ar-EG"/>
        </w:rPr>
        <w:t>B</w:t>
      </w:r>
      <w:r w:rsidRPr="00436BE3">
        <w:rPr>
          <w:rFonts w:ascii="Traditional Arabic" w:eastAsia="Calibri" w:hAnsi="Traditional Arabic" w:cs="Traditional Arabic"/>
          <w:sz w:val="24"/>
          <w:szCs w:val="24"/>
          <w:rtl/>
          <w:lang w:bidi="ar-EG"/>
        </w:rPr>
        <w:t xml:space="preserve"> للمتغير المستقل (التحول المؤسسي) تساوي (0.896), بما يشير إلى أنه كلما زاد التحول المؤسسي بمقدار درجة واحدة أدى ذلك إلى تحسن في محو الأمية المالية بمقدار 0.896.</w:t>
      </w:r>
    </w:p>
    <w:p w14:paraId="29A8FC6E" w14:textId="5BD5A4BA" w:rsidR="00811047"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إن النموذج الرياضي المستخدم في تحليل الأثر بين المتغيرين المستقل والتابع يعكس علاقة خطية ذات دلالة إحصائية بما يشير إلى قبول النموذج, ويتضح ذلك من قيمة (</w:t>
      </w:r>
      <w:r w:rsidRPr="00436BE3">
        <w:rPr>
          <w:rFonts w:ascii="Traditional Arabic" w:eastAsia="Calibri" w:hAnsi="Traditional Arabic" w:cs="Traditional Arabic"/>
          <w:sz w:val="24"/>
          <w:szCs w:val="24"/>
          <w:lang w:bidi="ar-EG"/>
        </w:rPr>
        <w:t>F</w:t>
      </w:r>
      <w:r w:rsidRPr="00436BE3">
        <w:rPr>
          <w:rFonts w:ascii="Traditional Arabic" w:eastAsia="Calibri" w:hAnsi="Traditional Arabic" w:cs="Traditional Arabic"/>
          <w:sz w:val="24"/>
          <w:szCs w:val="24"/>
          <w:rtl/>
          <w:lang w:bidi="ar-EG"/>
        </w:rPr>
        <w:t xml:space="preserve">) المحسوبة البالغة (810.214) وهي أكبر من 1.96, وعند مستوى دلالة (0.000) أقل من (0.05), </w:t>
      </w:r>
      <w:r w:rsidRPr="00436BE3">
        <w:rPr>
          <w:rFonts w:ascii="Traditional Arabic" w:eastAsia="Calibri" w:hAnsi="Traditional Arabic" w:cs="Traditional Arabic"/>
          <w:sz w:val="24"/>
          <w:szCs w:val="24"/>
          <w:rtl/>
          <w:lang w:bidi="ar-EG"/>
        </w:rPr>
        <w:lastRenderedPageBreak/>
        <w:t>ولذلك فإننا نرفض الفرض العدم (</w:t>
      </w:r>
      <w:r w:rsidRPr="00436BE3">
        <w:rPr>
          <w:rFonts w:ascii="Traditional Arabic" w:eastAsia="Calibri" w:hAnsi="Traditional Arabic" w:cs="Traditional Arabic"/>
          <w:sz w:val="24"/>
          <w:szCs w:val="24"/>
          <w:lang w:bidi="ar-EG"/>
        </w:rPr>
        <w:t>H0</w:t>
      </w:r>
      <w:r w:rsidRPr="00436BE3">
        <w:rPr>
          <w:rFonts w:ascii="Traditional Arabic" w:eastAsia="Calibri" w:hAnsi="Traditional Arabic" w:cs="Traditional Arabic"/>
          <w:sz w:val="24"/>
          <w:szCs w:val="24"/>
          <w:rtl/>
          <w:lang w:bidi="ar-EG"/>
        </w:rPr>
        <w:t>) ونقبل الفرضية البديلة (</w:t>
      </w:r>
      <w:r w:rsidRPr="00436BE3">
        <w:rPr>
          <w:rFonts w:ascii="Traditional Arabic" w:eastAsia="Calibri" w:hAnsi="Traditional Arabic" w:cs="Traditional Arabic"/>
          <w:sz w:val="24"/>
          <w:szCs w:val="24"/>
          <w:lang w:bidi="ar-EG"/>
        </w:rPr>
        <w:t>H1</w:t>
      </w:r>
      <w:r w:rsidRPr="00436BE3">
        <w:rPr>
          <w:rFonts w:ascii="Traditional Arabic" w:eastAsia="Calibri" w:hAnsi="Traditional Arabic" w:cs="Traditional Arabic"/>
          <w:sz w:val="24"/>
          <w:szCs w:val="24"/>
          <w:rtl/>
          <w:lang w:bidi="ar-EG"/>
        </w:rPr>
        <w:t xml:space="preserve">) والذي ينُص على أنه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محو الأمية المالية في المنظمات الصحية في المملكة العربية السعودية</w:t>
      </w:r>
      <w:r w:rsidRPr="00436BE3">
        <w:rPr>
          <w:rFonts w:ascii="Traditional Arabic" w:eastAsia="Calibri" w:hAnsi="Traditional Arabic" w:cs="Traditional Arabic"/>
          <w:sz w:val="24"/>
          <w:szCs w:val="24"/>
          <w:rtl/>
          <w:lang w:bidi="ar-EG"/>
        </w:rPr>
        <w:t>.</w:t>
      </w:r>
    </w:p>
    <w:p w14:paraId="073B9CE8" w14:textId="77777777" w:rsidR="00D02BA8" w:rsidRPr="00436BE3" w:rsidRDefault="00D02BA8"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sz w:val="28"/>
          <w:szCs w:val="28"/>
          <w:rtl/>
          <w:lang w:bidi="ar-BH"/>
        </w:rPr>
        <w:t>3.</w:t>
      </w:r>
      <w:r w:rsidRPr="00436BE3">
        <w:rPr>
          <w:rFonts w:ascii="Traditional Arabic" w:eastAsia="Calibri" w:hAnsi="Traditional Arabic" w:cs="Traditional Arabic"/>
          <w:b/>
          <w:bCs/>
          <w:sz w:val="28"/>
          <w:szCs w:val="28"/>
          <w:rtl/>
          <w:lang w:bidi="ar-EG"/>
        </w:rPr>
        <w:t>الفرضية الفرعية الثانية</w:t>
      </w:r>
    </w:p>
    <w:p w14:paraId="1FACAB75" w14:textId="01214044" w:rsidR="00165265" w:rsidRPr="00436BE3" w:rsidRDefault="00165265"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00FA7B7E" w:rsidRPr="00436BE3">
        <w:rPr>
          <w:rFonts w:ascii="Traditional Arabic" w:eastAsia="Calibri" w:hAnsi="Traditional Arabic" w:cs="Traditional Arabic"/>
          <w:sz w:val="24"/>
          <w:szCs w:val="24"/>
          <w:rtl/>
          <w:lang w:bidi="ar-BH"/>
        </w:rPr>
        <w:t xml:space="preserve"> على توفير الأ</w:t>
      </w:r>
      <w:r w:rsidRPr="00436BE3">
        <w:rPr>
          <w:rFonts w:ascii="Traditional Arabic" w:eastAsia="Calibri" w:hAnsi="Traditional Arabic" w:cs="Traditional Arabic"/>
          <w:sz w:val="24"/>
          <w:szCs w:val="24"/>
          <w:rtl/>
          <w:lang w:bidi="ar-BH"/>
        </w:rPr>
        <w:t>موال في المنظمات الص</w:t>
      </w:r>
      <w:r w:rsidR="00D02BA8" w:rsidRPr="00436BE3">
        <w:rPr>
          <w:rFonts w:ascii="Traditional Arabic" w:eastAsia="Calibri" w:hAnsi="Traditional Arabic" w:cs="Traditional Arabic"/>
          <w:sz w:val="24"/>
          <w:szCs w:val="24"/>
          <w:rtl/>
          <w:lang w:bidi="ar-BH"/>
        </w:rPr>
        <w:t>حية في المملكة العربية السعودية, وتم صياغة الفرضية كما يلي:</w:t>
      </w:r>
    </w:p>
    <w:p w14:paraId="216AE86B" w14:textId="616E2E67" w:rsidR="00D02BA8" w:rsidRPr="00436BE3" w:rsidRDefault="00D02BA8" w:rsidP="00187A97">
      <w:pPr>
        <w:spacing w:after="0" w:line="360" w:lineRule="auto"/>
        <w:jc w:val="both"/>
        <w:rPr>
          <w:rFonts w:ascii="Traditional Arabic" w:eastAsia="Calibri" w:hAnsi="Traditional Arabic" w:cs="Traditional Arabic"/>
          <w:b/>
          <w:bCs/>
          <w:sz w:val="24"/>
          <w:szCs w:val="24"/>
          <w:rtl/>
          <w:lang w:bidi="ar-BH"/>
        </w:rPr>
      </w:pPr>
      <w:r w:rsidRPr="00436BE3">
        <w:rPr>
          <w:rFonts w:ascii="Traditional Arabic" w:eastAsia="Calibri" w:hAnsi="Traditional Arabic" w:cs="Traditional Arabic"/>
          <w:b/>
          <w:bCs/>
          <w:sz w:val="24"/>
          <w:szCs w:val="24"/>
          <w:lang w:bidi="ar-BH"/>
        </w:rPr>
        <w:t>H0</w:t>
      </w:r>
      <w:r w:rsidRPr="00436BE3">
        <w:rPr>
          <w:rFonts w:ascii="Traditional Arabic" w:eastAsia="Calibri" w:hAnsi="Traditional Arabic" w:cs="Traditional Arabic"/>
          <w:sz w:val="24"/>
          <w:szCs w:val="24"/>
          <w:rtl/>
          <w:lang w:bidi="ar-EG"/>
        </w:rPr>
        <w:t xml:space="preserve">: لا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00FA7B7E" w:rsidRPr="00436BE3">
        <w:rPr>
          <w:rFonts w:ascii="Traditional Arabic" w:eastAsia="Calibri" w:hAnsi="Traditional Arabic" w:cs="Traditional Arabic"/>
          <w:sz w:val="24"/>
          <w:szCs w:val="24"/>
          <w:rtl/>
          <w:lang w:bidi="ar-BH"/>
        </w:rPr>
        <w:t xml:space="preserve"> على توفير الأ</w:t>
      </w:r>
      <w:r w:rsidRPr="00436BE3">
        <w:rPr>
          <w:rFonts w:ascii="Traditional Arabic" w:eastAsia="Calibri" w:hAnsi="Traditional Arabic" w:cs="Traditional Arabic"/>
          <w:sz w:val="24"/>
          <w:szCs w:val="24"/>
          <w:rtl/>
          <w:lang w:bidi="ar-BH"/>
        </w:rPr>
        <w:t>موال في المنظمات الصحية في المملكة العربية السعودية.</w:t>
      </w:r>
    </w:p>
    <w:p w14:paraId="25FA0141" w14:textId="05C7A98F" w:rsidR="00D02BA8" w:rsidRPr="00436BE3" w:rsidRDefault="00D02BA8" w:rsidP="00187A97">
      <w:pPr>
        <w:spacing w:after="0" w:line="360" w:lineRule="auto"/>
        <w:jc w:val="both"/>
        <w:rPr>
          <w:rFonts w:ascii="Traditional Arabic" w:eastAsia="Calibri" w:hAnsi="Traditional Arabic" w:cs="Traditional Arabic"/>
          <w:b/>
          <w:bCs/>
          <w:sz w:val="24"/>
          <w:szCs w:val="24"/>
          <w:rtl/>
          <w:lang w:bidi="ar-BH"/>
        </w:rPr>
      </w:pPr>
      <w:r w:rsidRPr="00436BE3">
        <w:rPr>
          <w:rFonts w:ascii="Traditional Arabic" w:eastAsia="Calibri" w:hAnsi="Traditional Arabic" w:cs="Traditional Arabic"/>
          <w:b/>
          <w:bCs/>
          <w:sz w:val="24"/>
          <w:szCs w:val="24"/>
        </w:rPr>
        <w:t>H1</w:t>
      </w:r>
      <w:r w:rsidRPr="00436BE3">
        <w:rPr>
          <w:rFonts w:ascii="Traditional Arabic" w:eastAsia="Calibri" w:hAnsi="Traditional Arabic" w:cs="Traditional Arabic"/>
          <w:b/>
          <w:bCs/>
          <w:sz w:val="24"/>
          <w:szCs w:val="24"/>
          <w:rtl/>
          <w:lang w:bidi="ar-EG"/>
        </w:rPr>
        <w:t xml:space="preserve">: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00FA7B7E" w:rsidRPr="00436BE3">
        <w:rPr>
          <w:rFonts w:ascii="Traditional Arabic" w:eastAsia="Calibri" w:hAnsi="Traditional Arabic" w:cs="Traditional Arabic"/>
          <w:sz w:val="24"/>
          <w:szCs w:val="24"/>
          <w:rtl/>
          <w:lang w:bidi="ar-BH"/>
        </w:rPr>
        <w:t xml:space="preserve"> على توفير الأ</w:t>
      </w:r>
      <w:r w:rsidRPr="00436BE3">
        <w:rPr>
          <w:rFonts w:ascii="Traditional Arabic" w:eastAsia="Calibri" w:hAnsi="Traditional Arabic" w:cs="Traditional Arabic"/>
          <w:sz w:val="24"/>
          <w:szCs w:val="24"/>
          <w:rtl/>
          <w:lang w:bidi="ar-BH"/>
        </w:rPr>
        <w:t>موال في المنظمات الصحية في المملكة العربية السعودية.</w:t>
      </w:r>
    </w:p>
    <w:p w14:paraId="030EE82B" w14:textId="2D167699" w:rsidR="00D02BA8" w:rsidRPr="00436BE3" w:rsidRDefault="00D02BA8" w:rsidP="00187A97">
      <w:pPr>
        <w:spacing w:after="0" w:line="360" w:lineRule="auto"/>
        <w:jc w:val="center"/>
        <w:rPr>
          <w:rFonts w:ascii="Traditional Arabic" w:eastAsia="Calibri" w:hAnsi="Traditional Arabic" w:cs="Traditional Arabic"/>
          <w:b/>
          <w:bCs/>
          <w:sz w:val="24"/>
          <w:szCs w:val="24"/>
          <w:rtl/>
        </w:rPr>
      </w:pPr>
      <w:r w:rsidRPr="00436BE3">
        <w:rPr>
          <w:rFonts w:ascii="Traditional Arabic" w:eastAsia="Calibri" w:hAnsi="Traditional Arabic" w:cs="Traditional Arabic"/>
          <w:b/>
          <w:bCs/>
          <w:sz w:val="24"/>
          <w:szCs w:val="24"/>
          <w:rtl/>
        </w:rPr>
        <w:t>جدول (4 – 17) تحليل الانحدار بين التحول المؤسسي وتوفير الأموال</w:t>
      </w:r>
    </w:p>
    <w:tbl>
      <w:tblPr>
        <w:tblStyle w:val="TableGrid"/>
        <w:bidiVisual/>
        <w:tblW w:w="9082" w:type="dxa"/>
        <w:tblLook w:val="04A0" w:firstRow="1" w:lastRow="0" w:firstColumn="1" w:lastColumn="0" w:noHBand="0" w:noVBand="1"/>
      </w:tblPr>
      <w:tblGrid>
        <w:gridCol w:w="1679"/>
        <w:gridCol w:w="1543"/>
        <w:gridCol w:w="1537"/>
        <w:gridCol w:w="1674"/>
        <w:gridCol w:w="1247"/>
        <w:gridCol w:w="1402"/>
      </w:tblGrid>
      <w:tr w:rsidR="004042E4" w:rsidRPr="00436BE3" w14:paraId="123632BF" w14:textId="77777777" w:rsidTr="00E33C21">
        <w:tc>
          <w:tcPr>
            <w:tcW w:w="1679" w:type="dxa"/>
            <w:vAlign w:val="center"/>
          </w:tcPr>
          <w:p w14:paraId="56D7AC21"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النموذج</w:t>
            </w:r>
          </w:p>
        </w:tc>
        <w:tc>
          <w:tcPr>
            <w:tcW w:w="1543" w:type="dxa"/>
            <w:vAlign w:val="center"/>
          </w:tcPr>
          <w:p w14:paraId="2AF349DA"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درجات الحريه </w:t>
            </w:r>
            <w:r w:rsidRPr="00436BE3">
              <w:rPr>
                <w:rFonts w:ascii="Traditional Arabic" w:eastAsia="Calibri" w:hAnsi="Traditional Arabic" w:cs="Traditional Arabic"/>
                <w:b/>
                <w:bCs/>
                <w:kern w:val="2"/>
                <w:sz w:val="24"/>
                <w:szCs w:val="24"/>
                <w14:ligatures w14:val="standardContextual"/>
              </w:rPr>
              <w:t>df</w:t>
            </w:r>
          </w:p>
        </w:tc>
        <w:tc>
          <w:tcPr>
            <w:tcW w:w="1537" w:type="dxa"/>
            <w:vAlign w:val="center"/>
          </w:tcPr>
          <w:p w14:paraId="5264FE32"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مجموع المربعات</w:t>
            </w:r>
          </w:p>
        </w:tc>
        <w:tc>
          <w:tcPr>
            <w:tcW w:w="1674" w:type="dxa"/>
            <w:vAlign w:val="center"/>
          </w:tcPr>
          <w:p w14:paraId="0778A161"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متوسط المربعات</w:t>
            </w:r>
          </w:p>
        </w:tc>
        <w:tc>
          <w:tcPr>
            <w:tcW w:w="1247" w:type="dxa"/>
            <w:vAlign w:val="center"/>
          </w:tcPr>
          <w:p w14:paraId="39D3B837"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قيمة </w:t>
            </w:r>
            <w:r w:rsidRPr="00436BE3">
              <w:rPr>
                <w:rFonts w:ascii="Traditional Arabic" w:eastAsia="Calibri" w:hAnsi="Traditional Arabic" w:cs="Traditional Arabic"/>
                <w:b/>
                <w:bCs/>
                <w:kern w:val="2"/>
                <w:sz w:val="24"/>
                <w:szCs w:val="24"/>
                <w14:ligatures w14:val="standardContextual"/>
              </w:rPr>
              <w:t>F</w:t>
            </w:r>
          </w:p>
        </w:tc>
        <w:tc>
          <w:tcPr>
            <w:tcW w:w="1402" w:type="dxa"/>
            <w:vAlign w:val="center"/>
          </w:tcPr>
          <w:p w14:paraId="0A4EF5BE"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مستوى دلالة </w:t>
            </w:r>
            <w:r w:rsidRPr="00436BE3">
              <w:rPr>
                <w:rFonts w:ascii="Traditional Arabic" w:eastAsia="Calibri" w:hAnsi="Traditional Arabic" w:cs="Traditional Arabic"/>
                <w:b/>
                <w:bCs/>
                <w:kern w:val="2"/>
                <w:sz w:val="24"/>
                <w:szCs w:val="24"/>
                <w14:ligatures w14:val="standardContextual"/>
              </w:rPr>
              <w:t>F</w:t>
            </w:r>
          </w:p>
        </w:tc>
      </w:tr>
      <w:tr w:rsidR="004042E4" w:rsidRPr="00436BE3" w14:paraId="44FC1B6A" w14:textId="77777777" w:rsidTr="00E33C21">
        <w:tc>
          <w:tcPr>
            <w:tcW w:w="1679" w:type="dxa"/>
            <w:vAlign w:val="center"/>
          </w:tcPr>
          <w:p w14:paraId="4445901E"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الانحدار</w:t>
            </w:r>
          </w:p>
        </w:tc>
        <w:tc>
          <w:tcPr>
            <w:tcW w:w="1543" w:type="dxa"/>
            <w:vAlign w:val="center"/>
          </w:tcPr>
          <w:p w14:paraId="3BB6BAB9"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w:t>
            </w:r>
          </w:p>
        </w:tc>
        <w:tc>
          <w:tcPr>
            <w:tcW w:w="1537" w:type="dxa"/>
            <w:vAlign w:val="center"/>
          </w:tcPr>
          <w:p w14:paraId="6C260D4B" w14:textId="110372F9"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180.300</w:t>
            </w:r>
          </w:p>
        </w:tc>
        <w:tc>
          <w:tcPr>
            <w:tcW w:w="1674" w:type="dxa"/>
            <w:vAlign w:val="center"/>
          </w:tcPr>
          <w:p w14:paraId="0AD8D808" w14:textId="2EB14AE3"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180.300</w:t>
            </w:r>
          </w:p>
        </w:tc>
        <w:tc>
          <w:tcPr>
            <w:tcW w:w="1247" w:type="dxa"/>
            <w:vMerge w:val="restart"/>
            <w:vAlign w:val="center"/>
          </w:tcPr>
          <w:p w14:paraId="3BE46008" w14:textId="0F75F97E"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767.107</w:t>
            </w:r>
          </w:p>
        </w:tc>
        <w:tc>
          <w:tcPr>
            <w:tcW w:w="1402" w:type="dxa"/>
            <w:vMerge w:val="restart"/>
            <w:vAlign w:val="center"/>
          </w:tcPr>
          <w:p w14:paraId="4344E46E"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4042E4" w:rsidRPr="00436BE3" w14:paraId="43442CFD" w14:textId="77777777" w:rsidTr="00E33C21">
        <w:tc>
          <w:tcPr>
            <w:tcW w:w="1679" w:type="dxa"/>
            <w:vAlign w:val="center"/>
          </w:tcPr>
          <w:p w14:paraId="16B487FA"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البواقي</w:t>
            </w:r>
          </w:p>
        </w:tc>
        <w:tc>
          <w:tcPr>
            <w:tcW w:w="1543" w:type="dxa"/>
            <w:vAlign w:val="center"/>
          </w:tcPr>
          <w:p w14:paraId="26D14CD3" w14:textId="069AB2E9"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330</w:t>
            </w:r>
          </w:p>
        </w:tc>
        <w:tc>
          <w:tcPr>
            <w:tcW w:w="1537" w:type="dxa"/>
            <w:vAlign w:val="center"/>
          </w:tcPr>
          <w:p w14:paraId="467D0DAC" w14:textId="327FE1F3"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77.563</w:t>
            </w:r>
          </w:p>
        </w:tc>
        <w:tc>
          <w:tcPr>
            <w:tcW w:w="1674" w:type="dxa"/>
            <w:vAlign w:val="center"/>
          </w:tcPr>
          <w:p w14:paraId="46826337" w14:textId="161D4DE8"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0.235</w:t>
            </w:r>
          </w:p>
        </w:tc>
        <w:tc>
          <w:tcPr>
            <w:tcW w:w="1247" w:type="dxa"/>
            <w:vMerge/>
            <w:vAlign w:val="center"/>
          </w:tcPr>
          <w:p w14:paraId="132505C2"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c>
          <w:tcPr>
            <w:tcW w:w="1402" w:type="dxa"/>
            <w:vMerge/>
            <w:vAlign w:val="center"/>
          </w:tcPr>
          <w:p w14:paraId="0E5A8F9D"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r>
      <w:tr w:rsidR="004042E4" w:rsidRPr="00436BE3" w14:paraId="093855CA" w14:textId="77777777" w:rsidTr="00E33C21">
        <w:tc>
          <w:tcPr>
            <w:tcW w:w="1679" w:type="dxa"/>
            <w:vAlign w:val="center"/>
          </w:tcPr>
          <w:p w14:paraId="297EAD2B"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المجموع</w:t>
            </w:r>
          </w:p>
        </w:tc>
        <w:tc>
          <w:tcPr>
            <w:tcW w:w="1543" w:type="dxa"/>
            <w:vAlign w:val="center"/>
          </w:tcPr>
          <w:p w14:paraId="7BC61A7E" w14:textId="1223ACDA"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331</w:t>
            </w:r>
          </w:p>
        </w:tc>
        <w:tc>
          <w:tcPr>
            <w:tcW w:w="1537" w:type="dxa"/>
            <w:vAlign w:val="center"/>
          </w:tcPr>
          <w:p w14:paraId="79F345BC" w14:textId="54774ECB"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257.863</w:t>
            </w:r>
          </w:p>
        </w:tc>
        <w:tc>
          <w:tcPr>
            <w:tcW w:w="1674" w:type="dxa"/>
            <w:vAlign w:val="center"/>
          </w:tcPr>
          <w:p w14:paraId="04C74825"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Merge/>
            <w:vAlign w:val="center"/>
          </w:tcPr>
          <w:p w14:paraId="6C2756E1"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c>
          <w:tcPr>
            <w:tcW w:w="1402" w:type="dxa"/>
            <w:vMerge/>
            <w:vAlign w:val="center"/>
          </w:tcPr>
          <w:p w14:paraId="3C3CF2B8"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r>
      <w:tr w:rsidR="004042E4" w:rsidRPr="00436BE3" w14:paraId="10B3AD7C" w14:textId="77777777" w:rsidTr="00E33C21">
        <w:tc>
          <w:tcPr>
            <w:tcW w:w="1679" w:type="dxa"/>
            <w:vMerge w:val="restart"/>
            <w:vAlign w:val="center"/>
          </w:tcPr>
          <w:p w14:paraId="513FCACC"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المتغيرات</w:t>
            </w:r>
          </w:p>
        </w:tc>
        <w:tc>
          <w:tcPr>
            <w:tcW w:w="3080" w:type="dxa"/>
            <w:gridSpan w:val="2"/>
            <w:vAlign w:val="center"/>
          </w:tcPr>
          <w:p w14:paraId="1753D897"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غير القياسية</w:t>
            </w:r>
          </w:p>
        </w:tc>
        <w:tc>
          <w:tcPr>
            <w:tcW w:w="1674" w:type="dxa"/>
            <w:vAlign w:val="center"/>
          </w:tcPr>
          <w:p w14:paraId="06A8E297"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القياسية</w:t>
            </w:r>
          </w:p>
        </w:tc>
        <w:tc>
          <w:tcPr>
            <w:tcW w:w="1247" w:type="dxa"/>
            <w:vMerge w:val="restart"/>
            <w:vAlign w:val="center"/>
          </w:tcPr>
          <w:p w14:paraId="18096425"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المعلمية الإحصائية </w:t>
            </w:r>
            <w:r w:rsidRPr="00436BE3">
              <w:rPr>
                <w:rFonts w:ascii="Traditional Arabic" w:eastAsia="Calibri" w:hAnsi="Traditional Arabic" w:cs="Traditional Arabic"/>
                <w:b/>
                <w:bCs/>
                <w:kern w:val="2"/>
                <w:sz w:val="24"/>
                <w:szCs w:val="24"/>
                <w14:ligatures w14:val="standardContextual"/>
              </w:rPr>
              <w:t>t</w:t>
            </w:r>
            <w:r w:rsidRPr="00436BE3">
              <w:rPr>
                <w:rFonts w:ascii="Traditional Arabic" w:eastAsia="Calibri" w:hAnsi="Traditional Arabic" w:cs="Traditional Arabic"/>
                <w:b/>
                <w:bCs/>
                <w:kern w:val="2"/>
                <w:sz w:val="24"/>
                <w:szCs w:val="24"/>
                <w:rtl/>
                <w:lang w:bidi="ar-EG"/>
                <w14:ligatures w14:val="standardContextual"/>
              </w:rPr>
              <w:t xml:space="preserve"> المحسوبة</w:t>
            </w:r>
          </w:p>
        </w:tc>
        <w:tc>
          <w:tcPr>
            <w:tcW w:w="1402" w:type="dxa"/>
            <w:vMerge w:val="restart"/>
            <w:vAlign w:val="center"/>
          </w:tcPr>
          <w:p w14:paraId="3B539624"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الدلالة الإحصائية </w:t>
            </w:r>
            <w:r w:rsidRPr="00436BE3">
              <w:rPr>
                <w:rFonts w:ascii="Traditional Arabic" w:eastAsia="Calibri" w:hAnsi="Traditional Arabic" w:cs="Traditional Arabic"/>
                <w:b/>
                <w:bCs/>
                <w:kern w:val="2"/>
                <w:sz w:val="24"/>
                <w:szCs w:val="24"/>
                <w14:ligatures w14:val="standardContextual"/>
              </w:rPr>
              <w:t>Sig</w:t>
            </w:r>
          </w:p>
        </w:tc>
      </w:tr>
      <w:tr w:rsidR="004042E4" w:rsidRPr="00436BE3" w14:paraId="6876ABED" w14:textId="77777777" w:rsidTr="00E33C21">
        <w:tc>
          <w:tcPr>
            <w:tcW w:w="1679" w:type="dxa"/>
            <w:vMerge/>
            <w:vAlign w:val="center"/>
          </w:tcPr>
          <w:p w14:paraId="58132FAF"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c>
          <w:tcPr>
            <w:tcW w:w="1543" w:type="dxa"/>
            <w:vAlign w:val="center"/>
          </w:tcPr>
          <w:p w14:paraId="73192AE8"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التأثير </w:t>
            </w:r>
            <w:r w:rsidRPr="00436BE3">
              <w:rPr>
                <w:rFonts w:ascii="Traditional Arabic" w:eastAsia="Calibri" w:hAnsi="Traditional Arabic" w:cs="Traditional Arabic"/>
                <w:b/>
                <w:bCs/>
                <w:kern w:val="2"/>
                <w:sz w:val="24"/>
                <w:szCs w:val="24"/>
                <w14:ligatures w14:val="standardContextual"/>
              </w:rPr>
              <w:t>B</w:t>
            </w:r>
          </w:p>
        </w:tc>
        <w:tc>
          <w:tcPr>
            <w:tcW w:w="1537" w:type="dxa"/>
            <w:vAlign w:val="center"/>
          </w:tcPr>
          <w:p w14:paraId="278FFA6C"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الانحراف المعياري</w:t>
            </w:r>
          </w:p>
        </w:tc>
        <w:tc>
          <w:tcPr>
            <w:tcW w:w="1674" w:type="dxa"/>
            <w:vAlign w:val="center"/>
          </w:tcPr>
          <w:p w14:paraId="5986C9B0" w14:textId="77777777" w:rsidR="004042E4" w:rsidRPr="00436BE3" w:rsidRDefault="004042E4" w:rsidP="00187A97">
            <w:pPr>
              <w:spacing w:line="360" w:lineRule="auto"/>
              <w:jc w:val="center"/>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الترتيب </w:t>
            </w:r>
            <w:r w:rsidRPr="00436BE3">
              <w:rPr>
                <w:rFonts w:ascii="Traditional Arabic" w:eastAsia="Calibri" w:hAnsi="Traditional Arabic" w:cs="Traditional Arabic"/>
                <w:b/>
                <w:bCs/>
                <w:kern w:val="2"/>
                <w:sz w:val="24"/>
                <w:szCs w:val="24"/>
                <w14:ligatures w14:val="standardContextual"/>
              </w:rPr>
              <w:t>Beta</w:t>
            </w:r>
          </w:p>
        </w:tc>
        <w:tc>
          <w:tcPr>
            <w:tcW w:w="1247" w:type="dxa"/>
            <w:vMerge/>
            <w:vAlign w:val="center"/>
          </w:tcPr>
          <w:p w14:paraId="22F45794"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c>
          <w:tcPr>
            <w:tcW w:w="1402" w:type="dxa"/>
            <w:vMerge/>
            <w:vAlign w:val="center"/>
          </w:tcPr>
          <w:p w14:paraId="12D09F29"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p>
        </w:tc>
      </w:tr>
      <w:tr w:rsidR="004042E4" w:rsidRPr="00436BE3" w14:paraId="38A58535" w14:textId="77777777" w:rsidTr="00E33C21">
        <w:tc>
          <w:tcPr>
            <w:tcW w:w="1679" w:type="dxa"/>
            <w:vAlign w:val="center"/>
          </w:tcPr>
          <w:p w14:paraId="2BAEA09B"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ثابت الانحدار</w:t>
            </w:r>
          </w:p>
        </w:tc>
        <w:tc>
          <w:tcPr>
            <w:tcW w:w="1543" w:type="dxa"/>
            <w:vAlign w:val="center"/>
          </w:tcPr>
          <w:p w14:paraId="6554174C" w14:textId="4C7B5ABE"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31E3D" w:rsidRPr="00436BE3">
              <w:rPr>
                <w:rFonts w:ascii="Traditional Arabic" w:eastAsia="Calibri" w:hAnsi="Traditional Arabic" w:cs="Traditional Arabic"/>
                <w:kern w:val="2"/>
                <w:sz w:val="24"/>
                <w:szCs w:val="24"/>
                <w:rtl/>
                <w:lang w:bidi="ar-EG"/>
                <w14:ligatures w14:val="standardContextual"/>
              </w:rPr>
              <w:t>138</w:t>
            </w:r>
          </w:p>
        </w:tc>
        <w:tc>
          <w:tcPr>
            <w:tcW w:w="1537" w:type="dxa"/>
            <w:vAlign w:val="center"/>
          </w:tcPr>
          <w:p w14:paraId="660EB944" w14:textId="5C279F91"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31E3D" w:rsidRPr="00436BE3">
              <w:rPr>
                <w:rFonts w:ascii="Traditional Arabic" w:eastAsia="Calibri" w:hAnsi="Traditional Arabic" w:cs="Traditional Arabic"/>
                <w:kern w:val="2"/>
                <w:sz w:val="24"/>
                <w:szCs w:val="24"/>
                <w:rtl/>
                <w:lang w:bidi="ar-EG"/>
                <w14:ligatures w14:val="standardContextual"/>
              </w:rPr>
              <w:t>131</w:t>
            </w:r>
          </w:p>
        </w:tc>
        <w:tc>
          <w:tcPr>
            <w:tcW w:w="1674" w:type="dxa"/>
            <w:vAlign w:val="center"/>
          </w:tcPr>
          <w:p w14:paraId="5DE64CCE"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Align w:val="center"/>
          </w:tcPr>
          <w:p w14:paraId="671D5246" w14:textId="6703EF26"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w:t>
            </w:r>
            <w:r w:rsidR="00F31E3D" w:rsidRPr="00436BE3">
              <w:rPr>
                <w:rFonts w:ascii="Traditional Arabic" w:eastAsia="Calibri" w:hAnsi="Traditional Arabic" w:cs="Traditional Arabic"/>
                <w:kern w:val="2"/>
                <w:sz w:val="24"/>
                <w:szCs w:val="24"/>
                <w:rtl/>
                <w:lang w:bidi="ar-EG"/>
                <w14:ligatures w14:val="standardContextual"/>
              </w:rPr>
              <w:t>051</w:t>
            </w:r>
          </w:p>
        </w:tc>
        <w:tc>
          <w:tcPr>
            <w:tcW w:w="1402" w:type="dxa"/>
            <w:vAlign w:val="center"/>
          </w:tcPr>
          <w:p w14:paraId="6AEA46A8" w14:textId="61115600"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31E3D" w:rsidRPr="00436BE3">
              <w:rPr>
                <w:rFonts w:ascii="Traditional Arabic" w:eastAsia="Calibri" w:hAnsi="Traditional Arabic" w:cs="Traditional Arabic"/>
                <w:kern w:val="2"/>
                <w:sz w:val="24"/>
                <w:szCs w:val="24"/>
                <w:rtl/>
                <w:lang w:bidi="ar-EG"/>
                <w14:ligatures w14:val="standardContextual"/>
              </w:rPr>
              <w:t>294</w:t>
            </w:r>
          </w:p>
        </w:tc>
      </w:tr>
      <w:tr w:rsidR="004042E4" w:rsidRPr="00436BE3" w14:paraId="1ECDE64B" w14:textId="77777777" w:rsidTr="00E33C21">
        <w:tc>
          <w:tcPr>
            <w:tcW w:w="1679" w:type="dxa"/>
            <w:vAlign w:val="center"/>
          </w:tcPr>
          <w:p w14:paraId="40F40491"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التحول المؤسسي</w:t>
            </w:r>
          </w:p>
        </w:tc>
        <w:tc>
          <w:tcPr>
            <w:tcW w:w="1543" w:type="dxa"/>
            <w:vAlign w:val="center"/>
          </w:tcPr>
          <w:p w14:paraId="6C5FFEFF" w14:textId="29C101EB"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0.9</w:t>
            </w:r>
            <w:r w:rsidR="00F31E3D" w:rsidRPr="00436BE3">
              <w:rPr>
                <w:rFonts w:ascii="Traditional Arabic" w:eastAsia="Calibri" w:hAnsi="Traditional Arabic" w:cs="Traditional Arabic"/>
                <w:kern w:val="2"/>
                <w:sz w:val="24"/>
                <w:szCs w:val="24"/>
                <w:rtl/>
                <w:lang w:bidi="ar-EG"/>
                <w14:ligatures w14:val="standardContextual"/>
              </w:rPr>
              <w:t>51</w:t>
            </w:r>
          </w:p>
        </w:tc>
        <w:tc>
          <w:tcPr>
            <w:tcW w:w="1537" w:type="dxa"/>
            <w:vAlign w:val="center"/>
          </w:tcPr>
          <w:p w14:paraId="39C6720D" w14:textId="4686C162"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w:t>
            </w:r>
            <w:r w:rsidR="00F31E3D" w:rsidRPr="00436BE3">
              <w:rPr>
                <w:rFonts w:ascii="Traditional Arabic" w:eastAsia="Calibri" w:hAnsi="Traditional Arabic" w:cs="Traditional Arabic"/>
                <w:kern w:val="2"/>
                <w:sz w:val="24"/>
                <w:szCs w:val="24"/>
                <w:rtl/>
                <w:lang w:bidi="ar-EG"/>
                <w14:ligatures w14:val="standardContextual"/>
              </w:rPr>
              <w:t>34</w:t>
            </w:r>
          </w:p>
        </w:tc>
        <w:tc>
          <w:tcPr>
            <w:tcW w:w="1674" w:type="dxa"/>
            <w:vAlign w:val="center"/>
          </w:tcPr>
          <w:p w14:paraId="0D12287B" w14:textId="4E1E619D"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0.8</w:t>
            </w:r>
            <w:r w:rsidR="00F31E3D" w:rsidRPr="00436BE3">
              <w:rPr>
                <w:rFonts w:ascii="Traditional Arabic" w:eastAsia="Calibri" w:hAnsi="Traditional Arabic" w:cs="Traditional Arabic"/>
                <w:kern w:val="2"/>
                <w:sz w:val="24"/>
                <w:szCs w:val="24"/>
                <w:rtl/>
                <w:lang w:bidi="ar-EG"/>
                <w14:ligatures w14:val="standardContextual"/>
              </w:rPr>
              <w:t>36</w:t>
            </w:r>
          </w:p>
        </w:tc>
        <w:tc>
          <w:tcPr>
            <w:tcW w:w="1247" w:type="dxa"/>
            <w:vAlign w:val="center"/>
          </w:tcPr>
          <w:p w14:paraId="0CA79C4D" w14:textId="0C8B9C3A" w:rsidR="004042E4" w:rsidRPr="00436BE3" w:rsidRDefault="00F31E3D"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27.697</w:t>
            </w:r>
          </w:p>
        </w:tc>
        <w:tc>
          <w:tcPr>
            <w:tcW w:w="1402" w:type="dxa"/>
            <w:vAlign w:val="center"/>
          </w:tcPr>
          <w:p w14:paraId="1523F07F" w14:textId="777777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4042E4" w:rsidRPr="00436BE3" w14:paraId="085FD300" w14:textId="77777777" w:rsidTr="00E33C21">
        <w:tc>
          <w:tcPr>
            <w:tcW w:w="1679" w:type="dxa"/>
            <w:vAlign w:val="center"/>
          </w:tcPr>
          <w:p w14:paraId="5C08A0E3"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معاملات الارتباط </w:t>
            </w:r>
            <w:r w:rsidRPr="00436BE3">
              <w:rPr>
                <w:rFonts w:ascii="Traditional Arabic" w:eastAsia="Calibri" w:hAnsi="Traditional Arabic" w:cs="Traditional Arabic"/>
                <w:b/>
                <w:bCs/>
                <w:kern w:val="2"/>
                <w:sz w:val="24"/>
                <w:szCs w:val="24"/>
                <w14:ligatures w14:val="standardContextual"/>
              </w:rPr>
              <w:t>R</w:t>
            </w:r>
          </w:p>
        </w:tc>
        <w:tc>
          <w:tcPr>
            <w:tcW w:w="1543" w:type="dxa"/>
            <w:vAlign w:val="center"/>
          </w:tcPr>
          <w:p w14:paraId="521115E8"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w:t>
            </w:r>
            <w:r w:rsidRPr="00436BE3">
              <w:rPr>
                <w:rFonts w:ascii="Traditional Arabic" w:eastAsia="Calibri" w:hAnsi="Traditional Arabic" w:cs="Traditional Arabic"/>
                <w:b/>
                <w:bCs/>
                <w:kern w:val="2"/>
                <w:sz w:val="24"/>
                <w:szCs w:val="24"/>
                <w14:ligatures w14:val="standardContextual"/>
              </w:rPr>
              <w:t>R Square</w:t>
            </w:r>
          </w:p>
        </w:tc>
        <w:tc>
          <w:tcPr>
            <w:tcW w:w="3211" w:type="dxa"/>
            <w:gridSpan w:val="2"/>
            <w:vAlign w:val="center"/>
          </w:tcPr>
          <w:p w14:paraId="74823F44"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المُصحَح </w:t>
            </w:r>
            <w:r w:rsidRPr="00436BE3">
              <w:rPr>
                <w:rFonts w:ascii="Traditional Arabic" w:eastAsia="Calibri" w:hAnsi="Traditional Arabic" w:cs="Traditional Arabic"/>
                <w:b/>
                <w:bCs/>
                <w:kern w:val="2"/>
                <w:sz w:val="24"/>
                <w:szCs w:val="24"/>
                <w14:ligatures w14:val="standardContextual"/>
              </w:rPr>
              <w:t>Adjusted R Square</w:t>
            </w:r>
          </w:p>
        </w:tc>
        <w:tc>
          <w:tcPr>
            <w:tcW w:w="2649" w:type="dxa"/>
            <w:gridSpan w:val="2"/>
            <w:vAlign w:val="center"/>
          </w:tcPr>
          <w:p w14:paraId="43C219AD" w14:textId="77777777" w:rsidR="004042E4" w:rsidRPr="00436BE3" w:rsidRDefault="004042E4"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الانحراف المعياري </w:t>
            </w:r>
            <w:r w:rsidRPr="00436BE3">
              <w:rPr>
                <w:rFonts w:ascii="Traditional Arabic" w:eastAsia="Calibri" w:hAnsi="Traditional Arabic" w:cs="Traditional Arabic"/>
                <w:b/>
                <w:bCs/>
                <w:kern w:val="2"/>
                <w:sz w:val="24"/>
                <w:szCs w:val="24"/>
                <w14:ligatures w14:val="standardContextual"/>
              </w:rPr>
              <w:t>Std. Error</w:t>
            </w:r>
          </w:p>
        </w:tc>
      </w:tr>
      <w:tr w:rsidR="004042E4" w:rsidRPr="00436BE3" w14:paraId="36B945CC" w14:textId="77777777" w:rsidTr="00E33C21">
        <w:tc>
          <w:tcPr>
            <w:tcW w:w="1679" w:type="dxa"/>
            <w:vAlign w:val="center"/>
          </w:tcPr>
          <w:p w14:paraId="5F2E4F9C" w14:textId="346B2A64"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31E3D" w:rsidRPr="00436BE3">
              <w:rPr>
                <w:rFonts w:ascii="Traditional Arabic" w:eastAsia="Calibri" w:hAnsi="Traditional Arabic" w:cs="Traditional Arabic"/>
                <w:kern w:val="2"/>
                <w:sz w:val="24"/>
                <w:szCs w:val="24"/>
                <w:rtl/>
                <w:lang w:bidi="ar-EG"/>
                <w14:ligatures w14:val="standardContextual"/>
              </w:rPr>
              <w:t>836</w:t>
            </w:r>
          </w:p>
        </w:tc>
        <w:tc>
          <w:tcPr>
            <w:tcW w:w="1543" w:type="dxa"/>
            <w:vAlign w:val="center"/>
          </w:tcPr>
          <w:p w14:paraId="0EB0FEBF" w14:textId="32F47177"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0.6</w:t>
            </w:r>
            <w:r w:rsidR="00F31E3D" w:rsidRPr="00436BE3">
              <w:rPr>
                <w:rFonts w:ascii="Traditional Arabic" w:eastAsia="Calibri" w:hAnsi="Traditional Arabic" w:cs="Traditional Arabic"/>
                <w:kern w:val="2"/>
                <w:sz w:val="24"/>
                <w:szCs w:val="24"/>
                <w:rtl/>
                <w:lang w:bidi="ar-EG"/>
                <w14:ligatures w14:val="standardContextual"/>
              </w:rPr>
              <w:t>9</w:t>
            </w:r>
            <w:r w:rsidRPr="00436BE3">
              <w:rPr>
                <w:rFonts w:ascii="Traditional Arabic" w:eastAsia="Calibri" w:hAnsi="Traditional Arabic" w:cs="Traditional Arabic"/>
                <w:kern w:val="2"/>
                <w:sz w:val="24"/>
                <w:szCs w:val="24"/>
                <w:rtl/>
                <w:lang w:bidi="ar-EG"/>
                <w14:ligatures w14:val="standardContextual"/>
              </w:rPr>
              <w:t>9</w:t>
            </w:r>
          </w:p>
        </w:tc>
        <w:tc>
          <w:tcPr>
            <w:tcW w:w="3211" w:type="dxa"/>
            <w:gridSpan w:val="2"/>
            <w:vAlign w:val="center"/>
          </w:tcPr>
          <w:p w14:paraId="3729AE85" w14:textId="15E746DA"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0.6</w:t>
            </w:r>
            <w:r w:rsidR="00F31E3D" w:rsidRPr="00436BE3">
              <w:rPr>
                <w:rFonts w:ascii="Traditional Arabic" w:eastAsia="Calibri" w:hAnsi="Traditional Arabic" w:cs="Traditional Arabic"/>
                <w:kern w:val="2"/>
                <w:sz w:val="24"/>
                <w:szCs w:val="24"/>
                <w:rtl/>
                <w:lang w:bidi="ar-EG"/>
                <w14:ligatures w14:val="standardContextual"/>
              </w:rPr>
              <w:t>98</w:t>
            </w:r>
          </w:p>
        </w:tc>
        <w:tc>
          <w:tcPr>
            <w:tcW w:w="2649" w:type="dxa"/>
            <w:gridSpan w:val="2"/>
            <w:vAlign w:val="center"/>
          </w:tcPr>
          <w:p w14:paraId="5518E295" w14:textId="7A1A71F0" w:rsidR="004042E4" w:rsidRPr="00436BE3" w:rsidRDefault="004042E4"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31E3D" w:rsidRPr="00436BE3">
              <w:rPr>
                <w:rFonts w:ascii="Traditional Arabic" w:eastAsia="Calibri" w:hAnsi="Traditional Arabic" w:cs="Traditional Arabic"/>
                <w:kern w:val="2"/>
                <w:sz w:val="24"/>
                <w:szCs w:val="24"/>
                <w:rtl/>
                <w:lang w:bidi="ar-EG"/>
                <w14:ligatures w14:val="standardContextual"/>
              </w:rPr>
              <w:t>48481</w:t>
            </w:r>
          </w:p>
        </w:tc>
      </w:tr>
    </w:tbl>
    <w:p w14:paraId="51D0A472" w14:textId="0BD69A9C" w:rsidR="00D02BA8" w:rsidRPr="00436BE3" w:rsidRDefault="00D04BBB" w:rsidP="00187A97">
      <w:pPr>
        <w:spacing w:line="360" w:lineRule="auto"/>
        <w:rPr>
          <w:rFonts w:ascii="Traditional Arabic" w:hAnsi="Traditional Arabic" w:cs="Traditional Arabic"/>
          <w:sz w:val="24"/>
          <w:szCs w:val="24"/>
          <w:rtl/>
        </w:rPr>
      </w:pPr>
      <w:r w:rsidRPr="00436BE3">
        <w:rPr>
          <w:rFonts w:ascii="Traditional Arabic" w:hAnsi="Traditional Arabic" w:cs="Traditional Arabic"/>
          <w:sz w:val="24"/>
          <w:szCs w:val="24"/>
          <w:rtl/>
          <w:lang w:bidi="ar-EG"/>
        </w:rPr>
        <w:t xml:space="preserve">المصدر: الباحث باستخدام البرنامج الاحصائي </w:t>
      </w:r>
      <w:r w:rsidRPr="00436BE3">
        <w:rPr>
          <w:rFonts w:ascii="Traditional Arabic" w:hAnsi="Traditional Arabic" w:cs="Traditional Arabic"/>
          <w:sz w:val="24"/>
          <w:szCs w:val="24"/>
          <w:lang w:bidi="ar-EG"/>
        </w:rPr>
        <w:t>SPSS</w:t>
      </w:r>
      <w:r w:rsidRPr="00436BE3">
        <w:rPr>
          <w:rFonts w:ascii="Traditional Arabic" w:hAnsi="Traditional Arabic" w:cs="Traditional Arabic"/>
          <w:sz w:val="24"/>
          <w:szCs w:val="24"/>
          <w:rtl/>
          <w:lang w:bidi="ar-EG"/>
        </w:rPr>
        <w:t>.</w:t>
      </w:r>
    </w:p>
    <w:p w14:paraId="7FED3CC5" w14:textId="2105E899" w:rsidR="00E33C21" w:rsidRPr="00436BE3" w:rsidRDefault="00D02BA8"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من خلال النتائج التي يظهرها الجدول السابق رقم (4 - 17) تبين </w:t>
      </w:r>
      <w:r w:rsidR="00E33C21" w:rsidRPr="00436BE3">
        <w:rPr>
          <w:rFonts w:ascii="Traditional Arabic" w:eastAsia="Calibri" w:hAnsi="Traditional Arabic" w:cs="Traditional Arabic"/>
          <w:sz w:val="24"/>
          <w:szCs w:val="24"/>
          <w:rtl/>
          <w:lang w:bidi="ar-EG"/>
        </w:rPr>
        <w:t xml:space="preserve">وجود تأثير ذو دلالة إحصائية عند مستوى معنوية </w:t>
      </w:r>
      <w:r w:rsidR="00E33C21" w:rsidRPr="00436BE3">
        <w:rPr>
          <w:rFonts w:ascii="Traditional Arabic" w:eastAsia="Calibri" w:hAnsi="Traditional Arabic" w:cs="Traditional Arabic"/>
          <w:sz w:val="24"/>
          <w:szCs w:val="24"/>
          <w:lang w:bidi="ar-EG"/>
        </w:rPr>
        <w:t>(</w:t>
      </w:r>
      <w:r w:rsidR="00E33C21" w:rsidRPr="00436BE3">
        <w:rPr>
          <w:rFonts w:ascii="Times New Roman" w:eastAsia="Calibri" w:hAnsi="Times New Roman" w:cs="Times New Roman"/>
          <w:sz w:val="24"/>
          <w:szCs w:val="24"/>
          <w:lang w:bidi="ar-EG"/>
        </w:rPr>
        <w:t>α</w:t>
      </w:r>
      <w:r w:rsidR="00E33C21" w:rsidRPr="00436BE3">
        <w:rPr>
          <w:rFonts w:ascii="Traditional Arabic" w:eastAsia="Calibri" w:hAnsi="Traditional Arabic" w:cs="Traditional Arabic"/>
          <w:sz w:val="24"/>
          <w:szCs w:val="24"/>
          <w:lang w:bidi="ar-EG"/>
        </w:rPr>
        <w:t xml:space="preserve"> </w:t>
      </w:r>
      <w:r w:rsidR="00E33C21" w:rsidRPr="00436BE3">
        <w:rPr>
          <w:rFonts w:ascii="Times New Roman" w:eastAsia="Calibri" w:hAnsi="Times New Roman" w:cs="Times New Roman"/>
          <w:sz w:val="24"/>
          <w:szCs w:val="24"/>
          <w:lang w:bidi="ar-EG"/>
        </w:rPr>
        <w:t>≤</w:t>
      </w:r>
      <w:r w:rsidR="00E33C21" w:rsidRPr="00436BE3">
        <w:rPr>
          <w:rFonts w:ascii="Traditional Arabic" w:eastAsia="Calibri" w:hAnsi="Traditional Arabic" w:cs="Traditional Arabic"/>
          <w:sz w:val="24"/>
          <w:szCs w:val="24"/>
          <w:lang w:bidi="ar-EG"/>
        </w:rPr>
        <w:t xml:space="preserve"> 0.05)</w:t>
      </w:r>
      <w:r w:rsidR="00E33C21" w:rsidRPr="00436BE3">
        <w:rPr>
          <w:rFonts w:ascii="Traditional Arabic" w:eastAsia="Calibri" w:hAnsi="Traditional Arabic" w:cs="Traditional Arabic"/>
          <w:sz w:val="24"/>
          <w:szCs w:val="24"/>
          <w:rtl/>
          <w:lang w:bidi="ar-EG"/>
        </w:rPr>
        <w:t xml:space="preserve"> للتحول المؤسسي على </w:t>
      </w:r>
      <w:r w:rsidR="00811047" w:rsidRPr="00436BE3">
        <w:rPr>
          <w:rFonts w:ascii="Traditional Arabic" w:eastAsia="Calibri" w:hAnsi="Traditional Arabic" w:cs="Traditional Arabic"/>
          <w:sz w:val="24"/>
          <w:szCs w:val="24"/>
          <w:rtl/>
          <w:lang w:bidi="ar-EG"/>
        </w:rPr>
        <w:t>توفير الأموال</w:t>
      </w:r>
      <w:r w:rsidR="00E33C21" w:rsidRPr="00436BE3">
        <w:rPr>
          <w:rFonts w:ascii="Traditional Arabic" w:eastAsia="Calibri" w:hAnsi="Traditional Arabic" w:cs="Traditional Arabic"/>
          <w:sz w:val="24"/>
          <w:szCs w:val="24"/>
          <w:rtl/>
          <w:lang w:bidi="ar-EG"/>
        </w:rPr>
        <w:t>, بقيمة ارتباط بلغت (0.8</w:t>
      </w:r>
      <w:r w:rsidR="00811047" w:rsidRPr="00436BE3">
        <w:rPr>
          <w:rFonts w:ascii="Traditional Arabic" w:eastAsia="Calibri" w:hAnsi="Traditional Arabic" w:cs="Traditional Arabic"/>
          <w:sz w:val="24"/>
          <w:szCs w:val="24"/>
          <w:rtl/>
          <w:lang w:bidi="ar-EG"/>
        </w:rPr>
        <w:t>36</w:t>
      </w:r>
      <w:r w:rsidR="00E33C21" w:rsidRPr="00436BE3">
        <w:rPr>
          <w:rFonts w:ascii="Traditional Arabic" w:eastAsia="Calibri" w:hAnsi="Traditional Arabic" w:cs="Traditional Arabic"/>
          <w:sz w:val="24"/>
          <w:szCs w:val="24"/>
          <w:rtl/>
          <w:lang w:bidi="ar-EG"/>
        </w:rPr>
        <w:t>) وبدلالة إحصائية بلغت (0.00).</w:t>
      </w:r>
    </w:p>
    <w:p w14:paraId="4B415DAF" w14:textId="2CDEA73A"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وقد أكدت نتائج تحليل الانحدار بين المتغيرين المستقل والتابع, وجود تأثير معنوي ذو دلالة إحصائية للتحول المؤسسي على </w:t>
      </w:r>
      <w:r w:rsidR="00811047" w:rsidRPr="00436BE3">
        <w:rPr>
          <w:rFonts w:ascii="Traditional Arabic" w:eastAsia="Calibri" w:hAnsi="Traditional Arabic" w:cs="Traditional Arabic"/>
          <w:sz w:val="24"/>
          <w:szCs w:val="24"/>
          <w:rtl/>
          <w:lang w:bidi="ar-EG"/>
        </w:rPr>
        <w:t>توفير الأموال</w:t>
      </w:r>
      <w:r w:rsidRPr="00436BE3">
        <w:rPr>
          <w:rFonts w:ascii="Traditional Arabic" w:eastAsia="Calibri" w:hAnsi="Traditional Arabic" w:cs="Traditional Arabic"/>
          <w:sz w:val="24"/>
          <w:szCs w:val="24"/>
          <w:rtl/>
          <w:lang w:bidi="ar-EG"/>
        </w:rPr>
        <w:t xml:space="preserve">, حيث تشير قيمة معامل التحديد ( </w:t>
      </w:r>
      <m:oMath>
        <m:sSup>
          <m:sSupPr>
            <m:ctrlPr>
              <w:rPr>
                <w:rFonts w:ascii="Cambria Math" w:eastAsia="Calibri" w:hAnsi="Cambria Math" w:cs="Traditional Arabic"/>
                <w:sz w:val="24"/>
                <w:szCs w:val="24"/>
                <w:lang w:bidi="ar-EG"/>
              </w:rPr>
            </m:ctrlPr>
          </m:sSupPr>
          <m:e>
            <m:r>
              <w:rPr>
                <w:rFonts w:ascii="Cambria Math" w:eastAsia="Calibri" w:hAnsi="Cambria Math" w:cs="Traditional Arabic"/>
                <w:sz w:val="24"/>
                <w:szCs w:val="24"/>
                <w:lang w:bidi="ar-EG"/>
              </w:rPr>
              <m:t>R</m:t>
            </m:r>
          </m:e>
          <m:sup>
            <m:r>
              <w:rPr>
                <w:rFonts w:ascii="Cambria Math" w:eastAsia="Calibri" w:hAnsi="Cambria Math" w:cs="Traditional Arabic"/>
                <w:sz w:val="24"/>
                <w:szCs w:val="24"/>
                <w:lang w:bidi="ar-EG"/>
              </w:rPr>
              <m:t>2</m:t>
            </m:r>
          </m:sup>
        </m:sSup>
      </m:oMath>
      <w:r w:rsidRPr="00436BE3">
        <w:rPr>
          <w:rFonts w:ascii="Traditional Arabic" w:eastAsia="Calibri" w:hAnsi="Traditional Arabic" w:cs="Traditional Arabic"/>
          <w:sz w:val="24"/>
          <w:szCs w:val="24"/>
          <w:rtl/>
          <w:lang w:bidi="ar-EG"/>
        </w:rPr>
        <w:t>) الذي يساوي (0.</w:t>
      </w:r>
      <w:r w:rsidR="00811047" w:rsidRPr="00436BE3">
        <w:rPr>
          <w:rFonts w:ascii="Traditional Arabic" w:eastAsia="Calibri" w:hAnsi="Traditional Arabic" w:cs="Traditional Arabic"/>
          <w:sz w:val="24"/>
          <w:szCs w:val="24"/>
          <w:rtl/>
          <w:lang w:bidi="ar-EG"/>
        </w:rPr>
        <w:t>699</w:t>
      </w:r>
      <w:r w:rsidRPr="00436BE3">
        <w:rPr>
          <w:rFonts w:ascii="Traditional Arabic" w:eastAsia="Calibri" w:hAnsi="Traditional Arabic" w:cs="Traditional Arabic"/>
          <w:sz w:val="24"/>
          <w:szCs w:val="24"/>
          <w:rtl/>
          <w:lang w:bidi="ar-EG"/>
        </w:rPr>
        <w:t>) إلى أن المتغير المستقل (التحول المؤسسي) يفسر ما نسبته (</w:t>
      </w:r>
      <w:r w:rsidR="00811047" w:rsidRPr="00436BE3">
        <w:rPr>
          <w:rFonts w:ascii="Traditional Arabic" w:eastAsia="Calibri" w:hAnsi="Traditional Arabic" w:cs="Traditional Arabic"/>
          <w:sz w:val="24"/>
          <w:szCs w:val="24"/>
          <w:rtl/>
          <w:lang w:bidi="ar-EG"/>
        </w:rPr>
        <w:t>69</w:t>
      </w:r>
      <w:r w:rsidRPr="00436BE3">
        <w:rPr>
          <w:rFonts w:ascii="Traditional Arabic" w:eastAsia="Calibri" w:hAnsi="Traditional Arabic" w:cs="Traditional Arabic"/>
          <w:sz w:val="24"/>
          <w:szCs w:val="24"/>
          <w:rtl/>
          <w:lang w:bidi="ar-EG"/>
        </w:rPr>
        <w:t>.</w:t>
      </w:r>
      <w:r w:rsidR="00811047" w:rsidRPr="00436BE3">
        <w:rPr>
          <w:rFonts w:ascii="Traditional Arabic" w:eastAsia="Calibri" w:hAnsi="Traditional Arabic" w:cs="Traditional Arabic"/>
          <w:sz w:val="24"/>
          <w:szCs w:val="24"/>
          <w:rtl/>
          <w:lang w:bidi="ar-EG"/>
        </w:rPr>
        <w:t>9</w:t>
      </w:r>
      <w:r w:rsidRPr="00436BE3">
        <w:rPr>
          <w:rFonts w:ascii="Traditional Arabic" w:eastAsia="Calibri" w:hAnsi="Traditional Arabic" w:cs="Traditional Arabic"/>
          <w:sz w:val="24"/>
          <w:szCs w:val="24"/>
          <w:rtl/>
          <w:lang w:bidi="ar-EG"/>
        </w:rPr>
        <w:t xml:space="preserve">%) من التغير أو التباين الذي يحدث في </w:t>
      </w:r>
      <w:r w:rsidR="00811047" w:rsidRPr="00436BE3">
        <w:rPr>
          <w:rFonts w:ascii="Traditional Arabic" w:eastAsia="Calibri" w:hAnsi="Traditional Arabic" w:cs="Traditional Arabic"/>
          <w:sz w:val="24"/>
          <w:szCs w:val="24"/>
          <w:rtl/>
          <w:lang w:bidi="ar-EG"/>
        </w:rPr>
        <w:t>توفير الأموال</w:t>
      </w:r>
      <w:r w:rsidRPr="00436BE3">
        <w:rPr>
          <w:rFonts w:ascii="Traditional Arabic" w:eastAsia="Calibri" w:hAnsi="Traditional Arabic" w:cs="Traditional Arabic"/>
          <w:sz w:val="24"/>
          <w:szCs w:val="24"/>
          <w:rtl/>
          <w:lang w:bidi="ar-EG"/>
        </w:rPr>
        <w:t>.</w:t>
      </w:r>
    </w:p>
    <w:p w14:paraId="25B3DB37" w14:textId="19D317A5"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lastRenderedPageBreak/>
        <w:t xml:space="preserve">كذلك فإن النتائج تشير إلى أن قيمة الدلالة الإحصائية للمتغير المستقل (التحول المؤسسي), </w:t>
      </w:r>
      <w:r w:rsidRPr="00436BE3">
        <w:rPr>
          <w:rFonts w:ascii="Traditional Arabic" w:eastAsia="Calibri" w:hAnsi="Traditional Arabic" w:cs="Traditional Arabic"/>
          <w:sz w:val="24"/>
          <w:szCs w:val="24"/>
          <w:lang w:bidi="ar-EG"/>
        </w:rPr>
        <w:t>Sig</w:t>
      </w:r>
      <w:r w:rsidRPr="00436BE3">
        <w:rPr>
          <w:rFonts w:ascii="Traditional Arabic" w:eastAsia="Calibri" w:hAnsi="Traditional Arabic" w:cs="Traditional Arabic"/>
          <w:sz w:val="24"/>
          <w:szCs w:val="24"/>
          <w:rtl/>
          <w:lang w:bidi="ar-EG"/>
        </w:rPr>
        <w:t xml:space="preserve"> تساوي 0.000, أقل من (0.05), وكذلك قيمة المعلمية الإحصائية </w:t>
      </w:r>
      <w:r w:rsidRPr="00436BE3">
        <w:rPr>
          <w:rFonts w:ascii="Traditional Arabic" w:eastAsia="Calibri" w:hAnsi="Traditional Arabic" w:cs="Traditional Arabic"/>
          <w:sz w:val="24"/>
          <w:szCs w:val="24"/>
          <w:lang w:bidi="ar-EG"/>
        </w:rPr>
        <w:t>t</w:t>
      </w:r>
      <w:r w:rsidRPr="00436BE3">
        <w:rPr>
          <w:rFonts w:ascii="Traditional Arabic" w:eastAsia="Calibri" w:hAnsi="Traditional Arabic" w:cs="Traditional Arabic"/>
          <w:sz w:val="24"/>
          <w:szCs w:val="24"/>
          <w:rtl/>
          <w:lang w:bidi="ar-EG"/>
        </w:rPr>
        <w:t xml:space="preserve"> المحسوبة تساوي (</w:t>
      </w:r>
      <w:r w:rsidR="00811047" w:rsidRPr="00436BE3">
        <w:rPr>
          <w:rFonts w:ascii="Traditional Arabic" w:eastAsia="Calibri" w:hAnsi="Traditional Arabic" w:cs="Traditional Arabic"/>
          <w:sz w:val="24"/>
          <w:szCs w:val="24"/>
          <w:rtl/>
          <w:lang w:bidi="ar-EG"/>
        </w:rPr>
        <w:t>27.697</w:t>
      </w:r>
      <w:r w:rsidRPr="00436BE3">
        <w:rPr>
          <w:rFonts w:ascii="Traditional Arabic" w:eastAsia="Calibri" w:hAnsi="Traditional Arabic" w:cs="Traditional Arabic"/>
          <w:sz w:val="24"/>
          <w:szCs w:val="24"/>
          <w:rtl/>
          <w:lang w:bidi="ar-EG"/>
        </w:rPr>
        <w:t xml:space="preserve">) أكبر من 1.96, مما يشير إلى وجود تأثير معنوي ذو دلالة إحصائية من التحول المؤسسي على </w:t>
      </w:r>
      <w:r w:rsidR="00811047" w:rsidRPr="00436BE3">
        <w:rPr>
          <w:rFonts w:ascii="Traditional Arabic" w:eastAsia="Calibri" w:hAnsi="Traditional Arabic" w:cs="Traditional Arabic"/>
          <w:sz w:val="24"/>
          <w:szCs w:val="24"/>
          <w:rtl/>
          <w:lang w:bidi="ar-EG"/>
        </w:rPr>
        <w:t>توفير الأموال</w:t>
      </w:r>
      <w:r w:rsidRPr="00436BE3">
        <w:rPr>
          <w:rFonts w:ascii="Traditional Arabic" w:eastAsia="Calibri" w:hAnsi="Traditional Arabic" w:cs="Traditional Arabic"/>
          <w:sz w:val="24"/>
          <w:szCs w:val="24"/>
          <w:rtl/>
          <w:lang w:bidi="ar-EG"/>
        </w:rPr>
        <w:t>.</w:t>
      </w:r>
    </w:p>
    <w:p w14:paraId="7FEDA23F" w14:textId="0C8E3725" w:rsidR="00E33C21"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كذلك فإن النتائج أفادت بأن قيمة معامل التأثير </w:t>
      </w:r>
      <w:r w:rsidRPr="00436BE3">
        <w:rPr>
          <w:rFonts w:ascii="Traditional Arabic" w:eastAsia="Calibri" w:hAnsi="Traditional Arabic" w:cs="Traditional Arabic"/>
          <w:sz w:val="24"/>
          <w:szCs w:val="24"/>
          <w:lang w:bidi="ar-EG"/>
        </w:rPr>
        <w:t>B</w:t>
      </w:r>
      <w:r w:rsidRPr="00436BE3">
        <w:rPr>
          <w:rFonts w:ascii="Traditional Arabic" w:eastAsia="Calibri" w:hAnsi="Traditional Arabic" w:cs="Traditional Arabic"/>
          <w:sz w:val="24"/>
          <w:szCs w:val="24"/>
          <w:rtl/>
          <w:lang w:bidi="ar-EG"/>
        </w:rPr>
        <w:t xml:space="preserve"> للمتغير المستقل (التحول المؤسسي) تساوي (0.</w:t>
      </w:r>
      <w:r w:rsidR="00AB4843" w:rsidRPr="00436BE3">
        <w:rPr>
          <w:rFonts w:ascii="Traditional Arabic" w:eastAsia="Calibri" w:hAnsi="Traditional Arabic" w:cs="Traditional Arabic"/>
          <w:sz w:val="24"/>
          <w:szCs w:val="24"/>
          <w:rtl/>
          <w:lang w:bidi="ar-EG"/>
        </w:rPr>
        <w:t>951</w:t>
      </w:r>
      <w:r w:rsidRPr="00436BE3">
        <w:rPr>
          <w:rFonts w:ascii="Traditional Arabic" w:eastAsia="Calibri" w:hAnsi="Traditional Arabic" w:cs="Traditional Arabic"/>
          <w:sz w:val="24"/>
          <w:szCs w:val="24"/>
          <w:rtl/>
          <w:lang w:bidi="ar-EG"/>
        </w:rPr>
        <w:t xml:space="preserve">), بما يشير إلى أنه كلما زاد التحول المؤسسي بمقدار درجة واحدة أدى ذلك إلى تحسن في </w:t>
      </w:r>
      <w:r w:rsidR="00AB4843" w:rsidRPr="00436BE3">
        <w:rPr>
          <w:rFonts w:ascii="Traditional Arabic" w:eastAsia="Calibri" w:hAnsi="Traditional Arabic" w:cs="Traditional Arabic"/>
          <w:sz w:val="24"/>
          <w:szCs w:val="24"/>
          <w:rtl/>
          <w:lang w:bidi="ar-EG"/>
        </w:rPr>
        <w:t>توفير الأموال</w:t>
      </w:r>
      <w:r w:rsidRPr="00436BE3">
        <w:rPr>
          <w:rFonts w:ascii="Traditional Arabic" w:eastAsia="Calibri" w:hAnsi="Traditional Arabic" w:cs="Traditional Arabic"/>
          <w:sz w:val="24"/>
          <w:szCs w:val="24"/>
          <w:rtl/>
          <w:lang w:bidi="ar-EG"/>
        </w:rPr>
        <w:t xml:space="preserve"> بمقدار 0.</w:t>
      </w:r>
      <w:r w:rsidR="00AB4843" w:rsidRPr="00436BE3">
        <w:rPr>
          <w:rFonts w:ascii="Traditional Arabic" w:eastAsia="Calibri" w:hAnsi="Traditional Arabic" w:cs="Traditional Arabic"/>
          <w:sz w:val="24"/>
          <w:szCs w:val="24"/>
          <w:rtl/>
          <w:lang w:bidi="ar-EG"/>
        </w:rPr>
        <w:t>951</w:t>
      </w:r>
      <w:r w:rsidRPr="00436BE3">
        <w:rPr>
          <w:rFonts w:ascii="Traditional Arabic" w:eastAsia="Calibri" w:hAnsi="Traditional Arabic" w:cs="Traditional Arabic"/>
          <w:sz w:val="24"/>
          <w:szCs w:val="24"/>
          <w:rtl/>
          <w:lang w:bidi="ar-EG"/>
        </w:rPr>
        <w:t>.</w:t>
      </w:r>
    </w:p>
    <w:p w14:paraId="470C9BE4" w14:textId="346D80E1" w:rsidR="00AB4843"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إن النموذج الرياضي المستخدم في تحليل الأثر بين المتغيرين المستقل والتابع يعكس علاقة خطية ذات دلالة إحصائية بما يشير إلى قبول النموذج, ويتضح ذلك من قيمة (</w:t>
      </w:r>
      <w:r w:rsidRPr="00436BE3">
        <w:rPr>
          <w:rFonts w:ascii="Traditional Arabic" w:eastAsia="Calibri" w:hAnsi="Traditional Arabic" w:cs="Traditional Arabic"/>
          <w:sz w:val="24"/>
          <w:szCs w:val="24"/>
          <w:lang w:bidi="ar-EG"/>
        </w:rPr>
        <w:t>F</w:t>
      </w:r>
      <w:r w:rsidRPr="00436BE3">
        <w:rPr>
          <w:rFonts w:ascii="Traditional Arabic" w:eastAsia="Calibri" w:hAnsi="Traditional Arabic" w:cs="Traditional Arabic"/>
          <w:sz w:val="24"/>
          <w:szCs w:val="24"/>
          <w:rtl/>
          <w:lang w:bidi="ar-EG"/>
        </w:rPr>
        <w:t>) المحسوبة البالغة (</w:t>
      </w:r>
      <w:r w:rsidR="00AB4843" w:rsidRPr="00436BE3">
        <w:rPr>
          <w:rFonts w:ascii="Traditional Arabic" w:eastAsia="Calibri" w:hAnsi="Traditional Arabic" w:cs="Traditional Arabic"/>
          <w:sz w:val="24"/>
          <w:szCs w:val="24"/>
          <w:rtl/>
          <w:lang w:bidi="ar-EG"/>
        </w:rPr>
        <w:t>767.107</w:t>
      </w:r>
      <w:r w:rsidRPr="00436BE3">
        <w:rPr>
          <w:rFonts w:ascii="Traditional Arabic" w:eastAsia="Calibri" w:hAnsi="Traditional Arabic" w:cs="Traditional Arabic"/>
          <w:sz w:val="24"/>
          <w:szCs w:val="24"/>
          <w:rtl/>
          <w:lang w:bidi="ar-EG"/>
        </w:rPr>
        <w:t>) وهي أكبر من 1.96, وعند مستوى دلالة (0.000) أقل من (0.05), ولذلك فإننا نرفض الفرض العدم (</w:t>
      </w:r>
      <w:r w:rsidRPr="00436BE3">
        <w:rPr>
          <w:rFonts w:ascii="Traditional Arabic" w:eastAsia="Calibri" w:hAnsi="Traditional Arabic" w:cs="Traditional Arabic"/>
          <w:sz w:val="24"/>
          <w:szCs w:val="24"/>
          <w:lang w:bidi="ar-EG"/>
        </w:rPr>
        <w:t>H0</w:t>
      </w:r>
      <w:r w:rsidRPr="00436BE3">
        <w:rPr>
          <w:rFonts w:ascii="Traditional Arabic" w:eastAsia="Calibri" w:hAnsi="Traditional Arabic" w:cs="Traditional Arabic"/>
          <w:sz w:val="24"/>
          <w:szCs w:val="24"/>
          <w:rtl/>
          <w:lang w:bidi="ar-EG"/>
        </w:rPr>
        <w:t>) ونقبل الفرضية البديلة (</w:t>
      </w:r>
      <w:r w:rsidRPr="00436BE3">
        <w:rPr>
          <w:rFonts w:ascii="Traditional Arabic" w:eastAsia="Calibri" w:hAnsi="Traditional Arabic" w:cs="Traditional Arabic"/>
          <w:sz w:val="24"/>
          <w:szCs w:val="24"/>
          <w:lang w:bidi="ar-EG"/>
        </w:rPr>
        <w:t>H1</w:t>
      </w:r>
      <w:r w:rsidRPr="00436BE3">
        <w:rPr>
          <w:rFonts w:ascii="Traditional Arabic" w:eastAsia="Calibri" w:hAnsi="Traditional Arabic" w:cs="Traditional Arabic"/>
          <w:sz w:val="24"/>
          <w:szCs w:val="24"/>
          <w:rtl/>
          <w:lang w:bidi="ar-EG"/>
        </w:rPr>
        <w:t xml:space="preserve">) والذي ينُص على أنه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00AB4843" w:rsidRPr="00436BE3">
        <w:rPr>
          <w:rFonts w:ascii="Traditional Arabic" w:eastAsia="Calibri" w:hAnsi="Traditional Arabic" w:cs="Traditional Arabic"/>
          <w:sz w:val="24"/>
          <w:szCs w:val="24"/>
          <w:rtl/>
          <w:lang w:bidi="ar-BH"/>
        </w:rPr>
        <w:t xml:space="preserve"> على توفير الأموال</w:t>
      </w:r>
      <w:r w:rsidRPr="00436BE3">
        <w:rPr>
          <w:rFonts w:ascii="Traditional Arabic" w:eastAsia="Calibri" w:hAnsi="Traditional Arabic" w:cs="Traditional Arabic"/>
          <w:sz w:val="24"/>
          <w:szCs w:val="24"/>
          <w:rtl/>
          <w:lang w:bidi="ar-BH"/>
        </w:rPr>
        <w:t xml:space="preserve"> في المنظمات الصحية في المملكة العربية السعودية</w:t>
      </w:r>
      <w:r w:rsidRPr="00436BE3">
        <w:rPr>
          <w:rFonts w:ascii="Traditional Arabic" w:eastAsia="Calibri" w:hAnsi="Traditional Arabic" w:cs="Traditional Arabic"/>
          <w:sz w:val="24"/>
          <w:szCs w:val="24"/>
          <w:rtl/>
          <w:lang w:bidi="ar-EG"/>
        </w:rPr>
        <w:t>.</w:t>
      </w:r>
    </w:p>
    <w:p w14:paraId="68DDD09D" w14:textId="77777777" w:rsidR="00D02BA8" w:rsidRPr="00436BE3" w:rsidRDefault="00D02BA8"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rPr>
        <w:t>4.</w:t>
      </w:r>
      <w:r w:rsidR="00165265" w:rsidRPr="00436BE3">
        <w:rPr>
          <w:rFonts w:ascii="Traditional Arabic" w:eastAsia="Calibri" w:hAnsi="Traditional Arabic" w:cs="Traditional Arabic"/>
          <w:b/>
          <w:bCs/>
          <w:sz w:val="28"/>
          <w:szCs w:val="28"/>
          <w:rtl/>
          <w:lang w:bidi="ar-EG"/>
        </w:rPr>
        <w:t>الفرضية الفرعية</w:t>
      </w:r>
      <w:r w:rsidRPr="00436BE3">
        <w:rPr>
          <w:rFonts w:ascii="Traditional Arabic" w:eastAsia="Calibri" w:hAnsi="Traditional Arabic" w:cs="Traditional Arabic"/>
          <w:b/>
          <w:bCs/>
          <w:sz w:val="28"/>
          <w:szCs w:val="28"/>
          <w:rtl/>
          <w:lang w:bidi="ar-EG"/>
        </w:rPr>
        <w:t xml:space="preserve"> الثالثة</w:t>
      </w:r>
    </w:p>
    <w:p w14:paraId="3E3A5AC1" w14:textId="63B73DDC" w:rsidR="00165265" w:rsidRPr="00436BE3" w:rsidRDefault="00D02BA8"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rtl/>
          <w:lang w:bidi="ar-EG"/>
        </w:rPr>
        <w:t>ي</w:t>
      </w:r>
      <w:r w:rsidR="00165265" w:rsidRPr="00436BE3">
        <w:rPr>
          <w:rFonts w:ascii="Traditional Arabic" w:eastAsia="Calibri" w:hAnsi="Traditional Arabic" w:cs="Traditional Arabic"/>
          <w:sz w:val="24"/>
          <w:szCs w:val="24"/>
          <w:rtl/>
          <w:lang w:bidi="ar-BH"/>
        </w:rPr>
        <w:t xml:space="preserve">وجد تأثير ذو دلالة إحصائية </w:t>
      </w:r>
      <w:r w:rsidR="00165265" w:rsidRPr="00436BE3">
        <w:rPr>
          <w:rFonts w:ascii="Traditional Arabic" w:eastAsia="Calibri" w:hAnsi="Traditional Arabic" w:cs="Traditional Arabic"/>
          <w:sz w:val="24"/>
          <w:szCs w:val="24"/>
          <w:rtl/>
          <w:lang w:bidi="ar-AE"/>
        </w:rPr>
        <w:t>للتحول المؤسسي</w:t>
      </w:r>
      <w:r w:rsidR="00165265" w:rsidRPr="00436BE3">
        <w:rPr>
          <w:rFonts w:ascii="Traditional Arabic" w:eastAsia="Calibri" w:hAnsi="Traditional Arabic" w:cs="Traditional Arabic"/>
          <w:sz w:val="24"/>
          <w:szCs w:val="24"/>
          <w:rtl/>
          <w:lang w:bidi="ar-BH"/>
        </w:rPr>
        <w:t xml:space="preserve"> على توفير بيانات مالية في المنظمات الص</w:t>
      </w:r>
      <w:r w:rsidR="00C974FC" w:rsidRPr="00436BE3">
        <w:rPr>
          <w:rFonts w:ascii="Traditional Arabic" w:eastAsia="Calibri" w:hAnsi="Traditional Arabic" w:cs="Traditional Arabic"/>
          <w:sz w:val="24"/>
          <w:szCs w:val="24"/>
          <w:rtl/>
          <w:lang w:bidi="ar-BH"/>
        </w:rPr>
        <w:t>حية في المملكة العربية السعودية, وتم صياغة الفرضية كما يلي:</w:t>
      </w:r>
    </w:p>
    <w:p w14:paraId="07CD0E65" w14:textId="00A5A992" w:rsidR="00C974FC" w:rsidRPr="00436BE3" w:rsidRDefault="00C974FC"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lang w:bidi="ar-BH"/>
        </w:rPr>
        <w:t>H0</w:t>
      </w:r>
      <w:r w:rsidRPr="00436BE3">
        <w:rPr>
          <w:rFonts w:ascii="Traditional Arabic" w:eastAsia="Calibri" w:hAnsi="Traditional Arabic" w:cs="Traditional Arabic"/>
          <w:sz w:val="24"/>
          <w:szCs w:val="24"/>
          <w:rtl/>
          <w:lang w:bidi="ar-EG"/>
        </w:rPr>
        <w:t>: لا ي</w:t>
      </w:r>
      <w:r w:rsidRPr="00436BE3">
        <w:rPr>
          <w:rFonts w:ascii="Traditional Arabic" w:eastAsia="Calibri" w:hAnsi="Traditional Arabic" w:cs="Traditional Arabic"/>
          <w:sz w:val="24"/>
          <w:szCs w:val="24"/>
          <w:rtl/>
          <w:lang w:bidi="ar-BH"/>
        </w:rPr>
        <w:t xml:space="preserve">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توفير بيانات مالية في المنظمات الصحية في المملكة العربية السعودية.</w:t>
      </w:r>
    </w:p>
    <w:p w14:paraId="332AD9BD" w14:textId="04E6E6D9" w:rsidR="00D02BA8" w:rsidRPr="00436BE3" w:rsidRDefault="00C974FC"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lang w:bidi="ar-BH"/>
        </w:rPr>
        <w:t>H1</w:t>
      </w:r>
      <w:r w:rsidRPr="00436BE3">
        <w:rPr>
          <w:rFonts w:ascii="Traditional Arabic" w:eastAsia="Calibri" w:hAnsi="Traditional Arabic" w:cs="Traditional Arabic"/>
          <w:sz w:val="24"/>
          <w:szCs w:val="24"/>
          <w:rtl/>
          <w:lang w:bidi="ar-EG"/>
        </w:rPr>
        <w:t>: ي</w:t>
      </w:r>
      <w:r w:rsidRPr="00436BE3">
        <w:rPr>
          <w:rFonts w:ascii="Traditional Arabic" w:eastAsia="Calibri" w:hAnsi="Traditional Arabic" w:cs="Traditional Arabic"/>
          <w:sz w:val="24"/>
          <w:szCs w:val="24"/>
          <w:rtl/>
          <w:lang w:bidi="ar-BH"/>
        </w:rPr>
        <w:t xml:space="preserve">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توفير بيانات مالية في المنظمات الصحية في المملكة العربية السعودية.</w:t>
      </w:r>
    </w:p>
    <w:p w14:paraId="0DEFF0B8" w14:textId="408CA065" w:rsidR="00D02BA8" w:rsidRPr="00436BE3" w:rsidRDefault="00D02BA8" w:rsidP="00187A97">
      <w:pPr>
        <w:spacing w:after="0" w:line="360" w:lineRule="auto"/>
        <w:jc w:val="center"/>
        <w:rPr>
          <w:rFonts w:ascii="Traditional Arabic" w:eastAsia="Calibri" w:hAnsi="Traditional Arabic" w:cs="Traditional Arabic"/>
          <w:b/>
          <w:bCs/>
          <w:sz w:val="24"/>
          <w:szCs w:val="24"/>
          <w:rtl/>
          <w:lang w:bidi="ar-BH"/>
        </w:rPr>
      </w:pPr>
      <w:r w:rsidRPr="00436BE3">
        <w:rPr>
          <w:rFonts w:ascii="Traditional Arabic" w:eastAsia="Calibri" w:hAnsi="Traditional Arabic" w:cs="Traditional Arabic"/>
          <w:b/>
          <w:bCs/>
          <w:sz w:val="24"/>
          <w:szCs w:val="24"/>
          <w:rtl/>
          <w:lang w:bidi="ar-BH"/>
        </w:rPr>
        <w:t>جدول (4 – 18) تحليل الانحدار بين التحول المؤسسي وتوفير بيانات مالية</w:t>
      </w:r>
    </w:p>
    <w:tbl>
      <w:tblPr>
        <w:tblStyle w:val="TableGrid"/>
        <w:bidiVisual/>
        <w:tblW w:w="9082" w:type="dxa"/>
        <w:tblLook w:val="04A0" w:firstRow="1" w:lastRow="0" w:firstColumn="1" w:lastColumn="0" w:noHBand="0" w:noVBand="1"/>
      </w:tblPr>
      <w:tblGrid>
        <w:gridCol w:w="1679"/>
        <w:gridCol w:w="1543"/>
        <w:gridCol w:w="1537"/>
        <w:gridCol w:w="1674"/>
        <w:gridCol w:w="1247"/>
        <w:gridCol w:w="1402"/>
      </w:tblGrid>
      <w:tr w:rsidR="00152373" w:rsidRPr="00436BE3" w14:paraId="53E9A386" w14:textId="77777777" w:rsidTr="00E33C21">
        <w:tc>
          <w:tcPr>
            <w:tcW w:w="1679" w:type="dxa"/>
            <w:vAlign w:val="center"/>
          </w:tcPr>
          <w:p w14:paraId="19FCD413"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النموذج</w:t>
            </w:r>
          </w:p>
        </w:tc>
        <w:tc>
          <w:tcPr>
            <w:tcW w:w="1543" w:type="dxa"/>
            <w:vAlign w:val="center"/>
          </w:tcPr>
          <w:p w14:paraId="1360909B"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درجات الحريه </w:t>
            </w:r>
            <w:r w:rsidRPr="00436BE3">
              <w:rPr>
                <w:rFonts w:ascii="Traditional Arabic" w:eastAsia="Calibri" w:hAnsi="Traditional Arabic" w:cs="Traditional Arabic"/>
                <w:b/>
                <w:bCs/>
                <w:kern w:val="2"/>
                <w:sz w:val="24"/>
                <w:szCs w:val="24"/>
                <w:lang w:bidi="ar-BH"/>
                <w14:ligatures w14:val="standardContextual"/>
              </w:rPr>
              <w:t>df</w:t>
            </w:r>
          </w:p>
        </w:tc>
        <w:tc>
          <w:tcPr>
            <w:tcW w:w="1537" w:type="dxa"/>
            <w:vAlign w:val="center"/>
          </w:tcPr>
          <w:p w14:paraId="7A984A85"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مجموع المربعات</w:t>
            </w:r>
          </w:p>
        </w:tc>
        <w:tc>
          <w:tcPr>
            <w:tcW w:w="1674" w:type="dxa"/>
            <w:vAlign w:val="center"/>
          </w:tcPr>
          <w:p w14:paraId="3F6FC3B5"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متوسط المربعات</w:t>
            </w:r>
          </w:p>
        </w:tc>
        <w:tc>
          <w:tcPr>
            <w:tcW w:w="1247" w:type="dxa"/>
            <w:vAlign w:val="center"/>
          </w:tcPr>
          <w:p w14:paraId="3DB3C61A"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قيمة </w:t>
            </w:r>
            <w:r w:rsidRPr="00436BE3">
              <w:rPr>
                <w:rFonts w:ascii="Traditional Arabic" w:eastAsia="Calibri" w:hAnsi="Traditional Arabic" w:cs="Traditional Arabic"/>
                <w:b/>
                <w:bCs/>
                <w:kern w:val="2"/>
                <w:sz w:val="24"/>
                <w:szCs w:val="24"/>
                <w:lang w:bidi="ar-BH"/>
                <w14:ligatures w14:val="standardContextual"/>
              </w:rPr>
              <w:t>F</w:t>
            </w:r>
          </w:p>
        </w:tc>
        <w:tc>
          <w:tcPr>
            <w:tcW w:w="1402" w:type="dxa"/>
            <w:vAlign w:val="center"/>
          </w:tcPr>
          <w:p w14:paraId="34C3BAFF"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مستوى دلالة </w:t>
            </w:r>
            <w:r w:rsidRPr="00436BE3">
              <w:rPr>
                <w:rFonts w:ascii="Traditional Arabic" w:eastAsia="Calibri" w:hAnsi="Traditional Arabic" w:cs="Traditional Arabic"/>
                <w:b/>
                <w:bCs/>
                <w:kern w:val="2"/>
                <w:sz w:val="24"/>
                <w:szCs w:val="24"/>
                <w:lang w:bidi="ar-BH"/>
                <w14:ligatures w14:val="standardContextual"/>
              </w:rPr>
              <w:t>F</w:t>
            </w:r>
          </w:p>
        </w:tc>
      </w:tr>
      <w:tr w:rsidR="00152373" w:rsidRPr="00436BE3" w14:paraId="37199C6A" w14:textId="77777777" w:rsidTr="00E33C21">
        <w:tc>
          <w:tcPr>
            <w:tcW w:w="1679" w:type="dxa"/>
            <w:vAlign w:val="center"/>
          </w:tcPr>
          <w:p w14:paraId="4533322E"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الانحدار</w:t>
            </w:r>
          </w:p>
        </w:tc>
        <w:tc>
          <w:tcPr>
            <w:tcW w:w="1543" w:type="dxa"/>
            <w:vAlign w:val="center"/>
          </w:tcPr>
          <w:p w14:paraId="5818FB22"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w:t>
            </w:r>
          </w:p>
        </w:tc>
        <w:tc>
          <w:tcPr>
            <w:tcW w:w="1537" w:type="dxa"/>
            <w:vAlign w:val="center"/>
          </w:tcPr>
          <w:p w14:paraId="51671AD2" w14:textId="4FA6914D"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119.334</w:t>
            </w:r>
          </w:p>
        </w:tc>
        <w:tc>
          <w:tcPr>
            <w:tcW w:w="1674" w:type="dxa"/>
            <w:vAlign w:val="center"/>
          </w:tcPr>
          <w:p w14:paraId="7B7CD176" w14:textId="1A0DC722"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119.334</w:t>
            </w:r>
          </w:p>
        </w:tc>
        <w:tc>
          <w:tcPr>
            <w:tcW w:w="1247" w:type="dxa"/>
            <w:vMerge w:val="restart"/>
            <w:vAlign w:val="center"/>
          </w:tcPr>
          <w:p w14:paraId="7E7CA0A3" w14:textId="031736E5"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421.385</w:t>
            </w:r>
          </w:p>
        </w:tc>
        <w:tc>
          <w:tcPr>
            <w:tcW w:w="1402" w:type="dxa"/>
            <w:vMerge w:val="restart"/>
            <w:vAlign w:val="center"/>
          </w:tcPr>
          <w:p w14:paraId="0E2B8853"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152373" w:rsidRPr="00436BE3" w14:paraId="0EF776C3" w14:textId="77777777" w:rsidTr="00E33C21">
        <w:tc>
          <w:tcPr>
            <w:tcW w:w="1679" w:type="dxa"/>
            <w:vAlign w:val="center"/>
          </w:tcPr>
          <w:p w14:paraId="6C925430"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البواقي</w:t>
            </w:r>
          </w:p>
        </w:tc>
        <w:tc>
          <w:tcPr>
            <w:tcW w:w="1543" w:type="dxa"/>
            <w:vAlign w:val="center"/>
          </w:tcPr>
          <w:p w14:paraId="44B4B2CB" w14:textId="540CC49C"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330</w:t>
            </w:r>
          </w:p>
        </w:tc>
        <w:tc>
          <w:tcPr>
            <w:tcW w:w="1537" w:type="dxa"/>
            <w:vAlign w:val="center"/>
          </w:tcPr>
          <w:p w14:paraId="633BEB3D" w14:textId="032A42BF"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93.455</w:t>
            </w:r>
          </w:p>
        </w:tc>
        <w:tc>
          <w:tcPr>
            <w:tcW w:w="1674" w:type="dxa"/>
            <w:vAlign w:val="center"/>
          </w:tcPr>
          <w:p w14:paraId="0CBC66AB" w14:textId="4D78C695"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0.283</w:t>
            </w:r>
          </w:p>
        </w:tc>
        <w:tc>
          <w:tcPr>
            <w:tcW w:w="1247" w:type="dxa"/>
            <w:vMerge/>
            <w:vAlign w:val="center"/>
          </w:tcPr>
          <w:p w14:paraId="32BB69FD"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5ADDEDC5"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152373" w:rsidRPr="00436BE3" w14:paraId="5B0C49B4" w14:textId="77777777" w:rsidTr="00E33C21">
        <w:tc>
          <w:tcPr>
            <w:tcW w:w="1679" w:type="dxa"/>
            <w:vAlign w:val="center"/>
          </w:tcPr>
          <w:p w14:paraId="4693C24C"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المجموع</w:t>
            </w:r>
          </w:p>
        </w:tc>
        <w:tc>
          <w:tcPr>
            <w:tcW w:w="1543" w:type="dxa"/>
            <w:vAlign w:val="center"/>
          </w:tcPr>
          <w:p w14:paraId="2D91C4F0" w14:textId="00381FC8"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331</w:t>
            </w:r>
          </w:p>
        </w:tc>
        <w:tc>
          <w:tcPr>
            <w:tcW w:w="1537" w:type="dxa"/>
            <w:vAlign w:val="center"/>
          </w:tcPr>
          <w:p w14:paraId="4C3CF12C" w14:textId="32DFDF03"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212.789</w:t>
            </w:r>
          </w:p>
        </w:tc>
        <w:tc>
          <w:tcPr>
            <w:tcW w:w="1674" w:type="dxa"/>
            <w:vAlign w:val="center"/>
          </w:tcPr>
          <w:p w14:paraId="58FCF17C"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Merge/>
            <w:vAlign w:val="center"/>
          </w:tcPr>
          <w:p w14:paraId="7AC90D57"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0E11C702"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152373" w:rsidRPr="00436BE3" w14:paraId="599AE681" w14:textId="77777777" w:rsidTr="00E33C21">
        <w:tc>
          <w:tcPr>
            <w:tcW w:w="1679" w:type="dxa"/>
            <w:vMerge w:val="restart"/>
            <w:vAlign w:val="center"/>
          </w:tcPr>
          <w:p w14:paraId="01745E27"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المتغيرات</w:t>
            </w:r>
          </w:p>
        </w:tc>
        <w:tc>
          <w:tcPr>
            <w:tcW w:w="3080" w:type="dxa"/>
            <w:gridSpan w:val="2"/>
            <w:vAlign w:val="center"/>
          </w:tcPr>
          <w:p w14:paraId="684CB6E3"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غير القياسية</w:t>
            </w:r>
          </w:p>
        </w:tc>
        <w:tc>
          <w:tcPr>
            <w:tcW w:w="1674" w:type="dxa"/>
            <w:vAlign w:val="center"/>
          </w:tcPr>
          <w:p w14:paraId="62110F8F"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القياسية</w:t>
            </w:r>
          </w:p>
        </w:tc>
        <w:tc>
          <w:tcPr>
            <w:tcW w:w="1247" w:type="dxa"/>
            <w:vMerge w:val="restart"/>
            <w:vAlign w:val="center"/>
          </w:tcPr>
          <w:p w14:paraId="438ED83C"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المعلمية الإحصائية </w:t>
            </w:r>
            <w:r w:rsidRPr="00436BE3">
              <w:rPr>
                <w:rFonts w:ascii="Traditional Arabic" w:eastAsia="Calibri" w:hAnsi="Traditional Arabic" w:cs="Traditional Arabic"/>
                <w:b/>
                <w:bCs/>
                <w:kern w:val="2"/>
                <w:sz w:val="24"/>
                <w:szCs w:val="24"/>
                <w:lang w:bidi="ar-BH"/>
                <w14:ligatures w14:val="standardContextual"/>
              </w:rPr>
              <w:t>t</w:t>
            </w:r>
            <w:r w:rsidRPr="00436BE3">
              <w:rPr>
                <w:rFonts w:ascii="Traditional Arabic" w:eastAsia="Calibri" w:hAnsi="Traditional Arabic" w:cs="Traditional Arabic"/>
                <w:b/>
                <w:bCs/>
                <w:kern w:val="2"/>
                <w:sz w:val="24"/>
                <w:szCs w:val="24"/>
                <w:rtl/>
                <w:lang w:bidi="ar-EG"/>
                <w14:ligatures w14:val="standardContextual"/>
              </w:rPr>
              <w:t xml:space="preserve"> المحسوبة</w:t>
            </w:r>
          </w:p>
        </w:tc>
        <w:tc>
          <w:tcPr>
            <w:tcW w:w="1402" w:type="dxa"/>
            <w:vMerge w:val="restart"/>
            <w:vAlign w:val="center"/>
          </w:tcPr>
          <w:p w14:paraId="5A0A563A"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الدلالة الإحصائية </w:t>
            </w:r>
            <w:r w:rsidRPr="00436BE3">
              <w:rPr>
                <w:rFonts w:ascii="Traditional Arabic" w:eastAsia="Calibri" w:hAnsi="Traditional Arabic" w:cs="Traditional Arabic"/>
                <w:b/>
                <w:bCs/>
                <w:kern w:val="2"/>
                <w:sz w:val="24"/>
                <w:szCs w:val="24"/>
                <w:lang w:bidi="ar-BH"/>
                <w14:ligatures w14:val="standardContextual"/>
              </w:rPr>
              <w:t>Sig</w:t>
            </w:r>
          </w:p>
        </w:tc>
      </w:tr>
      <w:tr w:rsidR="00152373" w:rsidRPr="00436BE3" w14:paraId="0E526026" w14:textId="77777777" w:rsidTr="00E33C21">
        <w:tc>
          <w:tcPr>
            <w:tcW w:w="1679" w:type="dxa"/>
            <w:vMerge/>
            <w:vAlign w:val="center"/>
          </w:tcPr>
          <w:p w14:paraId="2689D13C"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543" w:type="dxa"/>
            <w:vAlign w:val="center"/>
          </w:tcPr>
          <w:p w14:paraId="102CB3A1"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التأثير </w:t>
            </w:r>
            <w:r w:rsidRPr="00436BE3">
              <w:rPr>
                <w:rFonts w:ascii="Traditional Arabic" w:eastAsia="Calibri" w:hAnsi="Traditional Arabic" w:cs="Traditional Arabic"/>
                <w:b/>
                <w:bCs/>
                <w:kern w:val="2"/>
                <w:sz w:val="24"/>
                <w:szCs w:val="24"/>
                <w:lang w:bidi="ar-BH"/>
                <w14:ligatures w14:val="standardContextual"/>
              </w:rPr>
              <w:t>B</w:t>
            </w:r>
          </w:p>
        </w:tc>
        <w:tc>
          <w:tcPr>
            <w:tcW w:w="1537" w:type="dxa"/>
            <w:vAlign w:val="center"/>
          </w:tcPr>
          <w:p w14:paraId="1DF3F03F"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الانحراف المعياري</w:t>
            </w:r>
          </w:p>
        </w:tc>
        <w:tc>
          <w:tcPr>
            <w:tcW w:w="1674" w:type="dxa"/>
            <w:vAlign w:val="center"/>
          </w:tcPr>
          <w:p w14:paraId="325462AD"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الترتيب </w:t>
            </w:r>
            <w:r w:rsidRPr="00436BE3">
              <w:rPr>
                <w:rFonts w:ascii="Traditional Arabic" w:eastAsia="Calibri" w:hAnsi="Traditional Arabic" w:cs="Traditional Arabic"/>
                <w:b/>
                <w:bCs/>
                <w:kern w:val="2"/>
                <w:sz w:val="24"/>
                <w:szCs w:val="24"/>
                <w:lang w:bidi="ar-BH"/>
                <w14:ligatures w14:val="standardContextual"/>
              </w:rPr>
              <w:t>Beta</w:t>
            </w:r>
          </w:p>
        </w:tc>
        <w:tc>
          <w:tcPr>
            <w:tcW w:w="1247" w:type="dxa"/>
            <w:vMerge/>
            <w:vAlign w:val="center"/>
          </w:tcPr>
          <w:p w14:paraId="6A5A4CC1"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253F7403"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152373" w:rsidRPr="00436BE3" w14:paraId="5ED59427" w14:textId="77777777" w:rsidTr="00E33C21">
        <w:tc>
          <w:tcPr>
            <w:tcW w:w="1679" w:type="dxa"/>
            <w:vAlign w:val="center"/>
          </w:tcPr>
          <w:p w14:paraId="093F491B"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ثابت الانحدار</w:t>
            </w:r>
          </w:p>
        </w:tc>
        <w:tc>
          <w:tcPr>
            <w:tcW w:w="1543" w:type="dxa"/>
            <w:vAlign w:val="center"/>
          </w:tcPr>
          <w:p w14:paraId="5BE4463B" w14:textId="5087B115"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1.056</w:t>
            </w:r>
          </w:p>
        </w:tc>
        <w:tc>
          <w:tcPr>
            <w:tcW w:w="1537" w:type="dxa"/>
            <w:vAlign w:val="center"/>
          </w:tcPr>
          <w:p w14:paraId="5F6732D4" w14:textId="0A5B3174"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0.144</w:t>
            </w:r>
          </w:p>
        </w:tc>
        <w:tc>
          <w:tcPr>
            <w:tcW w:w="1674" w:type="dxa"/>
            <w:vAlign w:val="center"/>
          </w:tcPr>
          <w:p w14:paraId="1515D05A"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Align w:val="center"/>
          </w:tcPr>
          <w:p w14:paraId="00E6BE4D" w14:textId="53F81C62"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7.339</w:t>
            </w:r>
          </w:p>
        </w:tc>
        <w:tc>
          <w:tcPr>
            <w:tcW w:w="1402" w:type="dxa"/>
            <w:vAlign w:val="center"/>
          </w:tcPr>
          <w:p w14:paraId="2F1F4CE4" w14:textId="669C31CF"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152373" w:rsidRPr="00436BE3" w14:paraId="4075AB70" w14:textId="77777777" w:rsidTr="00E33C21">
        <w:tc>
          <w:tcPr>
            <w:tcW w:w="1679" w:type="dxa"/>
            <w:vAlign w:val="center"/>
          </w:tcPr>
          <w:p w14:paraId="42A192E4" w14:textId="77777777" w:rsidR="00152373" w:rsidRPr="00436BE3" w:rsidRDefault="00152373"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التحول المؤسسي</w:t>
            </w:r>
          </w:p>
        </w:tc>
        <w:tc>
          <w:tcPr>
            <w:tcW w:w="1543" w:type="dxa"/>
            <w:vAlign w:val="center"/>
          </w:tcPr>
          <w:p w14:paraId="4B8D1A95" w14:textId="0878A091"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0.774</w:t>
            </w:r>
          </w:p>
        </w:tc>
        <w:tc>
          <w:tcPr>
            <w:tcW w:w="1537" w:type="dxa"/>
            <w:vAlign w:val="center"/>
          </w:tcPr>
          <w:p w14:paraId="7F41933A" w14:textId="3116951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w:t>
            </w:r>
            <w:r w:rsidR="00447A48" w:rsidRPr="00436BE3">
              <w:rPr>
                <w:rFonts w:ascii="Traditional Arabic" w:eastAsia="Calibri" w:hAnsi="Traditional Arabic" w:cs="Traditional Arabic"/>
                <w:kern w:val="2"/>
                <w:sz w:val="24"/>
                <w:szCs w:val="24"/>
                <w:rtl/>
                <w:lang w:bidi="ar-EG"/>
                <w14:ligatures w14:val="standardContextual"/>
              </w:rPr>
              <w:t>38</w:t>
            </w:r>
          </w:p>
        </w:tc>
        <w:tc>
          <w:tcPr>
            <w:tcW w:w="1674" w:type="dxa"/>
            <w:vAlign w:val="center"/>
          </w:tcPr>
          <w:p w14:paraId="11BA14C1" w14:textId="53D01391"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447A48" w:rsidRPr="00436BE3">
              <w:rPr>
                <w:rFonts w:ascii="Traditional Arabic" w:eastAsia="Calibri" w:hAnsi="Traditional Arabic" w:cs="Traditional Arabic"/>
                <w:kern w:val="2"/>
                <w:sz w:val="24"/>
                <w:szCs w:val="24"/>
                <w:rtl/>
                <w:lang w:bidi="ar-EG"/>
                <w14:ligatures w14:val="standardContextual"/>
              </w:rPr>
              <w:t>749</w:t>
            </w:r>
          </w:p>
        </w:tc>
        <w:tc>
          <w:tcPr>
            <w:tcW w:w="1247" w:type="dxa"/>
            <w:vAlign w:val="center"/>
          </w:tcPr>
          <w:p w14:paraId="2ABAED2E" w14:textId="26C5FC53" w:rsidR="00152373" w:rsidRPr="00436BE3" w:rsidRDefault="00447A48"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20.528</w:t>
            </w:r>
          </w:p>
        </w:tc>
        <w:tc>
          <w:tcPr>
            <w:tcW w:w="1402" w:type="dxa"/>
            <w:vAlign w:val="center"/>
          </w:tcPr>
          <w:p w14:paraId="6029D8F9"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152373" w:rsidRPr="00436BE3" w14:paraId="782031B5" w14:textId="77777777" w:rsidTr="00E33C21">
        <w:tc>
          <w:tcPr>
            <w:tcW w:w="1679" w:type="dxa"/>
            <w:vAlign w:val="center"/>
          </w:tcPr>
          <w:p w14:paraId="7D3EBF80"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معاملات الارتباط </w:t>
            </w:r>
            <w:r w:rsidRPr="00436BE3">
              <w:rPr>
                <w:rFonts w:ascii="Traditional Arabic" w:eastAsia="Calibri" w:hAnsi="Traditional Arabic" w:cs="Traditional Arabic"/>
                <w:b/>
                <w:bCs/>
                <w:kern w:val="2"/>
                <w:sz w:val="24"/>
                <w:szCs w:val="24"/>
                <w:lang w:bidi="ar-BH"/>
                <w14:ligatures w14:val="standardContextual"/>
              </w:rPr>
              <w:t>R</w:t>
            </w:r>
          </w:p>
        </w:tc>
        <w:tc>
          <w:tcPr>
            <w:tcW w:w="1543" w:type="dxa"/>
            <w:vAlign w:val="center"/>
          </w:tcPr>
          <w:p w14:paraId="6B458D34"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w:t>
            </w:r>
            <w:r w:rsidRPr="00436BE3">
              <w:rPr>
                <w:rFonts w:ascii="Traditional Arabic" w:eastAsia="Calibri" w:hAnsi="Traditional Arabic" w:cs="Traditional Arabic"/>
                <w:b/>
                <w:bCs/>
                <w:kern w:val="2"/>
                <w:sz w:val="24"/>
                <w:szCs w:val="24"/>
                <w:lang w:bidi="ar-BH"/>
                <w14:ligatures w14:val="standardContextual"/>
              </w:rPr>
              <w:t xml:space="preserve">R </w:t>
            </w:r>
            <w:r w:rsidRPr="00436BE3">
              <w:rPr>
                <w:rFonts w:ascii="Traditional Arabic" w:eastAsia="Calibri" w:hAnsi="Traditional Arabic" w:cs="Traditional Arabic"/>
                <w:b/>
                <w:bCs/>
                <w:kern w:val="2"/>
                <w:sz w:val="24"/>
                <w:szCs w:val="24"/>
                <w:lang w:bidi="ar-BH"/>
                <w14:ligatures w14:val="standardContextual"/>
              </w:rPr>
              <w:lastRenderedPageBreak/>
              <w:t>Square</w:t>
            </w:r>
          </w:p>
        </w:tc>
        <w:tc>
          <w:tcPr>
            <w:tcW w:w="3211" w:type="dxa"/>
            <w:gridSpan w:val="2"/>
            <w:vAlign w:val="center"/>
          </w:tcPr>
          <w:p w14:paraId="6646FFE5"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lastRenderedPageBreak/>
              <w:t xml:space="preserve">معامل التحديد المُصحَح </w:t>
            </w:r>
            <w:r w:rsidRPr="00436BE3">
              <w:rPr>
                <w:rFonts w:ascii="Traditional Arabic" w:eastAsia="Calibri" w:hAnsi="Traditional Arabic" w:cs="Traditional Arabic"/>
                <w:b/>
                <w:bCs/>
                <w:kern w:val="2"/>
                <w:sz w:val="24"/>
                <w:szCs w:val="24"/>
                <w:lang w:bidi="ar-BH"/>
                <w14:ligatures w14:val="standardContextual"/>
              </w:rPr>
              <w:t xml:space="preserve">Adjusted R </w:t>
            </w:r>
            <w:r w:rsidRPr="00436BE3">
              <w:rPr>
                <w:rFonts w:ascii="Traditional Arabic" w:eastAsia="Calibri" w:hAnsi="Traditional Arabic" w:cs="Traditional Arabic"/>
                <w:b/>
                <w:bCs/>
                <w:kern w:val="2"/>
                <w:sz w:val="24"/>
                <w:szCs w:val="24"/>
                <w:lang w:bidi="ar-BH"/>
                <w14:ligatures w14:val="standardContextual"/>
              </w:rPr>
              <w:lastRenderedPageBreak/>
              <w:t>Square</w:t>
            </w:r>
          </w:p>
        </w:tc>
        <w:tc>
          <w:tcPr>
            <w:tcW w:w="2649" w:type="dxa"/>
            <w:gridSpan w:val="2"/>
            <w:vAlign w:val="center"/>
          </w:tcPr>
          <w:p w14:paraId="4CD3E5B5"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lastRenderedPageBreak/>
              <w:t xml:space="preserve">الانحراف المعياري </w:t>
            </w:r>
            <w:r w:rsidRPr="00436BE3">
              <w:rPr>
                <w:rFonts w:ascii="Traditional Arabic" w:eastAsia="Calibri" w:hAnsi="Traditional Arabic" w:cs="Traditional Arabic"/>
                <w:b/>
                <w:bCs/>
                <w:kern w:val="2"/>
                <w:sz w:val="24"/>
                <w:szCs w:val="24"/>
                <w:lang w:bidi="ar-BH"/>
                <w14:ligatures w14:val="standardContextual"/>
              </w:rPr>
              <w:t>Std. Error</w:t>
            </w:r>
          </w:p>
        </w:tc>
      </w:tr>
      <w:tr w:rsidR="00152373" w:rsidRPr="00436BE3" w14:paraId="1EFA280A" w14:textId="77777777" w:rsidTr="00E33C21">
        <w:tc>
          <w:tcPr>
            <w:tcW w:w="1679" w:type="dxa"/>
            <w:vAlign w:val="center"/>
          </w:tcPr>
          <w:p w14:paraId="061FEE9C" w14:textId="695EE371"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lastRenderedPageBreak/>
              <w:t>0.</w:t>
            </w:r>
            <w:r w:rsidR="00447A48" w:rsidRPr="00436BE3">
              <w:rPr>
                <w:rFonts w:ascii="Traditional Arabic" w:eastAsia="Calibri" w:hAnsi="Traditional Arabic" w:cs="Traditional Arabic"/>
                <w:kern w:val="2"/>
                <w:sz w:val="24"/>
                <w:szCs w:val="24"/>
                <w:rtl/>
                <w:lang w:bidi="ar-EG"/>
                <w14:ligatures w14:val="standardContextual"/>
              </w:rPr>
              <w:t>749</w:t>
            </w:r>
          </w:p>
        </w:tc>
        <w:tc>
          <w:tcPr>
            <w:tcW w:w="1543" w:type="dxa"/>
            <w:vAlign w:val="center"/>
          </w:tcPr>
          <w:p w14:paraId="121181E9" w14:textId="3FC731C3"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447A48" w:rsidRPr="00436BE3">
              <w:rPr>
                <w:rFonts w:ascii="Traditional Arabic" w:eastAsia="Calibri" w:hAnsi="Traditional Arabic" w:cs="Traditional Arabic"/>
                <w:kern w:val="2"/>
                <w:sz w:val="24"/>
                <w:szCs w:val="24"/>
                <w:rtl/>
                <w:lang w:bidi="ar-EG"/>
                <w14:ligatures w14:val="standardContextual"/>
              </w:rPr>
              <w:t>561</w:t>
            </w:r>
          </w:p>
        </w:tc>
        <w:tc>
          <w:tcPr>
            <w:tcW w:w="3211" w:type="dxa"/>
            <w:gridSpan w:val="2"/>
            <w:vAlign w:val="center"/>
          </w:tcPr>
          <w:p w14:paraId="44B173B4" w14:textId="2378A18A"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447A48" w:rsidRPr="00436BE3">
              <w:rPr>
                <w:rFonts w:ascii="Traditional Arabic" w:eastAsia="Calibri" w:hAnsi="Traditional Arabic" w:cs="Traditional Arabic"/>
                <w:kern w:val="2"/>
                <w:sz w:val="24"/>
                <w:szCs w:val="24"/>
                <w:rtl/>
                <w:lang w:bidi="ar-EG"/>
                <w14:ligatures w14:val="standardContextual"/>
              </w:rPr>
              <w:t>559</w:t>
            </w:r>
          </w:p>
        </w:tc>
        <w:tc>
          <w:tcPr>
            <w:tcW w:w="2649" w:type="dxa"/>
            <w:gridSpan w:val="2"/>
            <w:vAlign w:val="center"/>
          </w:tcPr>
          <w:p w14:paraId="66B092BC" w14:textId="1F5D9D58"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447A48" w:rsidRPr="00436BE3">
              <w:rPr>
                <w:rFonts w:ascii="Traditional Arabic" w:eastAsia="Calibri" w:hAnsi="Traditional Arabic" w:cs="Traditional Arabic"/>
                <w:kern w:val="2"/>
                <w:sz w:val="24"/>
                <w:szCs w:val="24"/>
                <w:rtl/>
                <w:lang w:bidi="ar-EG"/>
                <w14:ligatures w14:val="standardContextual"/>
              </w:rPr>
              <w:t>53216</w:t>
            </w:r>
          </w:p>
        </w:tc>
      </w:tr>
    </w:tbl>
    <w:p w14:paraId="6DF22585" w14:textId="719C0564" w:rsidR="00D02BA8" w:rsidRPr="00436BE3" w:rsidRDefault="00D04BBB" w:rsidP="00187A97">
      <w:pPr>
        <w:spacing w:line="360" w:lineRule="auto"/>
        <w:rPr>
          <w:rFonts w:ascii="Traditional Arabic" w:hAnsi="Traditional Arabic" w:cs="Traditional Arabic"/>
          <w:sz w:val="24"/>
          <w:szCs w:val="24"/>
          <w:rtl/>
        </w:rPr>
      </w:pPr>
      <w:r w:rsidRPr="00436BE3">
        <w:rPr>
          <w:rFonts w:ascii="Traditional Arabic" w:hAnsi="Traditional Arabic" w:cs="Traditional Arabic"/>
          <w:sz w:val="24"/>
          <w:szCs w:val="24"/>
          <w:rtl/>
          <w:lang w:bidi="ar-EG"/>
        </w:rPr>
        <w:t xml:space="preserve">المصدر: الباحث باستخدام البرنامج الاحصائي </w:t>
      </w:r>
      <w:r w:rsidRPr="00436BE3">
        <w:rPr>
          <w:rFonts w:ascii="Traditional Arabic" w:hAnsi="Traditional Arabic" w:cs="Traditional Arabic"/>
          <w:sz w:val="24"/>
          <w:szCs w:val="24"/>
          <w:lang w:bidi="ar-EG"/>
        </w:rPr>
        <w:t>SPSS</w:t>
      </w:r>
      <w:r w:rsidRPr="00436BE3">
        <w:rPr>
          <w:rFonts w:ascii="Traditional Arabic" w:hAnsi="Traditional Arabic" w:cs="Traditional Arabic"/>
          <w:sz w:val="24"/>
          <w:szCs w:val="24"/>
          <w:rtl/>
          <w:lang w:bidi="ar-EG"/>
        </w:rPr>
        <w:t>.</w:t>
      </w:r>
    </w:p>
    <w:p w14:paraId="06ED6F62" w14:textId="29F6E928" w:rsidR="00E33C21" w:rsidRPr="00436BE3" w:rsidRDefault="00D02BA8"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من خلال النتائج التي يظهرها الجدول السابق رقم (4 - 18) تبين </w:t>
      </w:r>
      <w:r w:rsidR="00E33C21" w:rsidRPr="00436BE3">
        <w:rPr>
          <w:rFonts w:ascii="Traditional Arabic" w:eastAsia="Calibri" w:hAnsi="Traditional Arabic" w:cs="Traditional Arabic"/>
          <w:sz w:val="24"/>
          <w:szCs w:val="24"/>
          <w:rtl/>
          <w:lang w:bidi="ar-EG"/>
        </w:rPr>
        <w:t xml:space="preserve">وجود تأثير ذو دلالة إحصائية عند مستوى معنوية </w:t>
      </w:r>
      <w:r w:rsidR="00E33C21" w:rsidRPr="00436BE3">
        <w:rPr>
          <w:rFonts w:ascii="Traditional Arabic" w:eastAsia="Calibri" w:hAnsi="Traditional Arabic" w:cs="Traditional Arabic"/>
          <w:sz w:val="24"/>
          <w:szCs w:val="24"/>
          <w:lang w:bidi="ar-EG"/>
        </w:rPr>
        <w:t>(</w:t>
      </w:r>
      <w:r w:rsidR="00E33C21" w:rsidRPr="00436BE3">
        <w:rPr>
          <w:rFonts w:ascii="Times New Roman" w:eastAsia="Calibri" w:hAnsi="Times New Roman" w:cs="Times New Roman"/>
          <w:sz w:val="24"/>
          <w:szCs w:val="24"/>
          <w:lang w:bidi="ar-EG"/>
        </w:rPr>
        <w:t>α</w:t>
      </w:r>
      <w:r w:rsidR="00E33C21" w:rsidRPr="00436BE3">
        <w:rPr>
          <w:rFonts w:ascii="Traditional Arabic" w:eastAsia="Calibri" w:hAnsi="Traditional Arabic" w:cs="Traditional Arabic"/>
          <w:sz w:val="24"/>
          <w:szCs w:val="24"/>
          <w:lang w:bidi="ar-EG"/>
        </w:rPr>
        <w:t xml:space="preserve"> </w:t>
      </w:r>
      <w:r w:rsidR="00E33C21" w:rsidRPr="00436BE3">
        <w:rPr>
          <w:rFonts w:ascii="Times New Roman" w:eastAsia="Calibri" w:hAnsi="Times New Roman" w:cs="Times New Roman"/>
          <w:sz w:val="24"/>
          <w:szCs w:val="24"/>
          <w:lang w:bidi="ar-EG"/>
        </w:rPr>
        <w:t>≤</w:t>
      </w:r>
      <w:r w:rsidR="00E33C21" w:rsidRPr="00436BE3">
        <w:rPr>
          <w:rFonts w:ascii="Traditional Arabic" w:eastAsia="Calibri" w:hAnsi="Traditional Arabic" w:cs="Traditional Arabic"/>
          <w:sz w:val="24"/>
          <w:szCs w:val="24"/>
          <w:lang w:bidi="ar-EG"/>
        </w:rPr>
        <w:t xml:space="preserve"> 0.05)</w:t>
      </w:r>
      <w:r w:rsidR="002F7E3B" w:rsidRPr="00436BE3">
        <w:rPr>
          <w:rFonts w:ascii="Traditional Arabic" w:eastAsia="Calibri" w:hAnsi="Traditional Arabic" w:cs="Traditional Arabic"/>
          <w:sz w:val="24"/>
          <w:szCs w:val="24"/>
          <w:rtl/>
          <w:lang w:bidi="ar-EG"/>
        </w:rPr>
        <w:t xml:space="preserve"> للتحول المؤسسي على توفير البيانات</w:t>
      </w:r>
      <w:r w:rsidR="00E33C21" w:rsidRPr="00436BE3">
        <w:rPr>
          <w:rFonts w:ascii="Traditional Arabic" w:eastAsia="Calibri" w:hAnsi="Traditional Arabic" w:cs="Traditional Arabic"/>
          <w:sz w:val="24"/>
          <w:szCs w:val="24"/>
          <w:rtl/>
          <w:lang w:bidi="ar-EG"/>
        </w:rPr>
        <w:t xml:space="preserve"> المالية, بقيمة ارتباط بلغت (0.</w:t>
      </w:r>
      <w:r w:rsidR="002F7E3B" w:rsidRPr="00436BE3">
        <w:rPr>
          <w:rFonts w:ascii="Traditional Arabic" w:eastAsia="Calibri" w:hAnsi="Traditional Arabic" w:cs="Traditional Arabic"/>
          <w:sz w:val="24"/>
          <w:szCs w:val="24"/>
          <w:rtl/>
          <w:lang w:bidi="ar-EG"/>
        </w:rPr>
        <w:t>749</w:t>
      </w:r>
      <w:r w:rsidR="00E33C21" w:rsidRPr="00436BE3">
        <w:rPr>
          <w:rFonts w:ascii="Traditional Arabic" w:eastAsia="Calibri" w:hAnsi="Traditional Arabic" w:cs="Traditional Arabic"/>
          <w:sz w:val="24"/>
          <w:szCs w:val="24"/>
          <w:rtl/>
          <w:lang w:bidi="ar-EG"/>
        </w:rPr>
        <w:t>) وبدلالة إحصائية بلغت (0.00).</w:t>
      </w:r>
    </w:p>
    <w:p w14:paraId="5DD6C6C9" w14:textId="370F856A"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وقد أكدت نتائج تحليل الانحدار بين المتغيرين المستقل والتابع, وجود تأثير معنوي ذو دلالة إحصائية للتحول المؤسسي على </w:t>
      </w:r>
      <w:r w:rsidR="002F7E3B" w:rsidRPr="00436BE3">
        <w:rPr>
          <w:rFonts w:ascii="Traditional Arabic" w:eastAsia="Calibri" w:hAnsi="Traditional Arabic" w:cs="Traditional Arabic"/>
          <w:sz w:val="24"/>
          <w:szCs w:val="24"/>
          <w:rtl/>
          <w:lang w:bidi="ar-EG"/>
        </w:rPr>
        <w:t>توفير البيانات المالية</w:t>
      </w:r>
      <w:r w:rsidRPr="00436BE3">
        <w:rPr>
          <w:rFonts w:ascii="Traditional Arabic" w:eastAsia="Calibri" w:hAnsi="Traditional Arabic" w:cs="Traditional Arabic"/>
          <w:sz w:val="24"/>
          <w:szCs w:val="24"/>
          <w:rtl/>
          <w:lang w:bidi="ar-EG"/>
        </w:rPr>
        <w:t xml:space="preserve">, حيث تشير قيمة معامل التحديد ( </w:t>
      </w:r>
      <m:oMath>
        <m:sSup>
          <m:sSupPr>
            <m:ctrlPr>
              <w:rPr>
                <w:rFonts w:ascii="Cambria Math" w:eastAsia="Calibri" w:hAnsi="Cambria Math" w:cs="Traditional Arabic"/>
                <w:sz w:val="24"/>
                <w:szCs w:val="24"/>
                <w:lang w:bidi="ar-EG"/>
              </w:rPr>
            </m:ctrlPr>
          </m:sSupPr>
          <m:e>
            <m:r>
              <w:rPr>
                <w:rFonts w:ascii="Cambria Math" w:eastAsia="Calibri" w:hAnsi="Cambria Math" w:cs="Traditional Arabic"/>
                <w:sz w:val="24"/>
                <w:szCs w:val="24"/>
                <w:lang w:bidi="ar-EG"/>
              </w:rPr>
              <m:t>R</m:t>
            </m:r>
          </m:e>
          <m:sup>
            <m:r>
              <w:rPr>
                <w:rFonts w:ascii="Cambria Math" w:eastAsia="Calibri" w:hAnsi="Cambria Math" w:cs="Traditional Arabic"/>
                <w:sz w:val="24"/>
                <w:szCs w:val="24"/>
                <w:lang w:bidi="ar-EG"/>
              </w:rPr>
              <m:t>2</m:t>
            </m:r>
          </m:sup>
        </m:sSup>
      </m:oMath>
      <w:r w:rsidRPr="00436BE3">
        <w:rPr>
          <w:rFonts w:ascii="Traditional Arabic" w:eastAsia="Calibri" w:hAnsi="Traditional Arabic" w:cs="Traditional Arabic"/>
          <w:sz w:val="24"/>
          <w:szCs w:val="24"/>
          <w:rtl/>
          <w:lang w:bidi="ar-EG"/>
        </w:rPr>
        <w:t>) الذي يساوي (0.</w:t>
      </w:r>
      <w:r w:rsidR="002F7E3B" w:rsidRPr="00436BE3">
        <w:rPr>
          <w:rFonts w:ascii="Traditional Arabic" w:eastAsia="Calibri" w:hAnsi="Traditional Arabic" w:cs="Traditional Arabic"/>
          <w:sz w:val="24"/>
          <w:szCs w:val="24"/>
          <w:rtl/>
          <w:lang w:bidi="ar-EG"/>
        </w:rPr>
        <w:t>561</w:t>
      </w:r>
      <w:r w:rsidRPr="00436BE3">
        <w:rPr>
          <w:rFonts w:ascii="Traditional Arabic" w:eastAsia="Calibri" w:hAnsi="Traditional Arabic" w:cs="Traditional Arabic"/>
          <w:sz w:val="24"/>
          <w:szCs w:val="24"/>
          <w:rtl/>
          <w:lang w:bidi="ar-EG"/>
        </w:rPr>
        <w:t>) إلى أن المتغير المستقل (التحول المؤسسي) يفسر ما نسبته (</w:t>
      </w:r>
      <w:r w:rsidR="002F7E3B" w:rsidRPr="00436BE3">
        <w:rPr>
          <w:rFonts w:ascii="Traditional Arabic" w:eastAsia="Calibri" w:hAnsi="Traditional Arabic" w:cs="Traditional Arabic"/>
          <w:sz w:val="24"/>
          <w:szCs w:val="24"/>
          <w:rtl/>
          <w:lang w:bidi="ar-EG"/>
        </w:rPr>
        <w:t>56.1</w:t>
      </w:r>
      <w:r w:rsidRPr="00436BE3">
        <w:rPr>
          <w:rFonts w:ascii="Traditional Arabic" w:eastAsia="Calibri" w:hAnsi="Traditional Arabic" w:cs="Traditional Arabic"/>
          <w:sz w:val="24"/>
          <w:szCs w:val="24"/>
          <w:rtl/>
          <w:lang w:bidi="ar-EG"/>
        </w:rPr>
        <w:t>%) من التغير أ</w:t>
      </w:r>
      <w:r w:rsidR="002F7E3B" w:rsidRPr="00436BE3">
        <w:rPr>
          <w:rFonts w:ascii="Traditional Arabic" w:eastAsia="Calibri" w:hAnsi="Traditional Arabic" w:cs="Traditional Arabic"/>
          <w:sz w:val="24"/>
          <w:szCs w:val="24"/>
          <w:rtl/>
          <w:lang w:bidi="ar-EG"/>
        </w:rPr>
        <w:t>و التباين الذي يحدث في توفير البيانات</w:t>
      </w:r>
      <w:r w:rsidRPr="00436BE3">
        <w:rPr>
          <w:rFonts w:ascii="Traditional Arabic" w:eastAsia="Calibri" w:hAnsi="Traditional Arabic" w:cs="Traditional Arabic"/>
          <w:sz w:val="24"/>
          <w:szCs w:val="24"/>
          <w:rtl/>
          <w:lang w:bidi="ar-EG"/>
        </w:rPr>
        <w:t xml:space="preserve"> المالية.</w:t>
      </w:r>
    </w:p>
    <w:p w14:paraId="1394F21A" w14:textId="69B424D7"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كذلك فإن النتائج تشير إلى أن قيمة الدلالة الإحصائية للمتغير المستقل (التحول المؤسسي), </w:t>
      </w:r>
      <w:r w:rsidRPr="00436BE3">
        <w:rPr>
          <w:rFonts w:ascii="Traditional Arabic" w:eastAsia="Calibri" w:hAnsi="Traditional Arabic" w:cs="Traditional Arabic"/>
          <w:sz w:val="24"/>
          <w:szCs w:val="24"/>
          <w:lang w:bidi="ar-EG"/>
        </w:rPr>
        <w:t>Sig</w:t>
      </w:r>
      <w:r w:rsidRPr="00436BE3">
        <w:rPr>
          <w:rFonts w:ascii="Traditional Arabic" w:eastAsia="Calibri" w:hAnsi="Traditional Arabic" w:cs="Traditional Arabic"/>
          <w:sz w:val="24"/>
          <w:szCs w:val="24"/>
          <w:rtl/>
          <w:lang w:bidi="ar-EG"/>
        </w:rPr>
        <w:t xml:space="preserve"> تساوي 0.000, أقل من (0.05), وكذلك قيمة المعلمية الإحصائية </w:t>
      </w:r>
      <w:r w:rsidRPr="00436BE3">
        <w:rPr>
          <w:rFonts w:ascii="Traditional Arabic" w:eastAsia="Calibri" w:hAnsi="Traditional Arabic" w:cs="Traditional Arabic"/>
          <w:sz w:val="24"/>
          <w:szCs w:val="24"/>
          <w:lang w:bidi="ar-EG"/>
        </w:rPr>
        <w:t>t</w:t>
      </w:r>
      <w:r w:rsidRPr="00436BE3">
        <w:rPr>
          <w:rFonts w:ascii="Traditional Arabic" w:eastAsia="Calibri" w:hAnsi="Traditional Arabic" w:cs="Traditional Arabic"/>
          <w:sz w:val="24"/>
          <w:szCs w:val="24"/>
          <w:rtl/>
          <w:lang w:bidi="ar-EG"/>
        </w:rPr>
        <w:t xml:space="preserve"> المحسوبة تساوي (</w:t>
      </w:r>
      <w:r w:rsidR="002F7E3B" w:rsidRPr="00436BE3">
        <w:rPr>
          <w:rFonts w:ascii="Traditional Arabic" w:eastAsia="Calibri" w:hAnsi="Traditional Arabic" w:cs="Traditional Arabic"/>
          <w:sz w:val="24"/>
          <w:szCs w:val="24"/>
          <w:rtl/>
          <w:lang w:bidi="ar-EG"/>
        </w:rPr>
        <w:t>20.528</w:t>
      </w:r>
      <w:r w:rsidRPr="00436BE3">
        <w:rPr>
          <w:rFonts w:ascii="Traditional Arabic" w:eastAsia="Calibri" w:hAnsi="Traditional Arabic" w:cs="Traditional Arabic"/>
          <w:sz w:val="24"/>
          <w:szCs w:val="24"/>
          <w:rtl/>
          <w:lang w:bidi="ar-EG"/>
        </w:rPr>
        <w:t>) أكبر من 1.96, مما يشير إلى وجود تأثير معنوي ذو دلالة إحصائية</w:t>
      </w:r>
      <w:r w:rsidR="002F7E3B" w:rsidRPr="00436BE3">
        <w:rPr>
          <w:rFonts w:ascii="Traditional Arabic" w:eastAsia="Calibri" w:hAnsi="Traditional Arabic" w:cs="Traditional Arabic"/>
          <w:sz w:val="24"/>
          <w:szCs w:val="24"/>
          <w:rtl/>
          <w:lang w:bidi="ar-EG"/>
        </w:rPr>
        <w:t xml:space="preserve"> من التحول المؤسسي على توفير البيانات</w:t>
      </w:r>
      <w:r w:rsidRPr="00436BE3">
        <w:rPr>
          <w:rFonts w:ascii="Traditional Arabic" w:eastAsia="Calibri" w:hAnsi="Traditional Arabic" w:cs="Traditional Arabic"/>
          <w:sz w:val="24"/>
          <w:szCs w:val="24"/>
          <w:rtl/>
          <w:lang w:bidi="ar-EG"/>
        </w:rPr>
        <w:t xml:space="preserve"> المالية.</w:t>
      </w:r>
    </w:p>
    <w:p w14:paraId="54188432" w14:textId="3C826D4C" w:rsidR="00E33C21"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كذلك فإن النتائج أفادت بأن قيمة معامل التأثير </w:t>
      </w:r>
      <w:r w:rsidRPr="00436BE3">
        <w:rPr>
          <w:rFonts w:ascii="Traditional Arabic" w:eastAsia="Calibri" w:hAnsi="Traditional Arabic" w:cs="Traditional Arabic"/>
          <w:sz w:val="24"/>
          <w:szCs w:val="24"/>
          <w:lang w:bidi="ar-EG"/>
        </w:rPr>
        <w:t>B</w:t>
      </w:r>
      <w:r w:rsidRPr="00436BE3">
        <w:rPr>
          <w:rFonts w:ascii="Traditional Arabic" w:eastAsia="Calibri" w:hAnsi="Traditional Arabic" w:cs="Traditional Arabic"/>
          <w:sz w:val="24"/>
          <w:szCs w:val="24"/>
          <w:rtl/>
          <w:lang w:bidi="ar-EG"/>
        </w:rPr>
        <w:t xml:space="preserve"> للمتغير المستقل (التحول المؤسسي) تساوي (0.</w:t>
      </w:r>
      <w:r w:rsidR="002F7E3B" w:rsidRPr="00436BE3">
        <w:rPr>
          <w:rFonts w:ascii="Traditional Arabic" w:eastAsia="Calibri" w:hAnsi="Traditional Arabic" w:cs="Traditional Arabic"/>
          <w:sz w:val="24"/>
          <w:szCs w:val="24"/>
          <w:rtl/>
          <w:lang w:bidi="ar-EG"/>
        </w:rPr>
        <w:t>774</w:t>
      </w:r>
      <w:r w:rsidRPr="00436BE3">
        <w:rPr>
          <w:rFonts w:ascii="Traditional Arabic" w:eastAsia="Calibri" w:hAnsi="Traditional Arabic" w:cs="Traditional Arabic"/>
          <w:sz w:val="24"/>
          <w:szCs w:val="24"/>
          <w:rtl/>
          <w:lang w:bidi="ar-EG"/>
        </w:rPr>
        <w:t xml:space="preserve">), بما يشير إلى أنه كلما زاد التحول المؤسسي بمقدار درجة واحدة أدى ذلك إلى تحسن في </w:t>
      </w:r>
      <w:r w:rsidR="00105CCA" w:rsidRPr="00436BE3">
        <w:rPr>
          <w:rFonts w:ascii="Traditional Arabic" w:eastAsia="Calibri" w:hAnsi="Traditional Arabic" w:cs="Traditional Arabic"/>
          <w:sz w:val="24"/>
          <w:szCs w:val="24"/>
          <w:rtl/>
          <w:lang w:bidi="ar-EG"/>
        </w:rPr>
        <w:t>توفير البيانات</w:t>
      </w:r>
      <w:r w:rsidRPr="00436BE3">
        <w:rPr>
          <w:rFonts w:ascii="Traditional Arabic" w:eastAsia="Calibri" w:hAnsi="Traditional Arabic" w:cs="Traditional Arabic"/>
          <w:sz w:val="24"/>
          <w:szCs w:val="24"/>
          <w:rtl/>
          <w:lang w:bidi="ar-EG"/>
        </w:rPr>
        <w:t xml:space="preserve"> المالية بمقدار 0.</w:t>
      </w:r>
      <w:r w:rsidR="00105CCA" w:rsidRPr="00436BE3">
        <w:rPr>
          <w:rFonts w:ascii="Traditional Arabic" w:eastAsia="Calibri" w:hAnsi="Traditional Arabic" w:cs="Traditional Arabic"/>
          <w:sz w:val="24"/>
          <w:szCs w:val="24"/>
          <w:rtl/>
          <w:lang w:bidi="ar-EG"/>
        </w:rPr>
        <w:t>774</w:t>
      </w:r>
      <w:r w:rsidRPr="00436BE3">
        <w:rPr>
          <w:rFonts w:ascii="Traditional Arabic" w:eastAsia="Calibri" w:hAnsi="Traditional Arabic" w:cs="Traditional Arabic"/>
          <w:sz w:val="24"/>
          <w:szCs w:val="24"/>
          <w:rtl/>
          <w:lang w:bidi="ar-EG"/>
        </w:rPr>
        <w:t>.</w:t>
      </w:r>
    </w:p>
    <w:p w14:paraId="3C946A21" w14:textId="39628721" w:rsidR="00436BE3" w:rsidRDefault="00E33C21" w:rsidP="0080260B">
      <w:pPr>
        <w:spacing w:after="0" w:line="360" w:lineRule="auto"/>
        <w:ind w:firstLine="327"/>
        <w:jc w:val="both"/>
        <w:rPr>
          <w:rFonts w:ascii="Traditional Arabic" w:eastAsia="Calibri" w:hAnsi="Traditional Arabic" w:cs="Traditional Arabic" w:hint="cs"/>
          <w:sz w:val="24"/>
          <w:szCs w:val="24"/>
          <w:rtl/>
          <w:lang w:bidi="ar-EG"/>
        </w:rPr>
      </w:pPr>
      <w:r w:rsidRPr="00436BE3">
        <w:rPr>
          <w:rFonts w:ascii="Traditional Arabic" w:eastAsia="Calibri" w:hAnsi="Traditional Arabic" w:cs="Traditional Arabic"/>
          <w:sz w:val="24"/>
          <w:szCs w:val="24"/>
          <w:rtl/>
          <w:lang w:bidi="ar-EG"/>
        </w:rPr>
        <w:t>إن النموذج الرياضي المستخدم في تحليل الأثر بين المتغيرين المستقل والتابع يعكس علاقة خطية ذات دلالة إحصائية بما يشير إلى قبول النموذج, ويتضح ذلك من قيمة (</w:t>
      </w:r>
      <w:r w:rsidRPr="00436BE3">
        <w:rPr>
          <w:rFonts w:ascii="Traditional Arabic" w:eastAsia="Calibri" w:hAnsi="Traditional Arabic" w:cs="Traditional Arabic"/>
          <w:sz w:val="24"/>
          <w:szCs w:val="24"/>
          <w:lang w:bidi="ar-EG"/>
        </w:rPr>
        <w:t>F</w:t>
      </w:r>
      <w:r w:rsidRPr="00436BE3">
        <w:rPr>
          <w:rFonts w:ascii="Traditional Arabic" w:eastAsia="Calibri" w:hAnsi="Traditional Arabic" w:cs="Traditional Arabic"/>
          <w:sz w:val="24"/>
          <w:szCs w:val="24"/>
          <w:rtl/>
          <w:lang w:bidi="ar-EG"/>
        </w:rPr>
        <w:t>) المحسوبة البالغة (</w:t>
      </w:r>
      <w:r w:rsidR="00105CCA" w:rsidRPr="00436BE3">
        <w:rPr>
          <w:rFonts w:ascii="Traditional Arabic" w:eastAsia="Calibri" w:hAnsi="Traditional Arabic" w:cs="Traditional Arabic"/>
          <w:sz w:val="24"/>
          <w:szCs w:val="24"/>
          <w:rtl/>
          <w:lang w:bidi="ar-EG"/>
        </w:rPr>
        <w:t>421.385</w:t>
      </w:r>
      <w:r w:rsidRPr="00436BE3">
        <w:rPr>
          <w:rFonts w:ascii="Traditional Arabic" w:eastAsia="Calibri" w:hAnsi="Traditional Arabic" w:cs="Traditional Arabic"/>
          <w:sz w:val="24"/>
          <w:szCs w:val="24"/>
          <w:rtl/>
          <w:lang w:bidi="ar-EG"/>
        </w:rPr>
        <w:t>) وهي أكبر من 1.96, وعند مستوى دلالة (0.000) أقل من (0.05), ولذلك فإننا نرفض الفرض العدم (</w:t>
      </w:r>
      <w:r w:rsidRPr="00436BE3">
        <w:rPr>
          <w:rFonts w:ascii="Traditional Arabic" w:eastAsia="Calibri" w:hAnsi="Traditional Arabic" w:cs="Traditional Arabic"/>
          <w:sz w:val="24"/>
          <w:szCs w:val="24"/>
          <w:lang w:bidi="ar-EG"/>
        </w:rPr>
        <w:t>H0</w:t>
      </w:r>
      <w:r w:rsidRPr="00436BE3">
        <w:rPr>
          <w:rFonts w:ascii="Traditional Arabic" w:eastAsia="Calibri" w:hAnsi="Traditional Arabic" w:cs="Traditional Arabic"/>
          <w:sz w:val="24"/>
          <w:szCs w:val="24"/>
          <w:rtl/>
          <w:lang w:bidi="ar-EG"/>
        </w:rPr>
        <w:t>) ونقبل الفرضية البديلة (</w:t>
      </w:r>
      <w:r w:rsidRPr="00436BE3">
        <w:rPr>
          <w:rFonts w:ascii="Traditional Arabic" w:eastAsia="Calibri" w:hAnsi="Traditional Arabic" w:cs="Traditional Arabic"/>
          <w:sz w:val="24"/>
          <w:szCs w:val="24"/>
          <w:lang w:bidi="ar-EG"/>
        </w:rPr>
        <w:t>H1</w:t>
      </w:r>
      <w:r w:rsidRPr="00436BE3">
        <w:rPr>
          <w:rFonts w:ascii="Traditional Arabic" w:eastAsia="Calibri" w:hAnsi="Traditional Arabic" w:cs="Traditional Arabic"/>
          <w:sz w:val="24"/>
          <w:szCs w:val="24"/>
          <w:rtl/>
          <w:lang w:bidi="ar-EG"/>
        </w:rPr>
        <w:t xml:space="preserve">) والذي ينُص على أنه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w:t>
      </w:r>
      <w:r w:rsidR="00105CCA" w:rsidRPr="00436BE3">
        <w:rPr>
          <w:rFonts w:ascii="Traditional Arabic" w:eastAsia="Calibri" w:hAnsi="Traditional Arabic" w:cs="Traditional Arabic"/>
          <w:sz w:val="24"/>
          <w:szCs w:val="24"/>
          <w:rtl/>
          <w:lang w:bidi="ar-BH"/>
        </w:rPr>
        <w:t>توفير البيانات</w:t>
      </w:r>
      <w:r w:rsidRPr="00436BE3">
        <w:rPr>
          <w:rFonts w:ascii="Traditional Arabic" w:eastAsia="Calibri" w:hAnsi="Traditional Arabic" w:cs="Traditional Arabic"/>
          <w:sz w:val="24"/>
          <w:szCs w:val="24"/>
          <w:rtl/>
          <w:lang w:bidi="ar-BH"/>
        </w:rPr>
        <w:t xml:space="preserve"> المالية في المنظمات الصحية في المملكة العربية السعودية</w:t>
      </w:r>
      <w:r w:rsidRPr="00436BE3">
        <w:rPr>
          <w:rFonts w:ascii="Traditional Arabic" w:eastAsia="Calibri" w:hAnsi="Traditional Arabic" w:cs="Traditional Arabic"/>
          <w:sz w:val="24"/>
          <w:szCs w:val="24"/>
          <w:rtl/>
          <w:lang w:bidi="ar-EG"/>
        </w:rPr>
        <w:t>.</w:t>
      </w:r>
    </w:p>
    <w:p w14:paraId="13E6CE97" w14:textId="77777777" w:rsidR="0080260B" w:rsidRDefault="0080260B" w:rsidP="0080260B">
      <w:pPr>
        <w:spacing w:after="0" w:line="360" w:lineRule="auto"/>
        <w:ind w:firstLine="327"/>
        <w:jc w:val="both"/>
        <w:rPr>
          <w:rFonts w:ascii="Traditional Arabic" w:eastAsia="Calibri" w:hAnsi="Traditional Arabic" w:cs="Traditional Arabic" w:hint="cs"/>
          <w:sz w:val="24"/>
          <w:szCs w:val="24"/>
          <w:rtl/>
          <w:lang w:bidi="ar-EG"/>
        </w:rPr>
      </w:pPr>
    </w:p>
    <w:p w14:paraId="0B9C7357" w14:textId="77777777" w:rsidR="0080260B" w:rsidRDefault="0080260B" w:rsidP="0080260B">
      <w:pPr>
        <w:spacing w:after="0" w:line="360" w:lineRule="auto"/>
        <w:ind w:firstLine="327"/>
        <w:jc w:val="both"/>
        <w:rPr>
          <w:rFonts w:ascii="Traditional Arabic" w:eastAsia="Calibri" w:hAnsi="Traditional Arabic" w:cs="Traditional Arabic" w:hint="cs"/>
          <w:sz w:val="24"/>
          <w:szCs w:val="24"/>
          <w:rtl/>
          <w:lang w:bidi="ar-EG"/>
        </w:rPr>
      </w:pPr>
    </w:p>
    <w:p w14:paraId="0C01874E" w14:textId="77777777" w:rsidR="0080260B" w:rsidRDefault="0080260B" w:rsidP="0080260B">
      <w:pPr>
        <w:spacing w:after="0" w:line="360" w:lineRule="auto"/>
        <w:ind w:firstLine="327"/>
        <w:jc w:val="both"/>
        <w:rPr>
          <w:rFonts w:ascii="Traditional Arabic" w:eastAsia="Calibri" w:hAnsi="Traditional Arabic" w:cs="Traditional Arabic" w:hint="cs"/>
          <w:sz w:val="24"/>
          <w:szCs w:val="24"/>
          <w:rtl/>
          <w:lang w:bidi="ar-EG"/>
        </w:rPr>
      </w:pPr>
    </w:p>
    <w:p w14:paraId="31B085BE" w14:textId="77777777" w:rsidR="0080260B" w:rsidRDefault="0080260B" w:rsidP="0080260B">
      <w:pPr>
        <w:spacing w:after="0" w:line="360" w:lineRule="auto"/>
        <w:ind w:firstLine="327"/>
        <w:jc w:val="both"/>
        <w:rPr>
          <w:rFonts w:ascii="Traditional Arabic" w:eastAsia="Calibri" w:hAnsi="Traditional Arabic" w:cs="Traditional Arabic" w:hint="cs"/>
          <w:sz w:val="24"/>
          <w:szCs w:val="24"/>
          <w:rtl/>
          <w:lang w:bidi="ar-EG"/>
        </w:rPr>
      </w:pPr>
    </w:p>
    <w:p w14:paraId="5C078BA9" w14:textId="77777777" w:rsidR="0080260B" w:rsidRDefault="0080260B" w:rsidP="0080260B">
      <w:pPr>
        <w:spacing w:after="0" w:line="360" w:lineRule="auto"/>
        <w:ind w:firstLine="327"/>
        <w:jc w:val="both"/>
        <w:rPr>
          <w:rFonts w:ascii="Traditional Arabic" w:eastAsia="Calibri" w:hAnsi="Traditional Arabic" w:cs="Traditional Arabic" w:hint="cs"/>
          <w:sz w:val="24"/>
          <w:szCs w:val="24"/>
          <w:rtl/>
          <w:lang w:bidi="ar-EG"/>
        </w:rPr>
      </w:pPr>
    </w:p>
    <w:p w14:paraId="2885B0BB" w14:textId="77777777" w:rsidR="0080260B" w:rsidRDefault="0080260B" w:rsidP="0080260B">
      <w:pPr>
        <w:spacing w:after="0" w:line="360" w:lineRule="auto"/>
        <w:ind w:firstLine="327"/>
        <w:jc w:val="both"/>
        <w:rPr>
          <w:rFonts w:ascii="Traditional Arabic" w:eastAsia="Calibri" w:hAnsi="Traditional Arabic" w:cs="Traditional Arabic" w:hint="cs"/>
          <w:sz w:val="24"/>
          <w:szCs w:val="24"/>
          <w:rtl/>
          <w:lang w:bidi="ar-EG"/>
        </w:rPr>
      </w:pPr>
    </w:p>
    <w:p w14:paraId="2BD9C3B6" w14:textId="77777777" w:rsidR="0080260B" w:rsidRDefault="0080260B" w:rsidP="0080260B">
      <w:pPr>
        <w:spacing w:after="0" w:line="360" w:lineRule="auto"/>
        <w:ind w:firstLine="327"/>
        <w:jc w:val="both"/>
        <w:rPr>
          <w:rFonts w:ascii="Traditional Arabic" w:eastAsia="Calibri" w:hAnsi="Traditional Arabic" w:cs="Traditional Arabic" w:hint="cs"/>
          <w:sz w:val="24"/>
          <w:szCs w:val="24"/>
          <w:rtl/>
          <w:lang w:bidi="ar-EG"/>
        </w:rPr>
      </w:pPr>
    </w:p>
    <w:p w14:paraId="5C35E56C" w14:textId="77777777" w:rsidR="0080260B" w:rsidRPr="00436BE3" w:rsidRDefault="0080260B" w:rsidP="0080260B">
      <w:pPr>
        <w:spacing w:after="0" w:line="360" w:lineRule="auto"/>
        <w:ind w:firstLine="327"/>
        <w:jc w:val="both"/>
        <w:rPr>
          <w:rFonts w:ascii="Traditional Arabic" w:eastAsia="Calibri" w:hAnsi="Traditional Arabic" w:cs="Traditional Arabic"/>
          <w:sz w:val="24"/>
          <w:szCs w:val="24"/>
          <w:rtl/>
          <w:lang w:bidi="ar-EG"/>
        </w:rPr>
      </w:pPr>
    </w:p>
    <w:p w14:paraId="738EA778" w14:textId="77777777" w:rsidR="00D02BA8" w:rsidRPr="00436BE3" w:rsidRDefault="00D02BA8" w:rsidP="00187A97">
      <w:pPr>
        <w:spacing w:after="0" w:line="360" w:lineRule="auto"/>
        <w:jc w:val="both"/>
        <w:rPr>
          <w:rFonts w:ascii="Traditional Arabic" w:eastAsia="Calibri" w:hAnsi="Traditional Arabic" w:cs="Traditional Arabic"/>
          <w:b/>
          <w:bCs/>
          <w:sz w:val="28"/>
          <w:szCs w:val="28"/>
          <w:rtl/>
          <w:lang w:bidi="ar-EG"/>
        </w:rPr>
      </w:pPr>
      <w:r w:rsidRPr="00436BE3">
        <w:rPr>
          <w:rFonts w:ascii="Traditional Arabic" w:eastAsia="Calibri" w:hAnsi="Traditional Arabic" w:cs="Traditional Arabic"/>
          <w:b/>
          <w:bCs/>
          <w:sz w:val="28"/>
          <w:szCs w:val="28"/>
          <w:rtl/>
          <w:lang w:bidi="ar-EG"/>
        </w:rPr>
        <w:lastRenderedPageBreak/>
        <w:t>5.الفرضية الفرعية الرابعة</w:t>
      </w:r>
    </w:p>
    <w:p w14:paraId="6FB7B3AE" w14:textId="3A678538" w:rsidR="001311A8" w:rsidRPr="00436BE3" w:rsidRDefault="00165265" w:rsidP="00187A97">
      <w:pPr>
        <w:spacing w:after="0" w:line="360" w:lineRule="auto"/>
        <w:jc w:val="both"/>
        <w:rPr>
          <w:rFonts w:ascii="Traditional Arabic" w:eastAsia="Calibri" w:hAnsi="Traditional Arabic" w:cs="Traditional Arabic"/>
          <w:sz w:val="24"/>
          <w:szCs w:val="24"/>
          <w:rtl/>
          <w:lang w:bidi="ar-BH"/>
        </w:rPr>
      </w:pP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الربحية في المنظمات الصحية في المملكة العربية السعودية</w:t>
      </w:r>
      <w:r w:rsidR="00C974FC" w:rsidRPr="00436BE3">
        <w:rPr>
          <w:rFonts w:ascii="Traditional Arabic" w:eastAsia="Calibri" w:hAnsi="Traditional Arabic" w:cs="Traditional Arabic"/>
          <w:sz w:val="24"/>
          <w:szCs w:val="24"/>
          <w:rtl/>
          <w:lang w:bidi="ar-BH"/>
        </w:rPr>
        <w:t>, وتم صياغة الفرضية كما يلي:</w:t>
      </w:r>
    </w:p>
    <w:p w14:paraId="49E728E7" w14:textId="0F62BC1D" w:rsidR="00D02BA8" w:rsidRPr="00436BE3" w:rsidRDefault="00C974FC" w:rsidP="00187A97">
      <w:pPr>
        <w:spacing w:after="0" w:line="360" w:lineRule="auto"/>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lang w:bidi="ar-BH"/>
        </w:rPr>
        <w:t>H0</w:t>
      </w:r>
      <w:r w:rsidRPr="00436BE3">
        <w:rPr>
          <w:rFonts w:ascii="Traditional Arabic" w:eastAsia="Calibri" w:hAnsi="Traditional Arabic" w:cs="Traditional Arabic"/>
          <w:sz w:val="24"/>
          <w:szCs w:val="24"/>
          <w:rtl/>
          <w:lang w:bidi="ar-EG"/>
        </w:rPr>
        <w:t>: لا ي</w:t>
      </w:r>
      <w:r w:rsidRPr="00436BE3">
        <w:rPr>
          <w:rFonts w:ascii="Traditional Arabic" w:eastAsia="Calibri" w:hAnsi="Traditional Arabic" w:cs="Traditional Arabic"/>
          <w:sz w:val="24"/>
          <w:szCs w:val="24"/>
          <w:rtl/>
          <w:lang w:bidi="ar-BH"/>
        </w:rPr>
        <w:t xml:space="preserve">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الربحية في المنظمات الصحية في المملكة العربية السعودية</w:t>
      </w:r>
      <w:r w:rsidRPr="00436BE3">
        <w:rPr>
          <w:rFonts w:ascii="Traditional Arabic" w:eastAsia="Calibri" w:hAnsi="Traditional Arabic" w:cs="Traditional Arabic"/>
          <w:sz w:val="24"/>
          <w:szCs w:val="24"/>
          <w:rtl/>
          <w:lang w:bidi="ar-EG"/>
        </w:rPr>
        <w:t>.</w:t>
      </w:r>
    </w:p>
    <w:p w14:paraId="59D755D6" w14:textId="338822BA" w:rsidR="00C974FC" w:rsidRDefault="00C974FC" w:rsidP="00187A97">
      <w:pPr>
        <w:spacing w:after="0" w:line="360" w:lineRule="auto"/>
        <w:jc w:val="both"/>
        <w:rPr>
          <w:rFonts w:ascii="Traditional Arabic" w:eastAsia="Calibri" w:hAnsi="Traditional Arabic" w:cs="Traditional Arabic" w:hint="cs"/>
          <w:sz w:val="24"/>
          <w:szCs w:val="24"/>
          <w:rtl/>
          <w:lang w:bidi="ar-BH"/>
        </w:rPr>
      </w:pPr>
      <w:r w:rsidRPr="00436BE3">
        <w:rPr>
          <w:rFonts w:ascii="Traditional Arabic" w:eastAsia="Calibri" w:hAnsi="Traditional Arabic" w:cs="Traditional Arabic"/>
          <w:sz w:val="24"/>
          <w:szCs w:val="24"/>
          <w:lang w:bidi="ar-EG"/>
        </w:rPr>
        <w:t>H1</w:t>
      </w:r>
      <w:r w:rsidRPr="00436BE3">
        <w:rPr>
          <w:rFonts w:ascii="Traditional Arabic" w:eastAsia="Calibri" w:hAnsi="Traditional Arabic" w:cs="Traditional Arabic"/>
          <w:sz w:val="24"/>
          <w:szCs w:val="24"/>
          <w:rtl/>
          <w:lang w:bidi="ar-EG"/>
        </w:rPr>
        <w:t>: ي</w:t>
      </w:r>
      <w:r w:rsidRPr="00436BE3">
        <w:rPr>
          <w:rFonts w:ascii="Traditional Arabic" w:eastAsia="Calibri" w:hAnsi="Traditional Arabic" w:cs="Traditional Arabic"/>
          <w:sz w:val="24"/>
          <w:szCs w:val="24"/>
          <w:rtl/>
          <w:lang w:bidi="ar-BH"/>
        </w:rPr>
        <w:t xml:space="preserve">وجد تأثير ذو دلالة إحصائية </w:t>
      </w:r>
      <w:r w:rsidRPr="00436BE3">
        <w:rPr>
          <w:rFonts w:ascii="Traditional Arabic" w:eastAsia="Calibri" w:hAnsi="Traditional Arabic" w:cs="Traditional Arabic"/>
          <w:sz w:val="24"/>
          <w:szCs w:val="24"/>
          <w:rtl/>
          <w:lang w:bidi="ar-AE"/>
        </w:rPr>
        <w:t>للتحول المؤسسي</w:t>
      </w:r>
      <w:r w:rsidRPr="00436BE3">
        <w:rPr>
          <w:rFonts w:ascii="Traditional Arabic" w:eastAsia="Calibri" w:hAnsi="Traditional Arabic" w:cs="Traditional Arabic"/>
          <w:sz w:val="24"/>
          <w:szCs w:val="24"/>
          <w:rtl/>
          <w:lang w:bidi="ar-BH"/>
        </w:rPr>
        <w:t xml:space="preserve"> على الربحية في المنظمات الصحية في المملكة العربية السعودية.</w:t>
      </w:r>
    </w:p>
    <w:p w14:paraId="4418F99D" w14:textId="722576CC" w:rsidR="00D02BA8" w:rsidRPr="00436BE3" w:rsidRDefault="00D02BA8" w:rsidP="00187A97">
      <w:pPr>
        <w:spacing w:after="0" w:line="360" w:lineRule="auto"/>
        <w:jc w:val="center"/>
        <w:rPr>
          <w:rFonts w:ascii="Traditional Arabic" w:eastAsia="Calibri" w:hAnsi="Traditional Arabic" w:cs="Traditional Arabic"/>
          <w:b/>
          <w:bCs/>
          <w:sz w:val="24"/>
          <w:szCs w:val="24"/>
          <w:rtl/>
          <w:lang w:bidi="ar-BH"/>
        </w:rPr>
      </w:pPr>
      <w:r w:rsidRPr="00436BE3">
        <w:rPr>
          <w:rFonts w:ascii="Traditional Arabic" w:eastAsia="Calibri" w:hAnsi="Traditional Arabic" w:cs="Traditional Arabic"/>
          <w:b/>
          <w:bCs/>
          <w:sz w:val="24"/>
          <w:szCs w:val="24"/>
          <w:rtl/>
          <w:lang w:bidi="ar-BH"/>
        </w:rPr>
        <w:t>جدول (4 – 19) تحليل الانحدار بين التحول المؤسسي والربحية</w:t>
      </w:r>
    </w:p>
    <w:tbl>
      <w:tblPr>
        <w:tblStyle w:val="TableGrid"/>
        <w:bidiVisual/>
        <w:tblW w:w="9082" w:type="dxa"/>
        <w:tblLook w:val="04A0" w:firstRow="1" w:lastRow="0" w:firstColumn="1" w:lastColumn="0" w:noHBand="0" w:noVBand="1"/>
      </w:tblPr>
      <w:tblGrid>
        <w:gridCol w:w="1679"/>
        <w:gridCol w:w="1543"/>
        <w:gridCol w:w="1537"/>
        <w:gridCol w:w="1674"/>
        <w:gridCol w:w="1247"/>
        <w:gridCol w:w="1402"/>
      </w:tblGrid>
      <w:tr w:rsidR="00152373" w:rsidRPr="00436BE3" w14:paraId="02280345" w14:textId="77777777" w:rsidTr="00E33C21">
        <w:tc>
          <w:tcPr>
            <w:tcW w:w="1679" w:type="dxa"/>
            <w:vAlign w:val="center"/>
          </w:tcPr>
          <w:p w14:paraId="39FAAE08"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النموذج</w:t>
            </w:r>
          </w:p>
        </w:tc>
        <w:tc>
          <w:tcPr>
            <w:tcW w:w="1543" w:type="dxa"/>
            <w:vAlign w:val="center"/>
          </w:tcPr>
          <w:p w14:paraId="60F34238"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درجات الحريه </w:t>
            </w:r>
            <w:r w:rsidRPr="00436BE3">
              <w:rPr>
                <w:rFonts w:ascii="Traditional Arabic" w:eastAsia="Calibri" w:hAnsi="Traditional Arabic" w:cs="Traditional Arabic"/>
                <w:b/>
                <w:bCs/>
                <w:kern w:val="2"/>
                <w:sz w:val="24"/>
                <w:szCs w:val="24"/>
                <w:lang w:bidi="ar-BH"/>
                <w14:ligatures w14:val="standardContextual"/>
              </w:rPr>
              <w:t>df</w:t>
            </w:r>
          </w:p>
        </w:tc>
        <w:tc>
          <w:tcPr>
            <w:tcW w:w="1537" w:type="dxa"/>
            <w:vAlign w:val="center"/>
          </w:tcPr>
          <w:p w14:paraId="6F404BF6"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مجموع المربعات</w:t>
            </w:r>
          </w:p>
        </w:tc>
        <w:tc>
          <w:tcPr>
            <w:tcW w:w="1674" w:type="dxa"/>
            <w:vAlign w:val="center"/>
          </w:tcPr>
          <w:p w14:paraId="10AF129B"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متوسط المربعات</w:t>
            </w:r>
          </w:p>
        </w:tc>
        <w:tc>
          <w:tcPr>
            <w:tcW w:w="1247" w:type="dxa"/>
            <w:vAlign w:val="center"/>
          </w:tcPr>
          <w:p w14:paraId="27699010"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قيمة </w:t>
            </w:r>
            <w:r w:rsidRPr="00436BE3">
              <w:rPr>
                <w:rFonts w:ascii="Traditional Arabic" w:eastAsia="Calibri" w:hAnsi="Traditional Arabic" w:cs="Traditional Arabic"/>
                <w:b/>
                <w:bCs/>
                <w:kern w:val="2"/>
                <w:sz w:val="24"/>
                <w:szCs w:val="24"/>
                <w:lang w:bidi="ar-BH"/>
                <w14:ligatures w14:val="standardContextual"/>
              </w:rPr>
              <w:t>F</w:t>
            </w:r>
          </w:p>
        </w:tc>
        <w:tc>
          <w:tcPr>
            <w:tcW w:w="1402" w:type="dxa"/>
            <w:vAlign w:val="center"/>
          </w:tcPr>
          <w:p w14:paraId="17C881CB"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مستوى دلالة </w:t>
            </w:r>
            <w:r w:rsidRPr="00436BE3">
              <w:rPr>
                <w:rFonts w:ascii="Traditional Arabic" w:eastAsia="Calibri" w:hAnsi="Traditional Arabic" w:cs="Traditional Arabic"/>
                <w:b/>
                <w:bCs/>
                <w:kern w:val="2"/>
                <w:sz w:val="24"/>
                <w:szCs w:val="24"/>
                <w:lang w:bidi="ar-BH"/>
                <w14:ligatures w14:val="standardContextual"/>
              </w:rPr>
              <w:t>F</w:t>
            </w:r>
          </w:p>
        </w:tc>
      </w:tr>
      <w:tr w:rsidR="00152373" w:rsidRPr="00436BE3" w14:paraId="1E313A4A" w14:textId="77777777" w:rsidTr="00E33C21">
        <w:tc>
          <w:tcPr>
            <w:tcW w:w="1679" w:type="dxa"/>
            <w:vAlign w:val="center"/>
          </w:tcPr>
          <w:p w14:paraId="54121C39"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الانحدار</w:t>
            </w:r>
          </w:p>
        </w:tc>
        <w:tc>
          <w:tcPr>
            <w:tcW w:w="1543" w:type="dxa"/>
            <w:vAlign w:val="center"/>
          </w:tcPr>
          <w:p w14:paraId="55D18C5A"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w:t>
            </w:r>
          </w:p>
        </w:tc>
        <w:tc>
          <w:tcPr>
            <w:tcW w:w="1537" w:type="dxa"/>
            <w:vAlign w:val="center"/>
          </w:tcPr>
          <w:p w14:paraId="63023AC6" w14:textId="5B34EEA9"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127.818</w:t>
            </w:r>
          </w:p>
        </w:tc>
        <w:tc>
          <w:tcPr>
            <w:tcW w:w="1674" w:type="dxa"/>
            <w:vAlign w:val="center"/>
          </w:tcPr>
          <w:p w14:paraId="6795B537" w14:textId="2CFCC77B"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127.818</w:t>
            </w:r>
          </w:p>
        </w:tc>
        <w:tc>
          <w:tcPr>
            <w:tcW w:w="1247" w:type="dxa"/>
            <w:vMerge w:val="restart"/>
            <w:vAlign w:val="center"/>
          </w:tcPr>
          <w:p w14:paraId="7555DF69" w14:textId="4BE2FB52"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961.725</w:t>
            </w:r>
          </w:p>
        </w:tc>
        <w:tc>
          <w:tcPr>
            <w:tcW w:w="1402" w:type="dxa"/>
            <w:vMerge w:val="restart"/>
            <w:vAlign w:val="center"/>
          </w:tcPr>
          <w:p w14:paraId="7A68B694"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152373" w:rsidRPr="00436BE3" w14:paraId="070E470E" w14:textId="77777777" w:rsidTr="00E33C21">
        <w:tc>
          <w:tcPr>
            <w:tcW w:w="1679" w:type="dxa"/>
            <w:vAlign w:val="center"/>
          </w:tcPr>
          <w:p w14:paraId="6195D95C"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البواقي</w:t>
            </w:r>
          </w:p>
        </w:tc>
        <w:tc>
          <w:tcPr>
            <w:tcW w:w="1543" w:type="dxa"/>
            <w:vAlign w:val="center"/>
          </w:tcPr>
          <w:p w14:paraId="4CC08C44" w14:textId="19E3B1B9"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330</w:t>
            </w:r>
          </w:p>
        </w:tc>
        <w:tc>
          <w:tcPr>
            <w:tcW w:w="1537" w:type="dxa"/>
            <w:vAlign w:val="center"/>
          </w:tcPr>
          <w:p w14:paraId="11D1F17C" w14:textId="4E6BCFEE"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43.859</w:t>
            </w:r>
          </w:p>
        </w:tc>
        <w:tc>
          <w:tcPr>
            <w:tcW w:w="1674" w:type="dxa"/>
            <w:vAlign w:val="center"/>
          </w:tcPr>
          <w:p w14:paraId="3E29E149" w14:textId="097D1019"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0.1</w:t>
            </w:r>
            <w:r w:rsidR="00F109F2" w:rsidRPr="00436BE3">
              <w:rPr>
                <w:rFonts w:ascii="Traditional Arabic" w:eastAsia="Calibri" w:hAnsi="Traditional Arabic" w:cs="Traditional Arabic"/>
                <w:kern w:val="2"/>
                <w:sz w:val="24"/>
                <w:szCs w:val="24"/>
                <w:rtl/>
                <w:lang w:bidi="ar-EG"/>
                <w14:ligatures w14:val="standardContextual"/>
              </w:rPr>
              <w:t>33</w:t>
            </w:r>
          </w:p>
        </w:tc>
        <w:tc>
          <w:tcPr>
            <w:tcW w:w="1247" w:type="dxa"/>
            <w:vMerge/>
            <w:vAlign w:val="center"/>
          </w:tcPr>
          <w:p w14:paraId="67B4930C"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157A11EC"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152373" w:rsidRPr="00436BE3" w14:paraId="1BCE10A8" w14:textId="77777777" w:rsidTr="00E33C21">
        <w:tc>
          <w:tcPr>
            <w:tcW w:w="1679" w:type="dxa"/>
            <w:vAlign w:val="center"/>
          </w:tcPr>
          <w:p w14:paraId="49C8A007"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المجموع</w:t>
            </w:r>
          </w:p>
        </w:tc>
        <w:tc>
          <w:tcPr>
            <w:tcW w:w="1543" w:type="dxa"/>
            <w:vAlign w:val="center"/>
          </w:tcPr>
          <w:p w14:paraId="30B0125F" w14:textId="336CADB9"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331</w:t>
            </w:r>
          </w:p>
        </w:tc>
        <w:tc>
          <w:tcPr>
            <w:tcW w:w="1537" w:type="dxa"/>
            <w:vAlign w:val="center"/>
          </w:tcPr>
          <w:p w14:paraId="6DBD9A94" w14:textId="705B50AC"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171.677</w:t>
            </w:r>
          </w:p>
        </w:tc>
        <w:tc>
          <w:tcPr>
            <w:tcW w:w="1674" w:type="dxa"/>
            <w:vAlign w:val="center"/>
          </w:tcPr>
          <w:p w14:paraId="1DE01854"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Merge/>
            <w:vAlign w:val="center"/>
          </w:tcPr>
          <w:p w14:paraId="39120C08"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04646D9F"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152373" w:rsidRPr="00436BE3" w14:paraId="37FA9E14" w14:textId="77777777" w:rsidTr="00E33C21">
        <w:tc>
          <w:tcPr>
            <w:tcW w:w="1679" w:type="dxa"/>
            <w:vMerge w:val="restart"/>
            <w:vAlign w:val="center"/>
          </w:tcPr>
          <w:p w14:paraId="4B61B0BB"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المتغيرات</w:t>
            </w:r>
          </w:p>
        </w:tc>
        <w:tc>
          <w:tcPr>
            <w:tcW w:w="3080" w:type="dxa"/>
            <w:gridSpan w:val="2"/>
            <w:vAlign w:val="center"/>
          </w:tcPr>
          <w:p w14:paraId="7DC5DC82"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غير القياسية</w:t>
            </w:r>
          </w:p>
        </w:tc>
        <w:tc>
          <w:tcPr>
            <w:tcW w:w="1674" w:type="dxa"/>
            <w:vAlign w:val="center"/>
          </w:tcPr>
          <w:p w14:paraId="2AA95A9E"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المعاملات القياسية</w:t>
            </w:r>
          </w:p>
        </w:tc>
        <w:tc>
          <w:tcPr>
            <w:tcW w:w="1247" w:type="dxa"/>
            <w:vMerge w:val="restart"/>
            <w:vAlign w:val="center"/>
          </w:tcPr>
          <w:p w14:paraId="3E062EBF"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المعلمية الإحصائية </w:t>
            </w:r>
            <w:r w:rsidRPr="00436BE3">
              <w:rPr>
                <w:rFonts w:ascii="Traditional Arabic" w:eastAsia="Calibri" w:hAnsi="Traditional Arabic" w:cs="Traditional Arabic"/>
                <w:b/>
                <w:bCs/>
                <w:kern w:val="2"/>
                <w:sz w:val="24"/>
                <w:szCs w:val="24"/>
                <w:lang w:bidi="ar-BH"/>
                <w14:ligatures w14:val="standardContextual"/>
              </w:rPr>
              <w:t>t</w:t>
            </w:r>
            <w:r w:rsidRPr="00436BE3">
              <w:rPr>
                <w:rFonts w:ascii="Traditional Arabic" w:eastAsia="Calibri" w:hAnsi="Traditional Arabic" w:cs="Traditional Arabic"/>
                <w:b/>
                <w:bCs/>
                <w:kern w:val="2"/>
                <w:sz w:val="24"/>
                <w:szCs w:val="24"/>
                <w:rtl/>
                <w:lang w:bidi="ar-EG"/>
                <w14:ligatures w14:val="standardContextual"/>
              </w:rPr>
              <w:t xml:space="preserve"> المحسوبة</w:t>
            </w:r>
          </w:p>
        </w:tc>
        <w:tc>
          <w:tcPr>
            <w:tcW w:w="1402" w:type="dxa"/>
            <w:vMerge w:val="restart"/>
            <w:vAlign w:val="center"/>
          </w:tcPr>
          <w:p w14:paraId="0E3C3CF1"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الدلالة الإحصائية </w:t>
            </w:r>
            <w:r w:rsidRPr="00436BE3">
              <w:rPr>
                <w:rFonts w:ascii="Traditional Arabic" w:eastAsia="Calibri" w:hAnsi="Traditional Arabic" w:cs="Traditional Arabic"/>
                <w:b/>
                <w:bCs/>
                <w:kern w:val="2"/>
                <w:sz w:val="24"/>
                <w:szCs w:val="24"/>
                <w:lang w:bidi="ar-BH"/>
                <w14:ligatures w14:val="standardContextual"/>
              </w:rPr>
              <w:t>Sig</w:t>
            </w:r>
          </w:p>
        </w:tc>
      </w:tr>
      <w:tr w:rsidR="00152373" w:rsidRPr="00436BE3" w14:paraId="054FACE8" w14:textId="77777777" w:rsidTr="00E33C21">
        <w:tc>
          <w:tcPr>
            <w:tcW w:w="1679" w:type="dxa"/>
            <w:vMerge/>
            <w:vAlign w:val="center"/>
          </w:tcPr>
          <w:p w14:paraId="248F2568"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543" w:type="dxa"/>
            <w:vAlign w:val="center"/>
          </w:tcPr>
          <w:p w14:paraId="229ACCD7"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التأثير </w:t>
            </w:r>
            <w:r w:rsidRPr="00436BE3">
              <w:rPr>
                <w:rFonts w:ascii="Traditional Arabic" w:eastAsia="Calibri" w:hAnsi="Traditional Arabic" w:cs="Traditional Arabic"/>
                <w:b/>
                <w:bCs/>
                <w:kern w:val="2"/>
                <w:sz w:val="24"/>
                <w:szCs w:val="24"/>
                <w:lang w:bidi="ar-BH"/>
                <w14:ligatures w14:val="standardContextual"/>
              </w:rPr>
              <w:t>B</w:t>
            </w:r>
          </w:p>
        </w:tc>
        <w:tc>
          <w:tcPr>
            <w:tcW w:w="1537" w:type="dxa"/>
            <w:vAlign w:val="center"/>
          </w:tcPr>
          <w:p w14:paraId="27B12794"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الانحراف المعياري</w:t>
            </w:r>
          </w:p>
        </w:tc>
        <w:tc>
          <w:tcPr>
            <w:tcW w:w="1674" w:type="dxa"/>
            <w:vAlign w:val="center"/>
          </w:tcPr>
          <w:p w14:paraId="52481994"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الترتيب </w:t>
            </w:r>
            <w:r w:rsidRPr="00436BE3">
              <w:rPr>
                <w:rFonts w:ascii="Traditional Arabic" w:eastAsia="Calibri" w:hAnsi="Traditional Arabic" w:cs="Traditional Arabic"/>
                <w:b/>
                <w:bCs/>
                <w:kern w:val="2"/>
                <w:sz w:val="24"/>
                <w:szCs w:val="24"/>
                <w:lang w:bidi="ar-BH"/>
                <w14:ligatures w14:val="standardContextual"/>
              </w:rPr>
              <w:t>Beta</w:t>
            </w:r>
          </w:p>
        </w:tc>
        <w:tc>
          <w:tcPr>
            <w:tcW w:w="1247" w:type="dxa"/>
            <w:vMerge/>
            <w:vAlign w:val="center"/>
          </w:tcPr>
          <w:p w14:paraId="330A212D"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402" w:type="dxa"/>
            <w:vMerge/>
            <w:vAlign w:val="center"/>
          </w:tcPr>
          <w:p w14:paraId="26A79018"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r>
      <w:tr w:rsidR="00152373" w:rsidRPr="00436BE3" w14:paraId="58530D5C" w14:textId="77777777" w:rsidTr="00E33C21">
        <w:tc>
          <w:tcPr>
            <w:tcW w:w="1679" w:type="dxa"/>
            <w:vAlign w:val="center"/>
          </w:tcPr>
          <w:p w14:paraId="5CA8FEFF"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ثابت الانحدار</w:t>
            </w:r>
          </w:p>
        </w:tc>
        <w:tc>
          <w:tcPr>
            <w:tcW w:w="1543" w:type="dxa"/>
            <w:vAlign w:val="center"/>
          </w:tcPr>
          <w:p w14:paraId="5A4B57C0" w14:textId="75884391"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109F2" w:rsidRPr="00436BE3">
              <w:rPr>
                <w:rFonts w:ascii="Traditional Arabic" w:eastAsia="Calibri" w:hAnsi="Traditional Arabic" w:cs="Traditional Arabic"/>
                <w:kern w:val="2"/>
                <w:sz w:val="24"/>
                <w:szCs w:val="24"/>
                <w:rtl/>
                <w:lang w:bidi="ar-EG"/>
                <w14:ligatures w14:val="standardContextual"/>
              </w:rPr>
              <w:t>695</w:t>
            </w:r>
          </w:p>
        </w:tc>
        <w:tc>
          <w:tcPr>
            <w:tcW w:w="1537" w:type="dxa"/>
            <w:vAlign w:val="center"/>
          </w:tcPr>
          <w:p w14:paraId="177235CC" w14:textId="7AC69CDB"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109F2" w:rsidRPr="00436BE3">
              <w:rPr>
                <w:rFonts w:ascii="Traditional Arabic" w:eastAsia="Calibri" w:hAnsi="Traditional Arabic" w:cs="Traditional Arabic"/>
                <w:kern w:val="2"/>
                <w:sz w:val="24"/>
                <w:szCs w:val="24"/>
                <w:rtl/>
                <w:lang w:bidi="ar-EG"/>
                <w14:ligatures w14:val="standardContextual"/>
              </w:rPr>
              <w:t>099</w:t>
            </w:r>
          </w:p>
        </w:tc>
        <w:tc>
          <w:tcPr>
            <w:tcW w:w="1674" w:type="dxa"/>
            <w:vAlign w:val="center"/>
          </w:tcPr>
          <w:p w14:paraId="13868CCF"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p>
        </w:tc>
        <w:tc>
          <w:tcPr>
            <w:tcW w:w="1247" w:type="dxa"/>
            <w:vAlign w:val="center"/>
          </w:tcPr>
          <w:p w14:paraId="2BD48F6E" w14:textId="65E80509"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7.054</w:t>
            </w:r>
          </w:p>
        </w:tc>
        <w:tc>
          <w:tcPr>
            <w:tcW w:w="1402" w:type="dxa"/>
            <w:vAlign w:val="center"/>
          </w:tcPr>
          <w:p w14:paraId="148F4B93" w14:textId="1EBD270A"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152373" w:rsidRPr="00436BE3" w14:paraId="6946BBDE" w14:textId="77777777" w:rsidTr="00E33C21">
        <w:tc>
          <w:tcPr>
            <w:tcW w:w="1679" w:type="dxa"/>
            <w:vAlign w:val="center"/>
          </w:tcPr>
          <w:p w14:paraId="05345CCA" w14:textId="77777777" w:rsidR="00152373" w:rsidRPr="00436BE3" w:rsidRDefault="00152373" w:rsidP="00187A97">
            <w:pPr>
              <w:spacing w:line="360" w:lineRule="auto"/>
              <w:jc w:val="both"/>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التحول المؤسسي</w:t>
            </w:r>
          </w:p>
        </w:tc>
        <w:tc>
          <w:tcPr>
            <w:tcW w:w="1543" w:type="dxa"/>
            <w:vAlign w:val="center"/>
          </w:tcPr>
          <w:p w14:paraId="44D8671B" w14:textId="0FF38053"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0.801</w:t>
            </w:r>
          </w:p>
        </w:tc>
        <w:tc>
          <w:tcPr>
            <w:tcW w:w="1537" w:type="dxa"/>
            <w:vAlign w:val="center"/>
          </w:tcPr>
          <w:p w14:paraId="3CF859B7" w14:textId="78C69910"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w:t>
            </w:r>
            <w:r w:rsidR="00F109F2" w:rsidRPr="00436BE3">
              <w:rPr>
                <w:rFonts w:ascii="Traditional Arabic" w:eastAsia="Calibri" w:hAnsi="Traditional Arabic" w:cs="Traditional Arabic"/>
                <w:kern w:val="2"/>
                <w:sz w:val="24"/>
                <w:szCs w:val="24"/>
                <w:rtl/>
                <w:lang w:bidi="ar-EG"/>
                <w14:ligatures w14:val="standardContextual"/>
              </w:rPr>
              <w:t>2</w:t>
            </w:r>
            <w:r w:rsidRPr="00436BE3">
              <w:rPr>
                <w:rFonts w:ascii="Traditional Arabic" w:eastAsia="Calibri" w:hAnsi="Traditional Arabic" w:cs="Traditional Arabic"/>
                <w:kern w:val="2"/>
                <w:sz w:val="24"/>
                <w:szCs w:val="24"/>
                <w:rtl/>
                <w:lang w:bidi="ar-EG"/>
                <w14:ligatures w14:val="standardContextual"/>
              </w:rPr>
              <w:t>6</w:t>
            </w:r>
          </w:p>
        </w:tc>
        <w:tc>
          <w:tcPr>
            <w:tcW w:w="1674" w:type="dxa"/>
            <w:vAlign w:val="center"/>
          </w:tcPr>
          <w:p w14:paraId="1E969255" w14:textId="20FBF192"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0.8</w:t>
            </w:r>
            <w:r w:rsidR="00F109F2" w:rsidRPr="00436BE3">
              <w:rPr>
                <w:rFonts w:ascii="Traditional Arabic" w:eastAsia="Calibri" w:hAnsi="Traditional Arabic" w:cs="Traditional Arabic"/>
                <w:kern w:val="2"/>
                <w:sz w:val="24"/>
                <w:szCs w:val="24"/>
                <w:rtl/>
                <w:lang w:bidi="ar-EG"/>
                <w14:ligatures w14:val="standardContextual"/>
              </w:rPr>
              <w:t>63</w:t>
            </w:r>
          </w:p>
        </w:tc>
        <w:tc>
          <w:tcPr>
            <w:tcW w:w="1247" w:type="dxa"/>
            <w:vAlign w:val="center"/>
          </w:tcPr>
          <w:p w14:paraId="117879FC" w14:textId="26EADA7C" w:rsidR="00152373" w:rsidRPr="00436BE3" w:rsidRDefault="00F109F2"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31.012</w:t>
            </w:r>
          </w:p>
        </w:tc>
        <w:tc>
          <w:tcPr>
            <w:tcW w:w="1402" w:type="dxa"/>
            <w:vAlign w:val="center"/>
          </w:tcPr>
          <w:p w14:paraId="55EC6760" w14:textId="77777777"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0.000</w:t>
            </w:r>
          </w:p>
        </w:tc>
      </w:tr>
      <w:tr w:rsidR="00152373" w:rsidRPr="00436BE3" w14:paraId="3FC5EB41" w14:textId="77777777" w:rsidTr="00E33C21">
        <w:tc>
          <w:tcPr>
            <w:tcW w:w="1679" w:type="dxa"/>
            <w:vAlign w:val="center"/>
          </w:tcPr>
          <w:p w14:paraId="59A2265D"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معاملات الارتباط </w:t>
            </w:r>
            <w:r w:rsidRPr="00436BE3">
              <w:rPr>
                <w:rFonts w:ascii="Traditional Arabic" w:eastAsia="Calibri" w:hAnsi="Traditional Arabic" w:cs="Traditional Arabic"/>
                <w:b/>
                <w:bCs/>
                <w:kern w:val="2"/>
                <w:sz w:val="24"/>
                <w:szCs w:val="24"/>
                <w:lang w:bidi="ar-BH"/>
                <w14:ligatures w14:val="standardContextual"/>
              </w:rPr>
              <w:t>R</w:t>
            </w:r>
          </w:p>
        </w:tc>
        <w:tc>
          <w:tcPr>
            <w:tcW w:w="1543" w:type="dxa"/>
            <w:vAlign w:val="center"/>
          </w:tcPr>
          <w:p w14:paraId="3CA69B25"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w:t>
            </w:r>
            <w:r w:rsidRPr="00436BE3">
              <w:rPr>
                <w:rFonts w:ascii="Traditional Arabic" w:eastAsia="Calibri" w:hAnsi="Traditional Arabic" w:cs="Traditional Arabic"/>
                <w:b/>
                <w:bCs/>
                <w:kern w:val="2"/>
                <w:sz w:val="24"/>
                <w:szCs w:val="24"/>
                <w:lang w:bidi="ar-BH"/>
                <w14:ligatures w14:val="standardContextual"/>
              </w:rPr>
              <w:t>R Square</w:t>
            </w:r>
          </w:p>
        </w:tc>
        <w:tc>
          <w:tcPr>
            <w:tcW w:w="3211" w:type="dxa"/>
            <w:gridSpan w:val="2"/>
            <w:vAlign w:val="center"/>
          </w:tcPr>
          <w:p w14:paraId="5E9AC0B8"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lang w:bidi="ar-BH"/>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معامل التحديد المُصحَح </w:t>
            </w:r>
            <w:r w:rsidRPr="00436BE3">
              <w:rPr>
                <w:rFonts w:ascii="Traditional Arabic" w:eastAsia="Calibri" w:hAnsi="Traditional Arabic" w:cs="Traditional Arabic"/>
                <w:b/>
                <w:bCs/>
                <w:kern w:val="2"/>
                <w:sz w:val="24"/>
                <w:szCs w:val="24"/>
                <w:lang w:bidi="ar-BH"/>
                <w14:ligatures w14:val="standardContextual"/>
              </w:rPr>
              <w:t>Adjusted R Square</w:t>
            </w:r>
          </w:p>
        </w:tc>
        <w:tc>
          <w:tcPr>
            <w:tcW w:w="2649" w:type="dxa"/>
            <w:gridSpan w:val="2"/>
            <w:vAlign w:val="center"/>
          </w:tcPr>
          <w:p w14:paraId="71E02A5B" w14:textId="77777777" w:rsidR="00152373" w:rsidRPr="00436BE3" w:rsidRDefault="00152373" w:rsidP="00187A97">
            <w:pPr>
              <w:spacing w:line="360" w:lineRule="auto"/>
              <w:jc w:val="center"/>
              <w:rPr>
                <w:rFonts w:ascii="Traditional Arabic" w:eastAsia="Calibri" w:hAnsi="Traditional Arabic" w:cs="Traditional Arabic"/>
                <w:b/>
                <w:bCs/>
                <w:kern w:val="2"/>
                <w:sz w:val="24"/>
                <w:szCs w:val="24"/>
                <w:rtl/>
                <w:lang w:bidi="ar-EG"/>
                <w14:ligatures w14:val="standardContextual"/>
              </w:rPr>
            </w:pPr>
            <w:r w:rsidRPr="00436BE3">
              <w:rPr>
                <w:rFonts w:ascii="Traditional Arabic" w:eastAsia="Calibri" w:hAnsi="Traditional Arabic" w:cs="Traditional Arabic"/>
                <w:b/>
                <w:bCs/>
                <w:kern w:val="2"/>
                <w:sz w:val="24"/>
                <w:szCs w:val="24"/>
                <w:rtl/>
                <w:lang w:bidi="ar-EG"/>
                <w14:ligatures w14:val="standardContextual"/>
              </w:rPr>
              <w:t xml:space="preserve">الانحراف المعياري </w:t>
            </w:r>
            <w:r w:rsidRPr="00436BE3">
              <w:rPr>
                <w:rFonts w:ascii="Traditional Arabic" w:eastAsia="Calibri" w:hAnsi="Traditional Arabic" w:cs="Traditional Arabic"/>
                <w:b/>
                <w:bCs/>
                <w:kern w:val="2"/>
                <w:sz w:val="24"/>
                <w:szCs w:val="24"/>
                <w:lang w:bidi="ar-BH"/>
                <w14:ligatures w14:val="standardContextual"/>
              </w:rPr>
              <w:t>Std. Error</w:t>
            </w:r>
          </w:p>
        </w:tc>
      </w:tr>
      <w:tr w:rsidR="00152373" w:rsidRPr="00436BE3" w14:paraId="390E27EB" w14:textId="77777777" w:rsidTr="00E33C21">
        <w:tc>
          <w:tcPr>
            <w:tcW w:w="1679" w:type="dxa"/>
            <w:vAlign w:val="center"/>
          </w:tcPr>
          <w:p w14:paraId="26DF02BE" w14:textId="28C92003"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0.8</w:t>
            </w:r>
            <w:r w:rsidR="00F109F2" w:rsidRPr="00436BE3">
              <w:rPr>
                <w:rFonts w:ascii="Traditional Arabic" w:eastAsia="Calibri" w:hAnsi="Traditional Arabic" w:cs="Traditional Arabic"/>
                <w:kern w:val="2"/>
                <w:sz w:val="24"/>
                <w:szCs w:val="24"/>
                <w:rtl/>
                <w:lang w:bidi="ar-EG"/>
                <w14:ligatures w14:val="standardContextual"/>
              </w:rPr>
              <w:t>63</w:t>
            </w:r>
          </w:p>
        </w:tc>
        <w:tc>
          <w:tcPr>
            <w:tcW w:w="1543" w:type="dxa"/>
            <w:vAlign w:val="center"/>
          </w:tcPr>
          <w:p w14:paraId="5478FC9A" w14:textId="1015A613"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109F2" w:rsidRPr="00436BE3">
              <w:rPr>
                <w:rFonts w:ascii="Traditional Arabic" w:eastAsia="Calibri" w:hAnsi="Traditional Arabic" w:cs="Traditional Arabic"/>
                <w:kern w:val="2"/>
                <w:sz w:val="24"/>
                <w:szCs w:val="24"/>
                <w:rtl/>
                <w:lang w:bidi="ar-EG"/>
                <w14:ligatures w14:val="standardContextual"/>
              </w:rPr>
              <w:t>745</w:t>
            </w:r>
          </w:p>
        </w:tc>
        <w:tc>
          <w:tcPr>
            <w:tcW w:w="3211" w:type="dxa"/>
            <w:gridSpan w:val="2"/>
            <w:vAlign w:val="center"/>
          </w:tcPr>
          <w:p w14:paraId="407F8805" w14:textId="1E3BFA9D"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w:t>
            </w:r>
            <w:r w:rsidR="00F109F2" w:rsidRPr="00436BE3">
              <w:rPr>
                <w:rFonts w:ascii="Traditional Arabic" w:eastAsia="Calibri" w:hAnsi="Traditional Arabic" w:cs="Traditional Arabic"/>
                <w:kern w:val="2"/>
                <w:sz w:val="24"/>
                <w:szCs w:val="24"/>
                <w:rtl/>
                <w:lang w:bidi="ar-EG"/>
                <w14:ligatures w14:val="standardContextual"/>
              </w:rPr>
              <w:t>744</w:t>
            </w:r>
          </w:p>
        </w:tc>
        <w:tc>
          <w:tcPr>
            <w:tcW w:w="2649" w:type="dxa"/>
            <w:gridSpan w:val="2"/>
            <w:vAlign w:val="center"/>
          </w:tcPr>
          <w:p w14:paraId="77920D1E" w14:textId="63827C66" w:rsidR="00152373" w:rsidRPr="00436BE3" w:rsidRDefault="00152373" w:rsidP="00187A97">
            <w:pPr>
              <w:spacing w:line="360" w:lineRule="auto"/>
              <w:jc w:val="both"/>
              <w:rPr>
                <w:rFonts w:ascii="Traditional Arabic" w:eastAsia="Calibri" w:hAnsi="Traditional Arabic" w:cs="Traditional Arabic"/>
                <w:kern w:val="2"/>
                <w:sz w:val="24"/>
                <w:szCs w:val="24"/>
                <w:rtl/>
                <w:lang w:bidi="ar-EG"/>
                <w14:ligatures w14:val="standardContextual"/>
              </w:rPr>
            </w:pPr>
            <w:r w:rsidRPr="00436BE3">
              <w:rPr>
                <w:rFonts w:ascii="Traditional Arabic" w:eastAsia="Calibri" w:hAnsi="Traditional Arabic" w:cs="Traditional Arabic"/>
                <w:kern w:val="2"/>
                <w:sz w:val="24"/>
                <w:szCs w:val="24"/>
                <w:rtl/>
                <w:lang w:bidi="ar-EG"/>
                <w14:ligatures w14:val="standardContextual"/>
              </w:rPr>
              <w:t>0.3</w:t>
            </w:r>
            <w:r w:rsidR="00F109F2" w:rsidRPr="00436BE3">
              <w:rPr>
                <w:rFonts w:ascii="Traditional Arabic" w:eastAsia="Calibri" w:hAnsi="Traditional Arabic" w:cs="Traditional Arabic"/>
                <w:kern w:val="2"/>
                <w:sz w:val="24"/>
                <w:szCs w:val="24"/>
                <w:rtl/>
                <w:lang w:bidi="ar-EG"/>
                <w14:ligatures w14:val="standardContextual"/>
              </w:rPr>
              <w:t>6456</w:t>
            </w:r>
          </w:p>
        </w:tc>
      </w:tr>
    </w:tbl>
    <w:p w14:paraId="224B57F6" w14:textId="3732CB31" w:rsidR="00D02BA8" w:rsidRPr="00436BE3" w:rsidRDefault="00D04BBB" w:rsidP="00187A97">
      <w:pPr>
        <w:spacing w:line="360" w:lineRule="auto"/>
        <w:rPr>
          <w:rFonts w:ascii="Traditional Arabic" w:hAnsi="Traditional Arabic" w:cs="Traditional Arabic"/>
          <w:sz w:val="24"/>
          <w:szCs w:val="24"/>
          <w:rtl/>
        </w:rPr>
      </w:pPr>
      <w:r w:rsidRPr="00436BE3">
        <w:rPr>
          <w:rFonts w:ascii="Traditional Arabic" w:hAnsi="Traditional Arabic" w:cs="Traditional Arabic"/>
          <w:sz w:val="24"/>
          <w:szCs w:val="24"/>
          <w:rtl/>
          <w:lang w:bidi="ar-EG"/>
        </w:rPr>
        <w:t xml:space="preserve">المصدر: الباحث باستخدام البرنامج الاحصائي </w:t>
      </w:r>
      <w:r w:rsidRPr="00436BE3">
        <w:rPr>
          <w:rFonts w:ascii="Traditional Arabic" w:hAnsi="Traditional Arabic" w:cs="Traditional Arabic"/>
          <w:sz w:val="24"/>
          <w:szCs w:val="24"/>
          <w:lang w:bidi="ar-EG"/>
        </w:rPr>
        <w:t>SPSS</w:t>
      </w:r>
      <w:r w:rsidRPr="00436BE3">
        <w:rPr>
          <w:rFonts w:ascii="Traditional Arabic" w:hAnsi="Traditional Arabic" w:cs="Traditional Arabic"/>
          <w:sz w:val="24"/>
          <w:szCs w:val="24"/>
          <w:rtl/>
          <w:lang w:bidi="ar-EG"/>
        </w:rPr>
        <w:t>.</w:t>
      </w:r>
    </w:p>
    <w:p w14:paraId="4594BB2E" w14:textId="5081EFA9" w:rsidR="00E33C21" w:rsidRPr="00436BE3" w:rsidRDefault="00D02BA8"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من خلال النتائج التي يظهرها الجدول السابق رقم (4 - 19) تبين </w:t>
      </w:r>
      <w:r w:rsidR="00E33C21" w:rsidRPr="00436BE3">
        <w:rPr>
          <w:rFonts w:ascii="Traditional Arabic" w:eastAsia="Calibri" w:hAnsi="Traditional Arabic" w:cs="Traditional Arabic"/>
          <w:sz w:val="24"/>
          <w:szCs w:val="24"/>
          <w:rtl/>
          <w:lang w:bidi="ar-EG"/>
        </w:rPr>
        <w:t xml:space="preserve">وجود تأثير ذو دلالة إحصائية عند مستوى معنوية </w:t>
      </w:r>
      <w:r w:rsidR="00E33C21" w:rsidRPr="00436BE3">
        <w:rPr>
          <w:rFonts w:ascii="Traditional Arabic" w:eastAsia="Calibri" w:hAnsi="Traditional Arabic" w:cs="Traditional Arabic"/>
          <w:sz w:val="24"/>
          <w:szCs w:val="24"/>
          <w:lang w:bidi="ar-EG"/>
        </w:rPr>
        <w:t>(</w:t>
      </w:r>
      <w:r w:rsidR="00E33C21" w:rsidRPr="00436BE3">
        <w:rPr>
          <w:rFonts w:ascii="Times New Roman" w:eastAsia="Calibri" w:hAnsi="Times New Roman" w:cs="Times New Roman"/>
          <w:sz w:val="24"/>
          <w:szCs w:val="24"/>
          <w:lang w:bidi="ar-EG"/>
        </w:rPr>
        <w:t>α</w:t>
      </w:r>
      <w:r w:rsidR="00E33C21" w:rsidRPr="00436BE3">
        <w:rPr>
          <w:rFonts w:ascii="Traditional Arabic" w:eastAsia="Calibri" w:hAnsi="Traditional Arabic" w:cs="Traditional Arabic"/>
          <w:sz w:val="24"/>
          <w:szCs w:val="24"/>
          <w:lang w:bidi="ar-EG"/>
        </w:rPr>
        <w:t xml:space="preserve"> </w:t>
      </w:r>
      <w:r w:rsidR="00E33C21" w:rsidRPr="00436BE3">
        <w:rPr>
          <w:rFonts w:ascii="Times New Roman" w:eastAsia="Calibri" w:hAnsi="Times New Roman" w:cs="Times New Roman"/>
          <w:sz w:val="24"/>
          <w:szCs w:val="24"/>
          <w:lang w:bidi="ar-EG"/>
        </w:rPr>
        <w:t>≤</w:t>
      </w:r>
      <w:r w:rsidR="00E33C21" w:rsidRPr="00436BE3">
        <w:rPr>
          <w:rFonts w:ascii="Traditional Arabic" w:eastAsia="Calibri" w:hAnsi="Traditional Arabic" w:cs="Traditional Arabic"/>
          <w:sz w:val="24"/>
          <w:szCs w:val="24"/>
          <w:lang w:bidi="ar-EG"/>
        </w:rPr>
        <w:t xml:space="preserve"> 0.05)</w:t>
      </w:r>
      <w:r w:rsidR="00E33C21" w:rsidRPr="00436BE3">
        <w:rPr>
          <w:rFonts w:ascii="Traditional Arabic" w:eastAsia="Calibri" w:hAnsi="Traditional Arabic" w:cs="Traditional Arabic"/>
          <w:sz w:val="24"/>
          <w:szCs w:val="24"/>
          <w:rtl/>
          <w:lang w:bidi="ar-EG"/>
        </w:rPr>
        <w:t xml:space="preserve"> للتحول المؤسسي على </w:t>
      </w:r>
      <w:r w:rsidR="00105CCA" w:rsidRPr="00436BE3">
        <w:rPr>
          <w:rFonts w:ascii="Traditional Arabic" w:eastAsia="Calibri" w:hAnsi="Traditional Arabic" w:cs="Traditional Arabic"/>
          <w:sz w:val="24"/>
          <w:szCs w:val="24"/>
          <w:rtl/>
          <w:lang w:bidi="ar-EG"/>
        </w:rPr>
        <w:t>الربحية</w:t>
      </w:r>
      <w:r w:rsidR="00E33C21" w:rsidRPr="00436BE3">
        <w:rPr>
          <w:rFonts w:ascii="Traditional Arabic" w:eastAsia="Calibri" w:hAnsi="Traditional Arabic" w:cs="Traditional Arabic"/>
          <w:sz w:val="24"/>
          <w:szCs w:val="24"/>
          <w:rtl/>
          <w:lang w:bidi="ar-EG"/>
        </w:rPr>
        <w:t>, بقيمة ارتباط بلغت (0.8</w:t>
      </w:r>
      <w:r w:rsidR="00105CCA" w:rsidRPr="00436BE3">
        <w:rPr>
          <w:rFonts w:ascii="Traditional Arabic" w:eastAsia="Calibri" w:hAnsi="Traditional Arabic" w:cs="Traditional Arabic"/>
          <w:sz w:val="24"/>
          <w:szCs w:val="24"/>
          <w:rtl/>
          <w:lang w:bidi="ar-EG"/>
        </w:rPr>
        <w:t>63</w:t>
      </w:r>
      <w:r w:rsidR="00E33C21" w:rsidRPr="00436BE3">
        <w:rPr>
          <w:rFonts w:ascii="Traditional Arabic" w:eastAsia="Calibri" w:hAnsi="Traditional Arabic" w:cs="Traditional Arabic"/>
          <w:sz w:val="24"/>
          <w:szCs w:val="24"/>
          <w:rtl/>
          <w:lang w:bidi="ar-EG"/>
        </w:rPr>
        <w:t>) وبدلالة إحصائية بلغت (0.00).</w:t>
      </w:r>
    </w:p>
    <w:p w14:paraId="75DDBF4E" w14:textId="4F57D934"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t xml:space="preserve">وقد أكدت نتائج تحليل الانحدار بين المتغيرين المستقل والتابع, وجود تأثير معنوي ذو دلالة إحصائية للتحول المؤسسي على </w:t>
      </w:r>
      <w:r w:rsidR="00105CCA" w:rsidRPr="00436BE3">
        <w:rPr>
          <w:rFonts w:ascii="Traditional Arabic" w:eastAsia="Calibri" w:hAnsi="Traditional Arabic" w:cs="Traditional Arabic"/>
          <w:sz w:val="24"/>
          <w:szCs w:val="24"/>
          <w:rtl/>
          <w:lang w:bidi="ar-EG"/>
        </w:rPr>
        <w:t>الربحية</w:t>
      </w:r>
      <w:r w:rsidRPr="00436BE3">
        <w:rPr>
          <w:rFonts w:ascii="Traditional Arabic" w:eastAsia="Calibri" w:hAnsi="Traditional Arabic" w:cs="Traditional Arabic"/>
          <w:sz w:val="24"/>
          <w:szCs w:val="24"/>
          <w:rtl/>
          <w:lang w:bidi="ar-EG"/>
        </w:rPr>
        <w:t xml:space="preserve">, حيث تشير قيمة معامل التحديد ( </w:t>
      </w:r>
      <m:oMath>
        <m:sSup>
          <m:sSupPr>
            <m:ctrlPr>
              <w:rPr>
                <w:rFonts w:ascii="Cambria Math" w:eastAsia="Calibri" w:hAnsi="Cambria Math" w:cs="Traditional Arabic"/>
                <w:sz w:val="24"/>
                <w:szCs w:val="24"/>
                <w:lang w:bidi="ar-EG"/>
              </w:rPr>
            </m:ctrlPr>
          </m:sSupPr>
          <m:e>
            <m:r>
              <w:rPr>
                <w:rFonts w:ascii="Cambria Math" w:eastAsia="Calibri" w:hAnsi="Cambria Math" w:cs="Traditional Arabic"/>
                <w:sz w:val="24"/>
                <w:szCs w:val="24"/>
                <w:lang w:bidi="ar-EG"/>
              </w:rPr>
              <m:t>R</m:t>
            </m:r>
          </m:e>
          <m:sup>
            <m:r>
              <w:rPr>
                <w:rFonts w:ascii="Cambria Math" w:eastAsia="Calibri" w:hAnsi="Cambria Math" w:cs="Traditional Arabic"/>
                <w:sz w:val="24"/>
                <w:szCs w:val="24"/>
                <w:lang w:bidi="ar-EG"/>
              </w:rPr>
              <m:t>2</m:t>
            </m:r>
          </m:sup>
        </m:sSup>
      </m:oMath>
      <w:r w:rsidRPr="00436BE3">
        <w:rPr>
          <w:rFonts w:ascii="Traditional Arabic" w:eastAsia="Calibri" w:hAnsi="Traditional Arabic" w:cs="Traditional Arabic"/>
          <w:sz w:val="24"/>
          <w:szCs w:val="24"/>
          <w:rtl/>
          <w:lang w:bidi="ar-EG"/>
        </w:rPr>
        <w:t>) الذي يساوي (0.7</w:t>
      </w:r>
      <w:r w:rsidR="00105CCA" w:rsidRPr="00436BE3">
        <w:rPr>
          <w:rFonts w:ascii="Traditional Arabic" w:eastAsia="Calibri" w:hAnsi="Traditional Arabic" w:cs="Traditional Arabic"/>
          <w:sz w:val="24"/>
          <w:szCs w:val="24"/>
          <w:rtl/>
          <w:lang w:bidi="ar-EG"/>
        </w:rPr>
        <w:t>45</w:t>
      </w:r>
      <w:r w:rsidRPr="00436BE3">
        <w:rPr>
          <w:rFonts w:ascii="Traditional Arabic" w:eastAsia="Calibri" w:hAnsi="Traditional Arabic" w:cs="Traditional Arabic"/>
          <w:sz w:val="24"/>
          <w:szCs w:val="24"/>
          <w:rtl/>
          <w:lang w:bidi="ar-EG"/>
        </w:rPr>
        <w:t>) إلى أن المتغير المستقل (التحول المؤسسي) يفسر ما نسبته (</w:t>
      </w:r>
      <w:r w:rsidR="00105CCA" w:rsidRPr="00436BE3">
        <w:rPr>
          <w:rFonts w:ascii="Traditional Arabic" w:eastAsia="Calibri" w:hAnsi="Traditional Arabic" w:cs="Traditional Arabic"/>
          <w:sz w:val="24"/>
          <w:szCs w:val="24"/>
          <w:rtl/>
          <w:lang w:bidi="ar-EG"/>
        </w:rPr>
        <w:t>74.5</w:t>
      </w:r>
      <w:r w:rsidRPr="00436BE3">
        <w:rPr>
          <w:rFonts w:ascii="Traditional Arabic" w:eastAsia="Calibri" w:hAnsi="Traditional Arabic" w:cs="Traditional Arabic"/>
          <w:sz w:val="24"/>
          <w:szCs w:val="24"/>
          <w:rtl/>
          <w:lang w:bidi="ar-EG"/>
        </w:rPr>
        <w:t xml:space="preserve">%) من التغير أو التباين الذي يحدث في </w:t>
      </w:r>
      <w:r w:rsidR="00105CCA" w:rsidRPr="00436BE3">
        <w:rPr>
          <w:rFonts w:ascii="Traditional Arabic" w:eastAsia="Calibri" w:hAnsi="Traditional Arabic" w:cs="Traditional Arabic"/>
          <w:sz w:val="24"/>
          <w:szCs w:val="24"/>
          <w:rtl/>
          <w:lang w:bidi="ar-EG"/>
        </w:rPr>
        <w:t>الربحية</w:t>
      </w:r>
      <w:r w:rsidRPr="00436BE3">
        <w:rPr>
          <w:rFonts w:ascii="Traditional Arabic" w:eastAsia="Calibri" w:hAnsi="Traditional Arabic" w:cs="Traditional Arabic"/>
          <w:sz w:val="24"/>
          <w:szCs w:val="24"/>
          <w:rtl/>
          <w:lang w:bidi="ar-EG"/>
        </w:rPr>
        <w:t>.</w:t>
      </w:r>
    </w:p>
    <w:p w14:paraId="57010D3E" w14:textId="61B9B294" w:rsidR="00E33C21" w:rsidRPr="00436BE3" w:rsidRDefault="00E33C21" w:rsidP="00436BE3">
      <w:pPr>
        <w:spacing w:after="0" w:line="360" w:lineRule="auto"/>
        <w:ind w:firstLine="327"/>
        <w:jc w:val="both"/>
        <w:rPr>
          <w:rFonts w:ascii="Traditional Arabic" w:eastAsia="Calibri" w:hAnsi="Traditional Arabic" w:cs="Traditional Arabic"/>
          <w:sz w:val="24"/>
          <w:szCs w:val="24"/>
          <w:lang w:bidi="ar-EG"/>
        </w:rPr>
      </w:pPr>
      <w:r w:rsidRPr="00436BE3">
        <w:rPr>
          <w:rFonts w:ascii="Traditional Arabic" w:eastAsia="Calibri" w:hAnsi="Traditional Arabic" w:cs="Traditional Arabic"/>
          <w:sz w:val="24"/>
          <w:szCs w:val="24"/>
          <w:rtl/>
          <w:lang w:bidi="ar-EG"/>
        </w:rPr>
        <w:lastRenderedPageBreak/>
        <w:t xml:space="preserve">كذلك فإن النتائج تشير إلى أن قيمة الدلالة الإحصائية للمتغير المستقل (التحول المؤسسي), </w:t>
      </w:r>
      <w:r w:rsidRPr="00436BE3">
        <w:rPr>
          <w:rFonts w:ascii="Traditional Arabic" w:eastAsia="Calibri" w:hAnsi="Traditional Arabic" w:cs="Traditional Arabic"/>
          <w:sz w:val="24"/>
          <w:szCs w:val="24"/>
          <w:lang w:bidi="ar-EG"/>
        </w:rPr>
        <w:t>Sig</w:t>
      </w:r>
      <w:r w:rsidRPr="00436BE3">
        <w:rPr>
          <w:rFonts w:ascii="Traditional Arabic" w:eastAsia="Calibri" w:hAnsi="Traditional Arabic" w:cs="Traditional Arabic"/>
          <w:sz w:val="24"/>
          <w:szCs w:val="24"/>
          <w:rtl/>
          <w:lang w:bidi="ar-EG"/>
        </w:rPr>
        <w:t xml:space="preserve"> تساوي 0.000, أقل من (0.05), وكذلك قيمة المعلمية الإحصائية </w:t>
      </w:r>
      <w:r w:rsidRPr="00436BE3">
        <w:rPr>
          <w:rFonts w:ascii="Traditional Arabic" w:eastAsia="Calibri" w:hAnsi="Traditional Arabic" w:cs="Traditional Arabic"/>
          <w:sz w:val="24"/>
          <w:szCs w:val="24"/>
          <w:lang w:bidi="ar-EG"/>
        </w:rPr>
        <w:t>t</w:t>
      </w:r>
      <w:r w:rsidRPr="00436BE3">
        <w:rPr>
          <w:rFonts w:ascii="Traditional Arabic" w:eastAsia="Calibri" w:hAnsi="Traditional Arabic" w:cs="Traditional Arabic"/>
          <w:sz w:val="24"/>
          <w:szCs w:val="24"/>
          <w:rtl/>
          <w:lang w:bidi="ar-EG"/>
        </w:rPr>
        <w:t xml:space="preserve"> المحسوبة تساوي (</w:t>
      </w:r>
      <w:r w:rsidR="00D8783B" w:rsidRPr="00436BE3">
        <w:rPr>
          <w:rFonts w:ascii="Traditional Arabic" w:eastAsia="Calibri" w:hAnsi="Traditional Arabic" w:cs="Traditional Arabic"/>
          <w:sz w:val="24"/>
          <w:szCs w:val="24"/>
          <w:rtl/>
          <w:lang w:bidi="ar-EG"/>
        </w:rPr>
        <w:t>31.012</w:t>
      </w:r>
      <w:r w:rsidRPr="00436BE3">
        <w:rPr>
          <w:rFonts w:ascii="Traditional Arabic" w:eastAsia="Calibri" w:hAnsi="Traditional Arabic" w:cs="Traditional Arabic"/>
          <w:sz w:val="24"/>
          <w:szCs w:val="24"/>
          <w:rtl/>
          <w:lang w:bidi="ar-EG"/>
        </w:rPr>
        <w:t xml:space="preserve">) أكبر من 1.96, مما يشير إلى وجود تأثير معنوي ذو دلالة إحصائية من التحول المؤسسي على </w:t>
      </w:r>
      <w:r w:rsidR="00D8783B" w:rsidRPr="00436BE3">
        <w:rPr>
          <w:rFonts w:ascii="Traditional Arabic" w:eastAsia="Calibri" w:hAnsi="Traditional Arabic" w:cs="Traditional Arabic"/>
          <w:sz w:val="24"/>
          <w:szCs w:val="24"/>
          <w:rtl/>
          <w:lang w:bidi="ar-EG"/>
        </w:rPr>
        <w:t>الربحية</w:t>
      </w:r>
      <w:r w:rsidRPr="00436BE3">
        <w:rPr>
          <w:rFonts w:ascii="Traditional Arabic" w:eastAsia="Calibri" w:hAnsi="Traditional Arabic" w:cs="Traditional Arabic"/>
          <w:sz w:val="24"/>
          <w:szCs w:val="24"/>
          <w:rtl/>
          <w:lang w:bidi="ar-EG"/>
        </w:rPr>
        <w:t>.</w:t>
      </w:r>
    </w:p>
    <w:p w14:paraId="5E65F1BE" w14:textId="2F5D2F3C" w:rsidR="00E33C21"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 xml:space="preserve">كذلك فإن النتائج أفادت بأن قيمة معامل التأثير </w:t>
      </w:r>
      <w:r w:rsidRPr="00436BE3">
        <w:rPr>
          <w:rFonts w:ascii="Traditional Arabic" w:eastAsia="Calibri" w:hAnsi="Traditional Arabic" w:cs="Traditional Arabic"/>
          <w:sz w:val="24"/>
          <w:szCs w:val="24"/>
          <w:lang w:bidi="ar-EG"/>
        </w:rPr>
        <w:t>B</w:t>
      </w:r>
      <w:r w:rsidRPr="00436BE3">
        <w:rPr>
          <w:rFonts w:ascii="Traditional Arabic" w:eastAsia="Calibri" w:hAnsi="Traditional Arabic" w:cs="Traditional Arabic"/>
          <w:sz w:val="24"/>
          <w:szCs w:val="24"/>
          <w:rtl/>
          <w:lang w:bidi="ar-EG"/>
        </w:rPr>
        <w:t xml:space="preserve"> للمتغير المستقل (التحول المؤسسي) تساوي (0.8</w:t>
      </w:r>
      <w:r w:rsidR="00D8783B" w:rsidRPr="00436BE3">
        <w:rPr>
          <w:rFonts w:ascii="Traditional Arabic" w:eastAsia="Calibri" w:hAnsi="Traditional Arabic" w:cs="Traditional Arabic"/>
          <w:sz w:val="24"/>
          <w:szCs w:val="24"/>
          <w:rtl/>
          <w:lang w:bidi="ar-EG"/>
        </w:rPr>
        <w:t>01</w:t>
      </w:r>
      <w:r w:rsidRPr="00436BE3">
        <w:rPr>
          <w:rFonts w:ascii="Traditional Arabic" w:eastAsia="Calibri" w:hAnsi="Traditional Arabic" w:cs="Traditional Arabic"/>
          <w:sz w:val="24"/>
          <w:szCs w:val="24"/>
          <w:rtl/>
          <w:lang w:bidi="ar-EG"/>
        </w:rPr>
        <w:t xml:space="preserve">), بما يشير إلى أنه كلما زاد التحول المؤسسي بمقدار درجة واحدة أدى ذلك إلى تحسن في </w:t>
      </w:r>
      <w:r w:rsidR="00D8783B" w:rsidRPr="00436BE3">
        <w:rPr>
          <w:rFonts w:ascii="Traditional Arabic" w:eastAsia="Calibri" w:hAnsi="Traditional Arabic" w:cs="Traditional Arabic"/>
          <w:sz w:val="24"/>
          <w:szCs w:val="24"/>
          <w:rtl/>
          <w:lang w:bidi="ar-EG"/>
        </w:rPr>
        <w:t>الربحية</w:t>
      </w:r>
      <w:r w:rsidRPr="00436BE3">
        <w:rPr>
          <w:rFonts w:ascii="Traditional Arabic" w:eastAsia="Calibri" w:hAnsi="Traditional Arabic" w:cs="Traditional Arabic"/>
          <w:sz w:val="24"/>
          <w:szCs w:val="24"/>
          <w:rtl/>
          <w:lang w:bidi="ar-EG"/>
        </w:rPr>
        <w:t xml:space="preserve"> بمقدار 0.8</w:t>
      </w:r>
      <w:r w:rsidR="00D8783B" w:rsidRPr="00436BE3">
        <w:rPr>
          <w:rFonts w:ascii="Traditional Arabic" w:eastAsia="Calibri" w:hAnsi="Traditional Arabic" w:cs="Traditional Arabic"/>
          <w:sz w:val="24"/>
          <w:szCs w:val="24"/>
          <w:rtl/>
          <w:lang w:bidi="ar-EG"/>
        </w:rPr>
        <w:t>01</w:t>
      </w:r>
      <w:r w:rsidRPr="00436BE3">
        <w:rPr>
          <w:rFonts w:ascii="Traditional Arabic" w:eastAsia="Calibri" w:hAnsi="Traditional Arabic" w:cs="Traditional Arabic"/>
          <w:sz w:val="24"/>
          <w:szCs w:val="24"/>
          <w:rtl/>
          <w:lang w:bidi="ar-EG"/>
        </w:rPr>
        <w:t>.</w:t>
      </w:r>
    </w:p>
    <w:p w14:paraId="0D2CD1C2" w14:textId="5751111A" w:rsidR="00D02BA8" w:rsidRPr="00436BE3" w:rsidRDefault="00E33C21" w:rsidP="00436BE3">
      <w:pPr>
        <w:spacing w:after="0" w:line="360" w:lineRule="auto"/>
        <w:ind w:firstLine="327"/>
        <w:jc w:val="both"/>
        <w:rPr>
          <w:rFonts w:ascii="Traditional Arabic" w:eastAsia="Calibri" w:hAnsi="Traditional Arabic" w:cs="Traditional Arabic"/>
          <w:sz w:val="24"/>
          <w:szCs w:val="24"/>
          <w:rtl/>
          <w:lang w:bidi="ar-EG"/>
        </w:rPr>
      </w:pPr>
      <w:r w:rsidRPr="00436BE3">
        <w:rPr>
          <w:rFonts w:ascii="Traditional Arabic" w:eastAsia="Calibri" w:hAnsi="Traditional Arabic" w:cs="Traditional Arabic"/>
          <w:sz w:val="24"/>
          <w:szCs w:val="24"/>
          <w:rtl/>
          <w:lang w:bidi="ar-EG"/>
        </w:rPr>
        <w:t>إن النموذج الرياضي المستخدم في تحليل الأثر بين المتغيرين المستقل والتابع يعكس علاقة خطية ذات دلالة إحصائية بما يشير إلى قبول النموذج, ويتضح ذلك من قيمة (</w:t>
      </w:r>
      <w:r w:rsidRPr="00436BE3">
        <w:rPr>
          <w:rFonts w:ascii="Traditional Arabic" w:eastAsia="Calibri" w:hAnsi="Traditional Arabic" w:cs="Traditional Arabic"/>
          <w:sz w:val="24"/>
          <w:szCs w:val="24"/>
          <w:lang w:bidi="ar-EG"/>
        </w:rPr>
        <w:t>F</w:t>
      </w:r>
      <w:r w:rsidRPr="00436BE3">
        <w:rPr>
          <w:rFonts w:ascii="Traditional Arabic" w:eastAsia="Calibri" w:hAnsi="Traditional Arabic" w:cs="Traditional Arabic"/>
          <w:sz w:val="24"/>
          <w:szCs w:val="24"/>
          <w:rtl/>
          <w:lang w:bidi="ar-EG"/>
        </w:rPr>
        <w:t>) المحسوبة البالغة (</w:t>
      </w:r>
      <w:r w:rsidR="00D8783B" w:rsidRPr="00436BE3">
        <w:rPr>
          <w:rFonts w:ascii="Traditional Arabic" w:eastAsia="Calibri" w:hAnsi="Traditional Arabic" w:cs="Traditional Arabic"/>
          <w:sz w:val="24"/>
          <w:szCs w:val="24"/>
          <w:rtl/>
          <w:lang w:bidi="ar-EG"/>
        </w:rPr>
        <w:t>961.725</w:t>
      </w:r>
      <w:r w:rsidRPr="00436BE3">
        <w:rPr>
          <w:rFonts w:ascii="Traditional Arabic" w:eastAsia="Calibri" w:hAnsi="Traditional Arabic" w:cs="Traditional Arabic"/>
          <w:sz w:val="24"/>
          <w:szCs w:val="24"/>
          <w:rtl/>
          <w:lang w:bidi="ar-EG"/>
        </w:rPr>
        <w:t>) وهي أكبر من 1.96, وعند مستوى دلالة (0.000) أقل من (0.05), ولذلك فإننا نرفض الفرض العدم (</w:t>
      </w:r>
      <w:r w:rsidRPr="00436BE3">
        <w:rPr>
          <w:rFonts w:ascii="Traditional Arabic" w:eastAsia="Calibri" w:hAnsi="Traditional Arabic" w:cs="Traditional Arabic"/>
          <w:sz w:val="24"/>
          <w:szCs w:val="24"/>
          <w:lang w:bidi="ar-EG"/>
        </w:rPr>
        <w:t>H0</w:t>
      </w:r>
      <w:r w:rsidRPr="00436BE3">
        <w:rPr>
          <w:rFonts w:ascii="Traditional Arabic" w:eastAsia="Calibri" w:hAnsi="Traditional Arabic" w:cs="Traditional Arabic"/>
          <w:sz w:val="24"/>
          <w:szCs w:val="24"/>
          <w:rtl/>
          <w:lang w:bidi="ar-EG"/>
        </w:rPr>
        <w:t>) ونقبل الفرضية البديلة (</w:t>
      </w:r>
      <w:r w:rsidRPr="00436BE3">
        <w:rPr>
          <w:rFonts w:ascii="Traditional Arabic" w:eastAsia="Calibri" w:hAnsi="Traditional Arabic" w:cs="Traditional Arabic"/>
          <w:sz w:val="24"/>
          <w:szCs w:val="24"/>
          <w:lang w:bidi="ar-EG"/>
        </w:rPr>
        <w:t>H1</w:t>
      </w:r>
      <w:r w:rsidRPr="00436BE3">
        <w:rPr>
          <w:rFonts w:ascii="Traditional Arabic" w:eastAsia="Calibri" w:hAnsi="Traditional Arabic" w:cs="Traditional Arabic"/>
          <w:sz w:val="24"/>
          <w:szCs w:val="24"/>
          <w:rtl/>
          <w:lang w:bidi="ar-EG"/>
        </w:rPr>
        <w:t xml:space="preserve">) والذي ينُص على أنه </w:t>
      </w:r>
      <w:r w:rsidRPr="00436BE3">
        <w:rPr>
          <w:rFonts w:ascii="Traditional Arabic" w:eastAsia="Calibri" w:hAnsi="Traditional Arabic" w:cs="Traditional Arabic"/>
          <w:sz w:val="24"/>
          <w:szCs w:val="24"/>
          <w:rtl/>
          <w:lang w:bidi="ar-BH"/>
        </w:rPr>
        <w:t xml:space="preserve">يوجد تأثير ذو دلالة إحصائية </w:t>
      </w:r>
      <w:r w:rsidRPr="00436BE3">
        <w:rPr>
          <w:rFonts w:ascii="Traditional Arabic" w:eastAsia="Calibri" w:hAnsi="Traditional Arabic" w:cs="Traditional Arabic"/>
          <w:sz w:val="24"/>
          <w:szCs w:val="24"/>
          <w:rtl/>
          <w:lang w:bidi="ar-AE"/>
        </w:rPr>
        <w:t>للتحول المؤسسي</w:t>
      </w:r>
      <w:r w:rsidR="00D8783B" w:rsidRPr="00436BE3">
        <w:rPr>
          <w:rFonts w:ascii="Traditional Arabic" w:eastAsia="Calibri" w:hAnsi="Traditional Arabic" w:cs="Traditional Arabic"/>
          <w:sz w:val="24"/>
          <w:szCs w:val="24"/>
          <w:rtl/>
          <w:lang w:bidi="ar-BH"/>
        </w:rPr>
        <w:t xml:space="preserve"> على الربحية</w:t>
      </w:r>
      <w:r w:rsidRPr="00436BE3">
        <w:rPr>
          <w:rFonts w:ascii="Traditional Arabic" w:eastAsia="Calibri" w:hAnsi="Traditional Arabic" w:cs="Traditional Arabic"/>
          <w:sz w:val="24"/>
          <w:szCs w:val="24"/>
          <w:rtl/>
          <w:lang w:bidi="ar-BH"/>
        </w:rPr>
        <w:t xml:space="preserve"> في المنظمات الصحية في المملكة العربية السعودية</w:t>
      </w:r>
      <w:r w:rsidRPr="00436BE3">
        <w:rPr>
          <w:rFonts w:ascii="Traditional Arabic" w:eastAsia="Calibri" w:hAnsi="Traditional Arabic" w:cs="Traditional Arabic"/>
          <w:sz w:val="24"/>
          <w:szCs w:val="24"/>
          <w:rtl/>
          <w:lang w:bidi="ar-EG"/>
        </w:rPr>
        <w:t>.</w:t>
      </w:r>
    </w:p>
    <w:p w14:paraId="63F32F28" w14:textId="6A26F184" w:rsidR="00436BE3" w:rsidRDefault="00436BE3">
      <w:pPr>
        <w:bidi w:val="0"/>
        <w:rPr>
          <w:rFonts w:ascii="Traditional Arabic" w:eastAsia="Calibri" w:hAnsi="Traditional Arabic" w:cs="Traditional Arabic"/>
          <w:sz w:val="32"/>
          <w:szCs w:val="32"/>
          <w:rtl/>
          <w:lang w:bidi="ar-EG"/>
        </w:rPr>
      </w:pPr>
      <w:r>
        <w:rPr>
          <w:rFonts w:ascii="Traditional Arabic" w:eastAsia="Calibri" w:hAnsi="Traditional Arabic" w:cs="Traditional Arabic"/>
          <w:sz w:val="32"/>
          <w:szCs w:val="32"/>
          <w:rtl/>
          <w:lang w:bidi="ar-EG"/>
        </w:rPr>
        <w:br w:type="page"/>
      </w:r>
    </w:p>
    <w:p w14:paraId="730C3203" w14:textId="77777777" w:rsidR="006E4FBB" w:rsidRPr="00187A97" w:rsidRDefault="006E4FBB" w:rsidP="00187A97">
      <w:pPr>
        <w:spacing w:after="0" w:line="360" w:lineRule="auto"/>
        <w:jc w:val="both"/>
        <w:rPr>
          <w:rFonts w:ascii="Traditional Arabic" w:eastAsia="Calibri" w:hAnsi="Traditional Arabic" w:cs="Traditional Arabic"/>
          <w:sz w:val="32"/>
          <w:szCs w:val="32"/>
          <w:rtl/>
          <w:lang w:bidi="ar-EG"/>
        </w:rPr>
      </w:pPr>
    </w:p>
    <w:p w14:paraId="0364F198" w14:textId="77777777" w:rsidR="006E4FBB" w:rsidRPr="00187A97" w:rsidRDefault="006E4FBB" w:rsidP="00187A97">
      <w:pPr>
        <w:spacing w:after="0" w:line="360" w:lineRule="auto"/>
        <w:jc w:val="both"/>
        <w:rPr>
          <w:rFonts w:ascii="Traditional Arabic" w:eastAsia="Calibri" w:hAnsi="Traditional Arabic" w:cs="Traditional Arabic"/>
          <w:sz w:val="32"/>
          <w:szCs w:val="32"/>
          <w:rtl/>
          <w:lang w:bidi="ar-EG"/>
        </w:rPr>
      </w:pPr>
    </w:p>
    <w:p w14:paraId="52950273" w14:textId="77777777" w:rsidR="006E4FBB" w:rsidRPr="00187A97" w:rsidRDefault="006E4FBB" w:rsidP="00187A97">
      <w:pPr>
        <w:spacing w:after="0" w:line="360" w:lineRule="auto"/>
        <w:jc w:val="both"/>
        <w:rPr>
          <w:rFonts w:ascii="Traditional Arabic" w:eastAsia="Calibri" w:hAnsi="Traditional Arabic" w:cs="Traditional Arabic"/>
          <w:sz w:val="32"/>
          <w:szCs w:val="32"/>
          <w:rtl/>
          <w:lang w:bidi="ar-EG"/>
        </w:rPr>
      </w:pPr>
    </w:p>
    <w:p w14:paraId="398BD264" w14:textId="77777777" w:rsidR="006E4FBB" w:rsidRPr="00187A97" w:rsidRDefault="006E4FBB" w:rsidP="00187A97">
      <w:pPr>
        <w:spacing w:after="0" w:line="360" w:lineRule="auto"/>
        <w:jc w:val="both"/>
        <w:rPr>
          <w:rFonts w:ascii="Traditional Arabic" w:eastAsia="Calibri" w:hAnsi="Traditional Arabic" w:cs="Traditional Arabic"/>
          <w:sz w:val="32"/>
          <w:szCs w:val="32"/>
          <w:rtl/>
          <w:lang w:bidi="ar-EG"/>
        </w:rPr>
      </w:pPr>
    </w:p>
    <w:p w14:paraId="44130D49" w14:textId="77777777" w:rsidR="006E4FBB" w:rsidRPr="00187A97" w:rsidRDefault="006E4FBB" w:rsidP="00187A97">
      <w:pPr>
        <w:spacing w:after="0" w:line="360" w:lineRule="auto"/>
        <w:jc w:val="both"/>
        <w:rPr>
          <w:rFonts w:ascii="Traditional Arabic" w:eastAsia="Calibri" w:hAnsi="Traditional Arabic" w:cs="Traditional Arabic"/>
          <w:sz w:val="32"/>
          <w:szCs w:val="32"/>
          <w:rtl/>
          <w:lang w:bidi="ar-EG"/>
        </w:rPr>
      </w:pPr>
    </w:p>
    <w:p w14:paraId="29F183E2" w14:textId="77777777" w:rsidR="006E4FBB" w:rsidRPr="00187A97" w:rsidRDefault="006E4FBB" w:rsidP="00187A97">
      <w:pPr>
        <w:spacing w:after="0" w:line="360" w:lineRule="auto"/>
        <w:jc w:val="both"/>
        <w:rPr>
          <w:rFonts w:ascii="Traditional Arabic" w:eastAsia="Calibri" w:hAnsi="Traditional Arabic" w:cs="Traditional Arabic"/>
          <w:sz w:val="32"/>
          <w:szCs w:val="32"/>
          <w:rtl/>
          <w:lang w:bidi="ar-EG"/>
        </w:rPr>
      </w:pPr>
    </w:p>
    <w:p w14:paraId="315D5131" w14:textId="59A59F35" w:rsidR="006E4FBB" w:rsidRPr="00187A97" w:rsidRDefault="006E4FBB" w:rsidP="00187A97">
      <w:pPr>
        <w:spacing w:line="360" w:lineRule="auto"/>
        <w:jc w:val="center"/>
        <w:outlineLvl w:val="0"/>
        <w:rPr>
          <w:rFonts w:ascii="Traditional Arabic" w:hAnsi="Traditional Arabic" w:cs="Traditional Arabic"/>
          <w:b/>
          <w:bCs/>
          <w:sz w:val="40"/>
          <w:szCs w:val="40"/>
          <w:rtl/>
          <w:lang w:bidi="ar-EG"/>
        </w:rPr>
      </w:pPr>
      <w:bookmarkStart w:id="83" w:name="_Toc234626493"/>
      <w:r w:rsidRPr="00187A97">
        <w:rPr>
          <w:rFonts w:ascii="Traditional Arabic" w:hAnsi="Traditional Arabic" w:cs="Traditional Arabic"/>
          <w:b/>
          <w:bCs/>
          <w:sz w:val="40"/>
          <w:szCs w:val="40"/>
          <w:rtl/>
          <w:lang w:bidi="ar-EG"/>
        </w:rPr>
        <w:t>الفصل الخامس</w:t>
      </w:r>
      <w:bookmarkEnd w:id="83"/>
    </w:p>
    <w:p w14:paraId="41D99270" w14:textId="24B85B2B" w:rsidR="006E4FBB" w:rsidRPr="00187A97" w:rsidRDefault="00436BE3" w:rsidP="00187A97">
      <w:pPr>
        <w:spacing w:line="360" w:lineRule="auto"/>
        <w:jc w:val="center"/>
        <w:outlineLvl w:val="0"/>
        <w:rPr>
          <w:rFonts w:ascii="Traditional Arabic" w:hAnsi="Traditional Arabic" w:cs="Traditional Arabic"/>
          <w:b/>
          <w:bCs/>
          <w:sz w:val="40"/>
          <w:szCs w:val="40"/>
          <w:rtl/>
          <w:lang w:bidi="ar-EG"/>
        </w:rPr>
      </w:pPr>
      <w:bookmarkStart w:id="84" w:name="_Toc234626494"/>
      <w:r>
        <w:rPr>
          <w:rFonts w:ascii="Traditional Arabic" w:hAnsi="Traditional Arabic" w:cs="Traditional Arabic" w:hint="cs"/>
          <w:b/>
          <w:bCs/>
          <w:sz w:val="40"/>
          <w:szCs w:val="40"/>
          <w:rtl/>
          <w:lang w:bidi="ar-EG"/>
        </w:rPr>
        <w:t xml:space="preserve">مناقشة </w:t>
      </w:r>
      <w:r w:rsidR="006E4FBB" w:rsidRPr="00187A97">
        <w:rPr>
          <w:rFonts w:ascii="Traditional Arabic" w:hAnsi="Traditional Arabic" w:cs="Traditional Arabic"/>
          <w:b/>
          <w:bCs/>
          <w:sz w:val="40"/>
          <w:szCs w:val="40"/>
          <w:rtl/>
          <w:lang w:bidi="ar-EG"/>
        </w:rPr>
        <w:t>النتائج والتوصيات</w:t>
      </w:r>
      <w:bookmarkEnd w:id="84"/>
    </w:p>
    <w:p w14:paraId="055F943F" w14:textId="77777777" w:rsidR="006E4FBB" w:rsidRPr="00187A97" w:rsidRDefault="006E4FBB" w:rsidP="00187A97">
      <w:pPr>
        <w:spacing w:after="0" w:line="360" w:lineRule="auto"/>
        <w:jc w:val="center"/>
        <w:rPr>
          <w:rFonts w:ascii="Traditional Arabic" w:eastAsia="Calibri" w:hAnsi="Traditional Arabic" w:cs="Traditional Arabic"/>
          <w:b/>
          <w:bCs/>
          <w:sz w:val="40"/>
          <w:szCs w:val="40"/>
          <w:rtl/>
          <w:lang w:bidi="ar-EG"/>
        </w:rPr>
      </w:pPr>
    </w:p>
    <w:p w14:paraId="3EC6F82C" w14:textId="77777777" w:rsidR="006E4FBB" w:rsidRPr="00187A97" w:rsidRDefault="006E4FBB" w:rsidP="00187A97">
      <w:pPr>
        <w:spacing w:after="0" w:line="360" w:lineRule="auto"/>
        <w:jc w:val="center"/>
        <w:rPr>
          <w:rFonts w:ascii="Traditional Arabic" w:eastAsia="Calibri" w:hAnsi="Traditional Arabic" w:cs="Traditional Arabic"/>
          <w:b/>
          <w:bCs/>
          <w:sz w:val="40"/>
          <w:szCs w:val="40"/>
          <w:rtl/>
          <w:lang w:bidi="ar-EG"/>
        </w:rPr>
      </w:pPr>
    </w:p>
    <w:p w14:paraId="722B8E2B" w14:textId="77777777" w:rsidR="006E4FBB" w:rsidRPr="00187A97" w:rsidRDefault="006E4FBB" w:rsidP="00187A97">
      <w:pPr>
        <w:spacing w:after="0" w:line="360" w:lineRule="auto"/>
        <w:jc w:val="center"/>
        <w:rPr>
          <w:rFonts w:ascii="Traditional Arabic" w:eastAsia="Calibri" w:hAnsi="Traditional Arabic" w:cs="Traditional Arabic"/>
          <w:b/>
          <w:bCs/>
          <w:sz w:val="40"/>
          <w:szCs w:val="40"/>
          <w:rtl/>
          <w:lang w:bidi="ar-EG"/>
        </w:rPr>
      </w:pPr>
    </w:p>
    <w:p w14:paraId="0BF9EDD4" w14:textId="77777777" w:rsidR="006E4FBB" w:rsidRPr="00187A97" w:rsidRDefault="006E4FBB" w:rsidP="00187A97">
      <w:pPr>
        <w:spacing w:after="0" w:line="360" w:lineRule="auto"/>
        <w:jc w:val="center"/>
        <w:rPr>
          <w:rFonts w:ascii="Traditional Arabic" w:eastAsia="Calibri" w:hAnsi="Traditional Arabic" w:cs="Traditional Arabic"/>
          <w:b/>
          <w:bCs/>
          <w:sz w:val="40"/>
          <w:szCs w:val="40"/>
          <w:rtl/>
          <w:lang w:bidi="ar-EG"/>
        </w:rPr>
      </w:pPr>
    </w:p>
    <w:p w14:paraId="0E258834" w14:textId="77777777" w:rsidR="006E4FBB" w:rsidRPr="00187A97" w:rsidRDefault="006E4FBB" w:rsidP="00187A97">
      <w:pPr>
        <w:spacing w:after="0" w:line="360" w:lineRule="auto"/>
        <w:jc w:val="center"/>
        <w:rPr>
          <w:rFonts w:ascii="Traditional Arabic" w:eastAsia="Calibri" w:hAnsi="Traditional Arabic" w:cs="Traditional Arabic"/>
          <w:b/>
          <w:bCs/>
          <w:sz w:val="40"/>
          <w:szCs w:val="40"/>
          <w:rtl/>
          <w:lang w:bidi="ar-EG"/>
        </w:rPr>
      </w:pPr>
    </w:p>
    <w:p w14:paraId="10F1BEED" w14:textId="77777777" w:rsidR="00436BE3" w:rsidRDefault="00436BE3">
      <w:pPr>
        <w:bidi w:val="0"/>
        <w:rPr>
          <w:rFonts w:ascii="Traditional Arabic" w:eastAsia="Calibri" w:hAnsi="Traditional Arabic" w:cs="Traditional Arabic"/>
          <w:b/>
          <w:bCs/>
          <w:sz w:val="40"/>
          <w:szCs w:val="40"/>
          <w:rtl/>
          <w:lang w:bidi="ar-EG"/>
        </w:rPr>
      </w:pPr>
      <w:r>
        <w:rPr>
          <w:rFonts w:ascii="Traditional Arabic" w:eastAsia="Calibri" w:hAnsi="Traditional Arabic" w:cs="Traditional Arabic"/>
          <w:b/>
          <w:bCs/>
          <w:sz w:val="40"/>
          <w:szCs w:val="40"/>
          <w:rtl/>
          <w:lang w:bidi="ar-EG"/>
        </w:rPr>
        <w:br w:type="page"/>
      </w:r>
    </w:p>
    <w:p w14:paraId="5D17C641" w14:textId="35E79952" w:rsidR="006E4FBB" w:rsidRPr="00692BFE" w:rsidRDefault="006E4FBB" w:rsidP="00692BFE">
      <w:pPr>
        <w:spacing w:after="0" w:line="480" w:lineRule="auto"/>
        <w:jc w:val="center"/>
        <w:rPr>
          <w:rFonts w:ascii="Traditional Arabic" w:eastAsia="Calibri" w:hAnsi="Traditional Arabic" w:cs="Traditional Arabic"/>
          <w:b/>
          <w:bCs/>
          <w:sz w:val="32"/>
          <w:szCs w:val="32"/>
          <w:rtl/>
          <w:lang w:bidi="ar-EG"/>
        </w:rPr>
      </w:pPr>
      <w:r w:rsidRPr="00692BFE">
        <w:rPr>
          <w:rFonts w:ascii="Traditional Arabic" w:eastAsia="Calibri" w:hAnsi="Traditional Arabic" w:cs="Traditional Arabic"/>
          <w:b/>
          <w:bCs/>
          <w:sz w:val="32"/>
          <w:szCs w:val="32"/>
          <w:rtl/>
          <w:lang w:bidi="ar-EG"/>
        </w:rPr>
        <w:lastRenderedPageBreak/>
        <w:t>الفصل الخامس</w:t>
      </w:r>
    </w:p>
    <w:p w14:paraId="2D271F1A" w14:textId="00950B0B" w:rsidR="00436BE3" w:rsidRPr="00692BFE" w:rsidRDefault="00436BE3" w:rsidP="00692BFE">
      <w:pPr>
        <w:spacing w:after="0" w:line="480" w:lineRule="auto"/>
        <w:jc w:val="center"/>
        <w:rPr>
          <w:rFonts w:ascii="Traditional Arabic" w:eastAsia="Calibri" w:hAnsi="Traditional Arabic" w:cs="Traditional Arabic"/>
          <w:b/>
          <w:bCs/>
          <w:sz w:val="32"/>
          <w:szCs w:val="32"/>
          <w:rtl/>
          <w:lang w:bidi="ar-EG"/>
        </w:rPr>
      </w:pPr>
      <w:r w:rsidRPr="00692BFE">
        <w:rPr>
          <w:rFonts w:ascii="Traditional Arabic" w:eastAsia="Calibri" w:hAnsi="Traditional Arabic" w:cs="Traditional Arabic" w:hint="cs"/>
          <w:b/>
          <w:bCs/>
          <w:sz w:val="32"/>
          <w:szCs w:val="32"/>
          <w:rtl/>
          <w:lang w:bidi="ar-EG"/>
        </w:rPr>
        <w:t xml:space="preserve">مناقشة </w:t>
      </w:r>
      <w:r w:rsidR="006E4FBB" w:rsidRPr="00692BFE">
        <w:rPr>
          <w:rFonts w:ascii="Traditional Arabic" w:eastAsia="Calibri" w:hAnsi="Traditional Arabic" w:cs="Traditional Arabic"/>
          <w:b/>
          <w:bCs/>
          <w:sz w:val="32"/>
          <w:szCs w:val="32"/>
          <w:rtl/>
          <w:lang w:bidi="ar-EG"/>
        </w:rPr>
        <w:t>النتائج والتوصيات</w:t>
      </w:r>
    </w:p>
    <w:p w14:paraId="50E0EFC7" w14:textId="67F15D68" w:rsidR="00436BE3" w:rsidRPr="00692BFE" w:rsidRDefault="00436BE3" w:rsidP="00692BFE">
      <w:pPr>
        <w:pStyle w:val="ListParagraph"/>
        <w:numPr>
          <w:ilvl w:val="1"/>
          <w:numId w:val="55"/>
        </w:numPr>
        <w:bidi/>
        <w:spacing w:after="0" w:line="480" w:lineRule="auto"/>
        <w:jc w:val="both"/>
        <w:outlineLvl w:val="1"/>
        <w:rPr>
          <w:rFonts w:ascii="Traditional Arabic" w:eastAsia="Calibri" w:hAnsi="Traditional Arabic" w:cs="Traditional Arabic"/>
          <w:b/>
          <w:bCs/>
          <w:sz w:val="32"/>
          <w:szCs w:val="32"/>
          <w:rtl/>
          <w:lang w:bidi="ar-EG"/>
        </w:rPr>
      </w:pPr>
      <w:bookmarkStart w:id="85" w:name="_Toc234626495"/>
      <w:r w:rsidRPr="00692BFE">
        <w:rPr>
          <w:rFonts w:ascii="Traditional Arabic" w:eastAsia="Calibri" w:hAnsi="Traditional Arabic" w:cs="Traditional Arabic"/>
          <w:b/>
          <w:bCs/>
          <w:sz w:val="32"/>
          <w:szCs w:val="32"/>
          <w:rtl/>
          <w:lang w:bidi="ar-EG"/>
        </w:rPr>
        <w:t>مناقشة نتائج الدراسة</w:t>
      </w:r>
      <w:bookmarkEnd w:id="85"/>
    </w:p>
    <w:p w14:paraId="605B7C22" w14:textId="60DAA35F" w:rsidR="00436BE3" w:rsidRPr="00692BFE" w:rsidRDefault="00436BE3" w:rsidP="0080260B">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إن ما توصلت إليه الدراسة من نتائج</w:t>
      </w:r>
      <w:r w:rsidR="0080260B">
        <w:rPr>
          <w:rFonts w:ascii="Traditional Arabic" w:eastAsia="Calibri" w:hAnsi="Traditional Arabic" w:cs="Traditional Arabic" w:hint="cs"/>
          <w:sz w:val="24"/>
          <w:szCs w:val="24"/>
          <w:rtl/>
          <w:lang w:bidi="ar-EG"/>
        </w:rPr>
        <w:t>،</w:t>
      </w:r>
      <w:r w:rsidRPr="00692BFE">
        <w:rPr>
          <w:rFonts w:ascii="Traditional Arabic" w:eastAsia="Calibri" w:hAnsi="Traditional Arabic" w:cs="Traditional Arabic"/>
          <w:sz w:val="24"/>
          <w:szCs w:val="24"/>
          <w:rtl/>
          <w:lang w:bidi="ar-EG"/>
        </w:rPr>
        <w:t xml:space="preserve"> من شأنه أن يقدم إجابات على أسئلة الدراسة والذي يؤدي إلى تحقيق أهداف الدراسة</w:t>
      </w:r>
      <w:r w:rsidR="0080260B">
        <w:rPr>
          <w:rFonts w:ascii="Traditional Arabic" w:eastAsia="Calibri" w:hAnsi="Traditional Arabic" w:cs="Traditional Arabic" w:hint="cs"/>
          <w:sz w:val="24"/>
          <w:szCs w:val="24"/>
          <w:rtl/>
          <w:lang w:bidi="ar-EG"/>
        </w:rPr>
        <w:t>،</w:t>
      </w:r>
      <w:r w:rsidRPr="00692BFE">
        <w:rPr>
          <w:rFonts w:ascii="Traditional Arabic" w:eastAsia="Calibri" w:hAnsi="Traditional Arabic" w:cs="Traditional Arabic"/>
          <w:sz w:val="24"/>
          <w:szCs w:val="24"/>
          <w:rtl/>
          <w:lang w:bidi="ar-EG"/>
        </w:rPr>
        <w:t xml:space="preserve"> وذلك كما يلي:</w:t>
      </w:r>
    </w:p>
    <w:p w14:paraId="30B61233"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lang w:bidi="ar-EG"/>
        </w:rPr>
      </w:pPr>
      <w:r w:rsidRPr="00187A97">
        <w:rPr>
          <w:rFonts w:ascii="Traditional Arabic" w:eastAsia="Calibri" w:hAnsi="Traditional Arabic" w:cs="Traditional Arabic"/>
          <w:b/>
          <w:bCs/>
          <w:sz w:val="32"/>
          <w:szCs w:val="32"/>
          <w:rtl/>
          <w:lang w:bidi="ar-EG"/>
        </w:rPr>
        <w:t>1.</w:t>
      </w:r>
      <w:r w:rsidRPr="00692BFE">
        <w:rPr>
          <w:rFonts w:ascii="Traditional Arabic" w:eastAsia="Calibri" w:hAnsi="Traditional Arabic" w:cs="Traditional Arabic"/>
          <w:b/>
          <w:bCs/>
          <w:sz w:val="28"/>
          <w:szCs w:val="28"/>
          <w:rtl/>
          <w:lang w:bidi="ar-EG"/>
        </w:rPr>
        <w:t>مناقشة النتائج المتعلقة بالسؤال الرئيس</w:t>
      </w:r>
    </w:p>
    <w:p w14:paraId="53E4ECF1"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ينص السؤال الرئيس على: ما أثر التحول المؤسسي على الاستدامة المالية في منظمات القطاع الصحي بالمملكة العربية السعودية؟</w:t>
      </w:r>
    </w:p>
    <w:p w14:paraId="03DB1A74" w14:textId="77777777" w:rsidR="00692BFE" w:rsidRDefault="00436BE3" w:rsidP="00692BFE">
      <w:pPr>
        <w:spacing w:after="0" w:line="360" w:lineRule="auto"/>
        <w:ind w:firstLine="327"/>
        <w:jc w:val="both"/>
        <w:rPr>
          <w:rFonts w:ascii="Traditional Arabic" w:eastAsia="Calibri" w:hAnsi="Traditional Arabic" w:cs="Traditional Arabic" w:hint="cs"/>
          <w:sz w:val="24"/>
          <w:szCs w:val="24"/>
          <w:rtl/>
          <w:lang w:bidi="ar-EG"/>
        </w:rPr>
      </w:pPr>
      <w:r w:rsidRPr="00692BFE">
        <w:rPr>
          <w:rFonts w:ascii="Traditional Arabic" w:eastAsia="Calibri" w:hAnsi="Traditional Arabic" w:cs="Traditional Arabic"/>
          <w:sz w:val="24"/>
          <w:szCs w:val="24"/>
          <w:rtl/>
        </w:rPr>
        <w:t xml:space="preserve">تقاطعت إجابة السؤال الرئيس مع اختبار الفرضية الرئيسة, والتي توصلت إلى </w:t>
      </w:r>
      <w:r w:rsidRPr="00692BFE">
        <w:rPr>
          <w:rFonts w:ascii="Traditional Arabic" w:eastAsia="Calibri" w:hAnsi="Traditional Arabic" w:cs="Traditional Arabic"/>
          <w:sz w:val="24"/>
          <w:szCs w:val="24"/>
          <w:rtl/>
          <w:lang w:bidi="ar-EG"/>
        </w:rPr>
        <w:t xml:space="preserve">وجود تأثير ذو دلالة إحصائية عند مستوى معنوية </w:t>
      </w:r>
      <w:r w:rsidRPr="00692BFE">
        <w:rPr>
          <w:rFonts w:ascii="Traditional Arabic" w:eastAsia="Calibri" w:hAnsi="Traditional Arabic" w:cs="Traditional Arabic"/>
          <w:sz w:val="24"/>
          <w:szCs w:val="24"/>
        </w:rPr>
        <w:t>(</w:t>
      </w:r>
      <w:r w:rsidRPr="00692BFE">
        <w:rPr>
          <w:rFonts w:ascii="Times New Roman" w:eastAsia="Calibri" w:hAnsi="Times New Roman" w:cs="Times New Roman"/>
          <w:sz w:val="24"/>
          <w:szCs w:val="24"/>
        </w:rPr>
        <w:t>α</w:t>
      </w:r>
      <w:r w:rsidRPr="00692BFE">
        <w:rPr>
          <w:rFonts w:ascii="Traditional Arabic" w:eastAsia="Calibri" w:hAnsi="Traditional Arabic" w:cs="Traditional Arabic"/>
          <w:sz w:val="24"/>
          <w:szCs w:val="24"/>
        </w:rPr>
        <w:t xml:space="preserve"> </w:t>
      </w:r>
      <w:r w:rsidRPr="00692BFE">
        <w:rPr>
          <w:rFonts w:ascii="Times New Roman" w:eastAsia="Calibri" w:hAnsi="Times New Roman" w:cs="Times New Roman"/>
          <w:sz w:val="24"/>
          <w:szCs w:val="24"/>
        </w:rPr>
        <w:t>≤</w:t>
      </w:r>
      <w:r w:rsidRPr="00692BFE">
        <w:rPr>
          <w:rFonts w:ascii="Traditional Arabic" w:eastAsia="Calibri" w:hAnsi="Traditional Arabic" w:cs="Traditional Arabic"/>
          <w:sz w:val="24"/>
          <w:szCs w:val="24"/>
        </w:rPr>
        <w:t xml:space="preserve"> 0.05)</w:t>
      </w:r>
      <w:r w:rsidRPr="00692BFE">
        <w:rPr>
          <w:rFonts w:ascii="Traditional Arabic" w:eastAsia="Calibri" w:hAnsi="Traditional Arabic" w:cs="Traditional Arabic"/>
          <w:sz w:val="24"/>
          <w:szCs w:val="24"/>
          <w:rtl/>
          <w:lang w:bidi="ar-EG"/>
        </w:rPr>
        <w:t xml:space="preserve"> للتحول المؤسسي على الاستدامة المالية, وذلك بقيمة ارتباط بلغت (0.892) وبدلالة إحصائية بلغت (0.00), بما يشير إلى وجود علاقة طردية موجبة قوية بين التحول المؤسسي والاستدامة المالية.</w:t>
      </w:r>
    </w:p>
    <w:p w14:paraId="25596CF6" w14:textId="0C09F56E" w:rsidR="00692BFE" w:rsidRDefault="00436BE3" w:rsidP="00692BFE">
      <w:pPr>
        <w:spacing w:after="0" w:line="360" w:lineRule="auto"/>
        <w:ind w:firstLine="327"/>
        <w:jc w:val="both"/>
        <w:rPr>
          <w:rFonts w:ascii="Traditional Arabic" w:eastAsia="Calibri" w:hAnsi="Traditional Arabic" w:cs="Traditional Arabic" w:hint="cs"/>
          <w:sz w:val="24"/>
          <w:szCs w:val="24"/>
          <w:rtl/>
          <w:lang w:bidi="ar-EG"/>
        </w:rPr>
      </w:pPr>
      <w:r w:rsidRPr="00692BFE">
        <w:rPr>
          <w:rFonts w:ascii="Traditional Arabic" w:eastAsia="Calibri" w:hAnsi="Traditional Arabic" w:cs="Traditional Arabic"/>
          <w:sz w:val="24"/>
          <w:szCs w:val="24"/>
          <w:rtl/>
          <w:lang w:bidi="ar-EG"/>
        </w:rPr>
        <w:t>كما تبين من نتائج الاختبار أن التحول المؤسسي يفسر ما نسبته (79.6%) من التغير أو التباين الذي يحدث في الاستدامة المالية.</w:t>
      </w:r>
      <w:r w:rsidR="00692BFE">
        <w:rPr>
          <w:rFonts w:ascii="Traditional Arabic" w:eastAsia="Calibri" w:hAnsi="Traditional Arabic" w:cs="Traditional Arabic" w:hint="cs"/>
          <w:sz w:val="24"/>
          <w:szCs w:val="24"/>
          <w:rtl/>
          <w:lang w:bidi="ar-EG"/>
        </w:rPr>
        <w:t xml:space="preserve"> </w:t>
      </w:r>
      <w:r w:rsidRPr="00692BFE">
        <w:rPr>
          <w:rFonts w:ascii="Traditional Arabic" w:eastAsia="Calibri" w:hAnsi="Traditional Arabic" w:cs="Traditional Arabic"/>
          <w:sz w:val="24"/>
          <w:szCs w:val="24"/>
          <w:rtl/>
          <w:lang w:bidi="ar-EG"/>
        </w:rPr>
        <w:t xml:space="preserve">كذلك فقد تبين أنه كلما زاد التحول المؤسسي بمقدار درجة واحدة أدى ذلك إلى تحسن في </w:t>
      </w:r>
      <w:r w:rsidR="00692BFE">
        <w:rPr>
          <w:rFonts w:ascii="Traditional Arabic" w:eastAsia="Calibri" w:hAnsi="Traditional Arabic" w:cs="Traditional Arabic"/>
          <w:sz w:val="24"/>
          <w:szCs w:val="24"/>
          <w:rtl/>
          <w:lang w:bidi="ar-EG"/>
        </w:rPr>
        <w:t>الاستدامة المالية بمقدار 0.855.</w:t>
      </w:r>
    </w:p>
    <w:p w14:paraId="557A0C63" w14:textId="72B5E9B0"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وفي ذلك فقد اتفقت الدراسة الحالية مع دراسة (الصقر وآل ربيع, 2024), والتي توصلت إلى أن التحول المؤسسي له أثر قوي على تحقيق التنمية المستدامة وفي ذلك الاستدامة المالية, كما اتفقت أيضًا مع دراسة (النزهة, 2024), والتي توصلت إلى وجود أثر للتحول المؤسسي في القطاع الصحي بالمملكة العربية السعودية على عدد من المتغيرات التابعة من بينها الاستدامة, كما اتفقت مع دراسة (الشهري, 2024) التي توصلت إلى وجود تأثير طردي دال إحصائيا للتحول المؤسسي في القطاع الصحي بالمملكة وتحديدًا بُعد زيادة كفاءة توفير الأموال وتمويل نظام الرعاية الصحية على مستوى تقديم الخدمات الصحية.</w:t>
      </w:r>
    </w:p>
    <w:p w14:paraId="463A1458"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2.مناقشة النتائج المتعلقة بالسؤال الفرعي الأول</w:t>
      </w:r>
    </w:p>
    <w:p w14:paraId="3D2B60C4"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ينص السؤال الفرعي الأول على: هل يوجد أثر للتحول المؤسسي على محو الأمية المالية في منظمات القطاع الصحي بالمملكة العربية السعودية؟</w:t>
      </w:r>
    </w:p>
    <w:p w14:paraId="442C0F27"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rPr>
        <w:lastRenderedPageBreak/>
        <w:t xml:space="preserve">تقاطعت إجابة السؤال الفرعي الأول مع اختبار الفرضية الفرعية الأولى, والتي توصلت إلى </w:t>
      </w:r>
      <w:r w:rsidRPr="00692BFE">
        <w:rPr>
          <w:rFonts w:ascii="Traditional Arabic" w:eastAsia="Calibri" w:hAnsi="Traditional Arabic" w:cs="Traditional Arabic"/>
          <w:sz w:val="24"/>
          <w:szCs w:val="24"/>
          <w:rtl/>
          <w:lang w:bidi="ar-EG"/>
        </w:rPr>
        <w:t xml:space="preserve">وجود تأثير ذو دلالة إحصائية عند مستوى معنوية </w:t>
      </w:r>
      <w:r w:rsidRPr="00692BFE">
        <w:rPr>
          <w:rFonts w:ascii="Traditional Arabic" w:eastAsia="Calibri" w:hAnsi="Traditional Arabic" w:cs="Traditional Arabic"/>
          <w:sz w:val="24"/>
          <w:szCs w:val="24"/>
        </w:rPr>
        <w:t>(</w:t>
      </w:r>
      <w:r w:rsidRPr="00692BFE">
        <w:rPr>
          <w:rFonts w:ascii="Times New Roman" w:eastAsia="Calibri" w:hAnsi="Times New Roman" w:cs="Times New Roman"/>
          <w:sz w:val="24"/>
          <w:szCs w:val="24"/>
        </w:rPr>
        <w:t>α</w:t>
      </w:r>
      <w:r w:rsidRPr="00692BFE">
        <w:rPr>
          <w:rFonts w:ascii="Traditional Arabic" w:eastAsia="Calibri" w:hAnsi="Traditional Arabic" w:cs="Traditional Arabic"/>
          <w:sz w:val="24"/>
          <w:szCs w:val="24"/>
        </w:rPr>
        <w:t xml:space="preserve"> </w:t>
      </w:r>
      <w:r w:rsidRPr="00692BFE">
        <w:rPr>
          <w:rFonts w:ascii="Times New Roman" w:eastAsia="Calibri" w:hAnsi="Times New Roman" w:cs="Times New Roman"/>
          <w:sz w:val="24"/>
          <w:szCs w:val="24"/>
        </w:rPr>
        <w:t>≤</w:t>
      </w:r>
      <w:r w:rsidRPr="00692BFE">
        <w:rPr>
          <w:rFonts w:ascii="Traditional Arabic" w:eastAsia="Calibri" w:hAnsi="Traditional Arabic" w:cs="Traditional Arabic"/>
          <w:sz w:val="24"/>
          <w:szCs w:val="24"/>
        </w:rPr>
        <w:t xml:space="preserve"> 0.05)</w:t>
      </w:r>
      <w:r w:rsidRPr="00692BFE">
        <w:rPr>
          <w:rFonts w:ascii="Traditional Arabic" w:eastAsia="Calibri" w:hAnsi="Traditional Arabic" w:cs="Traditional Arabic"/>
          <w:sz w:val="24"/>
          <w:szCs w:val="24"/>
          <w:rtl/>
          <w:lang w:bidi="ar-EG"/>
        </w:rPr>
        <w:t xml:space="preserve"> للتحول المؤسسي على محو الأمية المالية, وذلك بقيمة ارتباط بلغت (0.843) وبدلالة إحصائية بلغت (0.00), بما يشير إلى وجود علاقة ارتباط طردية موجبة قوية بين التحول المؤسسي ومحو الأمية المالية.</w:t>
      </w:r>
    </w:p>
    <w:p w14:paraId="74D7BBF1" w14:textId="0A002829" w:rsidR="00436BE3" w:rsidRPr="00692BFE" w:rsidRDefault="00436BE3" w:rsidP="00692BFE">
      <w:pPr>
        <w:spacing w:after="0" w:line="360" w:lineRule="auto"/>
        <w:ind w:firstLine="327"/>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lang w:bidi="ar-EG"/>
        </w:rPr>
        <w:t>كما تبين من نتائج الاختبار أن التحول المؤسسي يفسر ما نسبته (71.1%) من التغير أو التباين الذي يحدث في محو الأمية المالية.</w:t>
      </w:r>
      <w:r w:rsidR="00692BFE">
        <w:rPr>
          <w:rFonts w:ascii="Traditional Arabic" w:eastAsia="Calibri" w:hAnsi="Traditional Arabic" w:cs="Traditional Arabic" w:hint="cs"/>
          <w:sz w:val="24"/>
          <w:szCs w:val="24"/>
          <w:rtl/>
          <w:lang w:bidi="ar-EG"/>
        </w:rPr>
        <w:t xml:space="preserve"> </w:t>
      </w:r>
      <w:r w:rsidRPr="00692BFE">
        <w:rPr>
          <w:rFonts w:ascii="Traditional Arabic" w:eastAsia="Calibri" w:hAnsi="Traditional Arabic" w:cs="Traditional Arabic"/>
          <w:sz w:val="24"/>
          <w:szCs w:val="24"/>
          <w:rtl/>
          <w:lang w:bidi="ar-EG"/>
        </w:rPr>
        <w:t>كذلك فقد تبين أنه كلما زاد التحول المؤسسي بمقدار درجة واحدة أدى ذلك إلى تحسن في محو الأمية المالية بمقدار 0.896.</w:t>
      </w:r>
    </w:p>
    <w:p w14:paraId="1351F60E"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وفي ذلك فإن الدراسة الحالية تتفق في نتائجها مع دراسة (الحمامصي, 2023) من حيث الأثر على محو الأمية المالية, كأحد أبعاد الاستدامة المالية.</w:t>
      </w:r>
    </w:p>
    <w:p w14:paraId="4A5920F8"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187A97">
        <w:rPr>
          <w:rFonts w:ascii="Traditional Arabic" w:eastAsia="Calibri" w:hAnsi="Traditional Arabic" w:cs="Traditional Arabic"/>
          <w:b/>
          <w:bCs/>
          <w:sz w:val="32"/>
          <w:szCs w:val="32"/>
          <w:rtl/>
        </w:rPr>
        <w:t>3.</w:t>
      </w:r>
      <w:r w:rsidRPr="00692BFE">
        <w:rPr>
          <w:rFonts w:ascii="Traditional Arabic" w:eastAsia="Calibri" w:hAnsi="Traditional Arabic" w:cs="Traditional Arabic"/>
          <w:b/>
          <w:bCs/>
          <w:sz w:val="28"/>
          <w:szCs w:val="28"/>
          <w:rtl/>
        </w:rPr>
        <w:t>مناقشة النتائج المتعلقة بالسؤال الفرعي الثاني</w:t>
      </w:r>
    </w:p>
    <w:p w14:paraId="5852B889"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ينص السؤال الفرعي الثاني على: هل يوجد أثر للتحول المؤسسي على توفير الأموال في منظمات القطاع الصحي بالمملكة العربية السعودية؟</w:t>
      </w:r>
    </w:p>
    <w:p w14:paraId="787E55EE"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 xml:space="preserve">تقاطعت إجابة السؤال الفرعي الثاني مع اختبار الفرضية الفرعية الثانية, والتي توصلت إلى وجود تأثير ذو دلالة إحصائية عند مستوى معنوية </w:t>
      </w:r>
      <w:r w:rsidRPr="00692BFE">
        <w:rPr>
          <w:rFonts w:ascii="Traditional Arabic" w:eastAsia="Calibri" w:hAnsi="Traditional Arabic" w:cs="Traditional Arabic"/>
          <w:sz w:val="24"/>
          <w:szCs w:val="24"/>
        </w:rPr>
        <w:t>(</w:t>
      </w:r>
      <w:r w:rsidRPr="00692BFE">
        <w:rPr>
          <w:rFonts w:ascii="Times New Roman" w:eastAsia="Calibri" w:hAnsi="Times New Roman" w:cs="Times New Roman"/>
          <w:sz w:val="24"/>
          <w:szCs w:val="24"/>
        </w:rPr>
        <w:t>α</w:t>
      </w:r>
      <w:r w:rsidRPr="00692BFE">
        <w:rPr>
          <w:rFonts w:ascii="Traditional Arabic" w:eastAsia="Calibri" w:hAnsi="Traditional Arabic" w:cs="Traditional Arabic"/>
          <w:sz w:val="24"/>
          <w:szCs w:val="24"/>
        </w:rPr>
        <w:t xml:space="preserve"> </w:t>
      </w:r>
      <w:r w:rsidRPr="00692BFE">
        <w:rPr>
          <w:rFonts w:ascii="Times New Roman" w:eastAsia="Calibri" w:hAnsi="Times New Roman" w:cs="Times New Roman"/>
          <w:sz w:val="24"/>
          <w:szCs w:val="24"/>
        </w:rPr>
        <w:t>≤</w:t>
      </w:r>
      <w:r w:rsidRPr="00692BFE">
        <w:rPr>
          <w:rFonts w:ascii="Traditional Arabic" w:eastAsia="Calibri" w:hAnsi="Traditional Arabic" w:cs="Traditional Arabic"/>
          <w:sz w:val="24"/>
          <w:szCs w:val="24"/>
        </w:rPr>
        <w:t xml:space="preserve"> 0.05)</w:t>
      </w:r>
      <w:r w:rsidRPr="00692BFE">
        <w:rPr>
          <w:rFonts w:ascii="Traditional Arabic" w:eastAsia="Calibri" w:hAnsi="Traditional Arabic" w:cs="Traditional Arabic"/>
          <w:sz w:val="24"/>
          <w:szCs w:val="24"/>
          <w:rtl/>
          <w:lang w:bidi="ar-EG"/>
        </w:rPr>
        <w:t xml:space="preserve"> للتحول المؤسسي على توفير الأموال, وذلك بقيمة ارتباط بلغت (0.836) وبدلالة إحصائية بلغت (0.00), بما يشير إلى وجود علاقة طردية قوية موجبة بين التحول المؤسسي وتوفير الأموال.</w:t>
      </w:r>
    </w:p>
    <w:p w14:paraId="7CD44F07" w14:textId="6269CA19" w:rsidR="00436BE3" w:rsidRPr="00692BFE" w:rsidRDefault="00436BE3" w:rsidP="00692BFE">
      <w:pPr>
        <w:spacing w:after="0" w:line="360" w:lineRule="auto"/>
        <w:ind w:firstLine="327"/>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lang w:bidi="ar-EG"/>
        </w:rPr>
        <w:t>كما تبين أن المتغير المستقل (التحول المؤسسي) يفسر ما نسبته (69.9%) من التغير أو التباين الذي يحدث في توفير الأموال.</w:t>
      </w:r>
      <w:r w:rsidR="00692BFE">
        <w:rPr>
          <w:rFonts w:ascii="Traditional Arabic" w:eastAsia="Calibri" w:hAnsi="Traditional Arabic" w:cs="Traditional Arabic" w:hint="cs"/>
          <w:sz w:val="24"/>
          <w:szCs w:val="24"/>
          <w:rtl/>
          <w:lang w:bidi="ar-EG"/>
        </w:rPr>
        <w:t xml:space="preserve"> </w:t>
      </w:r>
      <w:r w:rsidRPr="00692BFE">
        <w:rPr>
          <w:rFonts w:ascii="Traditional Arabic" w:eastAsia="Calibri" w:hAnsi="Traditional Arabic" w:cs="Traditional Arabic"/>
          <w:sz w:val="24"/>
          <w:szCs w:val="24"/>
          <w:rtl/>
          <w:lang w:bidi="ar-EG"/>
        </w:rPr>
        <w:t>كذلك فإن النتائج أفادت بأنه كلما زاد التحول المؤسسي بمقدار درجة واحدة أدى ذلك إلى تحسن في توفير الأموال بمقدار 0.951.</w:t>
      </w:r>
    </w:p>
    <w:p w14:paraId="77E8A84A"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وفي ذلك فإن الدراسة الحالية تتفق مع دراسة (الحمامصي, 2023) في الأثر الحادث على بُعد توفير الأموال كأحد أبعاد الاستدامة المالية , وذلك من التوجه الريادي.</w:t>
      </w:r>
    </w:p>
    <w:p w14:paraId="338D1CB0"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4.مناقشة النتائج المتعلقة بالسؤال الفرعي الثالث</w:t>
      </w:r>
    </w:p>
    <w:p w14:paraId="479264E1"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ينص السؤال الفرعي الثالث على: هل يوجد أثر للتحول المؤسسي على توفير البيانات المالية في منظمات القطاع الصحي بالمملكة العربية السعودية؟</w:t>
      </w:r>
    </w:p>
    <w:p w14:paraId="5634D684"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rPr>
        <w:t xml:space="preserve">تقاطعت إجابة السؤال الفرعي الثالث مع نتائج اختبار الفرضية الفرعية الثالثة, والتي توصلت إلى </w:t>
      </w:r>
      <w:r w:rsidRPr="00692BFE">
        <w:rPr>
          <w:rFonts w:ascii="Traditional Arabic" w:eastAsia="Calibri" w:hAnsi="Traditional Arabic" w:cs="Traditional Arabic"/>
          <w:sz w:val="24"/>
          <w:szCs w:val="24"/>
          <w:rtl/>
          <w:lang w:bidi="ar-EG"/>
        </w:rPr>
        <w:t xml:space="preserve">وجود تأثير ذو دلالة إحصائية عند مستوى معنوية </w:t>
      </w:r>
      <w:r w:rsidRPr="00692BFE">
        <w:rPr>
          <w:rFonts w:ascii="Traditional Arabic" w:eastAsia="Calibri" w:hAnsi="Traditional Arabic" w:cs="Traditional Arabic"/>
          <w:sz w:val="24"/>
          <w:szCs w:val="24"/>
        </w:rPr>
        <w:t>(</w:t>
      </w:r>
      <w:r w:rsidRPr="00692BFE">
        <w:rPr>
          <w:rFonts w:ascii="Times New Roman" w:eastAsia="Calibri" w:hAnsi="Times New Roman" w:cs="Times New Roman"/>
          <w:sz w:val="24"/>
          <w:szCs w:val="24"/>
        </w:rPr>
        <w:t>α</w:t>
      </w:r>
      <w:r w:rsidRPr="00692BFE">
        <w:rPr>
          <w:rFonts w:ascii="Traditional Arabic" w:eastAsia="Calibri" w:hAnsi="Traditional Arabic" w:cs="Traditional Arabic"/>
          <w:sz w:val="24"/>
          <w:szCs w:val="24"/>
        </w:rPr>
        <w:t xml:space="preserve"> </w:t>
      </w:r>
      <w:r w:rsidRPr="00692BFE">
        <w:rPr>
          <w:rFonts w:ascii="Times New Roman" w:eastAsia="Calibri" w:hAnsi="Times New Roman" w:cs="Times New Roman"/>
          <w:sz w:val="24"/>
          <w:szCs w:val="24"/>
        </w:rPr>
        <w:t>≤</w:t>
      </w:r>
      <w:r w:rsidRPr="00692BFE">
        <w:rPr>
          <w:rFonts w:ascii="Traditional Arabic" w:eastAsia="Calibri" w:hAnsi="Traditional Arabic" w:cs="Traditional Arabic"/>
          <w:sz w:val="24"/>
          <w:szCs w:val="24"/>
        </w:rPr>
        <w:t xml:space="preserve"> 0.05)</w:t>
      </w:r>
      <w:r w:rsidRPr="00692BFE">
        <w:rPr>
          <w:rFonts w:ascii="Traditional Arabic" w:eastAsia="Calibri" w:hAnsi="Traditional Arabic" w:cs="Traditional Arabic"/>
          <w:sz w:val="24"/>
          <w:szCs w:val="24"/>
          <w:rtl/>
          <w:lang w:bidi="ar-EG"/>
        </w:rPr>
        <w:t xml:space="preserve"> للتحول المؤسسي على توفير البيانات المالية, وذلك بقيمة ارتباط بلغت (0.749) وبدلالة إحصائية بلغت (0.00), بما يشير إلى وجود علاقة طردية موجبة متوسطة بين التحول المؤسسي وتوفير البيانات المالية. </w:t>
      </w:r>
    </w:p>
    <w:p w14:paraId="2AFDEE0E" w14:textId="006B4E33" w:rsidR="00436BE3" w:rsidRPr="00692BFE" w:rsidRDefault="00436BE3" w:rsidP="00692BFE">
      <w:pPr>
        <w:spacing w:after="0" w:line="360" w:lineRule="auto"/>
        <w:ind w:firstLine="327"/>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lang w:bidi="ar-EG"/>
        </w:rPr>
        <w:lastRenderedPageBreak/>
        <w:t>وقد تبين أن التحول المؤسسي يفسر ما نسبته (56.1%) من التغير أو التباين الذي يحدث في توفير البيانات المالية.</w:t>
      </w:r>
      <w:r w:rsidR="00692BFE">
        <w:rPr>
          <w:rFonts w:ascii="Traditional Arabic" w:eastAsia="Calibri" w:hAnsi="Traditional Arabic" w:cs="Traditional Arabic" w:hint="cs"/>
          <w:sz w:val="24"/>
          <w:szCs w:val="24"/>
          <w:rtl/>
          <w:lang w:bidi="ar-EG"/>
        </w:rPr>
        <w:t xml:space="preserve"> </w:t>
      </w:r>
      <w:r w:rsidRPr="00692BFE">
        <w:rPr>
          <w:rFonts w:ascii="Traditional Arabic" w:eastAsia="Calibri" w:hAnsi="Traditional Arabic" w:cs="Traditional Arabic"/>
          <w:sz w:val="24"/>
          <w:szCs w:val="24"/>
          <w:rtl/>
          <w:lang w:bidi="ar-EG"/>
        </w:rPr>
        <w:t>كذلك فإن النتائج أفادت أنه كلما زاد التحول المؤسسي بمقدار درجة واحدة أدى ذلك إلى تحسن في توفير البيانات المالية بمقدار 0.774.</w:t>
      </w:r>
    </w:p>
    <w:p w14:paraId="6AA25EBC"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وفي ذلك فإن الدراسة الحالية تتفق مع دراسة (الحمامصي, 2023) التي توصلت إلى وجود أثر للتوجه الريادي على بُعد توفير اليانات المالية كأحد أبعاد الاستدامة المالية.</w:t>
      </w:r>
    </w:p>
    <w:p w14:paraId="72192F5B"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5.مناقشة النتائج المتعلقة بالسؤال الفرعي الرابع</w:t>
      </w:r>
    </w:p>
    <w:p w14:paraId="4B3AA6D3" w14:textId="77777777" w:rsidR="00436BE3" w:rsidRPr="00692BFE" w:rsidRDefault="00436BE3" w:rsidP="00436BE3">
      <w:pPr>
        <w:spacing w:after="0" w:line="360" w:lineRule="auto"/>
        <w:jc w:val="both"/>
        <w:rPr>
          <w:rFonts w:ascii="Traditional Arabic" w:eastAsia="Calibri" w:hAnsi="Traditional Arabic" w:cs="Traditional Arabic"/>
          <w:b/>
          <w:bCs/>
          <w:sz w:val="28"/>
          <w:szCs w:val="28"/>
          <w:rtl/>
        </w:rPr>
      </w:pPr>
      <w:r w:rsidRPr="00692BFE">
        <w:rPr>
          <w:rFonts w:ascii="Traditional Arabic" w:eastAsia="Calibri" w:hAnsi="Traditional Arabic" w:cs="Traditional Arabic"/>
          <w:b/>
          <w:bCs/>
          <w:sz w:val="28"/>
          <w:szCs w:val="28"/>
          <w:rtl/>
        </w:rPr>
        <w:t>ينص السؤال الفرعي الرابع على: هل يوجد أثر للتحول المؤسسي على الربحية منظمات القطاع الصحي بالمملكة العربية السعودية؟</w:t>
      </w:r>
    </w:p>
    <w:p w14:paraId="241ED4BB" w14:textId="77777777" w:rsidR="00436BE3" w:rsidRPr="00692BFE" w:rsidRDefault="00436BE3" w:rsidP="00692BFE">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 xml:space="preserve">تقاطعت إجابة السؤال الفرعي الرابع مع اختبار الفرضية الفرعية الرابعة, والتي توصلت إلى وجود تأثير ذو دلالة إحصائية عند مستوى معنوية </w:t>
      </w:r>
      <w:r w:rsidRPr="00692BFE">
        <w:rPr>
          <w:rFonts w:ascii="Traditional Arabic" w:eastAsia="Calibri" w:hAnsi="Traditional Arabic" w:cs="Traditional Arabic"/>
          <w:sz w:val="24"/>
          <w:szCs w:val="24"/>
        </w:rPr>
        <w:t>(</w:t>
      </w:r>
      <w:r w:rsidRPr="00692BFE">
        <w:rPr>
          <w:rFonts w:ascii="Times New Roman" w:eastAsia="Calibri" w:hAnsi="Times New Roman" w:cs="Times New Roman"/>
          <w:sz w:val="24"/>
          <w:szCs w:val="24"/>
        </w:rPr>
        <w:t>α</w:t>
      </w:r>
      <w:r w:rsidRPr="00692BFE">
        <w:rPr>
          <w:rFonts w:ascii="Traditional Arabic" w:eastAsia="Calibri" w:hAnsi="Traditional Arabic" w:cs="Traditional Arabic"/>
          <w:sz w:val="24"/>
          <w:szCs w:val="24"/>
        </w:rPr>
        <w:t xml:space="preserve"> </w:t>
      </w:r>
      <w:r w:rsidRPr="00692BFE">
        <w:rPr>
          <w:rFonts w:ascii="Times New Roman" w:eastAsia="Calibri" w:hAnsi="Times New Roman" w:cs="Times New Roman"/>
          <w:sz w:val="24"/>
          <w:szCs w:val="24"/>
        </w:rPr>
        <w:t>≤</w:t>
      </w:r>
      <w:r w:rsidRPr="00692BFE">
        <w:rPr>
          <w:rFonts w:ascii="Traditional Arabic" w:eastAsia="Calibri" w:hAnsi="Traditional Arabic" w:cs="Traditional Arabic"/>
          <w:sz w:val="24"/>
          <w:szCs w:val="24"/>
        </w:rPr>
        <w:t xml:space="preserve"> 0.05)</w:t>
      </w:r>
      <w:r w:rsidRPr="00692BFE">
        <w:rPr>
          <w:rFonts w:ascii="Traditional Arabic" w:eastAsia="Calibri" w:hAnsi="Traditional Arabic" w:cs="Traditional Arabic"/>
          <w:sz w:val="24"/>
          <w:szCs w:val="24"/>
          <w:rtl/>
          <w:lang w:bidi="ar-EG"/>
        </w:rPr>
        <w:t xml:space="preserve"> للتحول المؤسسي على الربحية, وذلك بقيمة ارتباط بلغت (0.863) وبدلالة إحصائية بلغت (0.00), بما يشير إلى وجود علاقة طردية موجبة قوية بين التحول المؤسسي والربحية.</w:t>
      </w:r>
    </w:p>
    <w:p w14:paraId="50CE0307" w14:textId="7ACC4C96" w:rsidR="00436BE3" w:rsidRPr="00692BFE" w:rsidRDefault="00436BE3" w:rsidP="00692BFE">
      <w:pPr>
        <w:spacing w:after="0" w:line="360" w:lineRule="auto"/>
        <w:ind w:firstLine="327"/>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lang w:bidi="ar-EG"/>
        </w:rPr>
        <w:t>وقد تبين أن التحول المؤسسي يفسر ما نسبته (74.5%) من التغير أو التباين الذي يحدث في الربحية.</w:t>
      </w:r>
      <w:r w:rsidR="00692BFE">
        <w:rPr>
          <w:rFonts w:ascii="Traditional Arabic" w:eastAsia="Calibri" w:hAnsi="Traditional Arabic" w:cs="Traditional Arabic" w:hint="cs"/>
          <w:sz w:val="24"/>
          <w:szCs w:val="24"/>
          <w:rtl/>
          <w:lang w:bidi="ar-EG"/>
        </w:rPr>
        <w:t xml:space="preserve"> </w:t>
      </w:r>
      <w:r w:rsidRPr="00692BFE">
        <w:rPr>
          <w:rFonts w:ascii="Traditional Arabic" w:eastAsia="Calibri" w:hAnsi="Traditional Arabic" w:cs="Traditional Arabic"/>
          <w:sz w:val="24"/>
          <w:szCs w:val="24"/>
          <w:rtl/>
          <w:lang w:bidi="ar-EG"/>
        </w:rPr>
        <w:t>كذلك فإن النتائج أفادت بأنه كلما زاد التحول المؤسسي بمقدار درجة واحدة أدى ذلك إلى تحسن في الربحية بمقدار 0.801.</w:t>
      </w:r>
    </w:p>
    <w:p w14:paraId="2F7FA108" w14:textId="3DACD6EE" w:rsidR="00AC34D3" w:rsidRDefault="00436BE3" w:rsidP="00692BFE">
      <w:pPr>
        <w:spacing w:after="0" w:line="360" w:lineRule="auto"/>
        <w:ind w:firstLine="327"/>
        <w:jc w:val="both"/>
        <w:rPr>
          <w:rFonts w:ascii="Traditional Arabic" w:eastAsia="Calibri" w:hAnsi="Traditional Arabic" w:cs="Traditional Arabic" w:hint="cs"/>
          <w:sz w:val="24"/>
          <w:szCs w:val="24"/>
          <w:rtl/>
          <w:lang w:bidi="ar-EG"/>
        </w:rPr>
      </w:pPr>
      <w:r w:rsidRPr="00692BFE">
        <w:rPr>
          <w:rFonts w:ascii="Traditional Arabic" w:eastAsia="Calibri" w:hAnsi="Traditional Arabic" w:cs="Traditional Arabic"/>
          <w:sz w:val="24"/>
          <w:szCs w:val="24"/>
          <w:rtl/>
          <w:lang w:bidi="ar-EG"/>
        </w:rPr>
        <w:t>وفي ذلك فإن الدراسة الحالية تتفق في نتائجها مع دراسة (الشريف وجعيم, 2023), والتي توصلت إلى أن متطلبات بناء الاستراتيجية اللازمة للتحول المؤسسي جاءت بدرجة عالية في المحور الثاني أهداف الربحية.</w:t>
      </w:r>
    </w:p>
    <w:p w14:paraId="0AA304B7" w14:textId="77777777" w:rsidR="00692BFE" w:rsidRPr="00692BFE" w:rsidRDefault="00692BFE" w:rsidP="00692BFE">
      <w:pPr>
        <w:spacing w:after="0" w:line="360" w:lineRule="auto"/>
        <w:ind w:firstLine="327"/>
        <w:jc w:val="both"/>
        <w:rPr>
          <w:rFonts w:ascii="Traditional Arabic" w:eastAsia="Calibri" w:hAnsi="Traditional Arabic" w:cs="Traditional Arabic"/>
          <w:sz w:val="24"/>
          <w:szCs w:val="24"/>
          <w:lang w:bidi="ar-EG"/>
        </w:rPr>
      </w:pPr>
    </w:p>
    <w:p w14:paraId="5FCFCF43" w14:textId="3F9CFD77" w:rsidR="006E4FBB" w:rsidRPr="00692BFE" w:rsidRDefault="00692BFE" w:rsidP="00187A97">
      <w:pPr>
        <w:spacing w:after="0" w:line="360" w:lineRule="auto"/>
        <w:jc w:val="both"/>
        <w:outlineLvl w:val="1"/>
        <w:rPr>
          <w:rFonts w:ascii="Traditional Arabic" w:eastAsia="Calibri" w:hAnsi="Traditional Arabic" w:cs="Traditional Arabic"/>
          <w:b/>
          <w:bCs/>
          <w:sz w:val="32"/>
          <w:szCs w:val="32"/>
          <w:rtl/>
          <w:lang w:bidi="ar-EG"/>
        </w:rPr>
      </w:pPr>
      <w:bookmarkStart w:id="86" w:name="_Toc234626496"/>
      <w:r>
        <w:rPr>
          <w:rFonts w:ascii="Traditional Arabic" w:eastAsia="Calibri" w:hAnsi="Traditional Arabic" w:cs="Traditional Arabic"/>
          <w:b/>
          <w:bCs/>
          <w:sz w:val="32"/>
          <w:szCs w:val="32"/>
          <w:rtl/>
          <w:lang w:bidi="ar-EG"/>
        </w:rPr>
        <w:t xml:space="preserve">2.5 </w:t>
      </w:r>
      <w:r w:rsidR="006E4FBB" w:rsidRPr="00692BFE">
        <w:rPr>
          <w:rFonts w:ascii="Traditional Arabic" w:eastAsia="Calibri" w:hAnsi="Traditional Arabic" w:cs="Traditional Arabic"/>
          <w:b/>
          <w:bCs/>
          <w:sz w:val="32"/>
          <w:szCs w:val="32"/>
          <w:rtl/>
          <w:lang w:bidi="ar-EG"/>
        </w:rPr>
        <w:t>توصيات</w:t>
      </w:r>
      <w:r>
        <w:rPr>
          <w:rFonts w:ascii="Traditional Arabic" w:eastAsia="Calibri" w:hAnsi="Traditional Arabic" w:cs="Traditional Arabic" w:hint="cs"/>
          <w:b/>
          <w:bCs/>
          <w:sz w:val="32"/>
          <w:szCs w:val="32"/>
          <w:rtl/>
          <w:lang w:bidi="ar-EG"/>
        </w:rPr>
        <w:t xml:space="preserve"> الدراسة</w:t>
      </w:r>
      <w:bookmarkEnd w:id="86"/>
    </w:p>
    <w:p w14:paraId="640AD87C" w14:textId="3EBA59B7" w:rsidR="00692BFE" w:rsidRPr="00692BFE" w:rsidRDefault="00E3666D" w:rsidP="0080260B">
      <w:pPr>
        <w:spacing w:after="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وفقًا للنتائج التي توصلت غليها الدراسة فقد تم التوصل إلى بعض التوصيات التي نعرضها كما يلي:</w:t>
      </w:r>
    </w:p>
    <w:p w14:paraId="638495A0" w14:textId="2863B427" w:rsidR="006E4FBB" w:rsidRPr="00692BFE" w:rsidRDefault="006E4FBB" w:rsidP="00187A97">
      <w:pPr>
        <w:spacing w:after="0" w:line="360" w:lineRule="auto"/>
        <w:jc w:val="both"/>
        <w:outlineLvl w:val="2"/>
        <w:rPr>
          <w:rFonts w:ascii="Traditional Arabic" w:eastAsia="Calibri" w:hAnsi="Traditional Arabic" w:cs="Traditional Arabic"/>
          <w:b/>
          <w:bCs/>
          <w:sz w:val="28"/>
          <w:szCs w:val="28"/>
          <w:rtl/>
          <w:lang w:bidi="ar-EG"/>
        </w:rPr>
      </w:pPr>
      <w:bookmarkStart w:id="87" w:name="_Toc234626497"/>
      <w:r w:rsidRPr="00692BFE">
        <w:rPr>
          <w:rFonts w:ascii="Traditional Arabic" w:eastAsia="Calibri" w:hAnsi="Traditional Arabic" w:cs="Traditional Arabic"/>
          <w:b/>
          <w:bCs/>
          <w:sz w:val="28"/>
          <w:szCs w:val="28"/>
          <w:rtl/>
          <w:lang w:bidi="ar-EG"/>
        </w:rPr>
        <w:t xml:space="preserve">1.2.5 توصيات </w:t>
      </w:r>
      <w:r w:rsidR="00AF02B0" w:rsidRPr="00692BFE">
        <w:rPr>
          <w:rFonts w:ascii="Traditional Arabic" w:eastAsia="Calibri" w:hAnsi="Traditional Arabic" w:cs="Traditional Arabic"/>
          <w:b/>
          <w:bCs/>
          <w:sz w:val="28"/>
          <w:szCs w:val="28"/>
          <w:rtl/>
          <w:lang w:bidi="ar-EG"/>
        </w:rPr>
        <w:t>تطبيقية خاصة بمنظمات القطاع الصحي بالمملكة العربية السعودية</w:t>
      </w:r>
      <w:bookmarkEnd w:id="87"/>
    </w:p>
    <w:p w14:paraId="36C29644" w14:textId="58DD104F" w:rsidR="00692BFE" w:rsidRPr="00692BFE" w:rsidRDefault="00E3666D" w:rsidP="00692BFE">
      <w:pPr>
        <w:spacing w:after="0" w:line="360" w:lineRule="auto"/>
        <w:jc w:val="both"/>
        <w:rPr>
          <w:rFonts w:ascii="Traditional Arabic" w:eastAsia="Calibri" w:hAnsi="Traditional Arabic" w:cs="Traditional Arabic" w:hint="cs"/>
          <w:b/>
          <w:bCs/>
          <w:sz w:val="28"/>
          <w:szCs w:val="28"/>
          <w:rtl/>
          <w:lang w:bidi="ar-EG"/>
        </w:rPr>
      </w:pPr>
      <w:r w:rsidRPr="00692BFE">
        <w:rPr>
          <w:rFonts w:ascii="Traditional Arabic" w:eastAsia="Calibri" w:hAnsi="Traditional Arabic" w:cs="Traditional Arabic"/>
          <w:b/>
          <w:bCs/>
          <w:sz w:val="28"/>
          <w:szCs w:val="28"/>
          <w:rtl/>
          <w:lang w:bidi="ar-EG"/>
        </w:rPr>
        <w:t xml:space="preserve">1. </w:t>
      </w:r>
      <w:r w:rsidR="00692BFE" w:rsidRPr="00692BFE">
        <w:rPr>
          <w:rFonts w:ascii="Traditional Arabic" w:eastAsia="Calibri" w:hAnsi="Traditional Arabic" w:cs="Traditional Arabic"/>
          <w:b/>
          <w:bCs/>
          <w:sz w:val="28"/>
          <w:szCs w:val="28"/>
          <w:rtl/>
        </w:rPr>
        <w:t>التوصية الأولى (بُعد توفير الأموال</w:t>
      </w:r>
      <w:r w:rsidR="00692BFE" w:rsidRPr="00692BFE">
        <w:rPr>
          <w:rFonts w:ascii="Traditional Arabic" w:eastAsia="Calibri" w:hAnsi="Traditional Arabic" w:cs="Traditional Arabic" w:hint="cs"/>
          <w:b/>
          <w:bCs/>
          <w:sz w:val="28"/>
          <w:szCs w:val="28"/>
          <w:rtl/>
          <w:lang w:bidi="ar-EG"/>
        </w:rPr>
        <w:t>):</w:t>
      </w:r>
    </w:p>
    <w:p w14:paraId="18B1D05D" w14:textId="620B89BD" w:rsidR="00AB08E2" w:rsidRPr="00692BFE" w:rsidRDefault="008408B4" w:rsidP="00692BFE">
      <w:pPr>
        <w:spacing w:after="0" w:line="360" w:lineRule="auto"/>
        <w:ind w:firstLine="327"/>
        <w:jc w:val="both"/>
        <w:rPr>
          <w:rFonts w:ascii="Traditional Arabic" w:eastAsia="Calibri" w:hAnsi="Traditional Arabic" w:cs="Traditional Arabic" w:hint="cs"/>
          <w:sz w:val="24"/>
          <w:szCs w:val="24"/>
          <w:rtl/>
          <w:lang w:bidi="ar-EG"/>
        </w:rPr>
      </w:pPr>
      <w:r w:rsidRPr="00692BFE">
        <w:rPr>
          <w:rFonts w:ascii="Traditional Arabic" w:eastAsia="Calibri" w:hAnsi="Traditional Arabic" w:cs="Traditional Arabic"/>
          <w:sz w:val="24"/>
          <w:szCs w:val="24"/>
          <w:rtl/>
          <w:lang w:bidi="ar-EG"/>
        </w:rPr>
        <w:t xml:space="preserve">توصلت الدراسة إلى أنه </w:t>
      </w:r>
      <w:r w:rsidR="00C3503A" w:rsidRPr="00692BFE">
        <w:rPr>
          <w:rFonts w:ascii="Traditional Arabic" w:eastAsia="Calibri" w:hAnsi="Traditional Arabic" w:cs="Traditional Arabic"/>
          <w:sz w:val="24"/>
          <w:szCs w:val="24"/>
          <w:rtl/>
          <w:lang w:bidi="ar-EG"/>
        </w:rPr>
        <w:t xml:space="preserve">كلما زاد التحول المؤسسي بمقدار درجة واحدة أدى ذلك إلى تحسن في توفير الأموال بمقدار 0.951, وفي ذلك فإن أكثر أبعاد الاستدامة المالية تأثرًا بالتغير في التحول المؤسسي هو بُعد توفير الأموال, ولذلك يوصي الباحث بتركيز إدارات منظمات القطاع الصحي بالمملكة بالاهتمام بتخصيص احتياطيات مالية لمواجهة الأزمات, لما لذلك من أثر إيجابي على زيادة توفير الأموال ومن ثم زيادة الاستدامة المالية للمنظمات, حيث يوصي الباحث بتخصيص نسبة معينة يفرضها الباحث بنسبة 10% من أرباح كل عملية تتم بالمنظمة كاحتياطي إلزامي لمواجهة </w:t>
      </w:r>
      <w:r w:rsidR="00C3503A" w:rsidRPr="00692BFE">
        <w:rPr>
          <w:rFonts w:ascii="Traditional Arabic" w:eastAsia="Calibri" w:hAnsi="Traditional Arabic" w:cs="Traditional Arabic"/>
          <w:sz w:val="24"/>
          <w:szCs w:val="24"/>
          <w:rtl/>
          <w:lang w:bidi="ar-EG"/>
        </w:rPr>
        <w:lastRenderedPageBreak/>
        <w:t>الأزمات الطارئة, ويوصي الباحث بتركيز إدارات المنظمات الصحية بوضع خطط مالية طويلة الأجل تهتم بتأمين الموارد وتخصيص الاحتياطيات النقدية لمواجهة الأزمات الطارئة.</w:t>
      </w:r>
      <w:r w:rsidR="00AB08E2" w:rsidRPr="00692BFE">
        <w:rPr>
          <w:rFonts w:ascii="Traditional Arabic" w:eastAsia="Calibri" w:hAnsi="Traditional Arabic" w:cs="Traditional Arabic"/>
          <w:sz w:val="24"/>
          <w:szCs w:val="24"/>
          <w:lang w:bidi="ar-EG"/>
        </w:rPr>
        <w:t xml:space="preserve">  </w:t>
      </w:r>
    </w:p>
    <w:p w14:paraId="52364AF8" w14:textId="78933176" w:rsidR="00AB08E2" w:rsidRPr="00692BFE" w:rsidRDefault="00AB08E2" w:rsidP="00692BFE">
      <w:pPr>
        <w:spacing w:after="0" w:line="360" w:lineRule="auto"/>
        <w:ind w:firstLine="327"/>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8"/>
          <w:szCs w:val="28"/>
          <w:rtl/>
        </w:rPr>
        <w:t>الجهة المنوطة بالتنفيذ</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sz w:val="24"/>
          <w:szCs w:val="24"/>
          <w:rtl/>
        </w:rPr>
        <w:t>مجالس إدارات المنظمات الصحية (خاصة في القطاع الخاص والأهلي)، والإدارات المالية، بالتنسيق مع وزارة الصحة لوضع الضوابط العامة للقطاع</w:t>
      </w:r>
      <w:r w:rsidRPr="00692BFE">
        <w:rPr>
          <w:rFonts w:ascii="Traditional Arabic" w:eastAsia="Calibri" w:hAnsi="Traditional Arabic" w:cs="Traditional Arabic"/>
          <w:sz w:val="24"/>
          <w:szCs w:val="24"/>
          <w:lang w:bidi="ar-EG"/>
        </w:rPr>
        <w:t>.</w:t>
      </w:r>
    </w:p>
    <w:p w14:paraId="07E6EE41" w14:textId="7B58CCB2" w:rsidR="00AB08E2" w:rsidRPr="00692BFE" w:rsidRDefault="00AB08E2" w:rsidP="00692BFE">
      <w:pPr>
        <w:spacing w:after="0" w:line="360" w:lineRule="auto"/>
        <w:ind w:firstLine="327"/>
        <w:jc w:val="both"/>
        <w:rPr>
          <w:rFonts w:ascii="Traditional Arabic" w:eastAsia="Calibri" w:hAnsi="Traditional Arabic" w:cs="Traditional Arabic"/>
          <w:sz w:val="28"/>
          <w:szCs w:val="28"/>
          <w:lang w:bidi="ar-EG"/>
        </w:rPr>
      </w:pPr>
      <w:r w:rsidRPr="00692BFE">
        <w:rPr>
          <w:rFonts w:ascii="Traditional Arabic" w:eastAsia="Calibri" w:hAnsi="Traditional Arabic" w:cs="Traditional Arabic"/>
          <w:b/>
          <w:bCs/>
          <w:sz w:val="28"/>
          <w:szCs w:val="28"/>
          <w:rtl/>
        </w:rPr>
        <w:t>كيفية التطبيق</w:t>
      </w:r>
      <w:r w:rsidRPr="00692BFE">
        <w:rPr>
          <w:rFonts w:ascii="Traditional Arabic" w:eastAsia="Calibri" w:hAnsi="Traditional Arabic" w:cs="Traditional Arabic"/>
          <w:b/>
          <w:bCs/>
          <w:sz w:val="28"/>
          <w:szCs w:val="28"/>
          <w:lang w:bidi="ar-EG"/>
        </w:rPr>
        <w:t>:</w:t>
      </w:r>
    </w:p>
    <w:p w14:paraId="414EE524" w14:textId="77777777" w:rsidR="00AB08E2" w:rsidRPr="00692BFE" w:rsidRDefault="00AB08E2" w:rsidP="00AB08E2">
      <w:pPr>
        <w:numPr>
          <w:ilvl w:val="0"/>
          <w:numId w:val="59"/>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rtl/>
        </w:rPr>
        <w:t>اعتماد سياسة مالية إلزامية من قبل مجلس الإدارة تنص على اقتطاع نسبة 10% من صافي الأرباح التشغيلية السنوية وتحويلها إلى حساب احتياطي الطوارئ</w:t>
      </w:r>
      <w:r w:rsidRPr="00692BFE">
        <w:rPr>
          <w:rFonts w:ascii="Traditional Arabic" w:eastAsia="Calibri" w:hAnsi="Traditional Arabic" w:cs="Traditional Arabic"/>
          <w:sz w:val="24"/>
          <w:szCs w:val="24"/>
          <w:lang w:bidi="ar-EG"/>
        </w:rPr>
        <w:t>.</w:t>
      </w:r>
    </w:p>
    <w:p w14:paraId="0AB97265" w14:textId="77777777" w:rsidR="00AB08E2" w:rsidRPr="00692BFE" w:rsidRDefault="00AB08E2" w:rsidP="00AB08E2">
      <w:pPr>
        <w:numPr>
          <w:ilvl w:val="0"/>
          <w:numId w:val="59"/>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rtl/>
        </w:rPr>
        <w:t>تشكيل لجنة استثمارية داخل المنظمة لإدارة هذا الاحتياطي واستثماره في أدوات آمنة لضمان نموه وقيمته الحقيقية، مع الحفاظ على سيولته</w:t>
      </w:r>
      <w:r w:rsidRPr="00692BFE">
        <w:rPr>
          <w:rFonts w:ascii="Traditional Arabic" w:eastAsia="Calibri" w:hAnsi="Traditional Arabic" w:cs="Traditional Arabic"/>
          <w:sz w:val="24"/>
          <w:szCs w:val="24"/>
          <w:lang w:bidi="ar-EG"/>
        </w:rPr>
        <w:t>.</w:t>
      </w:r>
    </w:p>
    <w:p w14:paraId="076637C7" w14:textId="77777777" w:rsidR="00AB08E2" w:rsidRPr="00692BFE" w:rsidRDefault="00AB08E2" w:rsidP="00AB08E2">
      <w:pPr>
        <w:numPr>
          <w:ilvl w:val="0"/>
          <w:numId w:val="59"/>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rtl/>
        </w:rPr>
        <w:t>تضمين هذه السياسة في دليل الإجراءات المالية للمنظمة، وأن تكون جزءاً من تقارير الحوكمة المالية التي تُرفع للجهات الرقابية</w:t>
      </w:r>
      <w:r w:rsidRPr="00692BFE">
        <w:rPr>
          <w:rFonts w:ascii="Traditional Arabic" w:eastAsia="Calibri" w:hAnsi="Traditional Arabic" w:cs="Traditional Arabic"/>
          <w:sz w:val="24"/>
          <w:szCs w:val="24"/>
          <w:lang w:bidi="ar-EG"/>
        </w:rPr>
        <w:t>.</w:t>
      </w:r>
    </w:p>
    <w:p w14:paraId="7F45E959" w14:textId="04B49A9F" w:rsidR="00692BFE" w:rsidRPr="00692BFE" w:rsidRDefault="00AB08E2" w:rsidP="0080260B">
      <w:pPr>
        <w:spacing w:after="240" w:line="360" w:lineRule="auto"/>
        <w:ind w:firstLine="327"/>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b/>
          <w:bCs/>
          <w:sz w:val="28"/>
          <w:szCs w:val="28"/>
          <w:rtl/>
        </w:rPr>
        <w:t>الفترة الزمنية المقترحة للتطبيق</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8"/>
          <w:szCs w:val="28"/>
          <w:lang w:bidi="ar-EG"/>
        </w:rPr>
        <w:t xml:space="preserve"> </w:t>
      </w:r>
      <w:r w:rsidRPr="00692BFE">
        <w:rPr>
          <w:rFonts w:ascii="Traditional Arabic" w:eastAsia="Calibri" w:hAnsi="Traditional Arabic" w:cs="Traditional Arabic"/>
          <w:sz w:val="24"/>
          <w:szCs w:val="24"/>
          <w:rtl/>
        </w:rPr>
        <w:t>ستة أشهر من تاريخ اعتماد التوصية؛ حيث يُخصص الشهر الأول لدراسة الجدوى واعتماد السياسة، والأشهر الثلاثة التالية لتعديل الأنظمة المالية وتجهيز البنية التحتية، والشهران الأخيران لتطبيق النظام وبدء الاقتطاع</w:t>
      </w:r>
      <w:r w:rsidRPr="00692BFE">
        <w:rPr>
          <w:rFonts w:ascii="Traditional Arabic" w:eastAsia="Calibri" w:hAnsi="Traditional Arabic" w:cs="Traditional Arabic"/>
          <w:sz w:val="24"/>
          <w:szCs w:val="24"/>
          <w:lang w:bidi="ar-EG"/>
        </w:rPr>
        <w:t>.</w:t>
      </w:r>
    </w:p>
    <w:p w14:paraId="781FF4D8" w14:textId="381601AE" w:rsidR="00692BFE" w:rsidRPr="00692BFE" w:rsidRDefault="00C3503A" w:rsidP="00692BFE">
      <w:pPr>
        <w:spacing w:after="0" w:line="360" w:lineRule="auto"/>
        <w:jc w:val="both"/>
        <w:rPr>
          <w:rFonts w:ascii="Traditional Arabic" w:eastAsia="Calibri" w:hAnsi="Traditional Arabic" w:cs="Traditional Arabic" w:hint="cs"/>
          <w:b/>
          <w:bCs/>
          <w:sz w:val="28"/>
          <w:szCs w:val="28"/>
          <w:rtl/>
        </w:rPr>
      </w:pPr>
      <w:r w:rsidRPr="00692BFE">
        <w:rPr>
          <w:rFonts w:ascii="Traditional Arabic" w:eastAsia="Calibri" w:hAnsi="Traditional Arabic" w:cs="Traditional Arabic"/>
          <w:b/>
          <w:bCs/>
          <w:sz w:val="28"/>
          <w:szCs w:val="28"/>
          <w:rtl/>
        </w:rPr>
        <w:t xml:space="preserve">2. </w:t>
      </w:r>
      <w:r w:rsidR="00692BFE" w:rsidRPr="00692BFE">
        <w:rPr>
          <w:rFonts w:ascii="Traditional Arabic" w:eastAsia="Calibri" w:hAnsi="Traditional Arabic" w:cs="Traditional Arabic"/>
          <w:b/>
          <w:bCs/>
          <w:sz w:val="28"/>
          <w:szCs w:val="28"/>
          <w:rtl/>
        </w:rPr>
        <w:t xml:space="preserve">التوصية </w:t>
      </w:r>
      <w:r w:rsidR="00692BFE">
        <w:rPr>
          <w:rFonts w:ascii="Traditional Arabic" w:eastAsia="Calibri" w:hAnsi="Traditional Arabic" w:cs="Traditional Arabic" w:hint="cs"/>
          <w:b/>
          <w:bCs/>
          <w:sz w:val="28"/>
          <w:szCs w:val="28"/>
          <w:rtl/>
        </w:rPr>
        <w:t>الثانية</w:t>
      </w:r>
      <w:r w:rsidR="00692BFE" w:rsidRPr="00692BFE">
        <w:rPr>
          <w:rFonts w:ascii="Traditional Arabic" w:eastAsia="Calibri" w:hAnsi="Traditional Arabic" w:cs="Traditional Arabic"/>
          <w:b/>
          <w:bCs/>
          <w:sz w:val="28"/>
          <w:szCs w:val="28"/>
          <w:rtl/>
        </w:rPr>
        <w:t xml:space="preserve"> (بُعد </w:t>
      </w:r>
      <w:r w:rsidR="00692BFE">
        <w:rPr>
          <w:rFonts w:ascii="Traditional Arabic" w:eastAsia="Calibri" w:hAnsi="Traditional Arabic" w:cs="Traditional Arabic" w:hint="cs"/>
          <w:b/>
          <w:bCs/>
          <w:sz w:val="28"/>
          <w:szCs w:val="28"/>
          <w:rtl/>
        </w:rPr>
        <w:t>محو الأموية المالية</w:t>
      </w:r>
      <w:r w:rsidR="00692BFE" w:rsidRPr="00692BFE">
        <w:rPr>
          <w:rFonts w:ascii="Traditional Arabic" w:eastAsia="Calibri" w:hAnsi="Traditional Arabic" w:cs="Traditional Arabic" w:hint="cs"/>
          <w:b/>
          <w:bCs/>
          <w:sz w:val="28"/>
          <w:szCs w:val="28"/>
          <w:rtl/>
        </w:rPr>
        <w:t>):</w:t>
      </w:r>
    </w:p>
    <w:p w14:paraId="31502384" w14:textId="7D00FC73" w:rsidR="00AB08E2" w:rsidRPr="00692BFE" w:rsidRDefault="00C3503A" w:rsidP="00AB08E2">
      <w:pPr>
        <w:spacing w:after="0" w:line="360" w:lineRule="auto"/>
        <w:jc w:val="both"/>
        <w:rPr>
          <w:rFonts w:ascii="Traditional Arabic" w:eastAsia="Calibri" w:hAnsi="Traditional Arabic" w:cs="Traditional Arabic" w:hint="cs"/>
          <w:sz w:val="24"/>
          <w:szCs w:val="24"/>
          <w:rtl/>
          <w:lang w:bidi="ar-EG"/>
        </w:rPr>
      </w:pPr>
      <w:r w:rsidRPr="00692BFE">
        <w:rPr>
          <w:rFonts w:ascii="Traditional Arabic" w:eastAsia="Calibri" w:hAnsi="Traditional Arabic" w:cs="Traditional Arabic"/>
          <w:sz w:val="24"/>
          <w:szCs w:val="24"/>
          <w:rtl/>
          <w:lang w:bidi="ar-EG"/>
        </w:rPr>
        <w:t xml:space="preserve">توصلت الدراسة إلى أنه كلما زاد التحول المؤسسي بمقدار درجة واحدة أدى ذلك إلى تحسن في محو الأمية المالية بمقدار 0.896, وفي ذلك فإن بعد محو الأمية المالية يعد ثاني أبعاد الاستدامة المالية تأثرًا بالتحول المؤسسي, ولذلك يوصي الباحث </w:t>
      </w:r>
      <w:r w:rsidR="00C667A0" w:rsidRPr="00692BFE">
        <w:rPr>
          <w:rFonts w:ascii="Traditional Arabic" w:eastAsia="Calibri" w:hAnsi="Traditional Arabic" w:cs="Traditional Arabic"/>
          <w:sz w:val="24"/>
          <w:szCs w:val="24"/>
          <w:rtl/>
          <w:lang w:bidi="ar-EG"/>
        </w:rPr>
        <w:t xml:space="preserve">بأن تتبنى منظمات القطاع الصحي بالمملكة مشروعًا تدريبيًا للعاملين بتلك المنظمات بمختلف فئاتهم, على أن يتم الإشراف على هذا المشروع من وزارة الصحة بالمملكة والتي </w:t>
      </w:r>
      <w:r w:rsidR="00B86A9F" w:rsidRPr="00692BFE">
        <w:rPr>
          <w:rFonts w:ascii="Traditional Arabic" w:eastAsia="Calibri" w:hAnsi="Traditional Arabic" w:cs="Traditional Arabic"/>
          <w:sz w:val="24"/>
          <w:szCs w:val="24"/>
          <w:rtl/>
          <w:lang w:bidi="ar-EG"/>
        </w:rPr>
        <w:t>يوصي الباحث بأن تتعاقد مع كبرى مكاتب التدريب والخبرة الاستشارية الطبية على مستوى العالم لتدريب العاملين بالمنظمات الصحية, على أن تستهدف البرامج التدريبية وورش العمل والندوات الوصول بالعاملين جميعهم إلى أقصى مراحل فهم وإ</w:t>
      </w:r>
      <w:r w:rsidR="00C667A0" w:rsidRPr="00692BFE">
        <w:rPr>
          <w:rFonts w:ascii="Traditional Arabic" w:eastAsia="Calibri" w:hAnsi="Traditional Arabic" w:cs="Traditional Arabic"/>
          <w:sz w:val="24"/>
          <w:szCs w:val="24"/>
          <w:rtl/>
          <w:lang w:bidi="ar-EG"/>
        </w:rPr>
        <w:t>در</w:t>
      </w:r>
      <w:r w:rsidR="00B86A9F" w:rsidRPr="00692BFE">
        <w:rPr>
          <w:rFonts w:ascii="Traditional Arabic" w:eastAsia="Calibri" w:hAnsi="Traditional Arabic" w:cs="Traditional Arabic"/>
          <w:sz w:val="24"/>
          <w:szCs w:val="24"/>
          <w:rtl/>
          <w:lang w:bidi="ar-EG"/>
        </w:rPr>
        <w:t>اك</w:t>
      </w:r>
      <w:r w:rsidR="00C667A0" w:rsidRPr="00692BFE">
        <w:rPr>
          <w:rFonts w:ascii="Traditional Arabic" w:eastAsia="Calibri" w:hAnsi="Traditional Arabic" w:cs="Traditional Arabic"/>
          <w:sz w:val="24"/>
          <w:szCs w:val="24"/>
          <w:rtl/>
          <w:lang w:bidi="ar-EG"/>
        </w:rPr>
        <w:t xml:space="preserve"> العلاقة بين الأداء المالي</w:t>
      </w:r>
      <w:r w:rsidR="00B86A9F" w:rsidRPr="00692BFE">
        <w:rPr>
          <w:rFonts w:ascii="Traditional Arabic" w:eastAsia="Calibri" w:hAnsi="Traditional Arabic" w:cs="Traditional Arabic"/>
          <w:sz w:val="24"/>
          <w:szCs w:val="24"/>
          <w:rtl/>
          <w:lang w:bidi="ar-EG"/>
        </w:rPr>
        <w:t xml:space="preserve"> وأهداف المنظمات الصحية</w:t>
      </w:r>
      <w:r w:rsidR="00C667A0" w:rsidRPr="00692BFE">
        <w:rPr>
          <w:rFonts w:ascii="Traditional Arabic" w:eastAsia="Calibri" w:hAnsi="Traditional Arabic" w:cs="Traditional Arabic"/>
          <w:sz w:val="24"/>
          <w:szCs w:val="24"/>
          <w:rtl/>
          <w:lang w:bidi="ar-EG"/>
        </w:rPr>
        <w:t xml:space="preserve"> بما يجعل </w:t>
      </w:r>
      <w:r w:rsidR="00B86A9F" w:rsidRPr="00692BFE">
        <w:rPr>
          <w:rFonts w:ascii="Traditional Arabic" w:eastAsia="Calibri" w:hAnsi="Traditional Arabic" w:cs="Traditional Arabic"/>
          <w:sz w:val="24"/>
          <w:szCs w:val="24"/>
          <w:rtl/>
          <w:lang w:bidi="ar-EG"/>
        </w:rPr>
        <w:t xml:space="preserve">تلك المنظمات تتمتع بالتميز في </w:t>
      </w:r>
      <w:r w:rsidR="00C667A0" w:rsidRPr="00692BFE">
        <w:rPr>
          <w:rFonts w:ascii="Traditional Arabic" w:eastAsia="Calibri" w:hAnsi="Traditional Arabic" w:cs="Traditional Arabic"/>
          <w:sz w:val="24"/>
          <w:szCs w:val="24"/>
          <w:rtl/>
          <w:lang w:bidi="ar-EG"/>
        </w:rPr>
        <w:t>محو الأمية المالية</w:t>
      </w:r>
      <w:r w:rsidR="00B86A9F" w:rsidRPr="00692BFE">
        <w:rPr>
          <w:rFonts w:ascii="Traditional Arabic" w:eastAsia="Calibri" w:hAnsi="Traditional Arabic" w:cs="Traditional Arabic"/>
          <w:sz w:val="24"/>
          <w:szCs w:val="24"/>
          <w:rtl/>
          <w:lang w:bidi="ar-EG"/>
        </w:rPr>
        <w:t xml:space="preserve"> للعاملين بها</w:t>
      </w:r>
      <w:r w:rsidR="00C667A0" w:rsidRPr="00692BFE">
        <w:rPr>
          <w:rFonts w:ascii="Traditional Arabic" w:eastAsia="Calibri" w:hAnsi="Traditional Arabic" w:cs="Traditional Arabic"/>
          <w:sz w:val="24"/>
          <w:szCs w:val="24"/>
          <w:rtl/>
          <w:lang w:bidi="ar-EG"/>
        </w:rPr>
        <w:t xml:space="preserve">, </w:t>
      </w:r>
      <w:r w:rsidR="00B86A9F" w:rsidRPr="00692BFE">
        <w:rPr>
          <w:rFonts w:ascii="Traditional Arabic" w:eastAsia="Calibri" w:hAnsi="Traditional Arabic" w:cs="Traditional Arabic"/>
          <w:sz w:val="24"/>
          <w:szCs w:val="24"/>
          <w:rtl/>
          <w:lang w:bidi="ar-EG"/>
        </w:rPr>
        <w:t>حيث يجب أن تستهدف البرامج التدريبية توضيح و</w:t>
      </w:r>
      <w:r w:rsidR="00C667A0" w:rsidRPr="00692BFE">
        <w:rPr>
          <w:rFonts w:ascii="Traditional Arabic" w:eastAsia="Calibri" w:hAnsi="Traditional Arabic" w:cs="Traditional Arabic"/>
          <w:sz w:val="24"/>
          <w:szCs w:val="24"/>
          <w:rtl/>
          <w:lang w:bidi="ar-EG"/>
        </w:rPr>
        <w:t>فهم المفاهيم المالية الأساسية</w:t>
      </w:r>
      <w:r w:rsidR="00B86A9F" w:rsidRPr="00692BFE">
        <w:rPr>
          <w:rFonts w:ascii="Traditional Arabic" w:eastAsia="Calibri" w:hAnsi="Traditional Arabic" w:cs="Traditional Arabic"/>
          <w:sz w:val="24"/>
          <w:szCs w:val="24"/>
          <w:rtl/>
          <w:lang w:bidi="ar-EG"/>
        </w:rPr>
        <w:t xml:space="preserve"> للعاملين.</w:t>
      </w:r>
    </w:p>
    <w:p w14:paraId="4365F1E4" w14:textId="105D03C6" w:rsidR="00AB08E2" w:rsidRPr="00692BFE" w:rsidRDefault="00AB08E2" w:rsidP="00AB08E2">
      <w:p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b/>
          <w:bCs/>
          <w:sz w:val="28"/>
          <w:szCs w:val="28"/>
          <w:rtl/>
        </w:rPr>
        <w:t>الجهة المنوطة بالتنفيذ</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8"/>
          <w:szCs w:val="28"/>
          <w:lang w:bidi="ar-EG"/>
        </w:rPr>
        <w:t xml:space="preserve"> </w:t>
      </w:r>
      <w:r w:rsidRPr="00692BFE">
        <w:rPr>
          <w:rFonts w:ascii="Traditional Arabic" w:eastAsia="Calibri" w:hAnsi="Traditional Arabic" w:cs="Traditional Arabic"/>
          <w:sz w:val="24"/>
          <w:szCs w:val="24"/>
          <w:rtl/>
        </w:rPr>
        <w:t>وزارة الصحة (الإشراف واعتماد البرامج)، وإدارات التدريب والموارد البشرية في كل منظمة صحية (التنفيذ)، بالتعاقد مع بيوت خبرة واستشارات طبية وإدارية عالمية (تقديم البرنامج</w:t>
      </w:r>
      <w:r w:rsidRPr="00692BFE">
        <w:rPr>
          <w:rFonts w:ascii="Traditional Arabic" w:eastAsia="Calibri" w:hAnsi="Traditional Arabic" w:cs="Traditional Arabic" w:hint="cs"/>
          <w:sz w:val="24"/>
          <w:szCs w:val="24"/>
          <w:rtl/>
          <w:lang w:bidi="ar-EG"/>
        </w:rPr>
        <w:t>).</w:t>
      </w:r>
    </w:p>
    <w:p w14:paraId="38FDA11A" w14:textId="5B66858A" w:rsidR="00AB08E2" w:rsidRPr="00692BFE" w:rsidRDefault="00AB08E2" w:rsidP="00AB08E2">
      <w:pPr>
        <w:spacing w:after="0" w:line="360" w:lineRule="auto"/>
        <w:jc w:val="both"/>
        <w:rPr>
          <w:rFonts w:ascii="Traditional Arabic" w:eastAsia="Calibri" w:hAnsi="Traditional Arabic" w:cs="Traditional Arabic"/>
          <w:sz w:val="28"/>
          <w:szCs w:val="28"/>
          <w:lang w:bidi="ar-EG"/>
        </w:rPr>
      </w:pPr>
      <w:r w:rsidRPr="00692BFE">
        <w:rPr>
          <w:rFonts w:ascii="Traditional Arabic" w:eastAsia="Calibri" w:hAnsi="Traditional Arabic" w:cs="Traditional Arabic"/>
          <w:b/>
          <w:bCs/>
          <w:sz w:val="28"/>
          <w:szCs w:val="28"/>
          <w:rtl/>
        </w:rPr>
        <w:t>كيفية التطبيق</w:t>
      </w:r>
      <w:r w:rsidRPr="00692BFE">
        <w:rPr>
          <w:rFonts w:ascii="Traditional Arabic" w:eastAsia="Calibri" w:hAnsi="Traditional Arabic" w:cs="Traditional Arabic"/>
          <w:b/>
          <w:bCs/>
          <w:sz w:val="28"/>
          <w:szCs w:val="28"/>
          <w:lang w:bidi="ar-EG"/>
        </w:rPr>
        <w:t>:</w:t>
      </w:r>
    </w:p>
    <w:p w14:paraId="751A4426" w14:textId="77777777" w:rsidR="00AB08E2" w:rsidRPr="00692BFE" w:rsidRDefault="00AB08E2" w:rsidP="00AB08E2">
      <w:pPr>
        <w:numPr>
          <w:ilvl w:val="0"/>
          <w:numId w:val="60"/>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rtl/>
        </w:rPr>
        <w:lastRenderedPageBreak/>
        <w:t>تصميم برنامج تدريبي موحد ("المشروع التدريبي للثقافة المالية") بالتعاون بين وزارة الصحة ومكتب استشاري عالمي، بحيث ينقسم إلى مستويات (أساسي، متوسط، متقدم) حسب الفئة الوظيفية</w:t>
      </w:r>
      <w:r w:rsidRPr="00692BFE">
        <w:rPr>
          <w:rFonts w:ascii="Traditional Arabic" w:eastAsia="Calibri" w:hAnsi="Traditional Arabic" w:cs="Traditional Arabic"/>
          <w:sz w:val="24"/>
          <w:szCs w:val="24"/>
          <w:lang w:bidi="ar-EG"/>
        </w:rPr>
        <w:t>.</w:t>
      </w:r>
    </w:p>
    <w:p w14:paraId="0BB5609E" w14:textId="77777777" w:rsidR="00AB08E2" w:rsidRPr="00692BFE" w:rsidRDefault="00AB08E2" w:rsidP="00AB08E2">
      <w:pPr>
        <w:numPr>
          <w:ilvl w:val="0"/>
          <w:numId w:val="60"/>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rtl/>
        </w:rPr>
        <w:t>تنفيذ البرنامج عبر منصة تدريب إلكترونية (تزامني وغير تزامني) لتسهيل الوصول للعاملين في جميع المناطق، على أن تتضمن وحدات تفاعلية ودراسات حالة تطبيقية من القطاع الصحي</w:t>
      </w:r>
      <w:r w:rsidRPr="00692BFE">
        <w:rPr>
          <w:rFonts w:ascii="Traditional Arabic" w:eastAsia="Calibri" w:hAnsi="Traditional Arabic" w:cs="Traditional Arabic"/>
          <w:sz w:val="24"/>
          <w:szCs w:val="24"/>
          <w:lang w:bidi="ar-EG"/>
        </w:rPr>
        <w:t>.</w:t>
      </w:r>
    </w:p>
    <w:p w14:paraId="484835C9" w14:textId="77777777" w:rsidR="00AB08E2" w:rsidRPr="00692BFE" w:rsidRDefault="00AB08E2" w:rsidP="00AB08E2">
      <w:pPr>
        <w:numPr>
          <w:ilvl w:val="0"/>
          <w:numId w:val="60"/>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rtl/>
        </w:rPr>
        <w:t>ربط إتمام البرنامج بنظام تقييم الأداء السنوي للموظف، ومنح شهادات معتمدة من وزارة الصحة والمكتب الاستشاري، مما يحفز الموظفين على الالتحاق به</w:t>
      </w:r>
      <w:r w:rsidRPr="00692BFE">
        <w:rPr>
          <w:rFonts w:ascii="Traditional Arabic" w:eastAsia="Calibri" w:hAnsi="Traditional Arabic" w:cs="Traditional Arabic"/>
          <w:sz w:val="24"/>
          <w:szCs w:val="24"/>
          <w:lang w:bidi="ar-EG"/>
        </w:rPr>
        <w:t>.</w:t>
      </w:r>
    </w:p>
    <w:p w14:paraId="2ED3F8AF" w14:textId="7488C223" w:rsidR="00AB08E2" w:rsidRPr="00692BFE" w:rsidRDefault="00AB08E2" w:rsidP="0080260B">
      <w:pPr>
        <w:spacing w:after="240" w:line="360" w:lineRule="auto"/>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b/>
          <w:bCs/>
          <w:sz w:val="28"/>
          <w:szCs w:val="28"/>
          <w:rtl/>
        </w:rPr>
        <w:t>الفترة الزمنية المقترحة للتطبيق</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8"/>
          <w:szCs w:val="28"/>
          <w:lang w:bidi="ar-EG"/>
        </w:rPr>
        <w:t xml:space="preserve"> </w:t>
      </w:r>
      <w:r w:rsidRPr="00692BFE">
        <w:rPr>
          <w:rFonts w:ascii="Traditional Arabic" w:eastAsia="Calibri" w:hAnsi="Traditional Arabic" w:cs="Traditional Arabic"/>
          <w:sz w:val="24"/>
          <w:szCs w:val="24"/>
          <w:rtl/>
        </w:rPr>
        <w:t>عام كامل؛ يُخصص الربع الأول لإعداد التصميم واعتماد البرنامج، والربع الثاني لبناء المنصة الإلكترونية، والربع الثالث لبدء التنفيذ والتجربة مع مجموعات تجريبية، والربع الرابع للتقييم والتطوير ثم التعميم الكامل</w:t>
      </w:r>
      <w:r w:rsidRPr="00692BFE">
        <w:rPr>
          <w:rFonts w:ascii="Traditional Arabic" w:eastAsia="Calibri" w:hAnsi="Traditional Arabic" w:cs="Traditional Arabic"/>
          <w:sz w:val="24"/>
          <w:szCs w:val="24"/>
          <w:lang w:bidi="ar-EG"/>
        </w:rPr>
        <w:t>.</w:t>
      </w:r>
    </w:p>
    <w:p w14:paraId="65EEB488" w14:textId="74B55AF8" w:rsidR="00692BFE" w:rsidRPr="00692BFE" w:rsidRDefault="00692BFE" w:rsidP="00692BFE">
      <w:pPr>
        <w:spacing w:after="0" w:line="360" w:lineRule="auto"/>
        <w:jc w:val="both"/>
        <w:rPr>
          <w:rFonts w:ascii="Traditional Arabic" w:eastAsia="Calibri" w:hAnsi="Traditional Arabic" w:cs="Traditional Arabic" w:hint="cs"/>
          <w:b/>
          <w:bCs/>
          <w:sz w:val="28"/>
          <w:szCs w:val="28"/>
          <w:rtl/>
        </w:rPr>
      </w:pPr>
      <w:r>
        <w:rPr>
          <w:rFonts w:ascii="Traditional Arabic" w:eastAsia="Calibri" w:hAnsi="Traditional Arabic" w:cs="Traditional Arabic" w:hint="cs"/>
          <w:b/>
          <w:bCs/>
          <w:sz w:val="28"/>
          <w:szCs w:val="28"/>
          <w:rtl/>
        </w:rPr>
        <w:t>3</w:t>
      </w:r>
      <w:r w:rsidRPr="00692BFE">
        <w:rPr>
          <w:rFonts w:ascii="Traditional Arabic" w:eastAsia="Calibri" w:hAnsi="Traditional Arabic" w:cs="Traditional Arabic"/>
          <w:b/>
          <w:bCs/>
          <w:sz w:val="28"/>
          <w:szCs w:val="28"/>
          <w:rtl/>
        </w:rPr>
        <w:t xml:space="preserve">. التوصية </w:t>
      </w:r>
      <w:r>
        <w:rPr>
          <w:rFonts w:ascii="Traditional Arabic" w:eastAsia="Calibri" w:hAnsi="Traditional Arabic" w:cs="Traditional Arabic" w:hint="cs"/>
          <w:b/>
          <w:bCs/>
          <w:sz w:val="28"/>
          <w:szCs w:val="28"/>
          <w:rtl/>
        </w:rPr>
        <w:t>الثالثة</w:t>
      </w:r>
      <w:r w:rsidRPr="00692BFE">
        <w:rPr>
          <w:rFonts w:ascii="Traditional Arabic" w:eastAsia="Calibri" w:hAnsi="Traditional Arabic" w:cs="Traditional Arabic"/>
          <w:b/>
          <w:bCs/>
          <w:sz w:val="28"/>
          <w:szCs w:val="28"/>
          <w:rtl/>
        </w:rPr>
        <w:t xml:space="preserve"> (بُعد </w:t>
      </w:r>
      <w:r>
        <w:rPr>
          <w:rFonts w:ascii="Traditional Arabic" w:eastAsia="Calibri" w:hAnsi="Traditional Arabic" w:cs="Traditional Arabic" w:hint="cs"/>
          <w:b/>
          <w:bCs/>
          <w:sz w:val="28"/>
          <w:szCs w:val="28"/>
          <w:rtl/>
        </w:rPr>
        <w:t>الربحية</w:t>
      </w:r>
      <w:r w:rsidRPr="00692BFE">
        <w:rPr>
          <w:rFonts w:ascii="Traditional Arabic" w:eastAsia="Calibri" w:hAnsi="Traditional Arabic" w:cs="Traditional Arabic" w:hint="cs"/>
          <w:b/>
          <w:bCs/>
          <w:sz w:val="28"/>
          <w:szCs w:val="28"/>
          <w:rtl/>
        </w:rPr>
        <w:t>):</w:t>
      </w:r>
    </w:p>
    <w:p w14:paraId="5F14B79A" w14:textId="72EC1501" w:rsidR="00AB08E2" w:rsidRPr="00692BFE" w:rsidRDefault="006075B8" w:rsidP="00692BFE">
      <w:pPr>
        <w:spacing w:after="0" w:line="360" w:lineRule="auto"/>
        <w:jc w:val="both"/>
        <w:rPr>
          <w:rFonts w:ascii="Traditional Arabic" w:eastAsia="Calibri" w:hAnsi="Traditional Arabic" w:cs="Traditional Arabic" w:hint="cs"/>
          <w:sz w:val="24"/>
          <w:szCs w:val="24"/>
          <w:rtl/>
          <w:lang w:bidi="ar-EG"/>
        </w:rPr>
      </w:pPr>
      <w:r w:rsidRPr="00692BFE">
        <w:rPr>
          <w:rFonts w:ascii="Traditional Arabic" w:eastAsia="Calibri" w:hAnsi="Traditional Arabic" w:cs="Traditional Arabic"/>
          <w:sz w:val="24"/>
          <w:szCs w:val="24"/>
          <w:rtl/>
          <w:lang w:bidi="ar-EG"/>
        </w:rPr>
        <w:t xml:space="preserve">توصلت الدراسة إلى أنه كلما زاد التحول المؤسسي بمقدار درجة واحدة أدى ذلك إلى تحسن في الربحية بمقدار 0.801, وفي ذلك يمكن اعتبار بعد الربحية ثالث أبعاد الاستدامة المالية من حيث التأثر بالتحول المؤسسي, ولذلك يوصي الباحث </w:t>
      </w:r>
      <w:r w:rsidR="00C6365B" w:rsidRPr="00692BFE">
        <w:rPr>
          <w:rFonts w:ascii="Traditional Arabic" w:eastAsia="Calibri" w:hAnsi="Traditional Arabic" w:cs="Traditional Arabic"/>
          <w:sz w:val="24"/>
          <w:szCs w:val="24"/>
          <w:rtl/>
          <w:lang w:bidi="ar-EG"/>
        </w:rPr>
        <w:t xml:space="preserve">بالعمل على زيادة الموارد المالية للمنظمات العاملة بالقطاع الصحي بالمملكة, وذلك بأن تتبنى تلك المنظمات تنظيم مسابقة للعاملين لتقديم مقترحات لزيادة الموارد المالية على أن تكون جوائز المسابقة للمقترحات القابلة للتنفيذ, كذلك يوصي الباحث بأن تعتمد المنظمات مكافآت جماعية للأقسام والإدارات الأكثر توفيرًا للمصروفات والتكاليف, وكذلك الأكثر إدرارًا للدخل على أن يتم صرف تلك المكافآت بشكل سنوي بعد دراسة </w:t>
      </w:r>
      <w:r w:rsidR="004A0AB8" w:rsidRPr="00692BFE">
        <w:rPr>
          <w:rFonts w:ascii="Traditional Arabic" w:eastAsia="Calibri" w:hAnsi="Traditional Arabic" w:cs="Traditional Arabic"/>
          <w:sz w:val="24"/>
          <w:szCs w:val="24"/>
          <w:rtl/>
          <w:lang w:bidi="ar-EG"/>
        </w:rPr>
        <w:t>مالية تفيد بالمركز المالي والتدفقات النقدية لتلك المنظمات, كما يوصي الباحث بالعمل على تسويق أماكن المنظمات الصحية التي تقع أغلبها في أماكن حيوية, حيث يمكن التربح من وضع إعلانات للشركات والمنظمات على أسوار المنظمات الصحية مقابل أجر مادي مناسب</w:t>
      </w:r>
      <w:r w:rsidR="007B18E0" w:rsidRPr="00692BFE">
        <w:rPr>
          <w:rFonts w:ascii="Traditional Arabic" w:eastAsia="Calibri" w:hAnsi="Traditional Arabic" w:cs="Traditional Arabic"/>
          <w:sz w:val="24"/>
          <w:szCs w:val="24"/>
          <w:rtl/>
          <w:lang w:bidi="ar-EG"/>
        </w:rPr>
        <w:t>, كذلك يمكن الحصول على إعلانات لمنتجات طبية على أسوار وشاشات تلك المنظمات مقابل الربح</w:t>
      </w:r>
      <w:r w:rsidR="00317CA8" w:rsidRPr="00692BFE">
        <w:rPr>
          <w:rFonts w:ascii="Traditional Arabic" w:eastAsia="Calibri" w:hAnsi="Traditional Arabic" w:cs="Traditional Arabic"/>
          <w:sz w:val="24"/>
          <w:szCs w:val="24"/>
          <w:rtl/>
          <w:lang w:bidi="ar-EG"/>
        </w:rPr>
        <w:t>.</w:t>
      </w:r>
    </w:p>
    <w:p w14:paraId="70B313F0" w14:textId="6977BD67" w:rsidR="00AB08E2" w:rsidRPr="00692BFE" w:rsidRDefault="00AB08E2" w:rsidP="00AB08E2">
      <w:p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b/>
          <w:bCs/>
          <w:sz w:val="28"/>
          <w:szCs w:val="28"/>
          <w:rtl/>
        </w:rPr>
        <w:t>الجهة المنوطة بالتنفيذ</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8"/>
          <w:szCs w:val="28"/>
          <w:lang w:bidi="ar-EG"/>
        </w:rPr>
        <w:t xml:space="preserve"> </w:t>
      </w:r>
      <w:r w:rsidRPr="00692BFE">
        <w:rPr>
          <w:rFonts w:ascii="Traditional Arabic" w:eastAsia="Calibri" w:hAnsi="Traditional Arabic" w:cs="Traditional Arabic"/>
          <w:sz w:val="24"/>
          <w:szCs w:val="24"/>
          <w:rtl/>
        </w:rPr>
        <w:t>الإدارة التنفيذية للمنظمة الصحية (رئيس تنفيذي، مدير عام)، وإدارة التسويق والعلاقات العامة، وإدارة الموارد البشرية</w:t>
      </w:r>
      <w:r w:rsidRPr="00692BFE">
        <w:rPr>
          <w:rFonts w:ascii="Traditional Arabic" w:eastAsia="Calibri" w:hAnsi="Traditional Arabic" w:cs="Traditional Arabic"/>
          <w:sz w:val="24"/>
          <w:szCs w:val="24"/>
          <w:lang w:bidi="ar-EG"/>
        </w:rPr>
        <w:t>.</w:t>
      </w:r>
    </w:p>
    <w:p w14:paraId="2110DC4B" w14:textId="31A9F5B4" w:rsidR="00AB08E2" w:rsidRPr="00692BFE" w:rsidRDefault="00AB08E2" w:rsidP="00AB08E2">
      <w:pPr>
        <w:spacing w:after="0" w:line="360" w:lineRule="auto"/>
        <w:jc w:val="both"/>
        <w:rPr>
          <w:rFonts w:ascii="Traditional Arabic" w:eastAsia="Calibri" w:hAnsi="Traditional Arabic" w:cs="Traditional Arabic"/>
          <w:sz w:val="28"/>
          <w:szCs w:val="28"/>
          <w:lang w:bidi="ar-EG"/>
        </w:rPr>
      </w:pPr>
      <w:r w:rsidRPr="00692BFE">
        <w:rPr>
          <w:rFonts w:ascii="Traditional Arabic" w:eastAsia="Calibri" w:hAnsi="Traditional Arabic" w:cs="Traditional Arabic"/>
          <w:b/>
          <w:bCs/>
          <w:sz w:val="28"/>
          <w:szCs w:val="28"/>
          <w:rtl/>
        </w:rPr>
        <w:t>كيفية التطبيق</w:t>
      </w:r>
      <w:r w:rsidRPr="00692BFE">
        <w:rPr>
          <w:rFonts w:ascii="Traditional Arabic" w:eastAsia="Calibri" w:hAnsi="Traditional Arabic" w:cs="Traditional Arabic"/>
          <w:b/>
          <w:bCs/>
          <w:sz w:val="28"/>
          <w:szCs w:val="28"/>
          <w:lang w:bidi="ar-EG"/>
        </w:rPr>
        <w:t>:</w:t>
      </w:r>
    </w:p>
    <w:p w14:paraId="1EDFF7B3" w14:textId="260383AB" w:rsidR="00AB08E2" w:rsidRPr="00692BFE" w:rsidRDefault="00AB08E2" w:rsidP="00AB08E2">
      <w:pPr>
        <w:numPr>
          <w:ilvl w:val="0"/>
          <w:numId w:val="61"/>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4"/>
          <w:szCs w:val="24"/>
          <w:rtl/>
        </w:rPr>
        <w:t>المسابقة</w:t>
      </w:r>
      <w:r w:rsidRPr="00692BFE">
        <w:rPr>
          <w:rFonts w:ascii="Traditional Arabic" w:eastAsia="Calibri" w:hAnsi="Traditional Arabic" w:cs="Traditional Arabic" w:hint="cs"/>
          <w:b/>
          <w:bCs/>
          <w:sz w:val="24"/>
          <w:szCs w:val="24"/>
          <w:rtl/>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sz w:val="24"/>
          <w:szCs w:val="24"/>
          <w:rtl/>
        </w:rPr>
        <w:t>إطلاق مبادرة "فكرة بربح" سنوياً، حيث يتقدم العاملون بأفكارهم لزيادة الإيرادات، وتُحكم عليها لجنة مكونة من إدارة المنظمة وخبراء ماليين خارجيين، وتُمنح جوائز مالية ومعنوية للأفكار القابلة للتطبيق، وتبنى المنظمة فكرة الفائز وتحوله إلى مشروع استثماري فعلي</w:t>
      </w:r>
      <w:r w:rsidRPr="00692BFE">
        <w:rPr>
          <w:rFonts w:ascii="Traditional Arabic" w:eastAsia="Calibri" w:hAnsi="Traditional Arabic" w:cs="Traditional Arabic"/>
          <w:sz w:val="24"/>
          <w:szCs w:val="24"/>
          <w:lang w:bidi="ar-EG"/>
        </w:rPr>
        <w:t>.</w:t>
      </w:r>
    </w:p>
    <w:p w14:paraId="112E4853" w14:textId="56B2578E" w:rsidR="00AB08E2" w:rsidRPr="00692BFE" w:rsidRDefault="00AB08E2" w:rsidP="00AB08E2">
      <w:pPr>
        <w:numPr>
          <w:ilvl w:val="0"/>
          <w:numId w:val="61"/>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4"/>
          <w:szCs w:val="24"/>
          <w:rtl/>
        </w:rPr>
        <w:t>المكافآت الجماعية</w:t>
      </w:r>
      <w:r w:rsidRPr="00692BFE">
        <w:rPr>
          <w:rFonts w:ascii="Traditional Arabic" w:eastAsia="Calibri" w:hAnsi="Traditional Arabic" w:cs="Traditional Arabic" w:hint="cs"/>
          <w:b/>
          <w:bCs/>
          <w:sz w:val="24"/>
          <w:szCs w:val="24"/>
          <w:rtl/>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sz w:val="24"/>
          <w:szCs w:val="24"/>
          <w:rtl/>
        </w:rPr>
        <w:t>تطوير نموذج "بطاقة الأداء المتوازن" المالي، الذي يقيس الأداء المالي لكل قسم، على أن يكون جزءاً من تقييم الأداء السنوي، وتُصرف مكافآت للأقسام الأكثر تحقيقاً للربحية أو الأقل إنفاقاً</w:t>
      </w:r>
      <w:r w:rsidRPr="00692BFE">
        <w:rPr>
          <w:rFonts w:ascii="Traditional Arabic" w:eastAsia="Calibri" w:hAnsi="Traditional Arabic" w:cs="Traditional Arabic"/>
          <w:sz w:val="24"/>
          <w:szCs w:val="24"/>
          <w:lang w:bidi="ar-EG"/>
        </w:rPr>
        <w:t>.</w:t>
      </w:r>
    </w:p>
    <w:p w14:paraId="379957C4" w14:textId="29436AD6" w:rsidR="00AB08E2" w:rsidRPr="00692BFE" w:rsidRDefault="00AB08E2" w:rsidP="00AB08E2">
      <w:pPr>
        <w:numPr>
          <w:ilvl w:val="0"/>
          <w:numId w:val="61"/>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4"/>
          <w:szCs w:val="24"/>
          <w:rtl/>
        </w:rPr>
        <w:lastRenderedPageBreak/>
        <w:t>التسويق</w:t>
      </w:r>
      <w:r w:rsidRPr="00692BFE">
        <w:rPr>
          <w:rFonts w:ascii="Traditional Arabic" w:eastAsia="Calibri" w:hAnsi="Traditional Arabic" w:cs="Traditional Arabic" w:hint="cs"/>
          <w:b/>
          <w:bCs/>
          <w:sz w:val="24"/>
          <w:szCs w:val="24"/>
          <w:rtl/>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sz w:val="24"/>
          <w:szCs w:val="24"/>
          <w:rtl/>
        </w:rPr>
        <w:t>إجراء دراسة جدوى لاستغلال الأصول غير المستغلة، ثم طرح مساحات إعلانية على جدران وأسوار المنظمات، وللمنتجات الطبية في صالات الانتظار، من خلال التعاقد مع وكالات إعلانية متخصصة على أن تكون العقود طويلة الأجل (سنتان فأكثر</w:t>
      </w:r>
      <w:r w:rsidRPr="00692BFE">
        <w:rPr>
          <w:rFonts w:ascii="Traditional Arabic" w:eastAsia="Calibri" w:hAnsi="Traditional Arabic" w:cs="Traditional Arabic" w:hint="cs"/>
          <w:sz w:val="24"/>
          <w:szCs w:val="24"/>
          <w:rtl/>
          <w:lang w:bidi="ar-EG"/>
        </w:rPr>
        <w:t>).</w:t>
      </w:r>
    </w:p>
    <w:p w14:paraId="0FDD2681" w14:textId="1F9C77D1" w:rsidR="00692BFE" w:rsidRDefault="00AB08E2" w:rsidP="0080260B">
      <w:pPr>
        <w:spacing w:after="240" w:line="360" w:lineRule="auto"/>
        <w:jc w:val="both"/>
        <w:rPr>
          <w:rFonts w:ascii="Traditional Arabic" w:eastAsia="Calibri" w:hAnsi="Traditional Arabic" w:cs="Traditional Arabic" w:hint="cs"/>
          <w:sz w:val="24"/>
          <w:szCs w:val="24"/>
          <w:rtl/>
          <w:lang w:bidi="ar-EG"/>
        </w:rPr>
      </w:pPr>
      <w:r w:rsidRPr="00692BFE">
        <w:rPr>
          <w:rFonts w:ascii="Traditional Arabic" w:eastAsia="Calibri" w:hAnsi="Traditional Arabic" w:cs="Traditional Arabic"/>
          <w:b/>
          <w:bCs/>
          <w:sz w:val="28"/>
          <w:szCs w:val="28"/>
          <w:rtl/>
        </w:rPr>
        <w:t>الفترة الزمنية المقترحة للتطبيق</w:t>
      </w:r>
      <w:r w:rsidRPr="00692BFE">
        <w:rPr>
          <w:rFonts w:ascii="Traditional Arabic" w:eastAsia="Calibri" w:hAnsi="Traditional Arabic" w:cs="Traditional Arabic"/>
          <w:b/>
          <w:bCs/>
          <w:sz w:val="24"/>
          <w:szCs w:val="24"/>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hint="cs"/>
          <w:sz w:val="24"/>
          <w:szCs w:val="24"/>
          <w:rtl/>
          <w:lang w:bidi="ar-EG"/>
        </w:rPr>
        <w:t xml:space="preserve"> (</w:t>
      </w:r>
      <w:r w:rsidRPr="00692BFE">
        <w:rPr>
          <w:rFonts w:ascii="Traditional Arabic" w:eastAsia="Calibri" w:hAnsi="Traditional Arabic" w:cs="Traditional Arabic"/>
          <w:sz w:val="24"/>
          <w:szCs w:val="24"/>
          <w:rtl/>
        </w:rPr>
        <w:t>أ</w:t>
      </w:r>
      <w:r w:rsidRPr="00692BFE">
        <w:rPr>
          <w:rFonts w:ascii="Traditional Arabic" w:eastAsia="Calibri" w:hAnsi="Traditional Arabic" w:cs="Traditional Arabic" w:hint="cs"/>
          <w:sz w:val="24"/>
          <w:szCs w:val="24"/>
          <w:rtl/>
        </w:rPr>
        <w:t>)</w:t>
      </w:r>
      <w:r w:rsidRPr="00692BFE">
        <w:rPr>
          <w:rFonts w:ascii="Traditional Arabic" w:eastAsia="Calibri" w:hAnsi="Traditional Arabic" w:cs="Traditional Arabic"/>
          <w:sz w:val="24"/>
          <w:szCs w:val="24"/>
          <w:rtl/>
        </w:rPr>
        <w:t xml:space="preserve"> المسابقات والخطط: تطبق بشكل دوري سنوي، على أن يُطلق البرنامج خلال 3 أشهر من الآن، ويُنفذ على مدار العام. (ب) التسويق: مباشر، خلال 6 أشهر لإعداد الدراسات وعقد المزايدات وطرح العقود</w:t>
      </w:r>
      <w:r w:rsidRPr="00692BFE">
        <w:rPr>
          <w:rFonts w:ascii="Traditional Arabic" w:eastAsia="Calibri" w:hAnsi="Traditional Arabic" w:cs="Traditional Arabic"/>
          <w:sz w:val="24"/>
          <w:szCs w:val="24"/>
          <w:lang w:bidi="ar-EG"/>
        </w:rPr>
        <w:t>.</w:t>
      </w:r>
    </w:p>
    <w:p w14:paraId="321AE540" w14:textId="3AED057B" w:rsidR="00692BFE" w:rsidRPr="00692BFE" w:rsidRDefault="00692BFE" w:rsidP="00692BFE">
      <w:pPr>
        <w:spacing w:after="0" w:line="360" w:lineRule="auto"/>
        <w:jc w:val="both"/>
        <w:rPr>
          <w:rFonts w:ascii="Traditional Arabic" w:eastAsia="Calibri" w:hAnsi="Traditional Arabic" w:cs="Traditional Arabic" w:hint="cs"/>
          <w:b/>
          <w:bCs/>
          <w:sz w:val="28"/>
          <w:szCs w:val="28"/>
          <w:rtl/>
        </w:rPr>
      </w:pPr>
      <w:r>
        <w:rPr>
          <w:rFonts w:ascii="Traditional Arabic" w:eastAsia="Calibri" w:hAnsi="Traditional Arabic" w:cs="Traditional Arabic" w:hint="cs"/>
          <w:b/>
          <w:bCs/>
          <w:sz w:val="28"/>
          <w:szCs w:val="28"/>
          <w:rtl/>
        </w:rPr>
        <w:t>4</w:t>
      </w:r>
      <w:r w:rsidRPr="00692BFE">
        <w:rPr>
          <w:rFonts w:ascii="Traditional Arabic" w:eastAsia="Calibri" w:hAnsi="Traditional Arabic" w:cs="Traditional Arabic"/>
          <w:b/>
          <w:bCs/>
          <w:sz w:val="28"/>
          <w:szCs w:val="28"/>
          <w:rtl/>
        </w:rPr>
        <w:t xml:space="preserve">. التوصية </w:t>
      </w:r>
      <w:r>
        <w:rPr>
          <w:rFonts w:ascii="Traditional Arabic" w:eastAsia="Calibri" w:hAnsi="Traditional Arabic" w:cs="Traditional Arabic" w:hint="cs"/>
          <w:b/>
          <w:bCs/>
          <w:sz w:val="28"/>
          <w:szCs w:val="28"/>
          <w:rtl/>
        </w:rPr>
        <w:t>الرابعة</w:t>
      </w:r>
      <w:r w:rsidRPr="00692BFE">
        <w:rPr>
          <w:rFonts w:ascii="Traditional Arabic" w:eastAsia="Calibri" w:hAnsi="Traditional Arabic" w:cs="Traditional Arabic"/>
          <w:b/>
          <w:bCs/>
          <w:sz w:val="28"/>
          <w:szCs w:val="28"/>
          <w:rtl/>
        </w:rPr>
        <w:t xml:space="preserve"> (بُعد </w:t>
      </w:r>
      <w:r>
        <w:rPr>
          <w:rFonts w:ascii="Traditional Arabic" w:eastAsia="Calibri" w:hAnsi="Traditional Arabic" w:cs="Traditional Arabic" w:hint="cs"/>
          <w:b/>
          <w:bCs/>
          <w:sz w:val="28"/>
          <w:szCs w:val="28"/>
          <w:rtl/>
        </w:rPr>
        <w:t>توفير البيانات المالية</w:t>
      </w:r>
      <w:r w:rsidRPr="00692BFE">
        <w:rPr>
          <w:rFonts w:ascii="Traditional Arabic" w:eastAsia="Calibri" w:hAnsi="Traditional Arabic" w:cs="Traditional Arabic" w:hint="cs"/>
          <w:b/>
          <w:bCs/>
          <w:sz w:val="28"/>
          <w:szCs w:val="28"/>
          <w:rtl/>
        </w:rPr>
        <w:t>):</w:t>
      </w:r>
    </w:p>
    <w:p w14:paraId="13F2901C" w14:textId="17862243" w:rsidR="00C3503A" w:rsidRPr="00692BFE" w:rsidRDefault="007B18E0" w:rsidP="00187A97">
      <w:pPr>
        <w:spacing w:after="0" w:line="360" w:lineRule="auto"/>
        <w:jc w:val="both"/>
        <w:rPr>
          <w:rFonts w:ascii="Traditional Arabic" w:eastAsia="Calibri" w:hAnsi="Traditional Arabic" w:cs="Traditional Arabic"/>
          <w:sz w:val="24"/>
          <w:szCs w:val="24"/>
          <w:rtl/>
          <w:lang w:bidi="ar-EG"/>
        </w:rPr>
      </w:pPr>
      <w:r w:rsidRPr="00692BFE">
        <w:rPr>
          <w:rFonts w:ascii="Traditional Arabic" w:eastAsia="Calibri" w:hAnsi="Traditional Arabic" w:cs="Traditional Arabic"/>
          <w:sz w:val="24"/>
          <w:szCs w:val="24"/>
          <w:rtl/>
          <w:lang w:bidi="ar-EG"/>
        </w:rPr>
        <w:t>توصلت الدراسة إلى أنه كلما زاد التحول المؤسسي بمقدار درجة واحدة أدى ذلك إلى تحسن في توفير البيانات المالية بمقدار 0.774, وفي ذلك فإن بعد توفير البيانات المالية هو البعد الرابع من أبعاد الاستدامة المالية من حيث التاثر بالتجول المؤسسي, ولذلك يوصي الباحث</w:t>
      </w:r>
      <w:r w:rsidR="00690F61" w:rsidRPr="00692BFE">
        <w:rPr>
          <w:rFonts w:ascii="Traditional Arabic" w:eastAsia="Calibri" w:hAnsi="Traditional Arabic" w:cs="Traditional Arabic"/>
          <w:sz w:val="24"/>
          <w:szCs w:val="24"/>
          <w:rtl/>
          <w:lang w:bidi="ar-EG"/>
        </w:rPr>
        <w:t xml:space="preserve"> بتركيز الإدارة بشكل أكبر على اتخاذ القرارات من خلال بيانات مالية موثوقة, وذلك من خلال العمل على مراجعة البيانات المالية وتدقيقها بالتعاقد مع كبرى مكاتب التدقيق المالي ومراجعة الحسابات بالمملكة, والتي من شأنها أن توفر بيانات مالية موثوقة تسهم في اتخاذ قرارات سليمة من قبل أصحاب المصلحة ومتخذي القرار, كذلك يوصي الباحث بالتأكد من تحقيق الشفافية في إتاحة المعلومات المالية بين الإدارات المختلفة, وذلك من خلال العمل على تطوير الموقع الرسمي للمنظمات الصحية على شبكة الأنترنت </w:t>
      </w:r>
      <w:r w:rsidR="000E6BB6" w:rsidRPr="00692BFE">
        <w:rPr>
          <w:rFonts w:ascii="Traditional Arabic" w:eastAsia="Calibri" w:hAnsi="Traditional Arabic" w:cs="Traditional Arabic"/>
          <w:sz w:val="24"/>
          <w:szCs w:val="24"/>
          <w:rtl/>
          <w:lang w:bidi="ar-EG"/>
        </w:rPr>
        <w:t>ونشر المعلومات المالية من خلاله, ويوصي الباحث بأن تتبنى إدارات المنظمات الصحية بالمملكة مشروعًا لأرشفة البيانات المالية إلكترونيًا, ويطلق عليه (الأرشيف الإلكتروني للبيانات المالية), ذلك المشروع الذي يسهم في إتاحة البيانات والمعلومات والقرارات المالية بكل شفافية لجميع الإدارات, على أن يتم ربط ذلك الأرشيف بالصفحات الرسمية لوزارة الصحة ووزارة المالية لضمان وصول القرارات الخاصة بالصحة والقرارات الخاصة بالمالية بسهولة إلى الأرشيف, ومن ثم وصول المعلومات إلى جميع الإدارات وتحديثها بشكل دوري.</w:t>
      </w:r>
    </w:p>
    <w:p w14:paraId="31AD4AFB" w14:textId="013D9CCC" w:rsidR="00AB08E2" w:rsidRPr="00692BFE" w:rsidRDefault="00AB08E2" w:rsidP="00AB08E2">
      <w:p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8"/>
          <w:szCs w:val="28"/>
          <w:rtl/>
        </w:rPr>
        <w:t>الجهة المنوطة بالتنفيذ</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8"/>
          <w:szCs w:val="28"/>
          <w:lang w:bidi="ar-EG"/>
        </w:rPr>
        <w:t xml:space="preserve"> </w:t>
      </w:r>
      <w:r w:rsidRPr="00692BFE">
        <w:rPr>
          <w:rFonts w:ascii="Traditional Arabic" w:eastAsia="Calibri" w:hAnsi="Traditional Arabic" w:cs="Traditional Arabic"/>
          <w:sz w:val="24"/>
          <w:szCs w:val="24"/>
          <w:rtl/>
        </w:rPr>
        <w:t>الإدارة المالية، وإدارة تقنية المعلومات، وإدارة الحوكمة والامتثال في المنظمة الصحية، بالتنسيق مع وزارة الصحة ووزارة المالية</w:t>
      </w:r>
      <w:r w:rsidRPr="00692BFE">
        <w:rPr>
          <w:rFonts w:ascii="Traditional Arabic" w:eastAsia="Calibri" w:hAnsi="Traditional Arabic" w:cs="Traditional Arabic"/>
          <w:sz w:val="24"/>
          <w:szCs w:val="24"/>
          <w:lang w:bidi="ar-EG"/>
        </w:rPr>
        <w:t>.</w:t>
      </w:r>
    </w:p>
    <w:p w14:paraId="602248B0" w14:textId="2C5D052A" w:rsidR="00AB08E2" w:rsidRPr="00692BFE" w:rsidRDefault="00AB08E2" w:rsidP="00AB08E2">
      <w:pPr>
        <w:spacing w:after="0" w:line="360" w:lineRule="auto"/>
        <w:jc w:val="both"/>
        <w:rPr>
          <w:rFonts w:ascii="Traditional Arabic" w:eastAsia="Calibri" w:hAnsi="Traditional Arabic" w:cs="Traditional Arabic"/>
          <w:sz w:val="28"/>
          <w:szCs w:val="28"/>
          <w:lang w:bidi="ar-EG"/>
        </w:rPr>
      </w:pPr>
      <w:r w:rsidRPr="00692BFE">
        <w:rPr>
          <w:rFonts w:ascii="Traditional Arabic" w:eastAsia="Calibri" w:hAnsi="Traditional Arabic" w:cs="Traditional Arabic"/>
          <w:b/>
          <w:bCs/>
          <w:sz w:val="28"/>
          <w:szCs w:val="28"/>
          <w:rtl/>
        </w:rPr>
        <w:t>كيفية التطبيق</w:t>
      </w:r>
      <w:r w:rsidRPr="00692BFE">
        <w:rPr>
          <w:rFonts w:ascii="Traditional Arabic" w:eastAsia="Calibri" w:hAnsi="Traditional Arabic" w:cs="Traditional Arabic"/>
          <w:b/>
          <w:bCs/>
          <w:sz w:val="28"/>
          <w:szCs w:val="28"/>
          <w:lang w:bidi="ar-EG"/>
        </w:rPr>
        <w:t>:</w:t>
      </w:r>
    </w:p>
    <w:p w14:paraId="1E4B690C" w14:textId="40F809E8" w:rsidR="00AB08E2" w:rsidRPr="00692BFE" w:rsidRDefault="00AB08E2" w:rsidP="00AB08E2">
      <w:pPr>
        <w:numPr>
          <w:ilvl w:val="0"/>
          <w:numId w:val="62"/>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4"/>
          <w:szCs w:val="24"/>
          <w:rtl/>
        </w:rPr>
        <w:t>التدقيق</w:t>
      </w:r>
      <w:r w:rsidRPr="00692BFE">
        <w:rPr>
          <w:rFonts w:ascii="Traditional Arabic" w:eastAsia="Calibri" w:hAnsi="Traditional Arabic" w:cs="Traditional Arabic" w:hint="cs"/>
          <w:b/>
          <w:bCs/>
          <w:sz w:val="24"/>
          <w:szCs w:val="24"/>
          <w:rtl/>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sz w:val="24"/>
          <w:szCs w:val="24"/>
          <w:rtl/>
        </w:rPr>
        <w:t>التعاقد مع أحد مكاتب المراجعة المالية الكبرى المُصنفة من قبل الهيئة السعودية للمراجعين والمحاسبين لعمل مراجعة دورية (ربع سنوية) للبيانات المالية</w:t>
      </w:r>
      <w:r w:rsidRPr="00692BFE">
        <w:rPr>
          <w:rFonts w:ascii="Traditional Arabic" w:eastAsia="Calibri" w:hAnsi="Traditional Arabic" w:cs="Traditional Arabic"/>
          <w:sz w:val="24"/>
          <w:szCs w:val="24"/>
          <w:lang w:bidi="ar-EG"/>
        </w:rPr>
        <w:t>.</w:t>
      </w:r>
    </w:p>
    <w:p w14:paraId="4E09B46B" w14:textId="37C5E7E7" w:rsidR="00AB08E2" w:rsidRPr="00692BFE" w:rsidRDefault="00AB08E2" w:rsidP="00AB08E2">
      <w:pPr>
        <w:numPr>
          <w:ilvl w:val="0"/>
          <w:numId w:val="62"/>
        </w:numPr>
        <w:spacing w:after="0" w:line="360" w:lineRule="auto"/>
        <w:jc w:val="both"/>
        <w:rPr>
          <w:rFonts w:ascii="Traditional Arabic" w:eastAsia="Calibri" w:hAnsi="Traditional Arabic" w:cs="Traditional Arabic"/>
          <w:sz w:val="24"/>
          <w:szCs w:val="24"/>
          <w:lang w:bidi="ar-EG"/>
        </w:rPr>
      </w:pPr>
      <w:r w:rsidRPr="00692BFE">
        <w:rPr>
          <w:rFonts w:ascii="Traditional Arabic" w:eastAsia="Calibri" w:hAnsi="Traditional Arabic" w:cs="Traditional Arabic"/>
          <w:b/>
          <w:bCs/>
          <w:sz w:val="24"/>
          <w:szCs w:val="24"/>
          <w:rtl/>
        </w:rPr>
        <w:t>الشفافية والأرشفة</w:t>
      </w:r>
      <w:r w:rsidRPr="00692BFE">
        <w:rPr>
          <w:rFonts w:ascii="Traditional Arabic" w:eastAsia="Calibri" w:hAnsi="Traditional Arabic" w:cs="Traditional Arabic" w:hint="cs"/>
          <w:b/>
          <w:bCs/>
          <w:sz w:val="24"/>
          <w:szCs w:val="24"/>
          <w:rtl/>
          <w:lang w:bidi="ar-EG"/>
        </w:rPr>
        <w:t>:</w:t>
      </w:r>
      <w:r w:rsidRPr="00692BFE">
        <w:rPr>
          <w:rFonts w:ascii="Traditional Arabic" w:eastAsia="Calibri" w:hAnsi="Traditional Arabic" w:cs="Traditional Arabic"/>
          <w:sz w:val="24"/>
          <w:szCs w:val="24"/>
          <w:lang w:bidi="ar-EG"/>
        </w:rPr>
        <w:t xml:space="preserve"> </w:t>
      </w:r>
      <w:r w:rsidRPr="00692BFE">
        <w:rPr>
          <w:rFonts w:ascii="Traditional Arabic" w:eastAsia="Calibri" w:hAnsi="Traditional Arabic" w:cs="Traditional Arabic"/>
          <w:sz w:val="24"/>
          <w:szCs w:val="24"/>
          <w:rtl/>
        </w:rPr>
        <w:t>تصميم مشروع الأرشفة الإلكترونية (نظام</w:t>
      </w:r>
      <w:r w:rsidRPr="00692BFE">
        <w:rPr>
          <w:rFonts w:ascii="Traditional Arabic" w:eastAsia="Calibri" w:hAnsi="Traditional Arabic" w:cs="Traditional Arabic"/>
          <w:sz w:val="24"/>
          <w:szCs w:val="24"/>
          <w:lang w:bidi="ar-EG"/>
        </w:rPr>
        <w:t xml:space="preserve"> ERP </w:t>
      </w:r>
      <w:r w:rsidRPr="00692BFE">
        <w:rPr>
          <w:rFonts w:ascii="Traditional Arabic" w:eastAsia="Calibri" w:hAnsi="Traditional Arabic" w:cs="Traditional Arabic"/>
          <w:sz w:val="24"/>
          <w:szCs w:val="24"/>
          <w:rtl/>
        </w:rPr>
        <w:t>مالي) لتوحيد البيانات وإتاحتها لجميع الإدارات. يتميز النظام بوجود لوحات معلومات</w:t>
      </w:r>
      <w:r w:rsidRPr="00692BFE">
        <w:rPr>
          <w:rFonts w:ascii="Traditional Arabic" w:eastAsia="Calibri" w:hAnsi="Traditional Arabic" w:cs="Traditional Arabic"/>
          <w:sz w:val="24"/>
          <w:szCs w:val="24"/>
          <w:lang w:bidi="ar-EG"/>
        </w:rPr>
        <w:t xml:space="preserve"> (Dashboards) </w:t>
      </w:r>
      <w:r w:rsidRPr="00692BFE">
        <w:rPr>
          <w:rFonts w:ascii="Traditional Arabic" w:eastAsia="Calibri" w:hAnsi="Traditional Arabic" w:cs="Traditional Arabic"/>
          <w:sz w:val="24"/>
          <w:szCs w:val="24"/>
          <w:rtl/>
        </w:rPr>
        <w:t xml:space="preserve">تعرض مؤشرات الأداء المالي الرئيسية، وربط النظام عبر واجهات برمجة تطبيقات </w:t>
      </w:r>
      <w:r w:rsidRPr="00692BFE">
        <w:rPr>
          <w:rFonts w:ascii="Traditional Arabic" w:eastAsia="Calibri" w:hAnsi="Traditional Arabic" w:cs="Traditional Arabic"/>
          <w:sz w:val="24"/>
          <w:szCs w:val="24"/>
          <w:lang w:bidi="ar-EG"/>
        </w:rPr>
        <w:t xml:space="preserve">(APIs) </w:t>
      </w:r>
      <w:r w:rsidRPr="00692BFE">
        <w:rPr>
          <w:rFonts w:ascii="Traditional Arabic" w:eastAsia="Calibri" w:hAnsi="Traditional Arabic" w:cs="Traditional Arabic"/>
          <w:sz w:val="24"/>
          <w:szCs w:val="24"/>
          <w:rtl/>
        </w:rPr>
        <w:t>مع الأنظمة المركزية في وزارة الصحة ووزارة المالية لضمان تحديث البيانات ووصول القرارات المالية بسهولة</w:t>
      </w:r>
      <w:r w:rsidRPr="00692BFE">
        <w:rPr>
          <w:rFonts w:ascii="Traditional Arabic" w:eastAsia="Calibri" w:hAnsi="Traditional Arabic" w:cs="Traditional Arabic" w:hint="cs"/>
          <w:sz w:val="24"/>
          <w:szCs w:val="24"/>
          <w:rtl/>
          <w:lang w:bidi="ar-EG"/>
        </w:rPr>
        <w:t>.</w:t>
      </w:r>
    </w:p>
    <w:p w14:paraId="140303E1" w14:textId="237AEAD9" w:rsidR="00AF02B0" w:rsidRDefault="00AB08E2" w:rsidP="00692BFE">
      <w:pPr>
        <w:spacing w:after="0" w:line="360" w:lineRule="auto"/>
        <w:jc w:val="both"/>
        <w:rPr>
          <w:rFonts w:ascii="Traditional Arabic" w:eastAsia="Calibri" w:hAnsi="Traditional Arabic" w:cs="Traditional Arabic" w:hint="cs"/>
          <w:sz w:val="24"/>
          <w:szCs w:val="24"/>
          <w:rtl/>
          <w:lang w:bidi="ar-EG"/>
        </w:rPr>
      </w:pPr>
      <w:r w:rsidRPr="00692BFE">
        <w:rPr>
          <w:rFonts w:ascii="Traditional Arabic" w:eastAsia="Calibri" w:hAnsi="Traditional Arabic" w:cs="Traditional Arabic"/>
          <w:b/>
          <w:bCs/>
          <w:sz w:val="28"/>
          <w:szCs w:val="28"/>
          <w:rtl/>
        </w:rPr>
        <w:lastRenderedPageBreak/>
        <w:t>الفترة الزمنية المقترحة للتطبيق</w:t>
      </w:r>
      <w:r w:rsidRPr="00692BFE">
        <w:rPr>
          <w:rFonts w:ascii="Traditional Arabic" w:eastAsia="Calibri" w:hAnsi="Traditional Arabic" w:cs="Traditional Arabic" w:hint="cs"/>
          <w:b/>
          <w:bCs/>
          <w:sz w:val="28"/>
          <w:szCs w:val="28"/>
          <w:rtl/>
          <w:lang w:bidi="ar-EG"/>
        </w:rPr>
        <w:t>:</w:t>
      </w:r>
      <w:r w:rsidRPr="00692BFE">
        <w:rPr>
          <w:rFonts w:ascii="Traditional Arabic" w:eastAsia="Calibri" w:hAnsi="Traditional Arabic" w:cs="Traditional Arabic"/>
          <w:sz w:val="28"/>
          <w:szCs w:val="28"/>
          <w:lang w:bidi="ar-EG"/>
        </w:rPr>
        <w:t xml:space="preserve"> </w:t>
      </w:r>
      <w:r w:rsidRPr="00692BFE">
        <w:rPr>
          <w:rFonts w:ascii="Traditional Arabic" w:eastAsia="Calibri" w:hAnsi="Traditional Arabic" w:cs="Traditional Arabic"/>
          <w:sz w:val="24"/>
          <w:szCs w:val="24"/>
          <w:lang w:bidi="ar-EG"/>
        </w:rPr>
        <w:t xml:space="preserve">18 </w:t>
      </w:r>
      <w:r w:rsidRPr="00692BFE">
        <w:rPr>
          <w:rFonts w:ascii="Traditional Arabic" w:eastAsia="Calibri" w:hAnsi="Traditional Arabic" w:cs="Traditional Arabic"/>
          <w:sz w:val="24"/>
          <w:szCs w:val="24"/>
          <w:rtl/>
        </w:rPr>
        <w:t>شهراً؛ حيث يُخصص الـ 6 أشهر الأولى لدراسة الاحتياجات واختيار نظام الأرشفة والبدء في التعاقد. والـ 6 أشهر التالية لمرحلة التصميم والتطوير وربط الأنظمة. والـ 6 أشهر الأخيرة للتشغيل التجريبي والتدريب، ثم التشغيل الكامل</w:t>
      </w:r>
      <w:r w:rsidR="00692BFE" w:rsidRPr="00692BFE">
        <w:rPr>
          <w:rFonts w:ascii="Traditional Arabic" w:eastAsia="Calibri" w:hAnsi="Traditional Arabic" w:cs="Traditional Arabic" w:hint="cs"/>
          <w:sz w:val="24"/>
          <w:szCs w:val="24"/>
          <w:rtl/>
          <w:lang w:bidi="ar-EG"/>
        </w:rPr>
        <w:t>.</w:t>
      </w:r>
    </w:p>
    <w:p w14:paraId="3D904DF1" w14:textId="77777777" w:rsidR="00692BFE" w:rsidRPr="00692BFE" w:rsidRDefault="00692BFE" w:rsidP="00692BFE">
      <w:pPr>
        <w:spacing w:after="0" w:line="360" w:lineRule="auto"/>
        <w:jc w:val="both"/>
        <w:rPr>
          <w:rFonts w:ascii="Traditional Arabic" w:eastAsia="Calibri" w:hAnsi="Traditional Arabic" w:cs="Traditional Arabic"/>
          <w:sz w:val="24"/>
          <w:szCs w:val="24"/>
          <w:rtl/>
          <w:lang w:bidi="ar-EG"/>
        </w:rPr>
      </w:pPr>
    </w:p>
    <w:p w14:paraId="52B87BB2" w14:textId="4B0352B7" w:rsidR="00AF02B0" w:rsidRPr="00692BFE" w:rsidRDefault="00AF02B0" w:rsidP="00187A97">
      <w:pPr>
        <w:spacing w:after="0" w:line="360" w:lineRule="auto"/>
        <w:jc w:val="both"/>
        <w:outlineLvl w:val="2"/>
        <w:rPr>
          <w:rFonts w:ascii="Traditional Arabic" w:eastAsia="Calibri" w:hAnsi="Traditional Arabic" w:cs="Traditional Arabic"/>
          <w:b/>
          <w:bCs/>
          <w:sz w:val="32"/>
          <w:szCs w:val="32"/>
          <w:rtl/>
          <w:lang w:bidi="ar-EG"/>
        </w:rPr>
      </w:pPr>
      <w:bookmarkStart w:id="88" w:name="_Toc234626498"/>
      <w:r w:rsidRPr="00692BFE">
        <w:rPr>
          <w:rFonts w:ascii="Traditional Arabic" w:eastAsia="Calibri" w:hAnsi="Traditional Arabic" w:cs="Traditional Arabic"/>
          <w:b/>
          <w:bCs/>
          <w:sz w:val="32"/>
          <w:szCs w:val="32"/>
          <w:rtl/>
          <w:lang w:bidi="ar-EG"/>
        </w:rPr>
        <w:t>2.2.5 توصيات لدراسات مستقبلية</w:t>
      </w:r>
      <w:bookmarkEnd w:id="88"/>
    </w:p>
    <w:p w14:paraId="43792DE4" w14:textId="1C80F6B6" w:rsidR="002A1CE2" w:rsidRPr="00692BFE" w:rsidRDefault="000E6BB6" w:rsidP="00187A97">
      <w:pPr>
        <w:spacing w:after="0" w:line="360" w:lineRule="auto"/>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يوصي الباحث بعد التعمق في دراسته ببعض الدراسات المستقبلية, والتي يمكن تلخيصها في ما يلي:</w:t>
      </w:r>
    </w:p>
    <w:p w14:paraId="1DF12397" w14:textId="77777777" w:rsidR="000E6BB6" w:rsidRPr="00692BFE" w:rsidRDefault="000E6BB6" w:rsidP="00187A97">
      <w:pPr>
        <w:spacing w:after="0" w:line="360" w:lineRule="auto"/>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1.أثر أبعاد التحول المؤسسي على تعزيز محو الأمية ا</w:t>
      </w:r>
      <w:bookmarkStart w:id="89" w:name="_GoBack"/>
      <w:bookmarkEnd w:id="89"/>
      <w:r w:rsidRPr="00692BFE">
        <w:rPr>
          <w:rFonts w:ascii="Traditional Arabic" w:eastAsia="Calibri" w:hAnsi="Traditional Arabic" w:cs="Traditional Arabic"/>
          <w:sz w:val="24"/>
          <w:szCs w:val="24"/>
          <w:rtl/>
        </w:rPr>
        <w:t>لمالية للعاملين في مستشفيات القطاع الخاص بالمملكة العربية السعودية.</w:t>
      </w:r>
    </w:p>
    <w:p w14:paraId="4029F998" w14:textId="77777777" w:rsidR="000E6BB6" w:rsidRPr="00692BFE" w:rsidRDefault="000E6BB6" w:rsidP="00187A97">
      <w:pPr>
        <w:spacing w:after="0" w:line="360" w:lineRule="auto"/>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2. أثر التوجه الريادي على تعزيز الانتماء الوظيفي للعاملين بالمنظمات العامة لتقديم الرعاية الصحية.</w:t>
      </w:r>
    </w:p>
    <w:p w14:paraId="08E2F33A" w14:textId="77777777" w:rsidR="000E6BB6" w:rsidRPr="00692BFE" w:rsidRDefault="000E6BB6" w:rsidP="00187A97">
      <w:pPr>
        <w:spacing w:after="0" w:line="360" w:lineRule="auto"/>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3. دور القيادة الرشيقة في تحسين الأداء الوظيفي للعاملين.</w:t>
      </w:r>
    </w:p>
    <w:p w14:paraId="544DE2FD" w14:textId="77777777" w:rsidR="000E6BB6" w:rsidRPr="00692BFE" w:rsidRDefault="000E6BB6" w:rsidP="00187A97">
      <w:pPr>
        <w:spacing w:after="0" w:line="360" w:lineRule="auto"/>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4. دور الالتزام التنظيمي في دعم جودة الخدمات الصحية المقدمة من وجهة نظر العاملين بالمنظمات العاملة بالقطاع الصحي بالمملكة.</w:t>
      </w:r>
    </w:p>
    <w:p w14:paraId="3D533073" w14:textId="5174DFDF" w:rsidR="000E6BB6" w:rsidRPr="00692BFE" w:rsidRDefault="000E6BB6" w:rsidP="00187A97">
      <w:pPr>
        <w:spacing w:after="0" w:line="360" w:lineRule="auto"/>
        <w:jc w:val="both"/>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t xml:space="preserve">5. دور </w:t>
      </w:r>
      <w:r w:rsidR="000C17D0" w:rsidRPr="00692BFE">
        <w:rPr>
          <w:rFonts w:ascii="Traditional Arabic" w:eastAsia="Calibri" w:hAnsi="Traditional Arabic" w:cs="Traditional Arabic"/>
          <w:sz w:val="24"/>
          <w:szCs w:val="24"/>
          <w:rtl/>
        </w:rPr>
        <w:t xml:space="preserve">القيادة الأوتوقراطية في تعزيز جودة الخدمات الصحية المقدمة بمنظمات الرعاية الصحية بالمملكة. </w:t>
      </w:r>
      <w:r w:rsidRPr="00692BFE">
        <w:rPr>
          <w:rFonts w:ascii="Traditional Arabic" w:eastAsia="Calibri" w:hAnsi="Traditional Arabic" w:cs="Traditional Arabic"/>
          <w:sz w:val="24"/>
          <w:szCs w:val="24"/>
          <w:rtl/>
        </w:rPr>
        <w:t xml:space="preserve">  </w:t>
      </w:r>
    </w:p>
    <w:p w14:paraId="277AC3D6" w14:textId="77777777" w:rsidR="003F1577" w:rsidRPr="00692BFE" w:rsidRDefault="003F1577" w:rsidP="00187A97">
      <w:pPr>
        <w:bidi w:val="0"/>
        <w:spacing w:line="360" w:lineRule="auto"/>
        <w:rPr>
          <w:rFonts w:ascii="Traditional Arabic" w:eastAsia="Calibri" w:hAnsi="Traditional Arabic" w:cs="Traditional Arabic"/>
          <w:sz w:val="24"/>
          <w:szCs w:val="24"/>
          <w:rtl/>
        </w:rPr>
      </w:pPr>
      <w:r w:rsidRPr="00692BFE">
        <w:rPr>
          <w:rFonts w:ascii="Traditional Arabic" w:eastAsia="Calibri" w:hAnsi="Traditional Arabic" w:cs="Traditional Arabic"/>
          <w:sz w:val="24"/>
          <w:szCs w:val="24"/>
          <w:rtl/>
        </w:rPr>
        <w:br w:type="page"/>
      </w:r>
    </w:p>
    <w:p w14:paraId="2BB7A476" w14:textId="77777777" w:rsidR="003F1577" w:rsidRPr="00187A97" w:rsidRDefault="003F1577" w:rsidP="00187A97">
      <w:pPr>
        <w:spacing w:line="360" w:lineRule="auto"/>
        <w:jc w:val="center"/>
        <w:rPr>
          <w:rFonts w:ascii="Traditional Arabic" w:eastAsia="Calibri" w:hAnsi="Traditional Arabic" w:cs="Traditional Arabic"/>
          <w:b/>
          <w:bCs/>
          <w:sz w:val="40"/>
          <w:szCs w:val="40"/>
          <w:rtl/>
          <w:lang w:bidi="ar-EG"/>
        </w:rPr>
      </w:pPr>
    </w:p>
    <w:p w14:paraId="3F2D13CA" w14:textId="77777777" w:rsidR="003F1577" w:rsidRPr="00187A97" w:rsidRDefault="003F1577" w:rsidP="00187A97">
      <w:pPr>
        <w:spacing w:line="360" w:lineRule="auto"/>
        <w:jc w:val="center"/>
        <w:rPr>
          <w:rFonts w:ascii="Traditional Arabic" w:eastAsia="Calibri" w:hAnsi="Traditional Arabic" w:cs="Traditional Arabic"/>
          <w:b/>
          <w:bCs/>
          <w:sz w:val="40"/>
          <w:szCs w:val="40"/>
          <w:rtl/>
          <w:lang w:bidi="ar-EG"/>
        </w:rPr>
      </w:pPr>
    </w:p>
    <w:p w14:paraId="3F5D0CD1" w14:textId="77777777" w:rsidR="003F1577" w:rsidRPr="00187A97" w:rsidRDefault="003F1577" w:rsidP="00187A97">
      <w:pPr>
        <w:spacing w:line="360" w:lineRule="auto"/>
        <w:jc w:val="center"/>
        <w:rPr>
          <w:rFonts w:ascii="Traditional Arabic" w:eastAsia="Calibri" w:hAnsi="Traditional Arabic" w:cs="Traditional Arabic"/>
          <w:b/>
          <w:bCs/>
          <w:sz w:val="40"/>
          <w:szCs w:val="40"/>
          <w:rtl/>
          <w:lang w:bidi="ar-EG"/>
        </w:rPr>
      </w:pPr>
    </w:p>
    <w:p w14:paraId="6FC17EFF" w14:textId="77777777" w:rsidR="003F1577" w:rsidRPr="00187A97" w:rsidRDefault="003F1577" w:rsidP="00187A97">
      <w:pPr>
        <w:spacing w:line="360" w:lineRule="auto"/>
        <w:jc w:val="center"/>
        <w:rPr>
          <w:rFonts w:ascii="Traditional Arabic" w:eastAsia="Calibri" w:hAnsi="Traditional Arabic" w:cs="Traditional Arabic"/>
          <w:b/>
          <w:bCs/>
          <w:sz w:val="40"/>
          <w:szCs w:val="40"/>
          <w:rtl/>
          <w:lang w:bidi="ar-EG"/>
        </w:rPr>
      </w:pPr>
    </w:p>
    <w:p w14:paraId="77CADF19" w14:textId="5F505286" w:rsidR="004D225B" w:rsidRPr="00187A97" w:rsidRDefault="004D225B" w:rsidP="00187A97">
      <w:pPr>
        <w:spacing w:line="360" w:lineRule="auto"/>
        <w:jc w:val="center"/>
        <w:outlineLvl w:val="0"/>
        <w:rPr>
          <w:rFonts w:ascii="Traditional Arabic" w:hAnsi="Traditional Arabic" w:cs="Traditional Arabic"/>
          <w:b/>
          <w:bCs/>
          <w:sz w:val="40"/>
          <w:szCs w:val="40"/>
          <w:rtl/>
          <w:lang w:bidi="ar-EG"/>
        </w:rPr>
      </w:pPr>
      <w:bookmarkStart w:id="90" w:name="_Toc234626499"/>
      <w:r w:rsidRPr="00187A97">
        <w:rPr>
          <w:rFonts w:ascii="Traditional Arabic" w:hAnsi="Traditional Arabic" w:cs="Traditional Arabic"/>
          <w:b/>
          <w:bCs/>
          <w:sz w:val="40"/>
          <w:szCs w:val="40"/>
          <w:rtl/>
          <w:lang w:bidi="ar-EG"/>
        </w:rPr>
        <w:t>قائمة المراجع</w:t>
      </w:r>
      <w:bookmarkEnd w:id="90"/>
    </w:p>
    <w:p w14:paraId="3219D1CC" w14:textId="77777777" w:rsidR="004D225B" w:rsidRPr="00187A97" w:rsidRDefault="004D225B" w:rsidP="00187A97">
      <w:pPr>
        <w:bidi w:val="0"/>
        <w:spacing w:line="360" w:lineRule="auto"/>
        <w:rPr>
          <w:rFonts w:ascii="Traditional Arabic" w:eastAsia="Calibri" w:hAnsi="Traditional Arabic" w:cs="Traditional Arabic"/>
          <w:sz w:val="32"/>
          <w:szCs w:val="32"/>
          <w:rtl/>
          <w:lang w:bidi="ar-EG"/>
        </w:rPr>
      </w:pPr>
      <w:r w:rsidRPr="00187A97">
        <w:rPr>
          <w:rFonts w:ascii="Traditional Arabic" w:eastAsia="Calibri" w:hAnsi="Traditional Arabic" w:cs="Traditional Arabic"/>
          <w:sz w:val="32"/>
          <w:szCs w:val="32"/>
          <w:rtl/>
          <w:lang w:bidi="ar-EG"/>
        </w:rPr>
        <w:br w:type="page"/>
      </w:r>
    </w:p>
    <w:p w14:paraId="7EC04F54" w14:textId="658CDBFF" w:rsidR="004D225B" w:rsidRPr="0080260B" w:rsidRDefault="004D225B" w:rsidP="00187A97">
      <w:pPr>
        <w:spacing w:line="360" w:lineRule="auto"/>
        <w:rPr>
          <w:rFonts w:ascii="Traditional Arabic" w:eastAsia="Calibri" w:hAnsi="Traditional Arabic" w:cs="Traditional Arabic"/>
          <w:b/>
          <w:bCs/>
          <w:sz w:val="32"/>
          <w:szCs w:val="32"/>
          <w:rtl/>
          <w:lang w:bidi="ar-EG"/>
        </w:rPr>
      </w:pPr>
      <w:r w:rsidRPr="0080260B">
        <w:rPr>
          <w:rFonts w:ascii="Traditional Arabic" w:eastAsia="Calibri" w:hAnsi="Traditional Arabic" w:cs="Traditional Arabic"/>
          <w:b/>
          <w:bCs/>
          <w:sz w:val="32"/>
          <w:szCs w:val="32"/>
          <w:rtl/>
          <w:lang w:bidi="ar-EG"/>
        </w:rPr>
        <w:lastRenderedPageBreak/>
        <w:t>أولا: المراجع العربية</w:t>
      </w:r>
    </w:p>
    <w:p w14:paraId="5EBE4B40" w14:textId="77777777" w:rsidR="0080260B" w:rsidRPr="0080260B" w:rsidRDefault="0080260B" w:rsidP="00187A97">
      <w:pPr>
        <w:pStyle w:val="ListParagraph"/>
        <w:numPr>
          <w:ilvl w:val="0"/>
          <w:numId w:val="38"/>
        </w:numPr>
        <w:tabs>
          <w:tab w:val="right" w:pos="894"/>
        </w:tabs>
        <w:bidi/>
        <w:spacing w:before="120" w:after="120" w:line="360" w:lineRule="auto"/>
        <w:jc w:val="both"/>
        <w:rPr>
          <w:rFonts w:ascii="Traditional Arabic" w:hAnsi="Traditional Arabic" w:cs="Traditional Arabic"/>
          <w:sz w:val="24"/>
          <w:szCs w:val="24"/>
          <w:rtl/>
        </w:rPr>
      </w:pPr>
      <w:r w:rsidRPr="0080260B">
        <w:rPr>
          <w:rFonts w:ascii="Traditional Arabic" w:hAnsi="Traditional Arabic" w:cs="Traditional Arabic"/>
          <w:sz w:val="24"/>
          <w:szCs w:val="24"/>
          <w:rtl/>
        </w:rPr>
        <w:t>احمد، بوحبل (2021). الشمول المالي واثرة على الاستدامة المالية: دراسة حالة دول الجزائر، تونس والمغرب، المركز الجامعي عبد الحفيظ بوالصوف ميلة، معهد العلوم الاقتصادية والتجارية وعلوم التسيير، الجزائر.</w:t>
      </w:r>
    </w:p>
    <w:p w14:paraId="4559CBF6"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Pr>
      </w:pPr>
      <w:r w:rsidRPr="0080260B">
        <w:rPr>
          <w:rFonts w:ascii="Traditional Arabic" w:hAnsi="Traditional Arabic" w:cs="Traditional Arabic"/>
          <w:rtl/>
        </w:rPr>
        <w:t>بدر، اسماعيل (2022). اثر التحول للبنوك الرقمية والإفصاح عن الخسائر الائتمانية المتوقعة على الاستدامة المالية،المجلة العلمية للدراسات والبحوث،المجلد الثالث،العددالثاني،ص 158</w:t>
      </w:r>
    </w:p>
    <w:p w14:paraId="20F283EC"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tl/>
        </w:rPr>
      </w:pPr>
      <w:r w:rsidRPr="0080260B">
        <w:rPr>
          <w:rFonts w:ascii="Traditional Arabic" w:hAnsi="Traditional Arabic" w:cs="Traditional Arabic"/>
          <w:rtl/>
        </w:rPr>
        <w:t>البري، أ</w:t>
      </w:r>
      <w:r w:rsidRPr="0080260B">
        <w:rPr>
          <w:rFonts w:ascii="Traditional Arabic" w:hAnsi="Traditional Arabic" w:cs="Traditional Arabic"/>
        </w:rPr>
        <w:t xml:space="preserve">. (2020). </w:t>
      </w:r>
      <w:r w:rsidRPr="0080260B">
        <w:rPr>
          <w:rStyle w:val="Strong"/>
          <w:rFonts w:ascii="Traditional Arabic" w:hAnsi="Traditional Arabic" w:cs="Traditional Arabic"/>
          <w:b w:val="0"/>
          <w:bCs w:val="0"/>
          <w:rtl/>
        </w:rPr>
        <w:t>إدارة التحول المؤسسي في القطاع الصحي بالمملكة العربية السعودية</w:t>
      </w:r>
      <w:r w:rsidRPr="0080260B">
        <w:rPr>
          <w:rFonts w:ascii="Traditional Arabic" w:hAnsi="Traditional Arabic" w:cs="Traditional Arabic"/>
          <w:rtl/>
        </w:rPr>
        <w:t>.</w:t>
      </w:r>
      <w:r w:rsidRPr="0080260B">
        <w:rPr>
          <w:rFonts w:ascii="Traditional Arabic" w:hAnsi="Traditional Arabic" w:cs="Traditional Arabic"/>
        </w:rPr>
        <w:t xml:space="preserve"> </w:t>
      </w:r>
      <w:r w:rsidRPr="0080260B">
        <w:rPr>
          <w:rFonts w:ascii="Traditional Arabic" w:hAnsi="Traditional Arabic" w:cs="Traditional Arabic"/>
          <w:rtl/>
        </w:rPr>
        <w:t>دار النهضة العربية</w:t>
      </w:r>
      <w:r w:rsidRPr="0080260B">
        <w:rPr>
          <w:rFonts w:ascii="Traditional Arabic" w:hAnsi="Traditional Arabic" w:cs="Traditional Arabic"/>
        </w:rPr>
        <w:t>.</w:t>
      </w:r>
    </w:p>
    <w:p w14:paraId="12BBA943" w14:textId="77777777" w:rsidR="0080260B" w:rsidRPr="0080260B" w:rsidRDefault="0080260B" w:rsidP="00187A97">
      <w:pPr>
        <w:pStyle w:val="ListParagraph"/>
        <w:numPr>
          <w:ilvl w:val="0"/>
          <w:numId w:val="38"/>
        </w:numPr>
        <w:tabs>
          <w:tab w:val="right" w:pos="610"/>
          <w:tab w:val="right" w:pos="894"/>
        </w:tabs>
        <w:bidi/>
        <w:spacing w:after="0" w:line="360" w:lineRule="auto"/>
        <w:jc w:val="both"/>
        <w:rPr>
          <w:rFonts w:ascii="Traditional Arabic" w:hAnsi="Traditional Arabic" w:cs="Traditional Arabic"/>
          <w:sz w:val="24"/>
          <w:szCs w:val="24"/>
          <w:rtl/>
        </w:rPr>
      </w:pPr>
      <w:r w:rsidRPr="0080260B">
        <w:rPr>
          <w:rFonts w:ascii="Traditional Arabic" w:hAnsi="Traditional Arabic" w:cs="Traditional Arabic"/>
          <w:sz w:val="24"/>
          <w:szCs w:val="24"/>
          <w:rtl/>
        </w:rPr>
        <w:t>جميل، اوراس عطاالله ، وفرهود،  صبيحه برزان. (2025). تدقيق ابعاد الاستدامة المالية طويلة الاجل وانعكاسها على القرارات الاستراتيجية: بحث تطبيقي في المصرف الصناعي، مجلة دراسات محاسبية ومالية، 20(70)، 468-485.</w:t>
      </w:r>
    </w:p>
    <w:p w14:paraId="44592F7B" w14:textId="77777777" w:rsidR="0080260B" w:rsidRPr="0080260B" w:rsidRDefault="0080260B" w:rsidP="00187A97">
      <w:pPr>
        <w:pStyle w:val="ListParagraph"/>
        <w:numPr>
          <w:ilvl w:val="0"/>
          <w:numId w:val="38"/>
        </w:numPr>
        <w:tabs>
          <w:tab w:val="right" w:pos="894"/>
        </w:tabs>
        <w:bidi/>
        <w:spacing w:before="120" w:after="120" w:line="360" w:lineRule="auto"/>
        <w:jc w:val="both"/>
        <w:rPr>
          <w:rFonts w:ascii="Traditional Arabic" w:hAnsi="Traditional Arabic" w:cs="Traditional Arabic"/>
          <w:sz w:val="24"/>
          <w:szCs w:val="24"/>
        </w:rPr>
      </w:pPr>
      <w:r w:rsidRPr="0080260B">
        <w:rPr>
          <w:rFonts w:ascii="Traditional Arabic" w:hAnsi="Traditional Arabic" w:cs="Traditional Arabic"/>
          <w:sz w:val="24"/>
          <w:szCs w:val="24"/>
          <w:rtl/>
        </w:rPr>
        <w:t>الحمامصي، ايمان فتحي عبدة (2023). الدور الوسيط لإستراتيجية المحيط الأزرق في العلاقة بين التوجه الريادي والاستدامة المالية بالتطبيق على مشروعات انتاج الحرير الطبيعي في الوادي الجديد، كلية التجارة، طنطا، مجلة التجارة والتمويل، العدد الرابع، ديسمبر.</w:t>
      </w:r>
    </w:p>
    <w:p w14:paraId="2C7F47BE"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tl/>
        </w:rPr>
      </w:pPr>
      <w:r w:rsidRPr="0080260B">
        <w:rPr>
          <w:rFonts w:ascii="Traditional Arabic" w:hAnsi="Traditional Arabic" w:cs="Traditional Arabic"/>
          <w:rtl/>
        </w:rPr>
        <w:t>الراوي، عبيد محمد طلاع صالح، تأثير</w:t>
      </w:r>
      <w:r w:rsidRPr="0080260B">
        <w:rPr>
          <w:rFonts w:ascii="Traditional Arabic" w:hAnsi="Traditional Arabic" w:cs="Traditional Arabic"/>
        </w:rPr>
        <w:t xml:space="preserve"> </w:t>
      </w:r>
      <w:r w:rsidRPr="0080260B">
        <w:rPr>
          <w:rFonts w:ascii="Traditional Arabic" w:hAnsi="Traditional Arabic" w:cs="Traditional Arabic"/>
          <w:rtl/>
        </w:rPr>
        <w:t>الاستدامة</w:t>
      </w:r>
      <w:r w:rsidRPr="0080260B">
        <w:rPr>
          <w:rFonts w:ascii="Traditional Arabic" w:hAnsi="Traditional Arabic" w:cs="Traditional Arabic"/>
        </w:rPr>
        <w:t xml:space="preserve"> </w:t>
      </w:r>
      <w:r w:rsidRPr="0080260B">
        <w:rPr>
          <w:rFonts w:ascii="Traditional Arabic" w:hAnsi="Traditional Arabic" w:cs="Traditional Arabic"/>
          <w:rtl/>
        </w:rPr>
        <w:t>المالية</w:t>
      </w:r>
      <w:r w:rsidRPr="0080260B">
        <w:rPr>
          <w:rFonts w:ascii="Traditional Arabic" w:hAnsi="Traditional Arabic" w:cs="Traditional Arabic"/>
        </w:rPr>
        <w:t xml:space="preserve"> </w:t>
      </w:r>
      <w:r w:rsidRPr="0080260B">
        <w:rPr>
          <w:rFonts w:ascii="Traditional Arabic" w:hAnsi="Traditional Arabic" w:cs="Traditional Arabic"/>
          <w:rtl/>
        </w:rPr>
        <w:t>على</w:t>
      </w:r>
      <w:r w:rsidRPr="0080260B">
        <w:rPr>
          <w:rFonts w:ascii="Traditional Arabic" w:hAnsi="Traditional Arabic" w:cs="Traditional Arabic"/>
        </w:rPr>
        <w:t xml:space="preserve"> </w:t>
      </w:r>
      <w:r w:rsidRPr="0080260B">
        <w:rPr>
          <w:rFonts w:ascii="Traditional Arabic" w:hAnsi="Traditional Arabic" w:cs="Traditional Arabic"/>
          <w:rtl/>
        </w:rPr>
        <w:t>القيمة</w:t>
      </w:r>
      <w:r w:rsidRPr="0080260B">
        <w:rPr>
          <w:rFonts w:ascii="Traditional Arabic" w:hAnsi="Traditional Arabic" w:cs="Traditional Arabic"/>
        </w:rPr>
        <w:t xml:space="preserve"> </w:t>
      </w:r>
      <w:r w:rsidRPr="0080260B">
        <w:rPr>
          <w:rFonts w:ascii="Traditional Arabic" w:hAnsi="Traditional Arabic" w:cs="Traditional Arabic"/>
          <w:rtl/>
        </w:rPr>
        <w:t>السوقية</w:t>
      </w:r>
      <w:r w:rsidRPr="0080260B">
        <w:rPr>
          <w:rFonts w:ascii="Traditional Arabic" w:hAnsi="Traditional Arabic" w:cs="Traditional Arabic"/>
        </w:rPr>
        <w:t xml:space="preserve"> – </w:t>
      </w:r>
      <w:r w:rsidRPr="0080260B">
        <w:rPr>
          <w:rFonts w:ascii="Traditional Arabic" w:hAnsi="Traditional Arabic" w:cs="Traditional Arabic"/>
          <w:rtl/>
        </w:rPr>
        <w:t>دراسة</w:t>
      </w:r>
      <w:r w:rsidRPr="0080260B">
        <w:rPr>
          <w:rFonts w:ascii="Traditional Arabic" w:hAnsi="Traditional Arabic" w:cs="Traditional Arabic"/>
        </w:rPr>
        <w:t xml:space="preserve"> </w:t>
      </w:r>
      <w:r w:rsidRPr="0080260B">
        <w:rPr>
          <w:rFonts w:ascii="Traditional Arabic" w:hAnsi="Traditional Arabic" w:cs="Traditional Arabic"/>
          <w:rtl/>
        </w:rPr>
        <w:t>في عينة</w:t>
      </w:r>
      <w:r w:rsidRPr="0080260B">
        <w:rPr>
          <w:rFonts w:ascii="Traditional Arabic" w:hAnsi="Traditional Arabic" w:cs="Traditional Arabic"/>
        </w:rPr>
        <w:t xml:space="preserve"> </w:t>
      </w:r>
      <w:r w:rsidRPr="0080260B">
        <w:rPr>
          <w:rFonts w:ascii="Traditional Arabic" w:hAnsi="Traditional Arabic" w:cs="Traditional Arabic"/>
          <w:rtl/>
        </w:rPr>
        <w:t>من</w:t>
      </w:r>
      <w:r w:rsidRPr="0080260B">
        <w:rPr>
          <w:rFonts w:ascii="Traditional Arabic" w:hAnsi="Traditional Arabic" w:cs="Traditional Arabic"/>
        </w:rPr>
        <w:t xml:space="preserve"> </w:t>
      </w:r>
      <w:r w:rsidRPr="0080260B">
        <w:rPr>
          <w:rFonts w:ascii="Traditional Arabic" w:hAnsi="Traditional Arabic" w:cs="Traditional Arabic"/>
          <w:rtl/>
        </w:rPr>
        <w:t>الشركات</w:t>
      </w:r>
      <w:r w:rsidRPr="0080260B">
        <w:rPr>
          <w:rFonts w:ascii="Traditional Arabic" w:hAnsi="Traditional Arabic" w:cs="Traditional Arabic"/>
        </w:rPr>
        <w:t xml:space="preserve"> </w:t>
      </w:r>
      <w:r w:rsidRPr="0080260B">
        <w:rPr>
          <w:rFonts w:ascii="Traditional Arabic" w:hAnsi="Traditional Arabic" w:cs="Traditional Arabic"/>
          <w:rtl/>
        </w:rPr>
        <w:t>المدرجة</w:t>
      </w:r>
      <w:r w:rsidRPr="0080260B">
        <w:rPr>
          <w:rFonts w:ascii="Traditional Arabic" w:hAnsi="Traditional Arabic" w:cs="Traditional Arabic"/>
        </w:rPr>
        <w:t xml:space="preserve"> </w:t>
      </w:r>
      <w:r w:rsidRPr="0080260B">
        <w:rPr>
          <w:rFonts w:ascii="Traditional Arabic" w:hAnsi="Traditional Arabic" w:cs="Traditional Arabic"/>
          <w:rtl/>
        </w:rPr>
        <w:t>في</w:t>
      </w:r>
      <w:r w:rsidRPr="0080260B">
        <w:rPr>
          <w:rFonts w:ascii="Traditional Arabic" w:hAnsi="Traditional Arabic" w:cs="Traditional Arabic"/>
        </w:rPr>
        <w:t xml:space="preserve"> </w:t>
      </w:r>
      <w:r w:rsidRPr="0080260B">
        <w:rPr>
          <w:rFonts w:ascii="Traditional Arabic" w:hAnsi="Traditional Arabic" w:cs="Traditional Arabic"/>
          <w:rtl/>
        </w:rPr>
        <w:t>سوق</w:t>
      </w:r>
      <w:r w:rsidRPr="0080260B">
        <w:rPr>
          <w:rFonts w:ascii="Traditional Arabic" w:hAnsi="Traditional Arabic" w:cs="Traditional Arabic"/>
        </w:rPr>
        <w:t xml:space="preserve"> </w:t>
      </w:r>
      <w:r w:rsidRPr="0080260B">
        <w:rPr>
          <w:rFonts w:ascii="Traditional Arabic" w:hAnsi="Traditional Arabic" w:cs="Traditional Arabic"/>
          <w:rtl/>
        </w:rPr>
        <w:t>العراق</w:t>
      </w:r>
      <w:r w:rsidRPr="0080260B">
        <w:rPr>
          <w:rFonts w:ascii="Traditional Arabic" w:hAnsi="Traditional Arabic" w:cs="Traditional Arabic"/>
        </w:rPr>
        <w:t xml:space="preserve"> </w:t>
      </w:r>
      <w:r w:rsidRPr="0080260B">
        <w:rPr>
          <w:rFonts w:ascii="Traditional Arabic" w:hAnsi="Traditional Arabic" w:cs="Traditional Arabic"/>
          <w:rtl/>
        </w:rPr>
        <w:t>للأوراق</w:t>
      </w:r>
      <w:r w:rsidRPr="0080260B">
        <w:rPr>
          <w:rFonts w:ascii="Traditional Arabic" w:hAnsi="Traditional Arabic" w:cs="Traditional Arabic"/>
        </w:rPr>
        <w:t xml:space="preserve"> </w:t>
      </w:r>
      <w:r w:rsidRPr="0080260B">
        <w:rPr>
          <w:rFonts w:ascii="Traditional Arabic" w:hAnsi="Traditional Arabic" w:cs="Traditional Arabic"/>
          <w:rtl/>
        </w:rPr>
        <w:t>المالية</w:t>
      </w:r>
      <w:r w:rsidRPr="0080260B">
        <w:rPr>
          <w:rFonts w:ascii="Traditional Arabic" w:hAnsi="Traditional Arabic" w:cs="Traditional Arabic"/>
        </w:rPr>
        <w:t xml:space="preserve"> </w:t>
      </w:r>
      <w:r w:rsidRPr="0080260B">
        <w:rPr>
          <w:rFonts w:ascii="Traditional Arabic" w:hAnsi="Traditional Arabic" w:cs="Traditional Arabic"/>
          <w:rtl/>
        </w:rPr>
        <w:t>للمدة 2015-2019، رسالة ماجستير، جامعة الانبار، كلية الإدارة والاقتصاد، قسم إدارة الأعمال.</w:t>
      </w:r>
    </w:p>
    <w:p w14:paraId="29F0177F"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Pr>
      </w:pPr>
      <w:r w:rsidRPr="0080260B">
        <w:rPr>
          <w:rFonts w:ascii="Traditional Arabic" w:hAnsi="Traditional Arabic" w:cs="Traditional Arabic"/>
          <w:rtl/>
        </w:rPr>
        <w:t>السلموني، تامر محمد(2023).أثر الاستدامة المالية على الأداء المالي للمؤسسات (دراسة تطبيقية على قطاع البترول في مصر،المجلد الرابع عشر، العدد الثالث.</w:t>
      </w:r>
    </w:p>
    <w:p w14:paraId="7AC223F2"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tl/>
        </w:rPr>
      </w:pPr>
      <w:r w:rsidRPr="0080260B">
        <w:rPr>
          <w:rFonts w:ascii="Traditional Arabic" w:hAnsi="Traditional Arabic" w:cs="Traditional Arabic"/>
          <w:rtl/>
        </w:rPr>
        <w:t>الشريف، كمال على احمد، وجعيم، حسين صالح مصلح (2023). متطلبات بناء الاستراتيجية المقترحة للتحول المؤسسي نحو الإدارة الإلكترونية في وزارة الشباب والرياضة والهيئات التابعة لها وسبل تنفيذها، مجلة جامعة صنعاء للعلوم الإنسانية، مجلد 5، عدد2، ص ص 316-337.</w:t>
      </w:r>
    </w:p>
    <w:p w14:paraId="04E9FFB1" w14:textId="77777777" w:rsidR="0080260B" w:rsidRPr="0080260B" w:rsidRDefault="0080260B" w:rsidP="00187A97">
      <w:pPr>
        <w:pStyle w:val="ListParagraph"/>
        <w:numPr>
          <w:ilvl w:val="0"/>
          <w:numId w:val="38"/>
        </w:numPr>
        <w:tabs>
          <w:tab w:val="right" w:pos="894"/>
        </w:tabs>
        <w:bidi/>
        <w:spacing w:after="0" w:line="360" w:lineRule="auto"/>
        <w:jc w:val="both"/>
        <w:rPr>
          <w:rFonts w:ascii="Traditional Arabic" w:hAnsi="Traditional Arabic" w:cs="Traditional Arabic"/>
          <w:sz w:val="24"/>
          <w:szCs w:val="24"/>
          <w:rtl/>
        </w:rPr>
      </w:pPr>
      <w:r w:rsidRPr="0080260B">
        <w:rPr>
          <w:rFonts w:ascii="Traditional Arabic" w:hAnsi="Traditional Arabic" w:cs="Traditional Arabic"/>
          <w:sz w:val="24"/>
          <w:szCs w:val="24"/>
          <w:rtl/>
        </w:rPr>
        <w:t>الشهري، حسن عامر. (2024). أثر تطبيق استراتيجية التحول الصحي في تقديم الخدمات من وجهة نظر الموظفين في المملكة العربية السعودية</w:t>
      </w:r>
      <w:r w:rsidRPr="0080260B">
        <w:rPr>
          <w:rFonts w:ascii="Traditional Arabic" w:hAnsi="Traditional Arabic" w:cs="Traditional Arabic"/>
          <w:sz w:val="24"/>
          <w:szCs w:val="24"/>
        </w:rPr>
        <w:t xml:space="preserve">. </w:t>
      </w:r>
      <w:r w:rsidRPr="0080260B">
        <w:rPr>
          <w:rFonts w:ascii="Traditional Arabic" w:hAnsi="Traditional Arabic" w:cs="Traditional Arabic"/>
          <w:sz w:val="24"/>
          <w:szCs w:val="24"/>
          <w:rtl/>
        </w:rPr>
        <w:t>مجلة العلوم الإقتصادية و الإدارية و القانونية. 8(10)، 22-34.</w:t>
      </w:r>
    </w:p>
    <w:p w14:paraId="2002D7AF"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Pr>
      </w:pPr>
      <w:r w:rsidRPr="0080260B">
        <w:rPr>
          <w:rFonts w:ascii="Traditional Arabic" w:hAnsi="Traditional Arabic" w:cs="Traditional Arabic"/>
          <w:rtl/>
        </w:rPr>
        <w:t>الصقر، عبد العزيز بن محمد، وآل ربيع، ربيع بن صايل (2024). دور التحول المؤسسي في تحقيق التنمية المستدامة لجامعة الأمير سطام بن عبد العزيز بالخرج</w:t>
      </w:r>
      <w:r w:rsidRPr="0080260B">
        <w:rPr>
          <w:rFonts w:ascii="Traditional Arabic" w:hAnsi="Traditional Arabic" w:cs="Traditional Arabic"/>
        </w:rPr>
        <w:t>. </w:t>
      </w:r>
      <w:r w:rsidRPr="0080260B">
        <w:rPr>
          <w:rFonts w:ascii="Traditional Arabic" w:hAnsi="Traditional Arabic" w:cs="Traditional Arabic"/>
          <w:i/>
          <w:iCs/>
          <w:rtl/>
        </w:rPr>
        <w:t>مجلة كلية التربية بالإسماعيلية</w:t>
      </w:r>
      <w:r w:rsidRPr="0080260B">
        <w:rPr>
          <w:rFonts w:ascii="Traditional Arabic" w:hAnsi="Traditional Arabic" w:cs="Traditional Arabic"/>
        </w:rPr>
        <w:t>, </w:t>
      </w:r>
      <w:r w:rsidRPr="0080260B">
        <w:rPr>
          <w:rFonts w:ascii="Traditional Arabic" w:hAnsi="Traditional Arabic" w:cs="Traditional Arabic"/>
          <w:i/>
          <w:iCs/>
        </w:rPr>
        <w:t>58</w:t>
      </w:r>
      <w:r w:rsidRPr="0080260B">
        <w:rPr>
          <w:rFonts w:ascii="Traditional Arabic" w:hAnsi="Traditional Arabic" w:cs="Traditional Arabic"/>
        </w:rPr>
        <w:t>(2).</w:t>
      </w:r>
      <w:r w:rsidRPr="0080260B">
        <w:rPr>
          <w:rFonts w:ascii="Traditional Arabic" w:hAnsi="Traditional Arabic" w:cs="Traditional Arabic"/>
          <w:rtl/>
        </w:rPr>
        <w:t xml:space="preserve"> 207-235.</w:t>
      </w:r>
    </w:p>
    <w:p w14:paraId="281918C3"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Pr>
      </w:pPr>
      <w:r w:rsidRPr="0080260B">
        <w:rPr>
          <w:rFonts w:ascii="Traditional Arabic" w:hAnsi="Traditional Arabic" w:cs="Traditional Arabic"/>
          <w:rtl/>
        </w:rPr>
        <w:t>عبد الله، علي خالد، والشمري، مايح شبيب، (2020)،" تحليل مؤشرات الاستدامة المالية في العراق للمدة من 2003-2017"، مجلة الكوت للعلوم الإدارية والاقتصادية، 12(35). 164-184.</w:t>
      </w:r>
    </w:p>
    <w:p w14:paraId="65D7AF8E" w14:textId="77777777" w:rsidR="0080260B" w:rsidRPr="0080260B" w:rsidRDefault="0080260B" w:rsidP="00187A97">
      <w:pPr>
        <w:pStyle w:val="NormalWeb"/>
        <w:numPr>
          <w:ilvl w:val="0"/>
          <w:numId w:val="38"/>
        </w:numPr>
        <w:tabs>
          <w:tab w:val="right" w:pos="894"/>
        </w:tabs>
        <w:spacing w:before="120" w:after="120" w:line="360" w:lineRule="auto"/>
        <w:jc w:val="both"/>
        <w:rPr>
          <w:rFonts w:ascii="Traditional Arabic" w:hAnsi="Traditional Arabic" w:cs="Traditional Arabic"/>
        </w:rPr>
      </w:pPr>
      <w:r w:rsidRPr="0080260B">
        <w:rPr>
          <w:rFonts w:ascii="Traditional Arabic" w:hAnsi="Traditional Arabic" w:cs="Traditional Arabic"/>
          <w:rtl/>
        </w:rPr>
        <w:lastRenderedPageBreak/>
        <w:t>القرني، عبد الله عالي. (2024). تصور مقترح لتحقيق الاستدامة المالية بجامعة تبوك في ضوء الجامعة الاستثمارية</w:t>
      </w:r>
      <w:r w:rsidRPr="0080260B">
        <w:rPr>
          <w:rFonts w:ascii="Traditional Arabic" w:hAnsi="Traditional Arabic" w:cs="Traditional Arabic"/>
        </w:rPr>
        <w:t>. Journal of Arts, Literature, Humanities and Social Sciences, (105), 1-53.</w:t>
      </w:r>
      <w:r w:rsidRPr="0080260B">
        <w:rPr>
          <w:rFonts w:ascii="Traditional Arabic" w:hAnsi="Traditional Arabic" w:cs="Traditional Arabic"/>
          <w:rtl/>
        </w:rPr>
        <w:t>‏</w:t>
      </w:r>
    </w:p>
    <w:p w14:paraId="6DC6B7D2" w14:textId="67E0AD1C" w:rsidR="004D225B" w:rsidRPr="0080260B" w:rsidRDefault="004D225B" w:rsidP="00E523D2">
      <w:pPr>
        <w:pStyle w:val="NormalWeb"/>
        <w:spacing w:before="100" w:beforeAutospacing="1" w:after="100" w:afterAutospacing="1" w:line="240" w:lineRule="auto"/>
        <w:jc w:val="both"/>
        <w:rPr>
          <w:rFonts w:ascii="Traditional Arabic" w:hAnsi="Traditional Arabic" w:cs="Traditional Arabic"/>
          <w:b/>
          <w:bCs/>
          <w:rtl/>
        </w:rPr>
      </w:pPr>
      <w:r w:rsidRPr="0080260B">
        <w:rPr>
          <w:rFonts w:ascii="Traditional Arabic" w:hAnsi="Traditional Arabic" w:cs="Traditional Arabic"/>
          <w:b/>
          <w:bCs/>
          <w:sz w:val="32"/>
          <w:szCs w:val="32"/>
          <w:rtl/>
        </w:rPr>
        <w:t>ثانيا: المراجع الأجنبية</w:t>
      </w:r>
    </w:p>
    <w:p w14:paraId="352F57E6" w14:textId="77777777" w:rsidR="0080260B" w:rsidRPr="0080260B" w:rsidRDefault="0080260B" w:rsidP="00AC34D3">
      <w:pPr>
        <w:pStyle w:val="ListParagraph"/>
        <w:numPr>
          <w:ilvl w:val="0"/>
          <w:numId w:val="39"/>
        </w:numPr>
        <w:spacing w:after="120" w:line="240" w:lineRule="auto"/>
        <w:ind w:left="426"/>
        <w:jc w:val="both"/>
        <w:rPr>
          <w:rFonts w:asciiTheme="majorBidi" w:eastAsia="Calibri" w:hAnsiTheme="majorBidi" w:cstheme="majorBidi"/>
          <w:color w:val="000000"/>
          <w:kern w:val="0"/>
          <w:sz w:val="24"/>
          <w:szCs w:val="24"/>
          <w14:ligatures w14:val="none"/>
        </w:rPr>
      </w:pPr>
      <w:r w:rsidRPr="0080260B">
        <w:rPr>
          <w:rFonts w:asciiTheme="majorBidi" w:eastAsia="Calibri" w:hAnsiTheme="majorBidi" w:cstheme="majorBidi"/>
          <w:color w:val="000000"/>
          <w:kern w:val="0"/>
          <w:sz w:val="24"/>
          <w:szCs w:val="24"/>
          <w14:ligatures w14:val="none"/>
        </w:rPr>
        <w:t xml:space="preserve">Afriyie, A. O. (2015). Financial sustainability factors of higher education institutions: A predictive model. </w:t>
      </w:r>
      <w:r w:rsidRPr="0080260B">
        <w:rPr>
          <w:rFonts w:asciiTheme="majorBidi" w:eastAsia="Calibri" w:hAnsiTheme="majorBidi" w:cstheme="majorBidi"/>
          <w:i/>
          <w:iCs/>
          <w:color w:val="000000"/>
          <w:kern w:val="0"/>
          <w:sz w:val="24"/>
          <w:szCs w:val="24"/>
          <w14:ligatures w14:val="none"/>
        </w:rPr>
        <w:t>International journal of education learning and development</w:t>
      </w:r>
      <w:r w:rsidRPr="0080260B">
        <w:rPr>
          <w:rFonts w:asciiTheme="majorBidi" w:eastAsia="Calibri" w:hAnsiTheme="majorBidi" w:cstheme="majorBidi"/>
          <w:color w:val="000000"/>
          <w:kern w:val="0"/>
          <w:sz w:val="24"/>
          <w:szCs w:val="24"/>
          <w14:ligatures w14:val="none"/>
        </w:rPr>
        <w:t xml:space="preserve">, </w:t>
      </w:r>
      <w:r w:rsidRPr="0080260B">
        <w:rPr>
          <w:rFonts w:asciiTheme="majorBidi" w:eastAsia="Calibri" w:hAnsiTheme="majorBidi" w:cstheme="majorBidi"/>
          <w:i/>
          <w:iCs/>
          <w:color w:val="000000"/>
          <w:kern w:val="0"/>
          <w:sz w:val="24"/>
          <w:szCs w:val="24"/>
          <w14:ligatures w14:val="none"/>
        </w:rPr>
        <w:t>2</w:t>
      </w:r>
      <w:r w:rsidRPr="0080260B">
        <w:rPr>
          <w:rFonts w:asciiTheme="majorBidi" w:eastAsia="Calibri" w:hAnsiTheme="majorBidi" w:cstheme="majorBidi"/>
          <w:color w:val="000000"/>
          <w:kern w:val="0"/>
          <w:sz w:val="24"/>
          <w:szCs w:val="24"/>
          <w14:ligatures w14:val="none"/>
        </w:rPr>
        <w:t>(3), 17-38.</w:t>
      </w:r>
    </w:p>
    <w:p w14:paraId="744BDE28" w14:textId="77777777" w:rsidR="0080260B" w:rsidRPr="0080260B" w:rsidRDefault="0080260B" w:rsidP="00AC34D3">
      <w:pPr>
        <w:pStyle w:val="ListParagraph"/>
        <w:numPr>
          <w:ilvl w:val="0"/>
          <w:numId w:val="39"/>
        </w:numPr>
        <w:spacing w:after="120" w:line="240" w:lineRule="auto"/>
        <w:ind w:left="426"/>
        <w:jc w:val="both"/>
        <w:rPr>
          <w:rFonts w:asciiTheme="majorBidi" w:eastAsia="Calibri" w:hAnsiTheme="majorBidi" w:cstheme="majorBidi"/>
          <w:color w:val="000000"/>
          <w:kern w:val="0"/>
          <w:sz w:val="24"/>
          <w:szCs w:val="24"/>
          <w14:ligatures w14:val="none"/>
        </w:rPr>
      </w:pPr>
      <w:r w:rsidRPr="0080260B">
        <w:rPr>
          <w:rFonts w:asciiTheme="majorBidi" w:eastAsia="Times New Roman" w:hAnsiTheme="majorBidi" w:cstheme="majorBidi"/>
          <w:kern w:val="0"/>
          <w:sz w:val="24"/>
          <w:szCs w:val="24"/>
          <w14:ligatures w14:val="none"/>
        </w:rPr>
        <w:t xml:space="preserve">Agrawal, R., Agrawal, S., Samadhiya, A., Kumar, A., Luthra, S., &amp; Jain, V. (2024). Adoption of green finance and green innovation for achieving circularity: An exploratory review and future directions. </w:t>
      </w:r>
      <w:r w:rsidRPr="0080260B">
        <w:rPr>
          <w:rFonts w:asciiTheme="majorBidi" w:eastAsia="Times New Roman" w:hAnsiTheme="majorBidi" w:cstheme="majorBidi"/>
          <w:i/>
          <w:iCs/>
          <w:kern w:val="0"/>
          <w:sz w:val="24"/>
          <w:szCs w:val="24"/>
          <w14:ligatures w14:val="none"/>
        </w:rPr>
        <w:t>Geoscience frontiers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15</w:t>
      </w:r>
      <w:r w:rsidRPr="0080260B">
        <w:rPr>
          <w:rFonts w:asciiTheme="majorBidi" w:eastAsia="Times New Roman" w:hAnsiTheme="majorBidi" w:cstheme="majorBidi"/>
          <w:kern w:val="0"/>
          <w:sz w:val="24"/>
          <w:szCs w:val="24"/>
          <w14:ligatures w14:val="none"/>
        </w:rPr>
        <w:t>(4), 101669.</w:t>
      </w:r>
      <w:r w:rsidRPr="0080260B">
        <w:rPr>
          <w:rFonts w:asciiTheme="majorBidi" w:eastAsia="Times New Roman" w:hAnsiTheme="majorBidi" w:cstheme="majorBidi"/>
          <w:kern w:val="0"/>
          <w:sz w:val="24"/>
          <w:szCs w:val="24"/>
          <w:rtl/>
          <w14:ligatures w14:val="none"/>
        </w:rPr>
        <w:t>‏</w:t>
      </w:r>
    </w:p>
    <w:p w14:paraId="1D9688F0"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Alasiri, A. A., &amp; Mohammed, V. (2022). Healthcare transformation in Saudi Arabia: an overview since the launch of vision 2030. </w:t>
      </w:r>
      <w:r w:rsidRPr="0080260B">
        <w:rPr>
          <w:rFonts w:asciiTheme="majorBidi" w:eastAsia="Times New Roman" w:hAnsiTheme="majorBidi" w:cstheme="majorBidi"/>
          <w:i/>
          <w:iCs/>
          <w:kern w:val="0"/>
          <w:sz w:val="24"/>
          <w:szCs w:val="24"/>
          <w14:ligatures w14:val="none"/>
        </w:rPr>
        <w:t>Health services insights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15</w:t>
      </w:r>
      <w:r w:rsidRPr="0080260B">
        <w:rPr>
          <w:rFonts w:asciiTheme="majorBidi" w:eastAsia="Times New Roman" w:hAnsiTheme="majorBidi" w:cstheme="majorBidi"/>
          <w:kern w:val="0"/>
          <w:sz w:val="24"/>
          <w:szCs w:val="24"/>
          <w14:ligatures w14:val="none"/>
        </w:rPr>
        <w:t>, 11786329221121214.</w:t>
      </w:r>
      <w:r w:rsidRPr="0080260B">
        <w:rPr>
          <w:rFonts w:asciiTheme="majorBidi" w:eastAsia="Times New Roman" w:hAnsiTheme="majorBidi" w:cstheme="majorBidi"/>
          <w:kern w:val="0"/>
          <w:sz w:val="24"/>
          <w:szCs w:val="24"/>
          <w:rtl/>
          <w14:ligatures w14:val="none"/>
        </w:rPr>
        <w:t>‏</w:t>
      </w:r>
    </w:p>
    <w:p w14:paraId="331021F3"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Aldhobaib, M. A. (2025). The New Era of the Kingdom of Saudi Arabia: Key Highlights and Future Research Agenda on Organizational Strategy. </w:t>
      </w:r>
      <w:r w:rsidRPr="0080260B">
        <w:rPr>
          <w:rFonts w:asciiTheme="majorBidi" w:eastAsia="Times New Roman" w:hAnsiTheme="majorBidi" w:cstheme="majorBidi"/>
          <w:i/>
          <w:iCs/>
          <w:kern w:val="0"/>
          <w:sz w:val="24"/>
          <w:szCs w:val="24"/>
          <w14:ligatures w14:val="none"/>
        </w:rPr>
        <w:t>Businesses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5</w:t>
      </w:r>
      <w:r w:rsidRPr="0080260B">
        <w:rPr>
          <w:rFonts w:asciiTheme="majorBidi" w:eastAsia="Times New Roman" w:hAnsiTheme="majorBidi" w:cstheme="majorBidi"/>
          <w:kern w:val="0"/>
          <w:sz w:val="24"/>
          <w:szCs w:val="24"/>
          <w14:ligatures w14:val="none"/>
        </w:rPr>
        <w:t>(1), 5.</w:t>
      </w:r>
      <w:r w:rsidRPr="0080260B">
        <w:rPr>
          <w:rFonts w:asciiTheme="majorBidi" w:eastAsia="Times New Roman" w:hAnsiTheme="majorBidi" w:cstheme="majorBidi"/>
          <w:kern w:val="0"/>
          <w:sz w:val="24"/>
          <w:szCs w:val="24"/>
          <w:rtl/>
          <w14:ligatures w14:val="none"/>
        </w:rPr>
        <w:t>‏</w:t>
      </w:r>
    </w:p>
    <w:p w14:paraId="0CF33B0D"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Al-Hanawi, M. K., &amp; Qattan, A. M. (2019). An analysis of public-private partnerships and sustainable health care provision in the Kingdom of Saudi Arabia. </w:t>
      </w:r>
      <w:r w:rsidRPr="0080260B">
        <w:rPr>
          <w:rFonts w:asciiTheme="majorBidi" w:eastAsia="Times New Roman" w:hAnsiTheme="majorBidi" w:cstheme="majorBidi"/>
          <w:i/>
          <w:iCs/>
          <w:kern w:val="0"/>
          <w:sz w:val="24"/>
          <w:szCs w:val="24"/>
          <w14:ligatures w14:val="none"/>
        </w:rPr>
        <w:t>Health services insights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12</w:t>
      </w:r>
      <w:r w:rsidRPr="0080260B">
        <w:rPr>
          <w:rFonts w:asciiTheme="majorBidi" w:eastAsia="Times New Roman" w:hAnsiTheme="majorBidi" w:cstheme="majorBidi"/>
          <w:kern w:val="0"/>
          <w:sz w:val="24"/>
          <w:szCs w:val="24"/>
          <w14:ligatures w14:val="none"/>
        </w:rPr>
        <w:t>, 1178632919859008.</w:t>
      </w:r>
      <w:r w:rsidRPr="0080260B">
        <w:rPr>
          <w:rFonts w:asciiTheme="majorBidi" w:eastAsia="Times New Roman" w:hAnsiTheme="majorBidi" w:cstheme="majorBidi"/>
          <w:kern w:val="0"/>
          <w:sz w:val="24"/>
          <w:szCs w:val="24"/>
          <w:rtl/>
          <w14:ligatures w14:val="none"/>
        </w:rPr>
        <w:t>‏</w:t>
      </w:r>
    </w:p>
    <w:p w14:paraId="6A2D180B" w14:textId="77777777" w:rsidR="0080260B" w:rsidRPr="0080260B" w:rsidRDefault="0080260B" w:rsidP="00835768">
      <w:pPr>
        <w:pStyle w:val="ListParagraph"/>
        <w:numPr>
          <w:ilvl w:val="0"/>
          <w:numId w:val="39"/>
        </w:numPr>
        <w:spacing w:after="0" w:line="276" w:lineRule="auto"/>
        <w:ind w:left="426"/>
        <w:jc w:val="both"/>
        <w:rPr>
          <w:rFonts w:asciiTheme="majorBidi" w:hAnsiTheme="majorBidi" w:cstheme="majorBidi"/>
          <w:sz w:val="24"/>
          <w:szCs w:val="24"/>
        </w:rPr>
      </w:pPr>
      <w:r w:rsidRPr="0080260B">
        <w:rPr>
          <w:rFonts w:asciiTheme="majorBidi" w:eastAsia="Times New Roman" w:hAnsiTheme="majorBidi" w:cstheme="majorBidi"/>
          <w:kern w:val="0"/>
          <w:sz w:val="24"/>
          <w:szCs w:val="24"/>
          <w14:ligatures w14:val="none"/>
        </w:rPr>
        <w:t xml:space="preserve">Alharbi, M. F. (2018). An analysis of the Saudi healthcare system's readiness to change in the context of Vision 2030. </w:t>
      </w:r>
      <w:r w:rsidRPr="0080260B">
        <w:rPr>
          <w:rFonts w:asciiTheme="majorBidi" w:eastAsia="Times New Roman" w:hAnsiTheme="majorBidi" w:cstheme="majorBidi"/>
          <w:i/>
          <w:iCs/>
          <w:kern w:val="0"/>
          <w:sz w:val="24"/>
          <w:szCs w:val="24"/>
          <w14:ligatures w14:val="none"/>
        </w:rPr>
        <w:t>International Journal of Health Sciences</w:t>
      </w:r>
      <w:r w:rsidRPr="0080260B">
        <w:rPr>
          <w:rFonts w:asciiTheme="majorBidi" w:eastAsia="Times New Roman" w:hAnsiTheme="majorBidi" w:cstheme="majorBidi"/>
          <w:kern w:val="0"/>
          <w:sz w:val="24"/>
          <w:szCs w:val="24"/>
          <w14:ligatures w14:val="none"/>
        </w:rPr>
        <w:t>.</w:t>
      </w:r>
    </w:p>
    <w:p w14:paraId="5F005249" w14:textId="77777777" w:rsidR="0080260B" w:rsidRPr="0080260B" w:rsidRDefault="0080260B" w:rsidP="00835768">
      <w:pPr>
        <w:pStyle w:val="ListParagraph"/>
        <w:numPr>
          <w:ilvl w:val="0"/>
          <w:numId w:val="39"/>
        </w:numPr>
        <w:spacing w:after="0" w:line="276" w:lineRule="auto"/>
        <w:ind w:left="426"/>
        <w:jc w:val="both"/>
        <w:rPr>
          <w:rFonts w:asciiTheme="majorBidi" w:hAnsiTheme="majorBidi" w:cstheme="majorBidi"/>
          <w:sz w:val="24"/>
          <w:szCs w:val="24"/>
        </w:rPr>
      </w:pPr>
      <w:r w:rsidRPr="0080260B">
        <w:rPr>
          <w:rFonts w:asciiTheme="majorBidi" w:eastAsia="Times New Roman" w:hAnsiTheme="majorBidi" w:cstheme="majorBidi"/>
          <w:kern w:val="0"/>
          <w:sz w:val="24"/>
          <w:szCs w:val="24"/>
          <w14:ligatures w14:val="none"/>
        </w:rPr>
        <w:t xml:space="preserve">Al-Kahtani, N., Alrawiai, S., &amp; Al-Zahrani, B. M. (2022). Digital health transformation in Saudi Arabia. </w:t>
      </w:r>
      <w:r w:rsidRPr="0080260B">
        <w:rPr>
          <w:rFonts w:asciiTheme="majorBidi" w:eastAsia="Times New Roman" w:hAnsiTheme="majorBidi" w:cstheme="majorBidi"/>
          <w:i/>
          <w:iCs/>
          <w:kern w:val="0"/>
          <w:sz w:val="24"/>
          <w:szCs w:val="24"/>
          <w14:ligatures w14:val="none"/>
        </w:rPr>
        <w:t>Digital Health</w:t>
      </w:r>
    </w:p>
    <w:p w14:paraId="2A6190C3"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Alkhurayji, K., Alzahrani, H. A., Alotaibi, A. S., Alharbi, A. G., Zandan, A. A., Alsheikhi, H., ... &amp; Alsheikhi, H. (2024). Potential and Risks Behind the National Transformation Program in Saudi Arabia. </w:t>
      </w:r>
      <w:r w:rsidRPr="0080260B">
        <w:rPr>
          <w:rFonts w:asciiTheme="majorBidi" w:eastAsia="Times New Roman" w:hAnsiTheme="majorBidi" w:cstheme="majorBidi"/>
          <w:i/>
          <w:iCs/>
          <w:kern w:val="0"/>
          <w:sz w:val="24"/>
          <w:szCs w:val="24"/>
          <w14:ligatures w14:val="none"/>
        </w:rPr>
        <w:t>Cureus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16</w:t>
      </w:r>
      <w:r w:rsidRPr="0080260B">
        <w:rPr>
          <w:rFonts w:asciiTheme="majorBidi" w:eastAsia="Times New Roman" w:hAnsiTheme="majorBidi" w:cstheme="majorBidi"/>
          <w:kern w:val="0"/>
          <w:sz w:val="24"/>
          <w:szCs w:val="24"/>
          <w14:ligatures w14:val="none"/>
        </w:rPr>
        <w:t>(7).</w:t>
      </w:r>
      <w:r w:rsidRPr="0080260B">
        <w:rPr>
          <w:rFonts w:asciiTheme="majorBidi" w:eastAsia="Times New Roman" w:hAnsiTheme="majorBidi" w:cstheme="majorBidi"/>
          <w:kern w:val="0"/>
          <w:sz w:val="24"/>
          <w:szCs w:val="24"/>
          <w:rtl/>
          <w14:ligatures w14:val="none"/>
        </w:rPr>
        <w:t>‏</w:t>
      </w:r>
    </w:p>
    <w:p w14:paraId="7BFB654C"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Al-Nozha, O. M. (2024). Key aspects of the Saudi healthcare system reform and the potential impact on the main stakeholders: A qualitative study. </w:t>
      </w:r>
      <w:r w:rsidRPr="0080260B">
        <w:rPr>
          <w:rFonts w:asciiTheme="majorBidi" w:eastAsia="Times New Roman" w:hAnsiTheme="majorBidi" w:cstheme="majorBidi"/>
          <w:i/>
          <w:iCs/>
          <w:kern w:val="0"/>
          <w:sz w:val="24"/>
          <w:szCs w:val="24"/>
          <w14:ligatures w14:val="none"/>
        </w:rPr>
        <w:t>Journal of Taibah University Medical Sciences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19</w:t>
      </w:r>
      <w:r w:rsidRPr="0080260B">
        <w:rPr>
          <w:rFonts w:asciiTheme="majorBidi" w:eastAsia="Times New Roman" w:hAnsiTheme="majorBidi" w:cstheme="majorBidi"/>
          <w:kern w:val="0"/>
          <w:sz w:val="24"/>
          <w:szCs w:val="24"/>
          <w14:ligatures w14:val="none"/>
        </w:rPr>
        <w:t>(3), 598-610.</w:t>
      </w:r>
      <w:r w:rsidRPr="0080260B">
        <w:rPr>
          <w:rFonts w:asciiTheme="majorBidi" w:eastAsia="Times New Roman" w:hAnsiTheme="majorBidi" w:cstheme="majorBidi"/>
          <w:kern w:val="0"/>
          <w:sz w:val="24"/>
          <w:szCs w:val="24"/>
          <w:rtl/>
          <w14:ligatures w14:val="none"/>
        </w:rPr>
        <w:t>‏</w:t>
      </w:r>
    </w:p>
    <w:p w14:paraId="766A1A5A"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Al-Saggaf, L., Al-Hadrami, A. H., &amp; Aoun, M. (2024). Healthcare sector in Saudi Arabia: initiatives and challenges. In </w:t>
      </w:r>
      <w:r w:rsidRPr="0080260B">
        <w:rPr>
          <w:rFonts w:asciiTheme="majorBidi" w:eastAsia="Times New Roman" w:hAnsiTheme="majorBidi" w:cstheme="majorBidi"/>
          <w:i/>
          <w:iCs/>
          <w:kern w:val="0"/>
          <w:sz w:val="24"/>
          <w:szCs w:val="24"/>
          <w14:ligatures w14:val="none"/>
        </w:rPr>
        <w:t>Achieving Sustainable Business through AI, Technology Education and Computer Science: Volume 1: Computer Science, Business Sustainability, and Competitive Advantage</w:t>
      </w:r>
      <w:r w:rsidRPr="0080260B">
        <w:rPr>
          <w:rFonts w:asciiTheme="majorBidi" w:eastAsia="Times New Roman" w:hAnsiTheme="majorBidi" w:cstheme="majorBidi"/>
          <w:kern w:val="0"/>
          <w:sz w:val="24"/>
          <w:szCs w:val="24"/>
          <w14:ligatures w14:val="none"/>
        </w:rPr>
        <w:t xml:space="preserve"> (pp. 203-214). Cham: Springer Nature Switzerland.</w:t>
      </w:r>
      <w:r w:rsidRPr="0080260B">
        <w:rPr>
          <w:rFonts w:asciiTheme="majorBidi" w:eastAsia="Times New Roman" w:hAnsiTheme="majorBidi" w:cstheme="majorBidi"/>
          <w:kern w:val="0"/>
          <w:sz w:val="24"/>
          <w:szCs w:val="24"/>
          <w:rtl/>
          <w14:ligatures w14:val="none"/>
        </w:rPr>
        <w:t>‏</w:t>
      </w:r>
    </w:p>
    <w:p w14:paraId="5F81F7BD" w14:textId="77777777" w:rsidR="0080260B" w:rsidRPr="0080260B" w:rsidRDefault="0080260B" w:rsidP="00835768">
      <w:pPr>
        <w:pStyle w:val="ListParagraph"/>
        <w:numPr>
          <w:ilvl w:val="0"/>
          <w:numId w:val="39"/>
        </w:numPr>
        <w:spacing w:after="0" w:line="276" w:lineRule="auto"/>
        <w:ind w:left="426"/>
        <w:jc w:val="both"/>
        <w:rPr>
          <w:rFonts w:asciiTheme="majorBidi" w:hAnsiTheme="majorBidi" w:cstheme="majorBidi"/>
          <w:sz w:val="24"/>
          <w:szCs w:val="24"/>
        </w:rPr>
      </w:pPr>
      <w:r w:rsidRPr="0080260B">
        <w:rPr>
          <w:rFonts w:asciiTheme="majorBidi" w:eastAsia="Times New Roman" w:hAnsiTheme="majorBidi" w:cstheme="majorBidi"/>
          <w:kern w:val="0"/>
          <w:sz w:val="24"/>
          <w:szCs w:val="24"/>
          <w14:ligatures w14:val="none"/>
        </w:rPr>
        <w:t xml:space="preserve">Alsharqi, O. Z., &amp; Rahman, R. (2019). What drove the health system reforms in the Kingdom of Saudi Arabia? An analysis. </w:t>
      </w:r>
      <w:r w:rsidRPr="0080260B">
        <w:rPr>
          <w:rFonts w:asciiTheme="majorBidi" w:eastAsia="Times New Roman" w:hAnsiTheme="majorBidi" w:cstheme="majorBidi"/>
          <w:i/>
          <w:iCs/>
          <w:kern w:val="0"/>
          <w:sz w:val="24"/>
          <w:szCs w:val="24"/>
          <w14:ligatures w14:val="none"/>
        </w:rPr>
        <w:t>The International Journal of Health Planning and Management</w:t>
      </w:r>
    </w:p>
    <w:p w14:paraId="1809F00B" w14:textId="77777777" w:rsidR="0080260B" w:rsidRPr="0080260B" w:rsidRDefault="0080260B" w:rsidP="00835768">
      <w:pPr>
        <w:pStyle w:val="NormalWeb"/>
        <w:numPr>
          <w:ilvl w:val="0"/>
          <w:numId w:val="39"/>
        </w:numPr>
        <w:bidi w:val="0"/>
        <w:spacing w:after="0" w:line="276" w:lineRule="auto"/>
        <w:ind w:left="426"/>
        <w:jc w:val="both"/>
        <w:rPr>
          <w:rFonts w:asciiTheme="majorBidi" w:hAnsiTheme="majorBidi" w:cstheme="majorBidi"/>
        </w:rPr>
      </w:pPr>
      <w:r w:rsidRPr="0080260B">
        <w:rPr>
          <w:rFonts w:asciiTheme="majorBidi" w:hAnsiTheme="majorBidi" w:cstheme="majorBidi"/>
        </w:rPr>
        <w:t>Alshehri,Hassan,(2024).The impact of implementing the health transformation strategy on service delivery from the employees' point of view in Kingdom of Saudi Arabia, Journal of Economic, Administrative and Legal Sciences (JEALS) • Vol 8, Issue 10 (2024) • P: 34 – 22.</w:t>
      </w:r>
    </w:p>
    <w:p w14:paraId="504A9C6E"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lastRenderedPageBreak/>
        <w:t xml:space="preserve">Alsobou, N., Rayan, A.H., &amp; Baqeas, M.H. (2025). </w:t>
      </w:r>
      <w:r w:rsidRPr="0080260B">
        <w:rPr>
          <w:rFonts w:asciiTheme="majorBidi" w:eastAsia="Calibri" w:hAnsiTheme="majorBidi" w:cstheme="majorBidi"/>
          <w:i/>
          <w:iCs/>
          <w:sz w:val="24"/>
          <w:szCs w:val="24"/>
        </w:rPr>
        <w:t>The relationship between patient safety culture and attitudes toward incident reporting among registered nurses</w:t>
      </w:r>
      <w:r w:rsidRPr="0080260B">
        <w:rPr>
          <w:rFonts w:asciiTheme="majorBidi" w:eastAsia="Calibri" w:hAnsiTheme="majorBidi" w:cstheme="majorBidi"/>
          <w:sz w:val="24"/>
          <w:szCs w:val="24"/>
        </w:rPr>
        <w:t>. BMC Health Services Research.</w:t>
      </w:r>
    </w:p>
    <w:p w14:paraId="595FF7E9" w14:textId="77777777" w:rsidR="0080260B" w:rsidRPr="0080260B" w:rsidRDefault="0080260B" w:rsidP="00835768">
      <w:pPr>
        <w:numPr>
          <w:ilvl w:val="0"/>
          <w:numId w:val="39"/>
        </w:numPr>
        <w:bidi w:val="0"/>
        <w:spacing w:after="0" w:line="276" w:lineRule="auto"/>
        <w:ind w:left="426"/>
        <w:rPr>
          <w:rFonts w:asciiTheme="majorBidi" w:eastAsia="Calibri" w:hAnsiTheme="majorBidi" w:cstheme="majorBidi"/>
          <w:sz w:val="24"/>
          <w:szCs w:val="24"/>
          <w:lang w:bidi="ar-EG"/>
        </w:rPr>
      </w:pPr>
      <w:r w:rsidRPr="0080260B">
        <w:rPr>
          <w:rFonts w:asciiTheme="majorBidi" w:eastAsia="Calibri" w:hAnsiTheme="majorBidi" w:cstheme="majorBidi"/>
          <w:sz w:val="24"/>
          <w:szCs w:val="24"/>
          <w:lang w:bidi="ar-EG"/>
        </w:rPr>
        <w:t xml:space="preserve">Anggraini, L. S., &amp; Yovita, M. (2025). </w:t>
      </w:r>
      <w:r w:rsidRPr="0080260B">
        <w:rPr>
          <w:rFonts w:asciiTheme="majorBidi" w:eastAsia="Calibri" w:hAnsiTheme="majorBidi" w:cstheme="majorBidi"/>
          <w:i/>
          <w:iCs/>
          <w:sz w:val="24"/>
          <w:szCs w:val="24"/>
          <w:lang w:bidi="ar-EG"/>
        </w:rPr>
        <w:t>Implementation of Public Sector Accounting in the Financial System of the East Kutai Regency Government</w:t>
      </w:r>
      <w:r w:rsidRPr="0080260B">
        <w:rPr>
          <w:rFonts w:asciiTheme="majorBidi" w:eastAsia="Calibri" w:hAnsiTheme="majorBidi" w:cstheme="majorBidi"/>
          <w:sz w:val="24"/>
          <w:szCs w:val="24"/>
          <w:lang w:bidi="ar-EG"/>
        </w:rPr>
        <w:t xml:space="preserve">. IJEBAR. </w:t>
      </w:r>
      <w:hyperlink r:id="rId17" w:tgtFrame="_new" w:history="1">
        <w:r w:rsidRPr="0080260B">
          <w:rPr>
            <w:rStyle w:val="Hyperlink"/>
            <w:rFonts w:asciiTheme="majorBidi" w:eastAsia="Calibri" w:hAnsiTheme="majorBidi" w:cstheme="majorBidi"/>
            <w:sz w:val="24"/>
            <w:szCs w:val="24"/>
            <w:lang w:bidi="ar-EG"/>
          </w:rPr>
          <w:t>https://jurnal.stie-aas.ac.id/index.php/IJEBAR/article/view/17238</w:t>
        </w:r>
      </w:hyperlink>
    </w:p>
    <w:p w14:paraId="51B67837" w14:textId="77777777" w:rsidR="0080260B" w:rsidRPr="0080260B" w:rsidRDefault="0080260B" w:rsidP="00835768">
      <w:pPr>
        <w:numPr>
          <w:ilvl w:val="0"/>
          <w:numId w:val="39"/>
        </w:numPr>
        <w:bidi w:val="0"/>
        <w:spacing w:after="0" w:line="276" w:lineRule="auto"/>
        <w:ind w:left="426"/>
        <w:rPr>
          <w:rFonts w:asciiTheme="majorBidi" w:eastAsia="Calibri" w:hAnsiTheme="majorBidi" w:cstheme="majorBidi"/>
          <w:sz w:val="24"/>
          <w:szCs w:val="24"/>
          <w:lang w:bidi="ar-EG"/>
        </w:rPr>
      </w:pPr>
      <w:r w:rsidRPr="0080260B">
        <w:rPr>
          <w:rFonts w:asciiTheme="majorBidi" w:eastAsia="Calibri" w:hAnsiTheme="majorBidi" w:cstheme="majorBidi"/>
          <w:sz w:val="24"/>
          <w:szCs w:val="24"/>
          <w:lang w:bidi="ar-EG"/>
        </w:rPr>
        <w:t xml:space="preserve">Antonowicz, D., Kohtamäki, V., Domalewski, J., &amp; Kwiek, M. (2025). </w:t>
      </w:r>
      <w:r w:rsidRPr="0080260B">
        <w:rPr>
          <w:rFonts w:asciiTheme="majorBidi" w:eastAsia="Calibri" w:hAnsiTheme="majorBidi" w:cstheme="majorBidi"/>
          <w:i/>
          <w:iCs/>
          <w:sz w:val="24"/>
          <w:szCs w:val="24"/>
          <w:lang w:bidi="ar-EG"/>
        </w:rPr>
        <w:t>Who Pays the Piper, Calls the Tune: An Analysis of Funding Formula Designs for Universities of Applied Sciences</w:t>
      </w:r>
      <w:r w:rsidRPr="0080260B">
        <w:rPr>
          <w:rFonts w:asciiTheme="majorBidi" w:eastAsia="Calibri" w:hAnsiTheme="majorBidi" w:cstheme="majorBidi"/>
          <w:sz w:val="24"/>
          <w:szCs w:val="24"/>
          <w:lang w:bidi="ar-EG"/>
        </w:rPr>
        <w:t xml:space="preserve">. Higher Education Policy. </w:t>
      </w:r>
      <w:hyperlink r:id="rId18" w:tgtFrame="_new" w:history="1">
        <w:r w:rsidRPr="0080260B">
          <w:rPr>
            <w:rStyle w:val="Hyperlink"/>
            <w:rFonts w:asciiTheme="majorBidi" w:eastAsia="Calibri" w:hAnsiTheme="majorBidi" w:cstheme="majorBidi"/>
            <w:sz w:val="24"/>
            <w:szCs w:val="24"/>
            <w:lang w:bidi="ar-EG"/>
          </w:rPr>
          <w:t>https://link.springer.com/article/10.1057/s41307-025-00406-2</w:t>
        </w:r>
      </w:hyperlink>
    </w:p>
    <w:p w14:paraId="602EB643" w14:textId="77777777" w:rsidR="0080260B" w:rsidRPr="0080260B" w:rsidRDefault="0080260B" w:rsidP="00835768">
      <w:pPr>
        <w:pStyle w:val="NormalWeb"/>
        <w:numPr>
          <w:ilvl w:val="0"/>
          <w:numId w:val="39"/>
        </w:numPr>
        <w:bidi w:val="0"/>
        <w:spacing w:after="0" w:line="276" w:lineRule="auto"/>
        <w:ind w:left="426"/>
        <w:jc w:val="both"/>
        <w:rPr>
          <w:rFonts w:asciiTheme="majorBidi" w:hAnsiTheme="majorBidi" w:cstheme="majorBidi"/>
        </w:rPr>
      </w:pPr>
      <w:r w:rsidRPr="0080260B">
        <w:rPr>
          <w:rFonts w:asciiTheme="majorBidi" w:eastAsia="Times New Roman" w:hAnsiTheme="majorBidi" w:cstheme="majorBidi"/>
          <w:kern w:val="0"/>
          <w14:ligatures w14:val="none"/>
        </w:rPr>
        <w:t xml:space="preserve">Bartolacci, F., Caputo, A., &amp; Soverchia, M. (2020). Sustainability and financial performance of small and medium sized enterprises: A bibliometric and systematic literature review. </w:t>
      </w:r>
      <w:r w:rsidRPr="0080260B">
        <w:rPr>
          <w:rFonts w:asciiTheme="majorBidi" w:eastAsia="Times New Roman" w:hAnsiTheme="majorBidi" w:cstheme="majorBidi"/>
          <w:i/>
          <w:iCs/>
          <w:kern w:val="0"/>
          <w14:ligatures w14:val="none"/>
        </w:rPr>
        <w:t>Business Strategy and the Environment</w:t>
      </w:r>
      <w:r w:rsidRPr="0080260B">
        <w:rPr>
          <w:rFonts w:asciiTheme="majorBidi" w:eastAsia="Times New Roman" w:hAnsiTheme="majorBidi" w:cstheme="majorBidi"/>
          <w:kern w:val="0"/>
          <w14:ligatures w14:val="none"/>
        </w:rPr>
        <w:t xml:space="preserve">, </w:t>
      </w:r>
      <w:r w:rsidRPr="0080260B">
        <w:rPr>
          <w:rFonts w:asciiTheme="majorBidi" w:eastAsia="Times New Roman" w:hAnsiTheme="majorBidi" w:cstheme="majorBidi"/>
          <w:i/>
          <w:iCs/>
          <w:kern w:val="0"/>
          <w14:ligatures w14:val="none"/>
        </w:rPr>
        <w:t>29</w:t>
      </w:r>
      <w:r w:rsidRPr="0080260B">
        <w:rPr>
          <w:rFonts w:asciiTheme="majorBidi" w:eastAsia="Times New Roman" w:hAnsiTheme="majorBidi" w:cstheme="majorBidi"/>
          <w:kern w:val="0"/>
          <w14:ligatures w14:val="none"/>
        </w:rPr>
        <w:t>(3), 1297-1309.</w:t>
      </w:r>
      <w:r w:rsidRPr="0080260B">
        <w:rPr>
          <w:rFonts w:asciiTheme="majorBidi" w:eastAsia="Times New Roman" w:hAnsiTheme="majorBidi" w:cstheme="majorBidi"/>
          <w:kern w:val="0"/>
          <w:rtl/>
          <w14:ligatures w14:val="none"/>
        </w:rPr>
        <w:t>‏</w:t>
      </w:r>
    </w:p>
    <w:p w14:paraId="7B1311D6"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Bayai, I., &amp; Ikhide, S., (2016),” Financing and financial sustainability of microfinance institutions (MFIs): a conceptual view”, Banks and Bank Systems (open-access), 11(2), 21-32.</w:t>
      </w:r>
    </w:p>
    <w:p w14:paraId="25A0355B"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Dikau, S., &amp; Volz, U. (2021). Central bank mandates, sustainability objectives and the promotion of green finance. </w:t>
      </w:r>
      <w:r w:rsidRPr="0080260B">
        <w:rPr>
          <w:rFonts w:asciiTheme="majorBidi" w:eastAsia="Times New Roman" w:hAnsiTheme="majorBidi" w:cstheme="majorBidi"/>
          <w:i/>
          <w:iCs/>
          <w:kern w:val="0"/>
          <w:sz w:val="24"/>
          <w:szCs w:val="24"/>
          <w14:ligatures w14:val="none"/>
        </w:rPr>
        <w:t>Ecological Economics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184</w:t>
      </w:r>
      <w:r w:rsidRPr="0080260B">
        <w:rPr>
          <w:rFonts w:asciiTheme="majorBidi" w:eastAsia="Times New Roman" w:hAnsiTheme="majorBidi" w:cstheme="majorBidi"/>
          <w:kern w:val="0"/>
          <w:sz w:val="24"/>
          <w:szCs w:val="24"/>
          <w14:ligatures w14:val="none"/>
        </w:rPr>
        <w:t>, 107022.</w:t>
      </w:r>
      <w:r w:rsidRPr="0080260B">
        <w:rPr>
          <w:rFonts w:asciiTheme="majorBidi" w:eastAsia="Times New Roman" w:hAnsiTheme="majorBidi" w:cstheme="majorBidi"/>
          <w:kern w:val="0"/>
          <w:sz w:val="24"/>
          <w:szCs w:val="24"/>
          <w:rtl/>
          <w14:ligatures w14:val="none"/>
        </w:rPr>
        <w:t>‏</w:t>
      </w:r>
    </w:p>
    <w:p w14:paraId="0E2BAC38"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Garg, V., Sanchez, L., &amp; Bridle, R., (2016),” Assessment of the Financial Sustainability of the Electricity Sector in Rajasthan”, International Institute for Sustainable Development.</w:t>
      </w:r>
    </w:p>
    <w:p w14:paraId="3C7A90BF" w14:textId="77777777" w:rsidR="0080260B" w:rsidRPr="0080260B" w:rsidRDefault="0080260B" w:rsidP="00835768">
      <w:pPr>
        <w:pStyle w:val="ListParagraph"/>
        <w:numPr>
          <w:ilvl w:val="0"/>
          <w:numId w:val="39"/>
        </w:numPr>
        <w:spacing w:after="0" w:line="276" w:lineRule="auto"/>
        <w:ind w:left="426"/>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Gleißner, W., Günther, T., &amp; Walkshäusl, C. (2022). Financial sustainability: measurement and empirical evidence. Journal of Business Economics, 92(3), 467-516.</w:t>
      </w:r>
      <w:r w:rsidRPr="0080260B">
        <w:rPr>
          <w:rFonts w:asciiTheme="majorBidi" w:eastAsia="Times New Roman" w:hAnsiTheme="majorBidi" w:cstheme="majorBidi"/>
          <w:kern w:val="0"/>
          <w:sz w:val="24"/>
          <w:szCs w:val="24"/>
          <w:rtl/>
          <w14:ligatures w14:val="none"/>
        </w:rPr>
        <w:t>‏</w:t>
      </w:r>
    </w:p>
    <w:p w14:paraId="450FD643" w14:textId="77777777" w:rsidR="0080260B" w:rsidRPr="0080260B" w:rsidRDefault="0080260B" w:rsidP="00835768">
      <w:pPr>
        <w:numPr>
          <w:ilvl w:val="0"/>
          <w:numId w:val="39"/>
        </w:numPr>
        <w:bidi w:val="0"/>
        <w:spacing w:after="0" w:line="276" w:lineRule="auto"/>
        <w:ind w:left="426"/>
        <w:rPr>
          <w:rFonts w:asciiTheme="majorBidi" w:eastAsia="Calibri" w:hAnsiTheme="majorBidi" w:cstheme="majorBidi"/>
          <w:sz w:val="24"/>
          <w:szCs w:val="24"/>
          <w:lang w:bidi="ar-EG"/>
        </w:rPr>
      </w:pPr>
      <w:r w:rsidRPr="0080260B">
        <w:rPr>
          <w:rFonts w:asciiTheme="majorBidi" w:eastAsia="Calibri" w:hAnsiTheme="majorBidi" w:cstheme="majorBidi"/>
          <w:sz w:val="24"/>
          <w:szCs w:val="24"/>
          <w:lang w:bidi="ar-EG"/>
        </w:rPr>
        <w:t xml:space="preserve">Heydari, S., Farjoud, H., &amp; Khosravipajooh, S. (2025). </w:t>
      </w:r>
      <w:r w:rsidRPr="0080260B">
        <w:rPr>
          <w:rFonts w:asciiTheme="majorBidi" w:eastAsia="Calibri" w:hAnsiTheme="majorBidi" w:cstheme="majorBidi"/>
          <w:i/>
          <w:iCs/>
          <w:sz w:val="24"/>
          <w:szCs w:val="24"/>
          <w:lang w:bidi="ar-EG"/>
        </w:rPr>
        <w:t>Green Human Resource Management in the Energy Industry: A Strategy for Green Organizational Culture</w:t>
      </w:r>
      <w:r w:rsidRPr="0080260B">
        <w:rPr>
          <w:rFonts w:asciiTheme="majorBidi" w:eastAsia="Calibri" w:hAnsiTheme="majorBidi" w:cstheme="majorBidi"/>
          <w:sz w:val="24"/>
          <w:szCs w:val="24"/>
          <w:lang w:bidi="ar-EG"/>
        </w:rPr>
        <w:t xml:space="preserve">. Journal of Iranian Public Administration Studies. </w:t>
      </w:r>
      <w:hyperlink r:id="rId19" w:tgtFrame="_new" w:history="1">
        <w:r w:rsidRPr="0080260B">
          <w:rPr>
            <w:rStyle w:val="Hyperlink"/>
            <w:rFonts w:asciiTheme="majorBidi" w:eastAsia="Calibri" w:hAnsiTheme="majorBidi" w:cstheme="majorBidi"/>
            <w:sz w:val="24"/>
            <w:szCs w:val="24"/>
            <w:lang w:bidi="ar-EG"/>
          </w:rPr>
          <w:t>https://www.jipas.ir/article_224545.html?lang=en</w:t>
        </w:r>
      </w:hyperlink>
    </w:p>
    <w:p w14:paraId="0B9BB13E"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Irwin, P., Barnett, A., &amp; Butler-Henderson, K. (2025). </w:t>
      </w:r>
      <w:r w:rsidRPr="0080260B">
        <w:rPr>
          <w:rFonts w:asciiTheme="majorBidi" w:eastAsia="Calibri" w:hAnsiTheme="majorBidi" w:cstheme="majorBidi"/>
          <w:i/>
          <w:iCs/>
          <w:sz w:val="24"/>
          <w:szCs w:val="24"/>
        </w:rPr>
        <w:t>From Paper to Pixels: Evaluating the Impact of Digital Transformation on Sustainability in Nursing Education</w:t>
      </w:r>
      <w:r w:rsidRPr="0080260B">
        <w:rPr>
          <w:rFonts w:asciiTheme="majorBidi" w:eastAsia="Calibri" w:hAnsiTheme="majorBidi" w:cstheme="majorBidi"/>
          <w:sz w:val="24"/>
          <w:szCs w:val="24"/>
        </w:rPr>
        <w:t>. Journal of Nursing Management.</w:t>
      </w:r>
    </w:p>
    <w:p w14:paraId="6EEB5663" w14:textId="77777777" w:rsidR="0080260B" w:rsidRPr="0080260B" w:rsidRDefault="0080260B" w:rsidP="00835768">
      <w:pPr>
        <w:pStyle w:val="NormalWeb"/>
        <w:numPr>
          <w:ilvl w:val="0"/>
          <w:numId w:val="39"/>
        </w:numPr>
        <w:bidi w:val="0"/>
        <w:spacing w:after="0" w:line="276" w:lineRule="auto"/>
        <w:ind w:left="426"/>
        <w:jc w:val="both"/>
        <w:rPr>
          <w:rFonts w:asciiTheme="majorBidi" w:hAnsiTheme="majorBidi" w:cstheme="majorBidi"/>
        </w:rPr>
      </w:pPr>
      <w:r w:rsidRPr="0080260B">
        <w:rPr>
          <w:rFonts w:asciiTheme="majorBidi" w:hAnsiTheme="majorBidi" w:cstheme="majorBidi"/>
        </w:rPr>
        <w:t xml:space="preserve">Jones, P., &amp; Robinson, S. (2019). </w:t>
      </w:r>
      <w:r w:rsidRPr="0080260B">
        <w:rPr>
          <w:rStyle w:val="Strong"/>
          <w:rFonts w:asciiTheme="majorBidi" w:hAnsiTheme="majorBidi" w:cstheme="majorBidi"/>
          <w:b w:val="0"/>
          <w:bCs w:val="0"/>
        </w:rPr>
        <w:t>Organizational Change and Sustainability in Healthcare</w:t>
      </w:r>
      <w:r w:rsidRPr="0080260B">
        <w:rPr>
          <w:rFonts w:asciiTheme="majorBidi" w:hAnsiTheme="majorBidi" w:cstheme="majorBidi"/>
        </w:rPr>
        <w:t>. Springer.</w:t>
      </w:r>
    </w:p>
    <w:p w14:paraId="555DFD03"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Jones, R. (2013),"Organizational Theory, Design, and Change ", seventeen edition.</w:t>
      </w:r>
    </w:p>
    <w:p w14:paraId="11C04F68" w14:textId="77777777" w:rsidR="0080260B" w:rsidRPr="0080260B" w:rsidRDefault="0080260B" w:rsidP="00835768">
      <w:pPr>
        <w:numPr>
          <w:ilvl w:val="0"/>
          <w:numId w:val="39"/>
        </w:numPr>
        <w:bidi w:val="0"/>
        <w:spacing w:after="0" w:line="276" w:lineRule="auto"/>
        <w:ind w:left="426"/>
        <w:rPr>
          <w:rFonts w:asciiTheme="majorBidi" w:eastAsia="Calibri" w:hAnsiTheme="majorBidi" w:cstheme="majorBidi"/>
          <w:sz w:val="24"/>
          <w:szCs w:val="24"/>
          <w:lang w:bidi="ar-EG"/>
        </w:rPr>
      </w:pPr>
      <w:r w:rsidRPr="0080260B">
        <w:rPr>
          <w:rFonts w:asciiTheme="majorBidi" w:eastAsia="Calibri" w:hAnsiTheme="majorBidi" w:cstheme="majorBidi"/>
          <w:sz w:val="24"/>
          <w:szCs w:val="24"/>
          <w:lang w:bidi="ar-EG"/>
        </w:rPr>
        <w:t xml:space="preserve">Kirchhoffer, D. G., &amp; Pratt, B. (2025). </w:t>
      </w:r>
      <w:r w:rsidRPr="0080260B">
        <w:rPr>
          <w:rFonts w:asciiTheme="majorBidi" w:eastAsia="Calibri" w:hAnsiTheme="majorBidi" w:cstheme="majorBidi"/>
          <w:i/>
          <w:iCs/>
          <w:sz w:val="24"/>
          <w:szCs w:val="24"/>
          <w:lang w:bidi="ar-EG"/>
        </w:rPr>
        <w:t>Healthcare Resource Allocation and Environmental Sustainability</w:t>
      </w:r>
      <w:r w:rsidRPr="0080260B">
        <w:rPr>
          <w:rFonts w:asciiTheme="majorBidi" w:eastAsia="Calibri" w:hAnsiTheme="majorBidi" w:cstheme="majorBidi"/>
          <w:sz w:val="24"/>
          <w:szCs w:val="24"/>
          <w:lang w:bidi="ar-EG"/>
        </w:rPr>
        <w:t xml:space="preserve">. Bioethics. </w:t>
      </w:r>
      <w:hyperlink r:id="rId20" w:tgtFrame="_new" w:history="1">
        <w:r w:rsidRPr="0080260B">
          <w:rPr>
            <w:rStyle w:val="Hyperlink"/>
            <w:rFonts w:asciiTheme="majorBidi" w:eastAsia="Calibri" w:hAnsiTheme="majorBidi" w:cstheme="majorBidi"/>
            <w:sz w:val="24"/>
            <w:szCs w:val="24"/>
            <w:lang w:bidi="ar-EG"/>
          </w:rPr>
          <w:t>https://onlinelibrary.wiley.com/doi/abs/10.1111/bioe.70009</w:t>
        </w:r>
      </w:hyperlink>
    </w:p>
    <w:p w14:paraId="19B3112A" w14:textId="77777777" w:rsidR="0080260B" w:rsidRPr="0080260B" w:rsidRDefault="0080260B" w:rsidP="00835768">
      <w:pPr>
        <w:pStyle w:val="ListParagraph"/>
        <w:numPr>
          <w:ilvl w:val="0"/>
          <w:numId w:val="39"/>
        </w:numPr>
        <w:spacing w:after="120" w:line="240" w:lineRule="auto"/>
        <w:ind w:left="426"/>
        <w:jc w:val="both"/>
        <w:rPr>
          <w:rFonts w:asciiTheme="majorBidi" w:eastAsia="Calibri" w:hAnsiTheme="majorBidi" w:cstheme="majorBidi"/>
          <w:color w:val="000000"/>
          <w:kern w:val="0"/>
          <w:sz w:val="24"/>
          <w:szCs w:val="24"/>
          <w:rtl/>
          <w14:ligatures w14:val="none"/>
        </w:rPr>
      </w:pPr>
      <w:r w:rsidRPr="0080260B">
        <w:rPr>
          <w:rFonts w:asciiTheme="majorBidi" w:eastAsia="Calibri" w:hAnsiTheme="majorBidi" w:cstheme="majorBidi"/>
          <w:color w:val="000000"/>
          <w:kern w:val="0"/>
          <w:sz w:val="24"/>
          <w:szCs w:val="24"/>
          <w14:ligatures w14:val="none"/>
        </w:rPr>
        <w:t>Kiril, K. O. S. S. E. V. (2020). OECD/INFE 2020 international survey of adult financial literacy.</w:t>
      </w:r>
      <w:r w:rsidRPr="0080260B">
        <w:rPr>
          <w:rFonts w:asciiTheme="majorBidi" w:eastAsia="Calibri" w:hAnsiTheme="majorBidi" w:cstheme="majorBidi"/>
          <w:color w:val="000000"/>
          <w:kern w:val="0"/>
          <w:sz w:val="24"/>
          <w:szCs w:val="24"/>
          <w:rtl/>
          <w14:ligatures w14:val="none"/>
        </w:rPr>
        <w:t>‏</w:t>
      </w:r>
    </w:p>
    <w:p w14:paraId="05A63D92" w14:textId="77777777" w:rsidR="0080260B" w:rsidRPr="0080260B" w:rsidRDefault="0080260B" w:rsidP="00835768">
      <w:pPr>
        <w:pStyle w:val="ListParagraph"/>
        <w:numPr>
          <w:ilvl w:val="0"/>
          <w:numId w:val="39"/>
        </w:numPr>
        <w:spacing w:after="120" w:line="240" w:lineRule="auto"/>
        <w:ind w:left="426"/>
        <w:jc w:val="both"/>
        <w:rPr>
          <w:rFonts w:asciiTheme="majorBidi" w:eastAsia="Calibri" w:hAnsiTheme="majorBidi" w:cstheme="majorBidi"/>
          <w:color w:val="000000"/>
          <w:kern w:val="0"/>
          <w:sz w:val="24"/>
          <w:szCs w:val="24"/>
          <w:rtl/>
          <w:lang w:bidi="ar-EG"/>
          <w14:ligatures w14:val="none"/>
        </w:rPr>
      </w:pPr>
      <w:r w:rsidRPr="0080260B">
        <w:rPr>
          <w:rFonts w:asciiTheme="majorBidi" w:eastAsia="Calibri" w:hAnsiTheme="majorBidi" w:cstheme="majorBidi"/>
          <w:color w:val="000000"/>
          <w:kern w:val="0"/>
          <w:sz w:val="24"/>
          <w:szCs w:val="24"/>
          <w14:ligatures w14:val="none"/>
        </w:rPr>
        <w:t xml:space="preserve">Krejcie, R. V., &amp; Morgan, D. W. (1970). Determınıng sample sıze for research actıvıtıes. </w:t>
      </w:r>
      <w:r w:rsidRPr="0080260B">
        <w:rPr>
          <w:rFonts w:asciiTheme="majorBidi" w:eastAsia="Calibri" w:hAnsiTheme="majorBidi" w:cstheme="majorBidi"/>
          <w:i/>
          <w:iCs/>
          <w:color w:val="000000"/>
          <w:kern w:val="0"/>
          <w:sz w:val="24"/>
          <w:szCs w:val="24"/>
          <w14:ligatures w14:val="none"/>
        </w:rPr>
        <w:t>Educational And Psychologıcal Measurement</w:t>
      </w:r>
      <w:r w:rsidRPr="0080260B">
        <w:rPr>
          <w:rFonts w:asciiTheme="majorBidi" w:eastAsia="Calibri" w:hAnsiTheme="majorBidi" w:cstheme="majorBidi"/>
          <w:color w:val="000000"/>
          <w:kern w:val="0"/>
          <w:sz w:val="24"/>
          <w:szCs w:val="24"/>
          <w14:ligatures w14:val="none"/>
        </w:rPr>
        <w:t xml:space="preserve">, </w:t>
      </w:r>
      <w:r w:rsidRPr="0080260B">
        <w:rPr>
          <w:rFonts w:asciiTheme="majorBidi" w:eastAsia="Calibri" w:hAnsiTheme="majorBidi" w:cstheme="majorBidi"/>
          <w:i/>
          <w:iCs/>
          <w:color w:val="000000"/>
          <w:kern w:val="0"/>
          <w:sz w:val="24"/>
          <w:szCs w:val="24"/>
          <w14:ligatures w14:val="none"/>
        </w:rPr>
        <w:t>30</w:t>
      </w:r>
      <w:r w:rsidRPr="0080260B">
        <w:rPr>
          <w:rFonts w:asciiTheme="majorBidi" w:eastAsia="Calibri" w:hAnsiTheme="majorBidi" w:cstheme="majorBidi"/>
          <w:color w:val="000000"/>
          <w:kern w:val="0"/>
          <w:sz w:val="24"/>
          <w:szCs w:val="24"/>
          <w14:ligatures w14:val="none"/>
        </w:rPr>
        <w:t>, 607-610.</w:t>
      </w:r>
      <w:r w:rsidRPr="0080260B">
        <w:rPr>
          <w:rFonts w:asciiTheme="majorBidi" w:eastAsia="Calibri" w:hAnsiTheme="majorBidi" w:cstheme="majorBidi"/>
          <w:color w:val="000000"/>
          <w:kern w:val="0"/>
          <w:sz w:val="24"/>
          <w:szCs w:val="24"/>
          <w:rtl/>
          <w14:ligatures w14:val="none"/>
        </w:rPr>
        <w:t>‏</w:t>
      </w:r>
    </w:p>
    <w:p w14:paraId="5594BE30"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Kumar, R., Singh, A., Kassar, A.S.A., &amp; Humaida, M.I. (2025). </w:t>
      </w:r>
      <w:r w:rsidRPr="0080260B">
        <w:rPr>
          <w:rFonts w:asciiTheme="majorBidi" w:eastAsia="Calibri" w:hAnsiTheme="majorBidi" w:cstheme="majorBidi"/>
          <w:i/>
          <w:iCs/>
          <w:sz w:val="24"/>
          <w:szCs w:val="24"/>
        </w:rPr>
        <w:t>Adoption challenges to artificial intelligence literacy in public healthcare: An evidence-based study in Saudi Arabia</w:t>
      </w:r>
      <w:r w:rsidRPr="0080260B">
        <w:rPr>
          <w:rFonts w:asciiTheme="majorBidi" w:eastAsia="Calibri" w:hAnsiTheme="majorBidi" w:cstheme="majorBidi"/>
          <w:sz w:val="24"/>
          <w:szCs w:val="24"/>
        </w:rPr>
        <w:t>. Frontiers in Public Health.</w:t>
      </w:r>
    </w:p>
    <w:p w14:paraId="46512176"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lastRenderedPageBreak/>
        <w:t xml:space="preserve">Leber, A. M., Moshashai, D., &amp; Savage, J. D. (2020). Saudi Arabia plans for its economic future: Vision 2030, the National Transformation Plan and Saudi fiscal reform. </w:t>
      </w:r>
      <w:r w:rsidRPr="0080260B">
        <w:rPr>
          <w:rFonts w:asciiTheme="majorBidi" w:eastAsia="Times New Roman" w:hAnsiTheme="majorBidi" w:cstheme="majorBidi"/>
          <w:i/>
          <w:iCs/>
          <w:kern w:val="0"/>
          <w:sz w:val="24"/>
          <w:szCs w:val="24"/>
          <w14:ligatures w14:val="none"/>
        </w:rPr>
        <w:t>British journal of Middle Eastern studies</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47</w:t>
      </w:r>
      <w:r w:rsidRPr="0080260B">
        <w:rPr>
          <w:rFonts w:asciiTheme="majorBidi" w:eastAsia="Times New Roman" w:hAnsiTheme="majorBidi" w:cstheme="majorBidi"/>
          <w:kern w:val="0"/>
          <w:sz w:val="24"/>
          <w:szCs w:val="24"/>
          <w14:ligatures w14:val="none"/>
        </w:rPr>
        <w:t>(3), 381-401.</w:t>
      </w:r>
      <w:r w:rsidRPr="0080260B">
        <w:rPr>
          <w:rFonts w:asciiTheme="majorBidi" w:eastAsia="Times New Roman" w:hAnsiTheme="majorBidi" w:cstheme="majorBidi"/>
          <w:kern w:val="0"/>
          <w:sz w:val="24"/>
          <w:szCs w:val="24"/>
          <w:rtl/>
          <w14:ligatures w14:val="none"/>
        </w:rPr>
        <w:t>‏</w:t>
      </w:r>
    </w:p>
    <w:p w14:paraId="317D8688"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Litvinenko, V., Bowbriсk, I., Naumov, I., &amp; Zaitseva, Z. (2022). Global guidelines and requirements for professional competencies of natural resource extraction engineers: Implications for ESG principles and sustainable development goals. </w:t>
      </w:r>
      <w:r w:rsidRPr="0080260B">
        <w:rPr>
          <w:rFonts w:asciiTheme="majorBidi" w:eastAsia="Times New Roman" w:hAnsiTheme="majorBidi" w:cstheme="majorBidi"/>
          <w:i/>
          <w:iCs/>
          <w:kern w:val="0"/>
          <w:sz w:val="24"/>
          <w:szCs w:val="24"/>
          <w14:ligatures w14:val="none"/>
        </w:rPr>
        <w:t>Journal of Cleaner Production</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338</w:t>
      </w:r>
      <w:r w:rsidRPr="0080260B">
        <w:rPr>
          <w:rFonts w:asciiTheme="majorBidi" w:eastAsia="Times New Roman" w:hAnsiTheme="majorBidi" w:cstheme="majorBidi"/>
          <w:kern w:val="0"/>
          <w:sz w:val="24"/>
          <w:szCs w:val="24"/>
          <w14:ligatures w14:val="none"/>
        </w:rPr>
        <w:t>, 130530.</w:t>
      </w:r>
      <w:r w:rsidRPr="0080260B">
        <w:rPr>
          <w:rFonts w:asciiTheme="majorBidi" w:eastAsia="Times New Roman" w:hAnsiTheme="majorBidi" w:cstheme="majorBidi"/>
          <w:kern w:val="0"/>
          <w:sz w:val="24"/>
          <w:szCs w:val="24"/>
          <w:rtl/>
          <w14:ligatures w14:val="none"/>
        </w:rPr>
        <w:t>‏</w:t>
      </w:r>
    </w:p>
    <w:p w14:paraId="379EE101"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Liu, S. (2016). Quality assurance and institutional transformation. </w:t>
      </w:r>
      <w:r w:rsidRPr="0080260B">
        <w:rPr>
          <w:rFonts w:asciiTheme="majorBidi" w:eastAsia="Times New Roman" w:hAnsiTheme="majorBidi" w:cstheme="majorBidi"/>
          <w:i/>
          <w:iCs/>
          <w:kern w:val="0"/>
          <w:sz w:val="24"/>
          <w:szCs w:val="24"/>
          <w14:ligatures w14:val="none"/>
        </w:rPr>
        <w:t>Higher education in asia: Quality, excellence and governance</w:t>
      </w:r>
      <w:r w:rsidRPr="0080260B">
        <w:rPr>
          <w:rFonts w:asciiTheme="majorBidi" w:eastAsia="Times New Roman" w:hAnsiTheme="majorBidi" w:cstheme="majorBidi"/>
          <w:kern w:val="0"/>
          <w:sz w:val="24"/>
          <w:szCs w:val="24"/>
          <w14:ligatures w14:val="none"/>
        </w:rPr>
        <w:t>.</w:t>
      </w:r>
      <w:r w:rsidRPr="0080260B">
        <w:rPr>
          <w:rFonts w:asciiTheme="majorBidi" w:eastAsia="Times New Roman" w:hAnsiTheme="majorBidi" w:cstheme="majorBidi"/>
          <w:kern w:val="0"/>
          <w:sz w:val="24"/>
          <w:szCs w:val="24"/>
          <w:rtl/>
          <w14:ligatures w14:val="none"/>
        </w:rPr>
        <w:t>‏</w:t>
      </w:r>
    </w:p>
    <w:p w14:paraId="652AB5C8"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Mani, Z. A., &amp; Goniewicz, K. (2024). Transforming Healthcare in Saudi Arabia: A Comprehensive Evaluation of Vision 2030’s Impact. </w:t>
      </w:r>
      <w:r w:rsidRPr="0080260B">
        <w:rPr>
          <w:rFonts w:asciiTheme="majorBidi" w:eastAsia="Times New Roman" w:hAnsiTheme="majorBidi" w:cstheme="majorBidi"/>
          <w:i/>
          <w:iCs/>
          <w:kern w:val="0"/>
          <w:sz w:val="24"/>
          <w:szCs w:val="24"/>
          <w14:ligatures w14:val="none"/>
        </w:rPr>
        <w:t>Sustainability</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16</w:t>
      </w:r>
      <w:r w:rsidRPr="0080260B">
        <w:rPr>
          <w:rFonts w:asciiTheme="majorBidi" w:eastAsia="Times New Roman" w:hAnsiTheme="majorBidi" w:cstheme="majorBidi"/>
          <w:kern w:val="0"/>
          <w:sz w:val="24"/>
          <w:szCs w:val="24"/>
          <w14:ligatures w14:val="none"/>
        </w:rPr>
        <w:t>(8), 3277.</w:t>
      </w:r>
      <w:r w:rsidRPr="0080260B">
        <w:rPr>
          <w:rFonts w:asciiTheme="majorBidi" w:eastAsia="Times New Roman" w:hAnsiTheme="majorBidi" w:cstheme="majorBidi"/>
          <w:kern w:val="0"/>
          <w:sz w:val="24"/>
          <w:szCs w:val="24"/>
          <w:rtl/>
          <w14:ligatures w14:val="none"/>
        </w:rPr>
        <w:t>‏</w:t>
      </w:r>
    </w:p>
    <w:p w14:paraId="328CB25E"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Marwa, N., &amp; Aziakpono, M., (2015),” Financial sustainability of Tanzanian saving and credit cooperatives”, International Journal of Social Economics.</w:t>
      </w:r>
    </w:p>
    <w:p w14:paraId="5AA38B86"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Miraj, S. S. A., Alkhamis, A., Al Qumaizi, K. I., &amp; Al-Hanawi, M. K. (2021). Privatization of Healthcare in Saudi Arabia: Opportunities and Challenges. </w:t>
      </w:r>
      <w:r w:rsidRPr="0080260B">
        <w:rPr>
          <w:rFonts w:asciiTheme="majorBidi" w:eastAsia="Times New Roman" w:hAnsiTheme="majorBidi" w:cstheme="majorBidi"/>
          <w:i/>
          <w:iCs/>
          <w:kern w:val="0"/>
          <w:sz w:val="24"/>
          <w:szCs w:val="24"/>
          <w14:ligatures w14:val="none"/>
        </w:rPr>
        <w:t>Handbook of Healthcare in the Arab World</w:t>
      </w:r>
      <w:r w:rsidRPr="0080260B">
        <w:rPr>
          <w:rFonts w:asciiTheme="majorBidi" w:eastAsia="Times New Roman" w:hAnsiTheme="majorBidi" w:cstheme="majorBidi"/>
          <w:kern w:val="0"/>
          <w:sz w:val="24"/>
          <w:szCs w:val="24"/>
          <w14:ligatures w14:val="none"/>
        </w:rPr>
        <w:t>, 1865-1907.</w:t>
      </w:r>
      <w:r w:rsidRPr="0080260B">
        <w:rPr>
          <w:rFonts w:asciiTheme="majorBidi" w:eastAsia="Times New Roman" w:hAnsiTheme="majorBidi" w:cstheme="majorBidi"/>
          <w:kern w:val="0"/>
          <w:sz w:val="24"/>
          <w:szCs w:val="24"/>
          <w:rtl/>
          <w14:ligatures w14:val="none"/>
        </w:rPr>
        <w:t>‏</w:t>
      </w:r>
    </w:p>
    <w:p w14:paraId="4F2C898B"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Montaner, A., &amp; Rubio-Perez, I. (2025). </w:t>
      </w:r>
      <w:r w:rsidRPr="0080260B">
        <w:rPr>
          <w:rFonts w:asciiTheme="majorBidi" w:eastAsia="Calibri" w:hAnsiTheme="majorBidi" w:cstheme="majorBidi"/>
          <w:i/>
          <w:iCs/>
          <w:sz w:val="24"/>
          <w:szCs w:val="24"/>
        </w:rPr>
        <w:t>Digital tools for the surgeon of today</w:t>
      </w:r>
      <w:r w:rsidRPr="0080260B">
        <w:rPr>
          <w:rFonts w:asciiTheme="majorBidi" w:eastAsia="Calibri" w:hAnsiTheme="majorBidi" w:cstheme="majorBidi"/>
          <w:sz w:val="24"/>
          <w:szCs w:val="24"/>
        </w:rPr>
        <w:t>. Cirugía Española.</w:t>
      </w:r>
    </w:p>
    <w:p w14:paraId="7AA5689E"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Muthuswamy, V. V., &amp; Sudhakar, B. (2023). Role of Industrial Digital Transformation in Improving Environmental Governance: A Study on the Non-Financial Sector of Saudi Arabia. </w:t>
      </w:r>
      <w:r w:rsidRPr="0080260B">
        <w:rPr>
          <w:rFonts w:asciiTheme="majorBidi" w:eastAsia="Times New Roman" w:hAnsiTheme="majorBidi" w:cstheme="majorBidi"/>
          <w:i/>
          <w:iCs/>
          <w:kern w:val="0"/>
          <w:sz w:val="24"/>
          <w:szCs w:val="24"/>
          <w14:ligatures w14:val="none"/>
        </w:rPr>
        <w:t>Cuadernos de Economía</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46</w:t>
      </w:r>
      <w:r w:rsidRPr="0080260B">
        <w:rPr>
          <w:rFonts w:asciiTheme="majorBidi" w:eastAsia="Times New Roman" w:hAnsiTheme="majorBidi" w:cstheme="majorBidi"/>
          <w:kern w:val="0"/>
          <w:sz w:val="24"/>
          <w:szCs w:val="24"/>
          <w14:ligatures w14:val="none"/>
        </w:rPr>
        <w:t>(130), 207-216.</w:t>
      </w:r>
      <w:r w:rsidRPr="0080260B">
        <w:rPr>
          <w:rFonts w:asciiTheme="majorBidi" w:eastAsia="Times New Roman" w:hAnsiTheme="majorBidi" w:cstheme="majorBidi"/>
          <w:kern w:val="0"/>
          <w:sz w:val="24"/>
          <w:szCs w:val="24"/>
          <w:rtl/>
          <w14:ligatures w14:val="none"/>
        </w:rPr>
        <w:t>‏</w:t>
      </w:r>
    </w:p>
    <w:p w14:paraId="36AB6E69"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Ndoka, E., Alimehmeti, G., Shulla, K., &amp; Voigt, B.F. (2025). </w:t>
      </w:r>
      <w:r w:rsidRPr="0080260B">
        <w:rPr>
          <w:rFonts w:asciiTheme="majorBidi" w:eastAsia="Calibri" w:hAnsiTheme="majorBidi" w:cstheme="majorBidi"/>
          <w:i/>
          <w:iCs/>
          <w:sz w:val="24"/>
          <w:szCs w:val="24"/>
        </w:rPr>
        <w:t>Transitioning to circular business models in developing countries</w:t>
      </w:r>
      <w:r w:rsidRPr="0080260B">
        <w:rPr>
          <w:rFonts w:asciiTheme="majorBidi" w:eastAsia="Calibri" w:hAnsiTheme="majorBidi" w:cstheme="majorBidi"/>
          <w:sz w:val="24"/>
          <w:szCs w:val="24"/>
        </w:rPr>
        <w:t>. Discover Sustainability.</w:t>
      </w:r>
    </w:p>
    <w:p w14:paraId="69B7731B" w14:textId="77777777" w:rsidR="0080260B" w:rsidRPr="0080260B" w:rsidRDefault="0080260B" w:rsidP="00835768">
      <w:pPr>
        <w:pStyle w:val="ListParagraph"/>
        <w:numPr>
          <w:ilvl w:val="0"/>
          <w:numId w:val="39"/>
        </w:numPr>
        <w:spacing w:after="0" w:line="276" w:lineRule="auto"/>
        <w:ind w:left="426"/>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Ozili, P. K., &amp; Iorember, P. T. (2024). Financial stability and sustainable development. International Journal of Finance &amp; Economics, 29(3), 2620-2646.</w:t>
      </w:r>
      <w:r w:rsidRPr="0080260B">
        <w:rPr>
          <w:rFonts w:asciiTheme="majorBidi" w:eastAsia="Times New Roman" w:hAnsiTheme="majorBidi" w:cstheme="majorBidi"/>
          <w:kern w:val="0"/>
          <w:sz w:val="24"/>
          <w:szCs w:val="24"/>
          <w:rtl/>
          <w14:ligatures w14:val="none"/>
        </w:rPr>
        <w:t>‏</w:t>
      </w:r>
    </w:p>
    <w:p w14:paraId="3DC7BF28"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Prosen, M., &amp; Ličen, S. (2025). </w:t>
      </w:r>
      <w:r w:rsidRPr="0080260B">
        <w:rPr>
          <w:rFonts w:asciiTheme="majorBidi" w:eastAsia="Calibri" w:hAnsiTheme="majorBidi" w:cstheme="majorBidi"/>
          <w:i/>
          <w:iCs/>
          <w:sz w:val="24"/>
          <w:szCs w:val="24"/>
        </w:rPr>
        <w:t>Evaluating the digital transformation in health sciences education</w:t>
      </w:r>
      <w:r w:rsidRPr="0080260B">
        <w:rPr>
          <w:rFonts w:asciiTheme="majorBidi" w:eastAsia="Calibri" w:hAnsiTheme="majorBidi" w:cstheme="majorBidi"/>
          <w:sz w:val="24"/>
          <w:szCs w:val="24"/>
        </w:rPr>
        <w:t>. BMC Medical Education.</w:t>
      </w:r>
    </w:p>
    <w:p w14:paraId="32FD2E09" w14:textId="77777777" w:rsidR="0080260B" w:rsidRPr="0080260B" w:rsidRDefault="0080260B" w:rsidP="00835768">
      <w:pPr>
        <w:pStyle w:val="ListParagraph"/>
        <w:numPr>
          <w:ilvl w:val="0"/>
          <w:numId w:val="39"/>
        </w:numPr>
        <w:spacing w:after="0" w:line="276" w:lineRule="auto"/>
        <w:ind w:left="426"/>
        <w:jc w:val="both"/>
        <w:rPr>
          <w:rFonts w:asciiTheme="majorBidi" w:hAnsiTheme="majorBidi" w:cstheme="majorBidi"/>
          <w:sz w:val="24"/>
          <w:szCs w:val="24"/>
        </w:rPr>
      </w:pPr>
      <w:r w:rsidRPr="0080260B">
        <w:rPr>
          <w:rFonts w:asciiTheme="majorBidi" w:eastAsia="Times New Roman" w:hAnsiTheme="majorBidi" w:cstheme="majorBidi"/>
          <w:kern w:val="0"/>
          <w:sz w:val="24"/>
          <w:szCs w:val="24"/>
          <w14:ligatures w14:val="none"/>
        </w:rPr>
        <w:t xml:space="preserve">Rahman, R. (2020). The privatization of the healthcare system in Saudi Arabia. </w:t>
      </w:r>
      <w:r w:rsidRPr="0080260B">
        <w:rPr>
          <w:rFonts w:asciiTheme="majorBidi" w:eastAsia="Times New Roman" w:hAnsiTheme="majorBidi" w:cstheme="majorBidi"/>
          <w:i/>
          <w:iCs/>
          <w:kern w:val="0"/>
          <w:sz w:val="24"/>
          <w:szCs w:val="24"/>
          <w14:ligatures w14:val="none"/>
        </w:rPr>
        <w:t>Health Services Insights</w:t>
      </w:r>
      <w:r w:rsidRPr="0080260B">
        <w:rPr>
          <w:rFonts w:asciiTheme="majorBidi" w:eastAsia="Times New Roman" w:hAnsiTheme="majorBidi" w:cstheme="majorBidi"/>
          <w:kern w:val="0"/>
          <w:sz w:val="24"/>
          <w:szCs w:val="24"/>
          <w14:ligatures w14:val="none"/>
        </w:rPr>
        <w:t>.</w:t>
      </w:r>
    </w:p>
    <w:p w14:paraId="35DBD434"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Rahman, R., &amp; Al-Borie, H. M. (2021). Strengthening the Saudi Arabian healthcare system: role of vision 2030. </w:t>
      </w:r>
      <w:r w:rsidRPr="0080260B">
        <w:rPr>
          <w:rFonts w:asciiTheme="majorBidi" w:eastAsia="Times New Roman" w:hAnsiTheme="majorBidi" w:cstheme="majorBidi"/>
          <w:i/>
          <w:iCs/>
          <w:kern w:val="0"/>
          <w:sz w:val="24"/>
          <w:szCs w:val="24"/>
          <w14:ligatures w14:val="none"/>
        </w:rPr>
        <w:t>International Journal of Healthcare Management</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14</w:t>
      </w:r>
      <w:r w:rsidRPr="0080260B">
        <w:rPr>
          <w:rFonts w:asciiTheme="majorBidi" w:eastAsia="Times New Roman" w:hAnsiTheme="majorBidi" w:cstheme="majorBidi"/>
          <w:kern w:val="0"/>
          <w:sz w:val="24"/>
          <w:szCs w:val="24"/>
          <w14:ligatures w14:val="none"/>
        </w:rPr>
        <w:t>(4), 1483-1491.</w:t>
      </w:r>
      <w:r w:rsidRPr="0080260B">
        <w:rPr>
          <w:rFonts w:asciiTheme="majorBidi" w:eastAsia="Times New Roman" w:hAnsiTheme="majorBidi" w:cstheme="majorBidi"/>
          <w:kern w:val="0"/>
          <w:sz w:val="24"/>
          <w:szCs w:val="24"/>
          <w:rtl/>
          <w14:ligatures w14:val="none"/>
        </w:rPr>
        <w:t>‏</w:t>
      </w:r>
    </w:p>
    <w:p w14:paraId="4D68ACED"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Rayan, A.H., &amp; Baqeas, M.H. (2025). </w:t>
      </w:r>
      <w:r w:rsidRPr="0080260B">
        <w:rPr>
          <w:rFonts w:asciiTheme="majorBidi" w:eastAsia="Calibri" w:hAnsiTheme="majorBidi" w:cstheme="majorBidi"/>
          <w:i/>
          <w:iCs/>
          <w:sz w:val="24"/>
          <w:szCs w:val="24"/>
        </w:rPr>
        <w:t>Patient safety culture and incident reporting</w:t>
      </w:r>
      <w:r w:rsidRPr="0080260B">
        <w:rPr>
          <w:rFonts w:asciiTheme="majorBidi" w:eastAsia="Calibri" w:hAnsiTheme="majorBidi" w:cstheme="majorBidi"/>
          <w:sz w:val="24"/>
          <w:szCs w:val="24"/>
        </w:rPr>
        <w:t>. BMC Health Services Research.</w:t>
      </w:r>
    </w:p>
    <w:p w14:paraId="43BED85D" w14:textId="77777777" w:rsidR="0080260B" w:rsidRPr="0080260B" w:rsidRDefault="0080260B" w:rsidP="00835768">
      <w:pPr>
        <w:numPr>
          <w:ilvl w:val="0"/>
          <w:numId w:val="39"/>
        </w:numPr>
        <w:bidi w:val="0"/>
        <w:spacing w:after="0" w:line="276" w:lineRule="auto"/>
        <w:ind w:left="426"/>
        <w:contextualSpacing/>
        <w:jc w:val="both"/>
        <w:rPr>
          <w:rFonts w:asciiTheme="majorBidi" w:eastAsia="Calibri" w:hAnsiTheme="majorBidi" w:cstheme="majorBidi"/>
          <w:sz w:val="24"/>
          <w:szCs w:val="24"/>
        </w:rPr>
      </w:pPr>
      <w:r w:rsidRPr="0080260B">
        <w:rPr>
          <w:rFonts w:asciiTheme="majorBidi" w:eastAsia="Calibri" w:hAnsiTheme="majorBidi" w:cstheme="majorBidi"/>
          <w:sz w:val="24"/>
          <w:szCs w:val="24"/>
        </w:rPr>
        <w:t xml:space="preserve">Saleh, H., Lundborg, C.S., &amp; Sharma, M. (2025). </w:t>
      </w:r>
      <w:r w:rsidRPr="0080260B">
        <w:rPr>
          <w:rFonts w:asciiTheme="majorBidi" w:eastAsia="Calibri" w:hAnsiTheme="majorBidi" w:cstheme="majorBidi"/>
          <w:i/>
          <w:iCs/>
          <w:sz w:val="24"/>
          <w:szCs w:val="24"/>
        </w:rPr>
        <w:t>Perceived benefits and barriers of medical doctors regarding electronic medical record systems</w:t>
      </w:r>
      <w:r w:rsidRPr="0080260B">
        <w:rPr>
          <w:rFonts w:asciiTheme="majorBidi" w:eastAsia="Calibri" w:hAnsiTheme="majorBidi" w:cstheme="majorBidi"/>
          <w:sz w:val="24"/>
          <w:szCs w:val="24"/>
        </w:rPr>
        <w:t>. BMC Health Services Research.</w:t>
      </w:r>
    </w:p>
    <w:p w14:paraId="0B7F4094" w14:textId="77777777" w:rsidR="0080260B" w:rsidRPr="0080260B" w:rsidRDefault="0080260B" w:rsidP="00835768">
      <w:pPr>
        <w:pStyle w:val="NormalWeb"/>
        <w:numPr>
          <w:ilvl w:val="0"/>
          <w:numId w:val="39"/>
        </w:numPr>
        <w:bidi w:val="0"/>
        <w:spacing w:after="0" w:line="276" w:lineRule="auto"/>
        <w:ind w:left="426"/>
        <w:jc w:val="both"/>
        <w:rPr>
          <w:rFonts w:asciiTheme="majorBidi" w:hAnsiTheme="majorBidi" w:cstheme="majorBidi"/>
        </w:rPr>
      </w:pPr>
      <w:r w:rsidRPr="0080260B">
        <w:rPr>
          <w:rFonts w:asciiTheme="majorBidi" w:hAnsiTheme="majorBidi" w:cstheme="majorBidi"/>
        </w:rPr>
        <w:t xml:space="preserve">Smith, J., &amp; Fellen, M. (2021). </w:t>
      </w:r>
      <w:r w:rsidRPr="0080260B">
        <w:rPr>
          <w:rStyle w:val="Strong"/>
          <w:rFonts w:asciiTheme="majorBidi" w:hAnsiTheme="majorBidi" w:cstheme="majorBidi"/>
          <w:b w:val="0"/>
          <w:bCs w:val="0"/>
        </w:rPr>
        <w:t>Financial Sustainability in Healthcare Organizations</w:t>
      </w:r>
      <w:r w:rsidRPr="0080260B">
        <w:rPr>
          <w:rFonts w:asciiTheme="majorBidi" w:hAnsiTheme="majorBidi" w:cstheme="majorBidi"/>
        </w:rPr>
        <w:t>. Oxford University Press.</w:t>
      </w:r>
    </w:p>
    <w:p w14:paraId="2BDD2A9C"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Stewart, D. L. (2018). Minding the gap between diversity and institutional transformation: Eight proposals for enacting institutional change. </w:t>
      </w:r>
      <w:r w:rsidRPr="0080260B">
        <w:rPr>
          <w:rFonts w:asciiTheme="majorBidi" w:eastAsia="Times New Roman" w:hAnsiTheme="majorBidi" w:cstheme="majorBidi"/>
          <w:i/>
          <w:iCs/>
          <w:kern w:val="0"/>
          <w:sz w:val="24"/>
          <w:szCs w:val="24"/>
          <w14:ligatures w14:val="none"/>
        </w:rPr>
        <w:t>Teachers College Record</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120</w:t>
      </w:r>
      <w:r w:rsidRPr="0080260B">
        <w:rPr>
          <w:rFonts w:asciiTheme="majorBidi" w:eastAsia="Times New Roman" w:hAnsiTheme="majorBidi" w:cstheme="majorBidi"/>
          <w:kern w:val="0"/>
          <w:sz w:val="24"/>
          <w:szCs w:val="24"/>
          <w14:ligatures w14:val="none"/>
        </w:rPr>
        <w:t>(14), 1-16.</w:t>
      </w:r>
      <w:r w:rsidRPr="0080260B">
        <w:rPr>
          <w:rFonts w:asciiTheme="majorBidi" w:eastAsia="Times New Roman" w:hAnsiTheme="majorBidi" w:cstheme="majorBidi"/>
          <w:kern w:val="0"/>
          <w:sz w:val="24"/>
          <w:szCs w:val="24"/>
          <w:rtl/>
          <w14:ligatures w14:val="none"/>
        </w:rPr>
        <w:t>‏</w:t>
      </w:r>
    </w:p>
    <w:p w14:paraId="5EB86907"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lastRenderedPageBreak/>
        <w:t xml:space="preserve">Suleiman, A. K., &amp; Ming, L. C. (2025). Transforming healthcare: Saudi Arabia's vision 2030 healthcare model. </w:t>
      </w:r>
      <w:r w:rsidRPr="0080260B">
        <w:rPr>
          <w:rFonts w:asciiTheme="majorBidi" w:eastAsia="Times New Roman" w:hAnsiTheme="majorBidi" w:cstheme="majorBidi"/>
          <w:i/>
          <w:iCs/>
          <w:kern w:val="0"/>
          <w:sz w:val="24"/>
          <w:szCs w:val="24"/>
          <w14:ligatures w14:val="none"/>
        </w:rPr>
        <w:t>Journal of Pharmaceutical Policy and Practice</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18</w:t>
      </w:r>
      <w:r w:rsidRPr="0080260B">
        <w:rPr>
          <w:rFonts w:asciiTheme="majorBidi" w:eastAsia="Times New Roman" w:hAnsiTheme="majorBidi" w:cstheme="majorBidi"/>
          <w:kern w:val="0"/>
          <w:sz w:val="24"/>
          <w:szCs w:val="24"/>
          <w14:ligatures w14:val="none"/>
        </w:rPr>
        <w:t>(1), 2449051.</w:t>
      </w:r>
      <w:r w:rsidRPr="0080260B">
        <w:rPr>
          <w:rFonts w:asciiTheme="majorBidi" w:eastAsia="Times New Roman" w:hAnsiTheme="majorBidi" w:cstheme="majorBidi"/>
          <w:kern w:val="0"/>
          <w:sz w:val="24"/>
          <w:szCs w:val="24"/>
          <w:rtl/>
          <w14:ligatures w14:val="none"/>
        </w:rPr>
        <w:t>‏</w:t>
      </w:r>
    </w:p>
    <w:p w14:paraId="63A220E2" w14:textId="77777777" w:rsidR="0080260B" w:rsidRPr="0080260B" w:rsidRDefault="0080260B" w:rsidP="00835768">
      <w:pPr>
        <w:pStyle w:val="NormalWeb"/>
        <w:numPr>
          <w:ilvl w:val="0"/>
          <w:numId w:val="39"/>
        </w:numPr>
        <w:bidi w:val="0"/>
        <w:spacing w:after="0" w:line="276" w:lineRule="auto"/>
        <w:ind w:left="426"/>
        <w:jc w:val="both"/>
        <w:rPr>
          <w:rFonts w:asciiTheme="majorBidi" w:hAnsiTheme="majorBidi" w:cstheme="majorBidi"/>
        </w:rPr>
      </w:pPr>
      <w:r w:rsidRPr="0080260B">
        <w:rPr>
          <w:rFonts w:asciiTheme="majorBidi" w:hAnsiTheme="majorBidi" w:cstheme="majorBidi"/>
        </w:rPr>
        <w:t>T. S. van Dijk, W. K. van der Scheer, M. Felder and R. T. J. M. Janssen ,</w:t>
      </w:r>
      <w:r w:rsidRPr="0080260B">
        <w:rPr>
          <w:rFonts w:asciiTheme="majorBidi" w:hAnsiTheme="majorBidi" w:cstheme="majorBidi"/>
          <w:rtl/>
        </w:rPr>
        <w:t xml:space="preserve"> </w:t>
      </w:r>
      <w:r w:rsidRPr="0080260B">
        <w:rPr>
          <w:rFonts w:asciiTheme="majorBidi" w:hAnsiTheme="majorBidi" w:cstheme="majorBidi"/>
        </w:rPr>
        <w:t>(2023). Health care reform and financial crisis in the Netherlands: consequences for the financial arena of health care organizations, Health Economics, Policy and Law (2023), 18, 305–320.</w:t>
      </w:r>
    </w:p>
    <w:p w14:paraId="5DD47B28" w14:textId="77777777" w:rsidR="0080260B" w:rsidRPr="0080260B" w:rsidRDefault="0080260B" w:rsidP="00835768">
      <w:pPr>
        <w:pStyle w:val="ListParagraph"/>
        <w:numPr>
          <w:ilvl w:val="0"/>
          <w:numId w:val="39"/>
        </w:numPr>
        <w:spacing w:after="0" w:line="276" w:lineRule="auto"/>
        <w:ind w:left="426"/>
        <w:jc w:val="both"/>
        <w:rPr>
          <w:rFonts w:asciiTheme="majorBidi" w:eastAsia="Times New Roman" w:hAnsiTheme="majorBidi" w:cstheme="majorBidi"/>
          <w:kern w:val="0"/>
          <w:sz w:val="24"/>
          <w:szCs w:val="24"/>
          <w14:ligatures w14:val="none"/>
        </w:rPr>
      </w:pPr>
      <w:r w:rsidRPr="0080260B">
        <w:rPr>
          <w:rFonts w:asciiTheme="majorBidi" w:eastAsia="Times New Roman" w:hAnsiTheme="majorBidi" w:cstheme="majorBidi"/>
          <w:kern w:val="0"/>
          <w:sz w:val="24"/>
          <w:szCs w:val="24"/>
          <w14:ligatures w14:val="none"/>
        </w:rPr>
        <w:t xml:space="preserve">Van der Heijden, J., &amp; Kuhlmann, J. (2017). Studying incremental institutional change: A systematic and critical meta‐review of the literature from 2005 to 2015. </w:t>
      </w:r>
      <w:r w:rsidRPr="0080260B">
        <w:rPr>
          <w:rFonts w:asciiTheme="majorBidi" w:eastAsia="Times New Roman" w:hAnsiTheme="majorBidi" w:cstheme="majorBidi"/>
          <w:i/>
          <w:iCs/>
          <w:kern w:val="0"/>
          <w:sz w:val="24"/>
          <w:szCs w:val="24"/>
          <w14:ligatures w14:val="none"/>
        </w:rPr>
        <w:t>Policy Studies Journal</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45</w:t>
      </w:r>
      <w:r w:rsidRPr="0080260B">
        <w:rPr>
          <w:rFonts w:asciiTheme="majorBidi" w:eastAsia="Times New Roman" w:hAnsiTheme="majorBidi" w:cstheme="majorBidi"/>
          <w:kern w:val="0"/>
          <w:sz w:val="24"/>
          <w:szCs w:val="24"/>
          <w14:ligatures w14:val="none"/>
        </w:rPr>
        <w:t>(3), 535-554.</w:t>
      </w:r>
      <w:r w:rsidRPr="0080260B">
        <w:rPr>
          <w:rFonts w:asciiTheme="majorBidi" w:eastAsia="Times New Roman" w:hAnsiTheme="majorBidi" w:cstheme="majorBidi"/>
          <w:kern w:val="0"/>
          <w:sz w:val="24"/>
          <w:szCs w:val="24"/>
          <w:rtl/>
          <w14:ligatures w14:val="none"/>
        </w:rPr>
        <w:t>‏</w:t>
      </w:r>
    </w:p>
    <w:p w14:paraId="3B858D71" w14:textId="77777777" w:rsidR="0080260B" w:rsidRPr="0080260B" w:rsidRDefault="0080260B" w:rsidP="00835768">
      <w:pPr>
        <w:numPr>
          <w:ilvl w:val="0"/>
          <w:numId w:val="39"/>
        </w:numPr>
        <w:bidi w:val="0"/>
        <w:spacing w:after="0" w:line="276" w:lineRule="auto"/>
        <w:ind w:left="426"/>
        <w:rPr>
          <w:rFonts w:asciiTheme="majorBidi" w:eastAsia="Calibri" w:hAnsiTheme="majorBidi" w:cstheme="majorBidi"/>
          <w:sz w:val="24"/>
          <w:szCs w:val="24"/>
          <w:rtl/>
          <w:lang w:bidi="ar-EG"/>
        </w:rPr>
      </w:pPr>
      <w:r w:rsidRPr="0080260B">
        <w:rPr>
          <w:rFonts w:asciiTheme="majorBidi" w:eastAsia="Calibri" w:hAnsiTheme="majorBidi" w:cstheme="majorBidi"/>
          <w:sz w:val="24"/>
          <w:szCs w:val="24"/>
          <w:lang w:bidi="ar-EG"/>
        </w:rPr>
        <w:t xml:space="preserve">van Dijk, M., Koelewijn, R., &amp; de Vries, R. (2023). </w:t>
      </w:r>
      <w:r w:rsidRPr="0080260B">
        <w:rPr>
          <w:rFonts w:asciiTheme="majorBidi" w:eastAsia="Calibri" w:hAnsiTheme="majorBidi" w:cstheme="majorBidi"/>
          <w:i/>
          <w:iCs/>
          <w:sz w:val="24"/>
          <w:szCs w:val="24"/>
          <w:lang w:bidi="ar-EG"/>
        </w:rPr>
        <w:t>Healthcare Reform and Financial Crisis in the Netherlands: Implications for Financial Sustainability</w:t>
      </w:r>
      <w:r w:rsidRPr="0080260B">
        <w:rPr>
          <w:rFonts w:asciiTheme="majorBidi" w:eastAsia="Calibri" w:hAnsiTheme="majorBidi" w:cstheme="majorBidi"/>
          <w:sz w:val="24"/>
          <w:szCs w:val="24"/>
          <w:lang w:bidi="ar-EG"/>
        </w:rPr>
        <w:t>.</w:t>
      </w:r>
      <w:r w:rsidRPr="0080260B">
        <w:rPr>
          <w:rFonts w:asciiTheme="majorBidi" w:eastAsia="Calibri" w:hAnsiTheme="majorBidi" w:cstheme="majorBidi"/>
          <w:sz w:val="24"/>
          <w:szCs w:val="24"/>
          <w:rtl/>
          <w:lang w:bidi="ar-EG"/>
        </w:rPr>
        <w:t xml:space="preserve"> </w:t>
      </w:r>
      <w:hyperlink r:id="rId21" w:history="1">
        <w:r w:rsidRPr="0080260B">
          <w:rPr>
            <w:rStyle w:val="Hyperlink"/>
            <w:rFonts w:asciiTheme="majorBidi" w:eastAsia="Calibri" w:hAnsiTheme="majorBidi" w:cstheme="majorBidi"/>
            <w:sz w:val="24"/>
            <w:szCs w:val="24"/>
            <w:lang w:bidi="ar-EG"/>
          </w:rPr>
          <w:t>https://doi.org/10.1016/j.healthpol.2023.104764</w:t>
        </w:r>
      </w:hyperlink>
    </w:p>
    <w:p w14:paraId="0D8FEEB6" w14:textId="77777777" w:rsidR="0080260B" w:rsidRPr="0080260B" w:rsidRDefault="0080260B" w:rsidP="00835768">
      <w:pPr>
        <w:pStyle w:val="ListParagraph"/>
        <w:numPr>
          <w:ilvl w:val="0"/>
          <w:numId w:val="39"/>
        </w:numPr>
        <w:spacing w:after="120" w:line="240" w:lineRule="auto"/>
        <w:ind w:left="426"/>
        <w:jc w:val="both"/>
        <w:rPr>
          <w:rFonts w:asciiTheme="majorBidi" w:eastAsia="Calibri" w:hAnsiTheme="majorBidi" w:cstheme="majorBidi"/>
          <w:color w:val="000000"/>
          <w:kern w:val="0"/>
          <w:sz w:val="24"/>
          <w:szCs w:val="24"/>
          <w14:ligatures w14:val="none"/>
        </w:rPr>
      </w:pPr>
      <w:r w:rsidRPr="0080260B">
        <w:rPr>
          <w:rFonts w:asciiTheme="majorBidi" w:eastAsia="Calibri" w:hAnsiTheme="majorBidi" w:cstheme="majorBidi"/>
          <w:color w:val="000000"/>
          <w:kern w:val="0"/>
          <w:sz w:val="24"/>
          <w:szCs w:val="24"/>
          <w14:ligatures w14:val="none"/>
        </w:rPr>
        <w:t xml:space="preserve">Zabolotnyy, S., &amp; Wasilewski, M. (2019). The concept of financial sustainability measurement: A case of food companies from Northern Europe. </w:t>
      </w:r>
      <w:r w:rsidRPr="0080260B">
        <w:rPr>
          <w:rFonts w:asciiTheme="majorBidi" w:eastAsia="Calibri" w:hAnsiTheme="majorBidi" w:cstheme="majorBidi"/>
          <w:i/>
          <w:iCs/>
          <w:color w:val="000000"/>
          <w:kern w:val="0"/>
          <w:sz w:val="24"/>
          <w:szCs w:val="24"/>
          <w14:ligatures w14:val="none"/>
        </w:rPr>
        <w:t>Sustainability</w:t>
      </w:r>
      <w:r w:rsidRPr="0080260B">
        <w:rPr>
          <w:rFonts w:asciiTheme="majorBidi" w:eastAsia="Calibri" w:hAnsiTheme="majorBidi" w:cstheme="majorBidi"/>
          <w:color w:val="000000"/>
          <w:kern w:val="0"/>
          <w:sz w:val="24"/>
          <w:szCs w:val="24"/>
          <w14:ligatures w14:val="none"/>
        </w:rPr>
        <w:t xml:space="preserve">, </w:t>
      </w:r>
      <w:r w:rsidRPr="0080260B">
        <w:rPr>
          <w:rFonts w:asciiTheme="majorBidi" w:eastAsia="Calibri" w:hAnsiTheme="majorBidi" w:cstheme="majorBidi"/>
          <w:i/>
          <w:iCs/>
          <w:color w:val="000000"/>
          <w:kern w:val="0"/>
          <w:sz w:val="24"/>
          <w:szCs w:val="24"/>
          <w14:ligatures w14:val="none"/>
        </w:rPr>
        <w:t>11</w:t>
      </w:r>
      <w:r w:rsidRPr="0080260B">
        <w:rPr>
          <w:rFonts w:asciiTheme="majorBidi" w:eastAsia="Calibri" w:hAnsiTheme="majorBidi" w:cstheme="majorBidi"/>
          <w:color w:val="000000"/>
          <w:kern w:val="0"/>
          <w:sz w:val="24"/>
          <w:szCs w:val="24"/>
          <w14:ligatures w14:val="none"/>
        </w:rPr>
        <w:t>(18), 5139.</w:t>
      </w:r>
      <w:r w:rsidRPr="0080260B">
        <w:rPr>
          <w:rFonts w:asciiTheme="majorBidi" w:eastAsia="Calibri" w:hAnsiTheme="majorBidi" w:cstheme="majorBidi"/>
          <w:color w:val="000000"/>
          <w:kern w:val="0"/>
          <w:sz w:val="24"/>
          <w:szCs w:val="24"/>
          <w:rtl/>
          <w14:ligatures w14:val="none"/>
        </w:rPr>
        <w:t>‏</w:t>
      </w:r>
    </w:p>
    <w:p w14:paraId="65C57A9B" w14:textId="77777777" w:rsidR="0080260B" w:rsidRPr="0080260B" w:rsidRDefault="0080260B" w:rsidP="00AC34D3">
      <w:pPr>
        <w:pStyle w:val="ListParagraph"/>
        <w:numPr>
          <w:ilvl w:val="0"/>
          <w:numId w:val="39"/>
        </w:numPr>
        <w:spacing w:after="0" w:line="240" w:lineRule="auto"/>
        <w:ind w:left="426"/>
        <w:jc w:val="both"/>
        <w:rPr>
          <w:rFonts w:asciiTheme="majorBidi" w:eastAsia="Times New Roman" w:hAnsiTheme="majorBidi" w:cstheme="majorBidi"/>
          <w:kern w:val="0"/>
          <w:sz w:val="24"/>
          <w:szCs w:val="24"/>
          <w:rtl/>
          <w14:ligatures w14:val="none"/>
        </w:rPr>
      </w:pPr>
      <w:r w:rsidRPr="0080260B">
        <w:rPr>
          <w:rFonts w:asciiTheme="majorBidi" w:eastAsia="Times New Roman" w:hAnsiTheme="majorBidi" w:cstheme="majorBidi"/>
          <w:kern w:val="0"/>
          <w:sz w:val="24"/>
          <w:szCs w:val="24"/>
          <w14:ligatures w14:val="none"/>
        </w:rPr>
        <w:t xml:space="preserve">Zhang, J., Zhao, W., &amp; Zhang, Y. (2016). Institutional transformation and changing networking patterns in China. </w:t>
      </w:r>
      <w:r w:rsidRPr="0080260B">
        <w:rPr>
          <w:rFonts w:asciiTheme="majorBidi" w:eastAsia="Times New Roman" w:hAnsiTheme="majorBidi" w:cstheme="majorBidi"/>
          <w:i/>
          <w:iCs/>
          <w:kern w:val="0"/>
          <w:sz w:val="24"/>
          <w:szCs w:val="24"/>
          <w14:ligatures w14:val="none"/>
        </w:rPr>
        <w:t>Management and Organization Review</w:t>
      </w:r>
      <w:r w:rsidRPr="0080260B">
        <w:rPr>
          <w:rFonts w:asciiTheme="majorBidi" w:eastAsia="Times New Roman" w:hAnsiTheme="majorBidi" w:cstheme="majorBidi"/>
          <w:kern w:val="0"/>
          <w:sz w:val="24"/>
          <w:szCs w:val="24"/>
          <w14:ligatures w14:val="none"/>
        </w:rPr>
        <w:t xml:space="preserve">, </w:t>
      </w:r>
      <w:r w:rsidRPr="0080260B">
        <w:rPr>
          <w:rFonts w:asciiTheme="majorBidi" w:eastAsia="Times New Roman" w:hAnsiTheme="majorBidi" w:cstheme="majorBidi"/>
          <w:i/>
          <w:iCs/>
          <w:kern w:val="0"/>
          <w:sz w:val="24"/>
          <w:szCs w:val="24"/>
          <w14:ligatures w14:val="none"/>
        </w:rPr>
        <w:t>12</w:t>
      </w:r>
      <w:r w:rsidRPr="0080260B">
        <w:rPr>
          <w:rFonts w:asciiTheme="majorBidi" w:eastAsia="Times New Roman" w:hAnsiTheme="majorBidi" w:cstheme="majorBidi"/>
          <w:kern w:val="0"/>
          <w:sz w:val="24"/>
          <w:szCs w:val="24"/>
          <w14:ligatures w14:val="none"/>
        </w:rPr>
        <w:t>(2), 303-331.</w:t>
      </w:r>
      <w:r w:rsidRPr="0080260B">
        <w:rPr>
          <w:rFonts w:asciiTheme="majorBidi" w:eastAsia="Times New Roman" w:hAnsiTheme="majorBidi" w:cstheme="majorBidi"/>
          <w:kern w:val="0"/>
          <w:sz w:val="24"/>
          <w:szCs w:val="24"/>
          <w:rtl/>
          <w14:ligatures w14:val="none"/>
        </w:rPr>
        <w:t>‏</w:t>
      </w:r>
    </w:p>
    <w:p w14:paraId="12EF14AC" w14:textId="77777777" w:rsidR="004E4BDA" w:rsidRPr="004E4BDA" w:rsidRDefault="004E4BDA" w:rsidP="004E4BDA">
      <w:pPr>
        <w:spacing w:line="256" w:lineRule="auto"/>
        <w:jc w:val="center"/>
        <w:rPr>
          <w:rFonts w:ascii="Sakkal Majalla" w:eastAsia="Calibri" w:hAnsi="Sakkal Majalla" w:cs="Sakkal Majalla"/>
          <w:b/>
          <w:bCs/>
          <w:sz w:val="52"/>
          <w:szCs w:val="52"/>
          <w:u w:val="single"/>
          <w:rtl/>
        </w:rPr>
      </w:pPr>
    </w:p>
    <w:p w14:paraId="2A70D761" w14:textId="63FD78E1" w:rsidR="0080260B" w:rsidRDefault="0080260B">
      <w:pPr>
        <w:bidi w:val="0"/>
        <w:rPr>
          <w:rFonts w:ascii="Sakkal Majalla" w:eastAsia="Calibri" w:hAnsi="Sakkal Majalla" w:cs="Sakkal Majalla"/>
          <w:b/>
          <w:bCs/>
          <w:sz w:val="52"/>
          <w:szCs w:val="52"/>
          <w:u w:val="single"/>
          <w:rtl/>
        </w:rPr>
      </w:pPr>
      <w:r>
        <w:rPr>
          <w:rFonts w:ascii="Sakkal Majalla" w:eastAsia="Calibri" w:hAnsi="Sakkal Majalla" w:cs="Sakkal Majalla"/>
          <w:b/>
          <w:bCs/>
          <w:sz w:val="52"/>
          <w:szCs w:val="52"/>
          <w:u w:val="single"/>
          <w:rtl/>
        </w:rPr>
        <w:br w:type="page"/>
      </w:r>
    </w:p>
    <w:p w14:paraId="0E133126" w14:textId="77777777" w:rsidR="004E4BDA" w:rsidRPr="004E4BDA" w:rsidRDefault="004E4BDA" w:rsidP="004E4BDA">
      <w:pPr>
        <w:spacing w:line="256" w:lineRule="auto"/>
        <w:jc w:val="center"/>
        <w:rPr>
          <w:rFonts w:ascii="Sakkal Majalla" w:eastAsia="Calibri" w:hAnsi="Sakkal Majalla" w:cs="Sakkal Majalla"/>
          <w:b/>
          <w:bCs/>
          <w:sz w:val="52"/>
          <w:szCs w:val="52"/>
          <w:u w:val="single"/>
          <w:rtl/>
        </w:rPr>
      </w:pPr>
    </w:p>
    <w:p w14:paraId="4603789C" w14:textId="77777777" w:rsidR="004E4BDA" w:rsidRDefault="004E4BDA" w:rsidP="004E4BDA">
      <w:pPr>
        <w:spacing w:line="256" w:lineRule="auto"/>
        <w:jc w:val="center"/>
        <w:rPr>
          <w:rFonts w:ascii="Sakkal Majalla" w:eastAsia="Calibri" w:hAnsi="Sakkal Majalla" w:cs="Sakkal Majalla"/>
          <w:b/>
          <w:bCs/>
          <w:sz w:val="52"/>
          <w:szCs w:val="52"/>
          <w:u w:val="single"/>
          <w:rtl/>
        </w:rPr>
      </w:pPr>
    </w:p>
    <w:p w14:paraId="619CA524" w14:textId="77777777" w:rsidR="00AC34D3" w:rsidRDefault="00AC34D3" w:rsidP="004E4BDA">
      <w:pPr>
        <w:spacing w:line="256" w:lineRule="auto"/>
        <w:jc w:val="center"/>
        <w:rPr>
          <w:rFonts w:ascii="Sakkal Majalla" w:eastAsia="Calibri" w:hAnsi="Sakkal Majalla" w:cs="Sakkal Majalla"/>
          <w:b/>
          <w:bCs/>
          <w:sz w:val="52"/>
          <w:szCs w:val="52"/>
          <w:u w:val="single"/>
          <w:rtl/>
        </w:rPr>
      </w:pPr>
    </w:p>
    <w:p w14:paraId="51783B15" w14:textId="77777777" w:rsidR="00AC34D3" w:rsidRPr="004E4BDA" w:rsidRDefault="00AC34D3" w:rsidP="004E4BDA">
      <w:pPr>
        <w:spacing w:line="256" w:lineRule="auto"/>
        <w:jc w:val="center"/>
        <w:rPr>
          <w:rFonts w:ascii="Sakkal Majalla" w:eastAsia="Calibri" w:hAnsi="Sakkal Majalla" w:cs="Sakkal Majalla"/>
          <w:b/>
          <w:bCs/>
          <w:sz w:val="52"/>
          <w:szCs w:val="52"/>
          <w:u w:val="single"/>
          <w:rtl/>
        </w:rPr>
      </w:pPr>
    </w:p>
    <w:p w14:paraId="0E36C062" w14:textId="77777777" w:rsidR="004E4BDA" w:rsidRPr="004E4BDA" w:rsidRDefault="004E4BDA" w:rsidP="004E4BDA">
      <w:pPr>
        <w:spacing w:line="256" w:lineRule="auto"/>
        <w:jc w:val="center"/>
        <w:rPr>
          <w:rFonts w:ascii="Sakkal Majalla" w:eastAsia="Calibri" w:hAnsi="Sakkal Majalla" w:cs="Sakkal Majalla"/>
          <w:b/>
          <w:bCs/>
          <w:sz w:val="52"/>
          <w:szCs w:val="52"/>
          <w:u w:val="single"/>
          <w:rtl/>
        </w:rPr>
      </w:pPr>
    </w:p>
    <w:p w14:paraId="657F1C8E" w14:textId="77777777" w:rsidR="004E4BDA" w:rsidRPr="004E4BDA" w:rsidRDefault="004E4BDA" w:rsidP="004E4BDA">
      <w:pPr>
        <w:spacing w:line="256" w:lineRule="auto"/>
        <w:jc w:val="center"/>
        <w:outlineLvl w:val="0"/>
        <w:rPr>
          <w:rFonts w:ascii="Traditional Arabic" w:eastAsia="Calibri" w:hAnsi="Traditional Arabic" w:cs="Traditional Arabic"/>
          <w:b/>
          <w:bCs/>
          <w:sz w:val="40"/>
          <w:szCs w:val="40"/>
          <w:rtl/>
          <w:lang w:bidi="ar-EG"/>
        </w:rPr>
      </w:pPr>
      <w:bookmarkStart w:id="91" w:name="_Toc192712394"/>
      <w:bookmarkStart w:id="92" w:name="_Toc234626500"/>
      <w:r w:rsidRPr="004E4BDA">
        <w:rPr>
          <w:rFonts w:ascii="Traditional Arabic" w:eastAsia="Calibri" w:hAnsi="Traditional Arabic" w:cs="Traditional Arabic"/>
          <w:b/>
          <w:bCs/>
          <w:sz w:val="40"/>
          <w:szCs w:val="40"/>
          <w:rtl/>
          <w:lang w:bidi="ar-EG"/>
        </w:rPr>
        <w:t>الملاحق</w:t>
      </w:r>
      <w:bookmarkEnd w:id="91"/>
      <w:bookmarkEnd w:id="92"/>
    </w:p>
    <w:p w14:paraId="58777330"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798ADF16"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5F9D4959"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3013CD00"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02AC4189"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255AD1A7"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2829C5F1"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659B89F6"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1B089349"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33072718"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347399D0"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51E08F16" w14:textId="77777777" w:rsidR="004E4BDA" w:rsidRPr="004E4BDA" w:rsidRDefault="004E4BDA" w:rsidP="004E4BDA">
      <w:pPr>
        <w:spacing w:line="256" w:lineRule="auto"/>
        <w:rPr>
          <w:rFonts w:ascii="Sakkal Majalla" w:eastAsia="Calibri" w:hAnsi="Sakkal Majalla" w:cs="Sakkal Majalla"/>
          <w:sz w:val="28"/>
          <w:szCs w:val="28"/>
          <w:u w:val="single"/>
          <w:rtl/>
        </w:rPr>
      </w:pPr>
    </w:p>
    <w:p w14:paraId="2EDE269F" w14:textId="77777777" w:rsidR="004E4BDA" w:rsidRPr="004E4BDA" w:rsidRDefault="004E4BDA" w:rsidP="004E4BDA">
      <w:pPr>
        <w:spacing w:line="360" w:lineRule="auto"/>
        <w:jc w:val="center"/>
        <w:rPr>
          <w:rFonts w:ascii="Traditional Arabic" w:eastAsia="Traditional Arabic" w:hAnsi="Traditional Arabic" w:cs="Traditional Arabic"/>
          <w:bCs/>
          <w:sz w:val="56"/>
          <w:szCs w:val="56"/>
          <w:rtl/>
        </w:rPr>
      </w:pPr>
    </w:p>
    <w:p w14:paraId="1B7C5D42" w14:textId="77777777" w:rsidR="004E4BDA" w:rsidRPr="004E4BDA" w:rsidRDefault="004E4BDA" w:rsidP="004E4BDA">
      <w:pPr>
        <w:spacing w:line="360" w:lineRule="auto"/>
        <w:jc w:val="center"/>
        <w:rPr>
          <w:rFonts w:ascii="Traditional Arabic" w:eastAsia="Traditional Arabic" w:hAnsi="Traditional Arabic" w:cs="Traditional Arabic"/>
          <w:bCs/>
          <w:sz w:val="56"/>
          <w:szCs w:val="56"/>
          <w:rtl/>
        </w:rPr>
      </w:pPr>
    </w:p>
    <w:p w14:paraId="0D1268FF" w14:textId="77777777" w:rsidR="004E4BDA" w:rsidRPr="004E4BDA" w:rsidRDefault="004E4BDA" w:rsidP="004E4BDA">
      <w:pPr>
        <w:spacing w:line="360" w:lineRule="auto"/>
        <w:jc w:val="center"/>
        <w:rPr>
          <w:rFonts w:ascii="Traditional Arabic" w:eastAsia="Traditional Arabic" w:hAnsi="Traditional Arabic" w:cs="Traditional Arabic"/>
          <w:bCs/>
          <w:sz w:val="56"/>
          <w:szCs w:val="56"/>
          <w:rtl/>
        </w:rPr>
      </w:pPr>
    </w:p>
    <w:p w14:paraId="005F137E" w14:textId="536E2D6A" w:rsidR="004E4BDA" w:rsidRPr="004E4BDA" w:rsidRDefault="004E4BDA" w:rsidP="00AC34D3">
      <w:pPr>
        <w:spacing w:line="360" w:lineRule="auto"/>
        <w:jc w:val="center"/>
        <w:outlineLvl w:val="1"/>
        <w:rPr>
          <w:rFonts w:ascii="Traditional Arabic" w:hAnsi="Traditional Arabic" w:cs="Traditional Arabic"/>
          <w:b/>
          <w:bCs/>
          <w:sz w:val="40"/>
          <w:szCs w:val="40"/>
          <w:rtl/>
          <w:lang w:bidi="ar-EG"/>
        </w:rPr>
      </w:pPr>
      <w:bookmarkStart w:id="93" w:name="_Toc192712395"/>
      <w:bookmarkStart w:id="94" w:name="_Toc234626501"/>
      <w:r w:rsidRPr="004E4BDA">
        <w:rPr>
          <w:rFonts w:ascii="Traditional Arabic" w:hAnsi="Traditional Arabic" w:cs="Traditional Arabic"/>
          <w:b/>
          <w:bCs/>
          <w:sz w:val="40"/>
          <w:szCs w:val="40"/>
          <w:rtl/>
          <w:lang w:bidi="ar-EG"/>
        </w:rPr>
        <w:t xml:space="preserve">ملحق </w:t>
      </w:r>
      <w:bookmarkStart w:id="95" w:name="_Toc192712396"/>
      <w:bookmarkEnd w:id="93"/>
      <w:r w:rsidR="00AC34D3">
        <w:rPr>
          <w:rFonts w:ascii="Traditional Arabic" w:hAnsi="Traditional Arabic" w:cs="Traditional Arabic" w:hint="cs"/>
          <w:b/>
          <w:bCs/>
          <w:sz w:val="40"/>
          <w:szCs w:val="40"/>
          <w:rtl/>
          <w:lang w:bidi="ar-EG"/>
        </w:rPr>
        <w:t xml:space="preserve">1: </w:t>
      </w:r>
      <w:r w:rsidRPr="004E4BDA">
        <w:rPr>
          <w:rFonts w:ascii="Traditional Arabic" w:hAnsi="Traditional Arabic" w:cs="Traditional Arabic"/>
          <w:b/>
          <w:bCs/>
          <w:sz w:val="40"/>
          <w:szCs w:val="40"/>
          <w:rtl/>
          <w:lang w:bidi="ar-EG"/>
        </w:rPr>
        <w:t>قائمة الاستقصاء</w:t>
      </w:r>
      <w:bookmarkEnd w:id="94"/>
      <w:bookmarkEnd w:id="95"/>
    </w:p>
    <w:p w14:paraId="5A7B74FB" w14:textId="77777777" w:rsidR="004E4BDA" w:rsidRPr="004E4BDA" w:rsidRDefault="004E4BDA" w:rsidP="004E4BDA">
      <w:pPr>
        <w:bidi w:val="0"/>
        <w:spacing w:line="256" w:lineRule="auto"/>
        <w:rPr>
          <w:rFonts w:ascii="Traditional Arabic" w:eastAsia="Traditional Arabic" w:hAnsi="Traditional Arabic" w:cs="Traditional Arabic"/>
          <w:bCs/>
          <w:sz w:val="56"/>
          <w:szCs w:val="56"/>
          <w:rtl/>
        </w:rPr>
      </w:pPr>
      <w:r w:rsidRPr="004E4BDA">
        <w:rPr>
          <w:rFonts w:ascii="Traditional Arabic" w:eastAsia="Traditional Arabic" w:hAnsi="Traditional Arabic" w:cs="Traditional Arabic"/>
          <w:bCs/>
          <w:kern w:val="0"/>
          <w:sz w:val="56"/>
          <w:szCs w:val="56"/>
          <w:rtl/>
          <w14:ligatures w14:val="none"/>
        </w:rPr>
        <w:br w:type="page"/>
      </w:r>
    </w:p>
    <w:p w14:paraId="4D43A178" w14:textId="77777777" w:rsidR="004E4BDA" w:rsidRPr="004E4BDA" w:rsidRDefault="004E4BDA" w:rsidP="004E4BDA">
      <w:pPr>
        <w:spacing w:line="254" w:lineRule="auto"/>
        <w:jc w:val="center"/>
        <w:rPr>
          <w:rFonts w:ascii="Sakkal Majalla" w:eastAsia="Calibri" w:hAnsi="Sakkal Majalla" w:cs="Sakkal Majalla"/>
          <w:b/>
          <w:bCs/>
          <w:sz w:val="40"/>
          <w:szCs w:val="40"/>
          <w:rtl/>
        </w:rPr>
      </w:pPr>
      <w:r w:rsidRPr="004E4BDA">
        <w:rPr>
          <w:rFonts w:ascii="Sakkal Majalla" w:eastAsia="Calibri" w:hAnsi="Sakkal Majalla" w:cs="Sakkal Majalla"/>
          <w:b/>
          <w:bCs/>
          <w:sz w:val="40"/>
          <w:szCs w:val="40"/>
          <w:rtl/>
        </w:rPr>
        <w:lastRenderedPageBreak/>
        <w:t>بسم الله الرحمن الرحيم</w:t>
      </w:r>
    </w:p>
    <w:p w14:paraId="36964A1E" w14:textId="77777777" w:rsidR="004E4BDA" w:rsidRPr="004E4BDA" w:rsidRDefault="004E4BDA" w:rsidP="004E4BDA">
      <w:pPr>
        <w:spacing w:line="254" w:lineRule="auto"/>
        <w:jc w:val="center"/>
        <w:rPr>
          <w:rFonts w:ascii="Sakkal Majalla" w:eastAsia="Calibri" w:hAnsi="Sakkal Majalla" w:cs="Sakkal Majalla"/>
          <w:b/>
          <w:bCs/>
          <w:sz w:val="40"/>
          <w:szCs w:val="40"/>
          <w:rtl/>
        </w:rPr>
      </w:pPr>
    </w:p>
    <w:p w14:paraId="3EA62C5A" w14:textId="77777777" w:rsidR="004E4BDA" w:rsidRPr="004E4BDA" w:rsidRDefault="004E4BDA" w:rsidP="004E4BDA">
      <w:pPr>
        <w:spacing w:after="0" w:line="360" w:lineRule="auto"/>
        <w:jc w:val="center"/>
        <w:rPr>
          <w:rFonts w:ascii="Traditional Arabic" w:hAnsi="Traditional Arabic" w:cs="Traditional Arabic"/>
          <w:b/>
          <w:bCs/>
          <w:sz w:val="40"/>
          <w:szCs w:val="40"/>
          <w:lang w:bidi="ar-EG"/>
        </w:rPr>
      </w:pPr>
      <w:r w:rsidRPr="004E4BDA">
        <w:rPr>
          <w:rFonts w:ascii="Traditional Arabic" w:hAnsi="Traditional Arabic" w:cs="Traditional Arabic"/>
          <w:b/>
          <w:bCs/>
          <w:sz w:val="40"/>
          <w:szCs w:val="40"/>
          <w:rtl/>
          <w:lang w:bidi="ar-EG"/>
        </w:rPr>
        <w:t>استبيان</w:t>
      </w:r>
    </w:p>
    <w:p w14:paraId="08004F2B" w14:textId="77777777" w:rsidR="004E4BDA" w:rsidRPr="004E4BDA" w:rsidRDefault="004E4BDA" w:rsidP="00510851">
      <w:pPr>
        <w:spacing w:after="0" w:line="360" w:lineRule="auto"/>
        <w:jc w:val="both"/>
        <w:rPr>
          <w:rFonts w:ascii="Traditional Arabic" w:hAnsi="Traditional Arabic" w:cs="Traditional Arabic"/>
          <w:b/>
          <w:bCs/>
          <w:sz w:val="36"/>
          <w:szCs w:val="36"/>
          <w:rtl/>
          <w:lang w:bidi="ar-EG"/>
        </w:rPr>
      </w:pPr>
      <w:r w:rsidRPr="004E4BDA">
        <w:rPr>
          <w:rFonts w:ascii="Traditional Arabic" w:hAnsi="Traditional Arabic" w:cs="Traditional Arabic"/>
          <w:b/>
          <w:bCs/>
          <w:sz w:val="36"/>
          <w:szCs w:val="36"/>
          <w:rtl/>
          <w:lang w:bidi="ar-EG"/>
        </w:rPr>
        <w:t>الأستاذ/ة</w:t>
      </w:r>
    </w:p>
    <w:p w14:paraId="0EE9C944" w14:textId="77777777" w:rsidR="004E4BDA" w:rsidRPr="004E4BDA" w:rsidRDefault="004E4BDA" w:rsidP="00510851">
      <w:pPr>
        <w:spacing w:after="0" w:line="360" w:lineRule="auto"/>
        <w:jc w:val="both"/>
        <w:rPr>
          <w:rFonts w:ascii="Traditional Arabic" w:hAnsi="Traditional Arabic" w:cs="Traditional Arabic"/>
          <w:b/>
          <w:bCs/>
          <w:sz w:val="36"/>
          <w:szCs w:val="36"/>
          <w:lang w:bidi="ar-EG"/>
        </w:rPr>
      </w:pPr>
      <w:r w:rsidRPr="004E4BDA">
        <w:rPr>
          <w:rFonts w:ascii="Traditional Arabic" w:hAnsi="Traditional Arabic" w:cs="Traditional Arabic"/>
          <w:b/>
          <w:bCs/>
          <w:sz w:val="36"/>
          <w:szCs w:val="36"/>
          <w:rtl/>
          <w:lang w:bidi="ar-EG"/>
        </w:rPr>
        <w:t>تحية طيبة، وبعد،،</w:t>
      </w:r>
    </w:p>
    <w:p w14:paraId="39DAE25C" w14:textId="11513761" w:rsidR="004E4BDA" w:rsidRPr="004E4BDA" w:rsidRDefault="004E4BDA" w:rsidP="00C328D0">
      <w:pPr>
        <w:spacing w:after="0" w:line="360" w:lineRule="auto"/>
        <w:jc w:val="both"/>
        <w:rPr>
          <w:rFonts w:ascii="Traditional Arabic" w:hAnsi="Traditional Arabic" w:cs="Traditional Arabic"/>
          <w:sz w:val="32"/>
          <w:szCs w:val="32"/>
          <w:rtl/>
          <w:lang w:bidi="ar-EG"/>
        </w:rPr>
      </w:pPr>
      <w:r w:rsidRPr="004E4BDA">
        <w:rPr>
          <w:rFonts w:ascii="Traditional Arabic" w:hAnsi="Traditional Arabic" w:cs="Traditional Arabic"/>
          <w:sz w:val="32"/>
          <w:szCs w:val="32"/>
          <w:rtl/>
          <w:lang w:bidi="ar-EG"/>
        </w:rPr>
        <w:t>أنا طالب</w:t>
      </w:r>
      <w:r w:rsidR="0080260B">
        <w:rPr>
          <w:rFonts w:ascii="Traditional Arabic" w:hAnsi="Traditional Arabic" w:cs="Traditional Arabic" w:hint="cs"/>
          <w:sz w:val="32"/>
          <w:szCs w:val="32"/>
          <w:rtl/>
          <w:lang w:bidi="ar-EG"/>
        </w:rPr>
        <w:t>ة</w:t>
      </w:r>
      <w:r w:rsidRPr="004E4BDA">
        <w:rPr>
          <w:rFonts w:ascii="Traditional Arabic" w:hAnsi="Traditional Arabic" w:cs="Traditional Arabic"/>
          <w:sz w:val="32"/>
          <w:szCs w:val="32"/>
          <w:rtl/>
          <w:lang w:bidi="ar-EG"/>
        </w:rPr>
        <w:t xml:space="preserve"> ماجستير بجامعة ميدأوشن، كلية الإدارة، وأجري حاليا دراسة بعنوان " </w:t>
      </w:r>
      <w:r w:rsidR="00C328D0" w:rsidRPr="00510851">
        <w:rPr>
          <w:rFonts w:ascii="Traditional Arabic" w:hAnsi="Traditional Arabic" w:cs="Traditional Arabic"/>
          <w:sz w:val="32"/>
          <w:szCs w:val="32"/>
          <w:rtl/>
          <w:lang w:bidi="ar-EG"/>
        </w:rPr>
        <w:t>أثر التحول المؤسسي للمنظمات على الاستدامة المالية</w:t>
      </w:r>
      <w:r w:rsidR="00C328D0" w:rsidRPr="00510851">
        <w:rPr>
          <w:rFonts w:ascii="Traditional Arabic" w:hAnsi="Traditional Arabic" w:cs="Traditional Arabic" w:hint="cs"/>
          <w:sz w:val="32"/>
          <w:szCs w:val="32"/>
          <w:rtl/>
          <w:lang w:bidi="ar-EG"/>
        </w:rPr>
        <w:t>:</w:t>
      </w:r>
      <w:r w:rsidR="00762F95" w:rsidRPr="00510851">
        <w:rPr>
          <w:rFonts w:ascii="Traditional Arabic" w:hAnsi="Traditional Arabic" w:cs="Traditional Arabic" w:hint="cs"/>
          <w:sz w:val="32"/>
          <w:szCs w:val="32"/>
          <w:rtl/>
          <w:lang w:bidi="ar-EG"/>
        </w:rPr>
        <w:t xml:space="preserve"> </w:t>
      </w:r>
      <w:r w:rsidR="00C328D0" w:rsidRPr="00510851">
        <w:rPr>
          <w:rFonts w:ascii="Traditional Arabic" w:hAnsi="Traditional Arabic" w:cs="Traditional Arabic" w:hint="cs"/>
          <w:sz w:val="32"/>
          <w:szCs w:val="32"/>
          <w:rtl/>
          <w:lang w:bidi="ar-EG"/>
        </w:rPr>
        <w:t xml:space="preserve">دراسة ميدانية </w:t>
      </w:r>
      <w:r w:rsidR="00C328D0" w:rsidRPr="00510851">
        <w:rPr>
          <w:rFonts w:ascii="Traditional Arabic" w:hAnsi="Traditional Arabic" w:cs="Traditional Arabic"/>
          <w:sz w:val="32"/>
          <w:szCs w:val="32"/>
          <w:rtl/>
          <w:lang w:bidi="ar-EG"/>
        </w:rPr>
        <w:t>في القطاع الصحي بالمملكة العربية السعودية</w:t>
      </w:r>
      <w:r w:rsidR="00C328D0" w:rsidRPr="00510851">
        <w:rPr>
          <w:rFonts w:ascii="Traditional Arabic" w:hAnsi="Traditional Arabic" w:cs="Traditional Arabic" w:hint="cs"/>
          <w:sz w:val="32"/>
          <w:szCs w:val="32"/>
          <w:rtl/>
          <w:lang w:bidi="ar-EG"/>
        </w:rPr>
        <w:t>"</w:t>
      </w:r>
      <w:r w:rsidRPr="004E4BDA">
        <w:rPr>
          <w:rFonts w:ascii="Traditional Arabic" w:hAnsi="Traditional Arabic" w:cs="Traditional Arabic"/>
          <w:sz w:val="32"/>
          <w:szCs w:val="32"/>
          <w:rtl/>
          <w:lang w:bidi="ar-EG"/>
        </w:rPr>
        <w:t xml:space="preserve">. تهدف هذه الدراسة إلى فحص </w:t>
      </w:r>
      <w:r w:rsidR="00C328D0" w:rsidRPr="00510851">
        <w:rPr>
          <w:rFonts w:ascii="Traditional Arabic" w:hAnsi="Traditional Arabic" w:cs="Traditional Arabic"/>
          <w:sz w:val="32"/>
          <w:szCs w:val="32"/>
          <w:rtl/>
          <w:lang w:bidi="ar-EG"/>
        </w:rPr>
        <w:t>أثر التحول المؤسسي للمنظمات على الاستدامة المالية</w:t>
      </w:r>
      <w:r w:rsidR="00C328D0" w:rsidRPr="00510851">
        <w:rPr>
          <w:rFonts w:ascii="Traditional Arabic" w:hAnsi="Traditional Arabic" w:cs="Traditional Arabic" w:hint="cs"/>
          <w:sz w:val="32"/>
          <w:szCs w:val="32"/>
          <w:rtl/>
          <w:lang w:bidi="ar-EG"/>
        </w:rPr>
        <w:t xml:space="preserve"> </w:t>
      </w:r>
      <w:r w:rsidR="00C328D0" w:rsidRPr="00510851">
        <w:rPr>
          <w:rFonts w:ascii="Traditional Arabic" w:hAnsi="Traditional Arabic" w:cs="Traditional Arabic"/>
          <w:sz w:val="32"/>
          <w:szCs w:val="32"/>
          <w:rtl/>
          <w:lang w:bidi="ar-EG"/>
        </w:rPr>
        <w:t>في القطاع الصحي بالمملكة العربية السعودية</w:t>
      </w:r>
      <w:r w:rsidRPr="004E4BDA">
        <w:rPr>
          <w:rFonts w:ascii="Traditional Arabic" w:hAnsi="Traditional Arabic" w:cs="Traditional Arabic"/>
          <w:sz w:val="32"/>
          <w:szCs w:val="32"/>
          <w:rtl/>
          <w:lang w:bidi="ar-EG"/>
        </w:rPr>
        <w:t>.</w:t>
      </w:r>
    </w:p>
    <w:p w14:paraId="1D2AC727" w14:textId="715019C2" w:rsidR="004E4BDA" w:rsidRPr="004E4BDA" w:rsidRDefault="004E4BDA" w:rsidP="00762F95">
      <w:pPr>
        <w:spacing w:after="0" w:line="360" w:lineRule="auto"/>
        <w:jc w:val="both"/>
        <w:rPr>
          <w:rFonts w:ascii="Traditional Arabic" w:hAnsi="Traditional Arabic" w:cs="Traditional Arabic"/>
          <w:sz w:val="32"/>
          <w:szCs w:val="32"/>
          <w:rtl/>
          <w:lang w:bidi="ar-EG"/>
        </w:rPr>
      </w:pPr>
      <w:r w:rsidRPr="004E4BDA">
        <w:rPr>
          <w:rFonts w:ascii="Traditional Arabic" w:hAnsi="Traditional Arabic" w:cs="Traditional Arabic"/>
          <w:sz w:val="32"/>
          <w:szCs w:val="32"/>
          <w:rtl/>
          <w:lang w:bidi="ar-EG"/>
        </w:rPr>
        <w:t xml:space="preserve">وقد تم تصميم هذه الاستبانة لإكمال هذه الدراسة بالتطبيق على </w:t>
      </w:r>
      <w:r w:rsidR="00762F95" w:rsidRPr="00510851">
        <w:rPr>
          <w:rFonts w:ascii="Traditional Arabic" w:hAnsi="Traditional Arabic" w:cs="Traditional Arabic" w:hint="cs"/>
          <w:sz w:val="32"/>
          <w:szCs w:val="32"/>
          <w:rtl/>
          <w:lang w:bidi="ar-EG"/>
        </w:rPr>
        <w:t>القطاع الصحي بالمملكة العربية السعودية</w:t>
      </w:r>
      <w:r w:rsidRPr="004E4BDA">
        <w:rPr>
          <w:rFonts w:ascii="Traditional Arabic" w:hAnsi="Traditional Arabic" w:cs="Traditional Arabic"/>
          <w:sz w:val="32"/>
          <w:szCs w:val="32"/>
          <w:rtl/>
          <w:lang w:bidi="ar-EG"/>
        </w:rPr>
        <w:t xml:space="preserve">. علما بأن الاستبانة مكونة من ثلاثة أقسام: القسم الأول خاص بالبيانات الشخصية، والثاني لتعرف على واقع </w:t>
      </w:r>
      <w:r w:rsidR="00762F95" w:rsidRPr="00510851">
        <w:rPr>
          <w:rFonts w:ascii="Traditional Arabic" w:hAnsi="Traditional Arabic" w:cs="Traditional Arabic" w:hint="cs"/>
          <w:sz w:val="32"/>
          <w:szCs w:val="32"/>
          <w:rtl/>
          <w:lang w:bidi="ar-EG"/>
        </w:rPr>
        <w:t>التحول المؤسسي في القطاع الصحي السعودي</w:t>
      </w:r>
      <w:r w:rsidRPr="004E4BDA">
        <w:rPr>
          <w:rFonts w:ascii="Traditional Arabic" w:hAnsi="Traditional Arabic" w:cs="Traditional Arabic"/>
          <w:sz w:val="32"/>
          <w:szCs w:val="32"/>
          <w:rtl/>
          <w:lang w:bidi="ar-EG"/>
        </w:rPr>
        <w:t>، والقسم الثالث لتعرف على مستوى تحقيق الاستدامة ا</w:t>
      </w:r>
      <w:r w:rsidR="00762F95" w:rsidRPr="00510851">
        <w:rPr>
          <w:rFonts w:ascii="Traditional Arabic" w:hAnsi="Traditional Arabic" w:cs="Traditional Arabic" w:hint="cs"/>
          <w:sz w:val="32"/>
          <w:szCs w:val="32"/>
          <w:rtl/>
          <w:lang w:bidi="ar-EG"/>
        </w:rPr>
        <w:t>لمالية في القطاع الصحي السعودي</w:t>
      </w:r>
      <w:r w:rsidRPr="004E4BDA">
        <w:rPr>
          <w:rFonts w:ascii="Traditional Arabic" w:hAnsi="Traditional Arabic" w:cs="Traditional Arabic"/>
          <w:sz w:val="32"/>
          <w:szCs w:val="32"/>
          <w:rtl/>
          <w:lang w:bidi="ar-EG"/>
        </w:rPr>
        <w:t>، والتي يتوقع أن تستغرق تعبئتها 10 دقائق.</w:t>
      </w:r>
    </w:p>
    <w:p w14:paraId="0D26F3F2" w14:textId="77777777" w:rsidR="004E4BDA" w:rsidRPr="004E4BDA" w:rsidRDefault="004E4BDA" w:rsidP="004E4BDA">
      <w:pPr>
        <w:spacing w:after="0" w:line="360" w:lineRule="auto"/>
        <w:jc w:val="both"/>
        <w:rPr>
          <w:rFonts w:ascii="Traditional Arabic" w:hAnsi="Traditional Arabic" w:cs="Traditional Arabic"/>
          <w:sz w:val="32"/>
          <w:szCs w:val="32"/>
          <w:rtl/>
          <w:lang w:bidi="ar-EG"/>
        </w:rPr>
      </w:pPr>
      <w:r w:rsidRPr="004E4BDA">
        <w:rPr>
          <w:rFonts w:ascii="Traditional Arabic" w:hAnsi="Traditional Arabic" w:cs="Traditional Arabic"/>
          <w:sz w:val="32"/>
          <w:szCs w:val="32"/>
          <w:rtl/>
          <w:lang w:bidi="ar-EG"/>
        </w:rPr>
        <w:t>أود أن أطلب منك التعاون في الإجابة على هذا الاستبيان. سيتم الحفاظ على سرية أي معلومات يتم الحصول عليها وستستخدم فقط لأغراض أكاديمية. نحن نقدر تعاونك كثيرا</w:t>
      </w:r>
      <w:r w:rsidRPr="004E4BDA">
        <w:rPr>
          <w:rFonts w:ascii="Traditional Arabic" w:hAnsi="Traditional Arabic" w:cs="Traditional Arabic"/>
          <w:sz w:val="32"/>
          <w:szCs w:val="32"/>
          <w:lang w:bidi="ar-EG"/>
        </w:rPr>
        <w:t>.</w:t>
      </w:r>
    </w:p>
    <w:p w14:paraId="2A69370C" w14:textId="77777777" w:rsidR="004E4BDA" w:rsidRPr="004E4BDA" w:rsidRDefault="004E4BDA" w:rsidP="004E4BDA">
      <w:pPr>
        <w:spacing w:after="0" w:line="360" w:lineRule="auto"/>
        <w:jc w:val="both"/>
        <w:rPr>
          <w:rFonts w:ascii="Traditional Arabic" w:hAnsi="Traditional Arabic" w:cs="Traditional Arabic"/>
          <w:sz w:val="32"/>
          <w:szCs w:val="32"/>
          <w:rtl/>
          <w:lang w:bidi="ar-EG"/>
        </w:rPr>
      </w:pPr>
      <w:r w:rsidRPr="004E4BDA">
        <w:rPr>
          <w:rFonts w:ascii="Traditional Arabic" w:hAnsi="Traditional Arabic" w:cs="Traditional Arabic"/>
          <w:sz w:val="32"/>
          <w:szCs w:val="32"/>
          <w:rtl/>
          <w:lang w:bidi="ar-EG"/>
        </w:rPr>
        <w:t>أشكرك مقدما على موافقتك على المشاركة في هذه الدراسة.</w:t>
      </w:r>
    </w:p>
    <w:p w14:paraId="2171A0AD" w14:textId="620D456E" w:rsidR="004E4BDA" w:rsidRPr="004E4BDA" w:rsidRDefault="004E4BDA" w:rsidP="004E4BDA">
      <w:pPr>
        <w:spacing w:after="0" w:line="360" w:lineRule="auto"/>
        <w:jc w:val="right"/>
        <w:rPr>
          <w:rFonts w:ascii="Traditional Arabic" w:hAnsi="Traditional Arabic" w:cs="Traditional Arabic"/>
          <w:b/>
          <w:bCs/>
          <w:sz w:val="40"/>
          <w:szCs w:val="40"/>
          <w:rtl/>
          <w:lang w:bidi="ar-EG"/>
        </w:rPr>
      </w:pPr>
      <w:r w:rsidRPr="004E4BDA">
        <w:rPr>
          <w:rFonts w:ascii="Traditional Arabic" w:hAnsi="Traditional Arabic" w:cs="Traditional Arabic"/>
          <w:b/>
          <w:bCs/>
          <w:sz w:val="40"/>
          <w:szCs w:val="40"/>
          <w:rtl/>
          <w:lang w:bidi="ar-EG"/>
        </w:rPr>
        <w:t xml:space="preserve"> (  الــبــاحــــــــــــــــــث</w:t>
      </w:r>
      <w:r w:rsidR="00C94954">
        <w:rPr>
          <w:rFonts w:ascii="Traditional Arabic" w:hAnsi="Traditional Arabic" w:cs="Traditional Arabic" w:hint="cs"/>
          <w:b/>
          <w:bCs/>
          <w:sz w:val="40"/>
          <w:szCs w:val="40"/>
          <w:rtl/>
          <w:lang w:bidi="ar-EG"/>
        </w:rPr>
        <w:t>ه</w:t>
      </w:r>
      <w:r w:rsidRPr="004E4BDA">
        <w:rPr>
          <w:rFonts w:ascii="Traditional Arabic" w:hAnsi="Traditional Arabic" w:cs="Traditional Arabic"/>
          <w:b/>
          <w:bCs/>
          <w:sz w:val="40"/>
          <w:szCs w:val="40"/>
          <w:rtl/>
          <w:lang w:bidi="ar-EG"/>
        </w:rPr>
        <w:t xml:space="preserve">  )</w:t>
      </w:r>
    </w:p>
    <w:p w14:paraId="1F2DD41B" w14:textId="77777777" w:rsidR="004E4BDA" w:rsidRPr="004E4BDA" w:rsidRDefault="004E4BDA" w:rsidP="004E4BDA">
      <w:pPr>
        <w:spacing w:after="0" w:line="360" w:lineRule="auto"/>
        <w:jc w:val="both"/>
        <w:rPr>
          <w:rFonts w:ascii="Traditional Arabic" w:eastAsia="Times New Roman" w:hAnsi="Traditional Arabic" w:cs="Traditional Arabic"/>
          <w:b/>
          <w:bCs/>
          <w:kern w:val="0"/>
          <w:sz w:val="40"/>
          <w:szCs w:val="40"/>
          <w:rtl/>
          <w14:ligatures w14:val="none"/>
        </w:rPr>
      </w:pPr>
    </w:p>
    <w:p w14:paraId="7F6E8ABF" w14:textId="77777777" w:rsidR="004E4BDA" w:rsidRPr="004E4BDA" w:rsidRDefault="004E4BDA" w:rsidP="004E4BDA">
      <w:pPr>
        <w:spacing w:after="0" w:line="360" w:lineRule="auto"/>
        <w:jc w:val="both"/>
        <w:rPr>
          <w:rFonts w:ascii="Traditional Arabic" w:eastAsia="Calibri" w:hAnsi="Traditional Arabic" w:cs="Traditional Arabic"/>
          <w:b/>
          <w:bCs/>
          <w:sz w:val="36"/>
          <w:szCs w:val="36"/>
          <w:u w:val="single"/>
          <w:rtl/>
        </w:rPr>
      </w:pPr>
      <w:r w:rsidRPr="004E4BDA">
        <w:rPr>
          <w:rFonts w:ascii="Traditional Arabic" w:eastAsia="Calibri" w:hAnsi="Traditional Arabic" w:cs="Traditional Arabic"/>
          <w:b/>
          <w:bCs/>
          <w:sz w:val="36"/>
          <w:szCs w:val="36"/>
          <w:u w:val="single"/>
          <w:rtl/>
        </w:rPr>
        <w:lastRenderedPageBreak/>
        <w:t>القسم الأول: البيانات الشخصية</w:t>
      </w:r>
    </w:p>
    <w:p w14:paraId="4ECDD0E0" w14:textId="7990CEA9" w:rsidR="004E4BDA" w:rsidRPr="004E4BDA" w:rsidRDefault="00762F95" w:rsidP="00835768">
      <w:pPr>
        <w:numPr>
          <w:ilvl w:val="0"/>
          <w:numId w:val="48"/>
        </w:numPr>
        <w:spacing w:after="0" w:line="360" w:lineRule="auto"/>
        <w:ind w:left="423"/>
        <w:contextualSpacing/>
        <w:rPr>
          <w:rFonts w:ascii="Traditional Arabic" w:eastAsia="Calibri" w:hAnsi="Traditional Arabic" w:cs="Traditional Arabic"/>
          <w:b/>
          <w:bCs/>
          <w:kern w:val="0"/>
          <w:sz w:val="32"/>
          <w:szCs w:val="32"/>
          <w:rtl/>
          <w14:ligatures w14:val="none"/>
        </w:rPr>
      </w:pPr>
      <w:r>
        <w:rPr>
          <w:rFonts w:ascii="Traditional Arabic" w:eastAsia="Calibri" w:hAnsi="Traditional Arabic" w:cs="Traditional Arabic" w:hint="cs"/>
          <w:b/>
          <w:bCs/>
          <w:kern w:val="0"/>
          <w:sz w:val="32"/>
          <w:szCs w:val="32"/>
          <w:rtl/>
          <w14:ligatures w14:val="none"/>
        </w:rPr>
        <w:t>النوع</w:t>
      </w:r>
      <w:r w:rsidR="004E4BDA" w:rsidRPr="004E4BDA">
        <w:rPr>
          <w:rFonts w:ascii="Traditional Arabic" w:eastAsia="Calibri" w:hAnsi="Traditional Arabic" w:cs="Traditional Arabic"/>
          <w:b/>
          <w:bCs/>
          <w:kern w:val="0"/>
          <w:sz w:val="32"/>
          <w:szCs w:val="32"/>
          <w:rtl/>
          <w14:ligatures w14:val="none"/>
        </w:rPr>
        <w:t>:</w:t>
      </w:r>
    </w:p>
    <w:tbl>
      <w:tblPr>
        <w:bidiVisual/>
        <w:tblW w:w="5000" w:type="pct"/>
        <w:tblLook w:val="04A0" w:firstRow="1" w:lastRow="0" w:firstColumn="1" w:lastColumn="0" w:noHBand="0" w:noVBand="1"/>
      </w:tblPr>
      <w:tblGrid>
        <w:gridCol w:w="4524"/>
        <w:gridCol w:w="4524"/>
      </w:tblGrid>
      <w:tr w:rsidR="004E4BDA" w:rsidRPr="0080260B" w14:paraId="51FB4ECE" w14:textId="77777777" w:rsidTr="004E4BDA">
        <w:tc>
          <w:tcPr>
            <w:tcW w:w="2500" w:type="pct"/>
            <w:hideMark/>
          </w:tcPr>
          <w:p w14:paraId="48D2F538" w14:textId="35B67DEB" w:rsidR="004E4BDA" w:rsidRPr="0080260B" w:rsidRDefault="00762F95"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hint="cs"/>
                <w:sz w:val="28"/>
                <w:szCs w:val="28"/>
                <w:rtl/>
              </w:rPr>
              <w:t>ذكر</w:t>
            </w:r>
          </w:p>
        </w:tc>
        <w:tc>
          <w:tcPr>
            <w:tcW w:w="2500" w:type="pct"/>
            <w:hideMark/>
          </w:tcPr>
          <w:p w14:paraId="601648FF" w14:textId="79010CB0" w:rsidR="004E4BDA" w:rsidRPr="0080260B" w:rsidRDefault="00762F95" w:rsidP="00835768">
            <w:pPr>
              <w:numPr>
                <w:ilvl w:val="0"/>
                <w:numId w:val="49"/>
              </w:numPr>
              <w:spacing w:after="120"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hint="cs"/>
                <w:sz w:val="28"/>
                <w:szCs w:val="28"/>
                <w:rtl/>
              </w:rPr>
              <w:t>أنثى</w:t>
            </w:r>
          </w:p>
        </w:tc>
      </w:tr>
    </w:tbl>
    <w:p w14:paraId="15A13443" w14:textId="77777777" w:rsidR="004E4BDA" w:rsidRPr="004E4BDA" w:rsidRDefault="004E4BDA" w:rsidP="00835768">
      <w:pPr>
        <w:numPr>
          <w:ilvl w:val="0"/>
          <w:numId w:val="48"/>
        </w:numPr>
        <w:spacing w:before="240" w:after="0" w:line="360" w:lineRule="auto"/>
        <w:ind w:left="423"/>
        <w:contextualSpacing/>
        <w:rPr>
          <w:rFonts w:ascii="Traditional Arabic" w:eastAsia="Calibri" w:hAnsi="Traditional Arabic" w:cs="Traditional Arabic"/>
          <w:b/>
          <w:bCs/>
          <w:kern w:val="0"/>
          <w:sz w:val="32"/>
          <w:szCs w:val="32"/>
          <w14:ligatures w14:val="none"/>
        </w:rPr>
      </w:pPr>
      <w:r w:rsidRPr="004E4BDA">
        <w:rPr>
          <w:rFonts w:ascii="Traditional Arabic" w:eastAsia="Calibri" w:hAnsi="Traditional Arabic" w:cs="Traditional Arabic"/>
          <w:b/>
          <w:bCs/>
          <w:kern w:val="0"/>
          <w:sz w:val="32"/>
          <w:szCs w:val="32"/>
          <w:rtl/>
          <w14:ligatures w14:val="none"/>
        </w:rPr>
        <w:t>سنوات الخبرة:</w:t>
      </w:r>
    </w:p>
    <w:tbl>
      <w:tblPr>
        <w:bidiVisual/>
        <w:tblW w:w="5000" w:type="pct"/>
        <w:tblLook w:val="04A0" w:firstRow="1" w:lastRow="0" w:firstColumn="1" w:lastColumn="0" w:noHBand="0" w:noVBand="1"/>
      </w:tblPr>
      <w:tblGrid>
        <w:gridCol w:w="4524"/>
        <w:gridCol w:w="4524"/>
      </w:tblGrid>
      <w:tr w:rsidR="004E4BDA" w:rsidRPr="0080260B" w14:paraId="4138C080" w14:textId="77777777" w:rsidTr="004E4BDA">
        <w:tc>
          <w:tcPr>
            <w:tcW w:w="2500" w:type="pct"/>
            <w:hideMark/>
          </w:tcPr>
          <w:p w14:paraId="645EB811" w14:textId="77777777" w:rsidR="004E4BDA" w:rsidRPr="0080260B" w:rsidRDefault="004E4BDA"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5 سنوات فأقل</w:t>
            </w:r>
          </w:p>
        </w:tc>
        <w:tc>
          <w:tcPr>
            <w:tcW w:w="2500" w:type="pct"/>
            <w:hideMark/>
          </w:tcPr>
          <w:p w14:paraId="20C85A31" w14:textId="77777777" w:rsidR="004E4BDA" w:rsidRPr="0080260B" w:rsidRDefault="004E4BDA"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من 6 سنوات – إلى 10 سنوات</w:t>
            </w:r>
          </w:p>
        </w:tc>
      </w:tr>
      <w:tr w:rsidR="004E4BDA" w:rsidRPr="0080260B" w14:paraId="537EDEB4" w14:textId="77777777" w:rsidTr="004E4BDA">
        <w:tc>
          <w:tcPr>
            <w:tcW w:w="2500" w:type="pct"/>
            <w:hideMark/>
          </w:tcPr>
          <w:p w14:paraId="393DB8E8" w14:textId="77777777" w:rsidR="004E4BDA" w:rsidRPr="0080260B" w:rsidRDefault="004E4BDA"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من 11 سنوات – إلى 15 سنة</w:t>
            </w:r>
          </w:p>
        </w:tc>
        <w:tc>
          <w:tcPr>
            <w:tcW w:w="2500" w:type="pct"/>
            <w:hideMark/>
          </w:tcPr>
          <w:p w14:paraId="0FEB5DEC" w14:textId="77777777" w:rsidR="004E4BDA" w:rsidRPr="0080260B" w:rsidRDefault="004E4BDA"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أكثر من 15 سنة</w:t>
            </w:r>
          </w:p>
        </w:tc>
      </w:tr>
    </w:tbl>
    <w:p w14:paraId="45329388" w14:textId="77777777" w:rsidR="004E4BDA" w:rsidRPr="004E4BDA" w:rsidRDefault="004E4BDA" w:rsidP="00835768">
      <w:pPr>
        <w:numPr>
          <w:ilvl w:val="0"/>
          <w:numId w:val="48"/>
        </w:numPr>
        <w:spacing w:before="240" w:after="0" w:line="360" w:lineRule="auto"/>
        <w:ind w:left="423"/>
        <w:contextualSpacing/>
        <w:rPr>
          <w:rFonts w:ascii="Traditional Arabic" w:eastAsia="Calibri" w:hAnsi="Traditional Arabic" w:cs="Traditional Arabic"/>
          <w:b/>
          <w:bCs/>
          <w:kern w:val="0"/>
          <w:sz w:val="32"/>
          <w:szCs w:val="32"/>
          <w14:ligatures w14:val="none"/>
        </w:rPr>
      </w:pPr>
      <w:r w:rsidRPr="004E4BDA">
        <w:rPr>
          <w:rFonts w:ascii="Traditional Arabic" w:eastAsia="Calibri" w:hAnsi="Traditional Arabic" w:cs="Traditional Arabic"/>
          <w:b/>
          <w:bCs/>
          <w:kern w:val="0"/>
          <w:sz w:val="32"/>
          <w:szCs w:val="32"/>
          <w:rtl/>
          <w14:ligatures w14:val="none"/>
        </w:rPr>
        <w:t>المستوى الإداري:</w:t>
      </w:r>
    </w:p>
    <w:tbl>
      <w:tblPr>
        <w:bidiVisual/>
        <w:tblW w:w="5000" w:type="pct"/>
        <w:tblLook w:val="04A0" w:firstRow="1" w:lastRow="0" w:firstColumn="1" w:lastColumn="0" w:noHBand="0" w:noVBand="1"/>
      </w:tblPr>
      <w:tblGrid>
        <w:gridCol w:w="4524"/>
        <w:gridCol w:w="4524"/>
      </w:tblGrid>
      <w:tr w:rsidR="004E4BDA" w:rsidRPr="0080260B" w14:paraId="5422A8EC" w14:textId="77777777" w:rsidTr="004E4BDA">
        <w:tc>
          <w:tcPr>
            <w:tcW w:w="2500" w:type="pct"/>
            <w:hideMark/>
          </w:tcPr>
          <w:p w14:paraId="405290B6" w14:textId="77777777" w:rsidR="004E4BDA" w:rsidRPr="0080260B" w:rsidRDefault="004E4BDA"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إدارة عليا</w:t>
            </w:r>
          </w:p>
        </w:tc>
        <w:tc>
          <w:tcPr>
            <w:tcW w:w="2500" w:type="pct"/>
            <w:hideMark/>
          </w:tcPr>
          <w:p w14:paraId="3A867AD2" w14:textId="77777777" w:rsidR="004E4BDA" w:rsidRPr="0080260B" w:rsidRDefault="004E4BDA" w:rsidP="00835768">
            <w:pPr>
              <w:numPr>
                <w:ilvl w:val="0"/>
                <w:numId w:val="49"/>
              </w:numPr>
              <w:spacing w:line="256" w:lineRule="auto"/>
              <w:contextualSpacing/>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إدارة وسطى</w:t>
            </w:r>
          </w:p>
        </w:tc>
      </w:tr>
    </w:tbl>
    <w:p w14:paraId="157B6C42" w14:textId="08662FD6" w:rsidR="004E4BDA" w:rsidRPr="004E4BDA" w:rsidRDefault="004E4BDA" w:rsidP="00762F95">
      <w:pPr>
        <w:spacing w:after="0" w:line="360" w:lineRule="auto"/>
        <w:ind w:left="-2"/>
        <w:contextualSpacing/>
        <w:rPr>
          <w:rFonts w:ascii="Traditional Arabic" w:eastAsia="Calibri" w:hAnsi="Traditional Arabic" w:cs="Traditional Arabic"/>
          <w:b/>
          <w:bCs/>
          <w:sz w:val="36"/>
          <w:szCs w:val="36"/>
          <w:u w:val="single"/>
        </w:rPr>
      </w:pPr>
      <w:r w:rsidRPr="004E4BDA">
        <w:rPr>
          <w:rFonts w:ascii="Traditional Arabic" w:eastAsia="Calibri" w:hAnsi="Traditional Arabic" w:cs="Traditional Arabic"/>
          <w:b/>
          <w:bCs/>
          <w:sz w:val="36"/>
          <w:szCs w:val="36"/>
          <w:u w:val="single"/>
          <w:rtl/>
        </w:rPr>
        <w:t xml:space="preserve">القسم الثاني: واقع </w:t>
      </w:r>
      <w:r w:rsidR="00762F95" w:rsidRPr="00510851">
        <w:rPr>
          <w:rFonts w:ascii="Traditional Arabic" w:eastAsia="Calibri" w:hAnsi="Traditional Arabic" w:cs="Traditional Arabic"/>
          <w:b/>
          <w:bCs/>
          <w:sz w:val="36"/>
          <w:szCs w:val="36"/>
          <w:u w:val="single"/>
          <w:rtl/>
        </w:rPr>
        <w:t>التحول المؤسسي في القطاع الصحي السعودي</w:t>
      </w:r>
    </w:p>
    <w:p w14:paraId="3AF4DD91" w14:textId="77777777" w:rsidR="004E4BDA" w:rsidRPr="004E4BDA" w:rsidRDefault="004E4BDA" w:rsidP="004E4BDA">
      <w:pPr>
        <w:spacing w:after="0" w:line="360" w:lineRule="auto"/>
        <w:ind w:left="-2"/>
        <w:contextualSpacing/>
        <w:rPr>
          <w:rFonts w:ascii="Traditional Arabic" w:eastAsia="Calibri" w:hAnsi="Traditional Arabic" w:cs="Traditional Arabic"/>
          <w:sz w:val="32"/>
          <w:szCs w:val="32"/>
          <w:rtl/>
        </w:rPr>
      </w:pPr>
      <w:r w:rsidRPr="004E4BDA">
        <w:rPr>
          <w:rFonts w:ascii="Traditional Arabic" w:eastAsia="Calibri" w:hAnsi="Traditional Arabic" w:cs="Traditional Arabic"/>
          <w:sz w:val="32"/>
          <w:szCs w:val="32"/>
          <w:rtl/>
        </w:rPr>
        <w:t>المطلوب التفضل بوضع علامة (</w:t>
      </w:r>
      <w:r w:rsidRPr="004E4BDA">
        <w:rPr>
          <w:rFonts w:ascii="MS Gothic" w:eastAsia="MS Gothic" w:hAnsi="MS Gothic" w:cs="MS Gothic" w:hint="eastAsia"/>
          <w:sz w:val="32"/>
          <w:szCs w:val="32"/>
          <w:rtl/>
        </w:rPr>
        <w:t>✓</w:t>
      </w:r>
      <w:r w:rsidRPr="004E4BDA">
        <w:rPr>
          <w:rFonts w:ascii="Traditional Arabic" w:eastAsia="Calibri" w:hAnsi="Traditional Arabic" w:cs="Traditional Arabic"/>
          <w:sz w:val="32"/>
          <w:szCs w:val="32"/>
          <w:rtl/>
        </w:rPr>
        <w:t>) أمام اختيارك.</w:t>
      </w:r>
    </w:p>
    <w:tbl>
      <w:tblPr>
        <w:bidiVisual/>
        <w:tblW w:w="9437" w:type="dxa"/>
        <w:tblInd w:w="-43" w:type="dxa"/>
        <w:tblLook w:val="04A0" w:firstRow="1" w:lastRow="0" w:firstColumn="1" w:lastColumn="0" w:noHBand="0" w:noVBand="1"/>
      </w:tblPr>
      <w:tblGrid>
        <w:gridCol w:w="536"/>
        <w:gridCol w:w="2879"/>
        <w:gridCol w:w="1097"/>
        <w:gridCol w:w="1249"/>
        <w:gridCol w:w="1199"/>
        <w:gridCol w:w="1231"/>
        <w:gridCol w:w="1246"/>
      </w:tblGrid>
      <w:tr w:rsidR="004E4BDA" w:rsidRPr="0080260B" w14:paraId="4A9A2F37" w14:textId="77777777" w:rsidTr="004E4BDA">
        <w:trPr>
          <w:trHeight w:val="20"/>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5EE4E95A"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0ED90E32"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vAlign w:val="center"/>
            <w:hideMark/>
          </w:tcPr>
          <w:p w14:paraId="3802483D" w14:textId="77777777" w:rsidR="004E4BDA" w:rsidRPr="0080260B" w:rsidRDefault="004E4BDA" w:rsidP="004E4BDA">
            <w:pPr>
              <w:tabs>
                <w:tab w:val="left" w:pos="1464"/>
              </w:tabs>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درجة الموافقة</w:t>
            </w:r>
          </w:p>
        </w:tc>
      </w:tr>
      <w:tr w:rsidR="004E4BDA" w:rsidRPr="0080260B" w14:paraId="41F57D73" w14:textId="77777777" w:rsidTr="004E4BDA">
        <w:trPr>
          <w:trHeight w:val="5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22FC4" w14:textId="77777777" w:rsidR="004E4BDA" w:rsidRPr="0080260B" w:rsidRDefault="004E4BDA" w:rsidP="004E4BDA">
            <w:pPr>
              <w:bidi w:val="0"/>
              <w:spacing w:after="0" w:line="240" w:lineRule="auto"/>
              <w:rPr>
                <w:rFonts w:ascii="Traditional Arabic" w:eastAsia="Calibri" w:hAnsi="Traditional Arabic" w:cs="Traditional Arabic"/>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F436E" w14:textId="77777777" w:rsidR="004E4BDA" w:rsidRPr="0080260B" w:rsidRDefault="004E4BDA" w:rsidP="004E4BDA">
            <w:pPr>
              <w:bidi w:val="0"/>
              <w:spacing w:after="0" w:line="240" w:lineRule="auto"/>
              <w:rPr>
                <w:rFonts w:ascii="Traditional Arabic" w:eastAsia="Calibri" w:hAnsi="Traditional Arabic" w:cs="Traditional Arabic"/>
                <w:b/>
                <w:bCs/>
                <w:sz w:val="24"/>
                <w:szCs w:val="24"/>
              </w:rPr>
            </w:pPr>
          </w:p>
        </w:tc>
        <w:tc>
          <w:tcPr>
            <w:tcW w:w="1097"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208A828B"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7CBECF15"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موافق</w:t>
            </w:r>
          </w:p>
        </w:tc>
        <w:tc>
          <w:tcPr>
            <w:tcW w:w="1199"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3F1B487F"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محايد</w:t>
            </w:r>
          </w:p>
        </w:tc>
        <w:tc>
          <w:tcPr>
            <w:tcW w:w="1231"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14B91152"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ADA40D2" w14:textId="77777777" w:rsidR="004E4BDA" w:rsidRPr="0080260B" w:rsidRDefault="004E4BDA" w:rsidP="004E4BDA">
            <w:pPr>
              <w:tabs>
                <w:tab w:val="left" w:pos="1464"/>
              </w:tabs>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غير موافق بشدة</w:t>
            </w:r>
          </w:p>
        </w:tc>
      </w:tr>
      <w:tr w:rsidR="004E4BDA" w:rsidRPr="0080260B" w14:paraId="343B7BF6" w14:textId="77777777" w:rsidTr="004E4BDA">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1DA715C" w14:textId="0D17EFE2" w:rsidR="004E4BDA" w:rsidRPr="0080260B" w:rsidRDefault="00762F95"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التحول المؤسسي</w:t>
            </w:r>
          </w:p>
        </w:tc>
      </w:tr>
      <w:tr w:rsidR="00762F95" w:rsidRPr="0080260B" w14:paraId="3535C6D6"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690F6648"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w:t>
            </w:r>
          </w:p>
        </w:tc>
        <w:tc>
          <w:tcPr>
            <w:tcW w:w="2879" w:type="dxa"/>
            <w:tcBorders>
              <w:top w:val="single" w:sz="4" w:space="0" w:color="auto"/>
              <w:left w:val="single" w:sz="4" w:space="0" w:color="auto"/>
              <w:bottom w:val="single" w:sz="4" w:space="0" w:color="auto"/>
              <w:right w:val="single" w:sz="4" w:space="0" w:color="auto"/>
            </w:tcBorders>
          </w:tcPr>
          <w:p w14:paraId="0ED3C7CD" w14:textId="1056779A"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تمتلك المنظمة رؤية ورسالة واضحة ومعلنة لجميع الموظفين</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DA4CFAC"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6BFEF4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6C4B189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17FB0943"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149F1002"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038CE14C"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6B19DCBA"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w:t>
            </w:r>
          </w:p>
        </w:tc>
        <w:tc>
          <w:tcPr>
            <w:tcW w:w="2879" w:type="dxa"/>
            <w:tcBorders>
              <w:top w:val="single" w:sz="4" w:space="0" w:color="auto"/>
              <w:left w:val="single" w:sz="4" w:space="0" w:color="auto"/>
              <w:bottom w:val="single" w:sz="4" w:space="0" w:color="auto"/>
              <w:right w:val="single" w:sz="4" w:space="0" w:color="auto"/>
            </w:tcBorders>
          </w:tcPr>
          <w:p w14:paraId="5A35B55E" w14:textId="7B7AB1E5"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تضع المنظمة أهدافا استراتيجية تتماشى مع متطلبات التحول المؤسسي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97BC34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7BFF0C06"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027D39D8"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1920CA18"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19F5BE29"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0B70C85D"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4EABCF24"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3</w:t>
            </w:r>
          </w:p>
        </w:tc>
        <w:tc>
          <w:tcPr>
            <w:tcW w:w="2879" w:type="dxa"/>
            <w:tcBorders>
              <w:top w:val="single" w:sz="4" w:space="0" w:color="auto"/>
              <w:left w:val="single" w:sz="4" w:space="0" w:color="auto"/>
              <w:bottom w:val="single" w:sz="4" w:space="0" w:color="auto"/>
              <w:right w:val="single" w:sz="4" w:space="0" w:color="auto"/>
            </w:tcBorders>
          </w:tcPr>
          <w:p w14:paraId="30366A33" w14:textId="41161E48"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تدعم الإدارة العليا عمليات التغيير والتحول المؤسسي بفعالية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3295035D"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9AEE2A6"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6539C84E"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74C6358B"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3011432"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16DA85E6"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00C3578E"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4</w:t>
            </w:r>
          </w:p>
        </w:tc>
        <w:tc>
          <w:tcPr>
            <w:tcW w:w="2879" w:type="dxa"/>
            <w:tcBorders>
              <w:top w:val="single" w:sz="4" w:space="0" w:color="auto"/>
              <w:left w:val="single" w:sz="4" w:space="0" w:color="auto"/>
              <w:bottom w:val="single" w:sz="4" w:space="0" w:color="auto"/>
              <w:right w:val="single" w:sz="4" w:space="0" w:color="auto"/>
            </w:tcBorders>
          </w:tcPr>
          <w:p w14:paraId="610285CD" w14:textId="08948DBF"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يتم إشراك الموظفين في عمليات التخطيط والتنفيذ للتحول المؤسسي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38D3F18D"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5E678A1"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65AE7A20"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718FFBF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3BC1DA2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51416CA9"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584F94D5"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5</w:t>
            </w:r>
          </w:p>
        </w:tc>
        <w:tc>
          <w:tcPr>
            <w:tcW w:w="2879" w:type="dxa"/>
            <w:tcBorders>
              <w:top w:val="single" w:sz="4" w:space="0" w:color="auto"/>
              <w:left w:val="single" w:sz="4" w:space="0" w:color="auto"/>
              <w:bottom w:val="single" w:sz="4" w:space="0" w:color="auto"/>
              <w:right w:val="single" w:sz="4" w:space="0" w:color="auto"/>
            </w:tcBorders>
          </w:tcPr>
          <w:p w14:paraId="000D85C7" w14:textId="460E86D8"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توفر المنظمة برامج تدريب وتأهيل مستمرة لدعم التوجهات الجديدة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21D1C0F7"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6E49AE1"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0B164E02"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71BB52E7"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3A686041"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2413817E"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55F2816F"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6</w:t>
            </w:r>
          </w:p>
        </w:tc>
        <w:tc>
          <w:tcPr>
            <w:tcW w:w="2879" w:type="dxa"/>
            <w:tcBorders>
              <w:top w:val="single" w:sz="4" w:space="0" w:color="auto"/>
              <w:left w:val="single" w:sz="4" w:space="0" w:color="auto"/>
              <w:bottom w:val="single" w:sz="4" w:space="0" w:color="auto"/>
              <w:right w:val="single" w:sz="4" w:space="0" w:color="auto"/>
            </w:tcBorders>
          </w:tcPr>
          <w:p w14:paraId="535C6AB2" w14:textId="3657D79F"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تتبنى المنظمة التكنولوجيا الحديثة لتسهيل عملية التحول المؤسسي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B7613AC"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BDD5B4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160318DF"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0FDDDC56"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D5A80FE"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1B8881E2"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1B5B83DC"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7</w:t>
            </w:r>
          </w:p>
        </w:tc>
        <w:tc>
          <w:tcPr>
            <w:tcW w:w="2879" w:type="dxa"/>
            <w:tcBorders>
              <w:top w:val="single" w:sz="4" w:space="0" w:color="auto"/>
              <w:left w:val="single" w:sz="4" w:space="0" w:color="auto"/>
              <w:bottom w:val="single" w:sz="4" w:space="0" w:color="auto"/>
              <w:right w:val="single" w:sz="4" w:space="0" w:color="auto"/>
            </w:tcBorders>
          </w:tcPr>
          <w:p w14:paraId="20DE5488" w14:textId="62F7CFB8"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تُستخدم مؤشرات أداء لقياس تقدم جهود التحول المؤسسي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0C5DB56F"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2061681"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3E9A08AA"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364B254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BE1ABCB"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41D8EB8F"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5EEB8DBF"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lastRenderedPageBreak/>
              <w:t>8</w:t>
            </w:r>
          </w:p>
        </w:tc>
        <w:tc>
          <w:tcPr>
            <w:tcW w:w="2879" w:type="dxa"/>
            <w:tcBorders>
              <w:top w:val="single" w:sz="4" w:space="0" w:color="auto"/>
              <w:left w:val="single" w:sz="4" w:space="0" w:color="auto"/>
              <w:bottom w:val="single" w:sz="4" w:space="0" w:color="auto"/>
              <w:right w:val="single" w:sz="4" w:space="0" w:color="auto"/>
            </w:tcBorders>
          </w:tcPr>
          <w:p w14:paraId="0DA9BFA4" w14:textId="57E8A154"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يتم توفير الموارد المالية والبشرية الكافية لإنجاح التحول المؤسسي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429B598"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F2858D8"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19E51B08"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054ABD1A"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1F4554F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78524567"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39D19B66"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9</w:t>
            </w:r>
          </w:p>
        </w:tc>
        <w:tc>
          <w:tcPr>
            <w:tcW w:w="2879" w:type="dxa"/>
            <w:tcBorders>
              <w:top w:val="single" w:sz="4" w:space="0" w:color="auto"/>
              <w:left w:val="single" w:sz="4" w:space="0" w:color="auto"/>
              <w:bottom w:val="single" w:sz="4" w:space="0" w:color="auto"/>
              <w:right w:val="single" w:sz="4" w:space="0" w:color="auto"/>
            </w:tcBorders>
          </w:tcPr>
          <w:p w14:paraId="394378B7" w14:textId="12820B6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تتم مراجعة السياسات والإجراءات بشكل دوري لتتوافق مع متطلبات التحول</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C7AC418"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CC1AEBA"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6D58DF86"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0583FC3D"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33705AA5"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r w:rsidR="00762F95" w:rsidRPr="0080260B" w14:paraId="00788A3F" w14:textId="77777777" w:rsidTr="006D2628">
        <w:tc>
          <w:tcPr>
            <w:tcW w:w="536" w:type="dxa"/>
            <w:tcBorders>
              <w:top w:val="single" w:sz="4" w:space="0" w:color="auto"/>
              <w:left w:val="single" w:sz="4" w:space="0" w:color="auto"/>
              <w:bottom w:val="single" w:sz="4" w:space="0" w:color="auto"/>
              <w:right w:val="single" w:sz="4" w:space="0" w:color="auto"/>
            </w:tcBorders>
            <w:vAlign w:val="center"/>
            <w:hideMark/>
          </w:tcPr>
          <w:p w14:paraId="073D7BFB" w14:textId="77777777"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10</w:t>
            </w:r>
          </w:p>
        </w:tc>
        <w:tc>
          <w:tcPr>
            <w:tcW w:w="2879" w:type="dxa"/>
            <w:tcBorders>
              <w:top w:val="single" w:sz="4" w:space="0" w:color="auto"/>
              <w:left w:val="single" w:sz="4" w:space="0" w:color="auto"/>
              <w:bottom w:val="single" w:sz="4" w:space="0" w:color="auto"/>
              <w:right w:val="single" w:sz="4" w:space="0" w:color="auto"/>
            </w:tcBorders>
          </w:tcPr>
          <w:p w14:paraId="5CC9ED86" w14:textId="21FC39DF" w:rsidR="00762F95" w:rsidRPr="0080260B" w:rsidRDefault="00762F95"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تسود ثقافة تنظيمية داعمة للتغيير والتحول داخل المنظمة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9AA275D"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FB4F407"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199" w:type="dxa"/>
            <w:tcBorders>
              <w:top w:val="single" w:sz="4" w:space="0" w:color="auto"/>
              <w:left w:val="single" w:sz="4" w:space="0" w:color="auto"/>
              <w:bottom w:val="single" w:sz="4" w:space="0" w:color="auto"/>
              <w:right w:val="single" w:sz="4" w:space="0" w:color="auto"/>
            </w:tcBorders>
          </w:tcPr>
          <w:p w14:paraId="7C0270D4"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31" w:type="dxa"/>
            <w:tcBorders>
              <w:top w:val="single" w:sz="4" w:space="0" w:color="auto"/>
              <w:left w:val="single" w:sz="4" w:space="0" w:color="auto"/>
              <w:bottom w:val="single" w:sz="4" w:space="0" w:color="auto"/>
              <w:right w:val="single" w:sz="4" w:space="0" w:color="auto"/>
            </w:tcBorders>
          </w:tcPr>
          <w:p w14:paraId="04AF6F61"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950812D" w14:textId="77777777" w:rsidR="00762F95" w:rsidRPr="0080260B" w:rsidRDefault="00762F95" w:rsidP="004E4BDA">
            <w:pPr>
              <w:bidi w:val="0"/>
              <w:spacing w:line="256" w:lineRule="auto"/>
              <w:jc w:val="center"/>
              <w:rPr>
                <w:rFonts w:ascii="Traditional Arabic" w:eastAsia="Calibri" w:hAnsi="Traditional Arabic" w:cs="Traditional Arabic"/>
                <w:sz w:val="24"/>
                <w:szCs w:val="24"/>
              </w:rPr>
            </w:pPr>
          </w:p>
        </w:tc>
      </w:tr>
    </w:tbl>
    <w:p w14:paraId="2B5C3FC5" w14:textId="49ABCE27" w:rsidR="004E4BDA" w:rsidRPr="004E4BDA" w:rsidRDefault="004E4BDA" w:rsidP="00762F95">
      <w:pPr>
        <w:spacing w:after="0" w:line="360" w:lineRule="auto"/>
        <w:ind w:left="-2"/>
        <w:contextualSpacing/>
        <w:jc w:val="both"/>
        <w:rPr>
          <w:rFonts w:ascii="Traditional Arabic" w:eastAsia="Calibri" w:hAnsi="Traditional Arabic" w:cs="Traditional Arabic"/>
          <w:b/>
          <w:bCs/>
          <w:sz w:val="36"/>
          <w:szCs w:val="36"/>
          <w:u w:val="single"/>
        </w:rPr>
      </w:pPr>
      <w:r w:rsidRPr="004E4BDA">
        <w:rPr>
          <w:rFonts w:ascii="Traditional Arabic" w:eastAsia="Calibri" w:hAnsi="Traditional Arabic" w:cs="Traditional Arabic"/>
          <w:b/>
          <w:bCs/>
          <w:sz w:val="36"/>
          <w:szCs w:val="36"/>
          <w:u w:val="single"/>
          <w:rtl/>
        </w:rPr>
        <w:t xml:space="preserve">القسم الثالث: مدى تحقيق الأستدامة </w:t>
      </w:r>
      <w:r w:rsidR="00762F95" w:rsidRPr="00510851">
        <w:rPr>
          <w:rFonts w:ascii="Traditional Arabic" w:eastAsia="Calibri" w:hAnsi="Traditional Arabic" w:cs="Traditional Arabic"/>
          <w:b/>
          <w:bCs/>
          <w:sz w:val="36"/>
          <w:szCs w:val="36"/>
          <w:u w:val="single"/>
          <w:rtl/>
        </w:rPr>
        <w:t>المالية</w:t>
      </w:r>
      <w:r w:rsidRPr="004E4BDA">
        <w:rPr>
          <w:rFonts w:ascii="Traditional Arabic" w:eastAsia="Calibri" w:hAnsi="Traditional Arabic" w:cs="Traditional Arabic"/>
          <w:b/>
          <w:bCs/>
          <w:sz w:val="36"/>
          <w:szCs w:val="36"/>
          <w:u w:val="single"/>
          <w:rtl/>
        </w:rPr>
        <w:t xml:space="preserve"> بأبعادها (</w:t>
      </w:r>
      <w:r w:rsidR="00762F95" w:rsidRPr="00510851">
        <w:rPr>
          <w:rFonts w:ascii="Traditional Arabic" w:eastAsia="Calibri" w:hAnsi="Traditional Arabic" w:cs="Traditional Arabic"/>
          <w:b/>
          <w:bCs/>
          <w:sz w:val="36"/>
          <w:szCs w:val="36"/>
          <w:u w:val="single"/>
          <w:rtl/>
        </w:rPr>
        <w:t>محو الأمية المالية، توفير الأموال</w:t>
      </w:r>
      <w:r w:rsidRPr="004E4BDA">
        <w:rPr>
          <w:rFonts w:ascii="Traditional Arabic" w:eastAsia="Calibri" w:hAnsi="Traditional Arabic" w:cs="Traditional Arabic"/>
          <w:b/>
          <w:bCs/>
          <w:sz w:val="36"/>
          <w:szCs w:val="36"/>
          <w:u w:val="single"/>
          <w:rtl/>
        </w:rPr>
        <w:t xml:space="preserve">، </w:t>
      </w:r>
      <w:r w:rsidR="00762F95" w:rsidRPr="00510851">
        <w:rPr>
          <w:rFonts w:ascii="Traditional Arabic" w:eastAsia="Calibri" w:hAnsi="Traditional Arabic" w:cs="Traditional Arabic"/>
          <w:b/>
          <w:bCs/>
          <w:sz w:val="36"/>
          <w:szCs w:val="36"/>
          <w:u w:val="single"/>
          <w:rtl/>
        </w:rPr>
        <w:t>توفير بيانات مالية، الربحية</w:t>
      </w:r>
      <w:r w:rsidRPr="004E4BDA">
        <w:rPr>
          <w:rFonts w:ascii="Traditional Arabic" w:eastAsia="Calibri" w:hAnsi="Traditional Arabic" w:cs="Traditional Arabic"/>
          <w:b/>
          <w:bCs/>
          <w:sz w:val="36"/>
          <w:szCs w:val="36"/>
          <w:u w:val="single"/>
          <w:rtl/>
        </w:rPr>
        <w:t xml:space="preserve">) </w:t>
      </w:r>
      <w:r w:rsidR="00762F95" w:rsidRPr="00510851">
        <w:rPr>
          <w:rFonts w:ascii="Traditional Arabic" w:eastAsia="Calibri" w:hAnsi="Traditional Arabic" w:cs="Traditional Arabic"/>
          <w:b/>
          <w:bCs/>
          <w:sz w:val="36"/>
          <w:szCs w:val="36"/>
          <w:u w:val="single"/>
          <w:rtl/>
        </w:rPr>
        <w:t>في القطاع الصحي السعودي</w:t>
      </w:r>
      <w:r w:rsidRPr="004E4BDA">
        <w:rPr>
          <w:rFonts w:ascii="Traditional Arabic" w:eastAsia="Calibri" w:hAnsi="Traditional Arabic" w:cs="Traditional Arabic"/>
          <w:b/>
          <w:bCs/>
          <w:sz w:val="36"/>
          <w:szCs w:val="36"/>
          <w:u w:val="single"/>
          <w:rtl/>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4E4BDA" w:rsidRPr="0080260B" w14:paraId="3107A155" w14:textId="77777777" w:rsidTr="004E4BDA">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D073AD8"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9691A04"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017EDBA"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درجة الموافقة</w:t>
            </w:r>
          </w:p>
        </w:tc>
      </w:tr>
      <w:tr w:rsidR="004E4BDA" w:rsidRPr="0080260B" w14:paraId="6CB12E5C" w14:textId="77777777" w:rsidTr="004E4BDA">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C50C88" w14:textId="77777777" w:rsidR="004E4BDA" w:rsidRPr="0080260B" w:rsidRDefault="004E4BDA" w:rsidP="004E4BDA">
            <w:pPr>
              <w:bidi w:val="0"/>
              <w:spacing w:after="0" w:line="240" w:lineRule="auto"/>
              <w:rPr>
                <w:rFonts w:ascii="Traditional Arabic" w:eastAsia="Calibri" w:hAnsi="Traditional Arabic" w:cs="Traditional Arabic"/>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7E6590" w14:textId="77777777" w:rsidR="004E4BDA" w:rsidRPr="0080260B" w:rsidRDefault="004E4BDA" w:rsidP="004E4BDA">
            <w:pPr>
              <w:bidi w:val="0"/>
              <w:spacing w:after="0" w:line="240" w:lineRule="auto"/>
              <w:rPr>
                <w:rFonts w:ascii="Traditional Arabic" w:eastAsia="Calibri" w:hAnsi="Traditional Arabic" w:cs="Traditional Arabic"/>
                <w:b/>
                <w:bCs/>
                <w:sz w:val="24"/>
                <w:szCs w:val="24"/>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20B534D"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78792E8"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71B9144"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7A0C662"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DE74790" w14:textId="77777777" w:rsidR="004E4BDA" w:rsidRPr="0080260B" w:rsidRDefault="004E4BDA"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غير موافق بشدة</w:t>
            </w:r>
          </w:p>
        </w:tc>
      </w:tr>
      <w:tr w:rsidR="004E4BDA" w:rsidRPr="0080260B" w14:paraId="63A9A763" w14:textId="77777777" w:rsidTr="004E4BDA">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44C7176" w14:textId="72558F47" w:rsidR="004E4BDA" w:rsidRPr="0080260B" w:rsidRDefault="00762F95"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محو الأمية المالية</w:t>
            </w:r>
          </w:p>
        </w:tc>
      </w:tr>
      <w:tr w:rsidR="00510851" w:rsidRPr="0080260B" w14:paraId="66F9BE73"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7E8773E7"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11</w:t>
            </w:r>
          </w:p>
        </w:tc>
        <w:tc>
          <w:tcPr>
            <w:tcW w:w="2879" w:type="dxa"/>
            <w:tcBorders>
              <w:top w:val="single" w:sz="4" w:space="0" w:color="auto"/>
              <w:left w:val="single" w:sz="4" w:space="0" w:color="auto"/>
              <w:bottom w:val="single" w:sz="4" w:space="0" w:color="auto"/>
              <w:right w:val="single" w:sz="4" w:space="0" w:color="auto"/>
            </w:tcBorders>
          </w:tcPr>
          <w:p w14:paraId="2D76572F" w14:textId="19AD4AEC"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يمتلك العاملون في المنظمة فهما جيدا للمفاهيم المالية الأساسية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2FFB8010"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E6CC56B"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DDE9163"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7C2B9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CA0917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41E64FAA"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160C266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12</w:t>
            </w:r>
          </w:p>
        </w:tc>
        <w:tc>
          <w:tcPr>
            <w:tcW w:w="2879" w:type="dxa"/>
            <w:tcBorders>
              <w:top w:val="single" w:sz="4" w:space="0" w:color="auto"/>
              <w:left w:val="single" w:sz="4" w:space="0" w:color="auto"/>
              <w:bottom w:val="single" w:sz="4" w:space="0" w:color="auto"/>
              <w:right w:val="single" w:sz="4" w:space="0" w:color="auto"/>
            </w:tcBorders>
          </w:tcPr>
          <w:p w14:paraId="6B2A3B72" w14:textId="365F520F"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تقدم المنظمة برامج توعية مالية للموظفين بصفة دورية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37722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02452F6"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4C8F71B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6099AB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980811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1C6D9E57"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B8AF896"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13</w:t>
            </w:r>
          </w:p>
        </w:tc>
        <w:tc>
          <w:tcPr>
            <w:tcW w:w="2879" w:type="dxa"/>
            <w:tcBorders>
              <w:top w:val="single" w:sz="4" w:space="0" w:color="auto"/>
              <w:left w:val="single" w:sz="4" w:space="0" w:color="auto"/>
              <w:bottom w:val="single" w:sz="4" w:space="0" w:color="auto"/>
              <w:right w:val="single" w:sz="4" w:space="0" w:color="auto"/>
            </w:tcBorders>
          </w:tcPr>
          <w:p w14:paraId="5D6F6570" w14:textId="01DBD761"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تشجع الإدارة الموظفين على اكتساب مهارات في التخطيط المالي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593567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0684EAC"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4C9EEE9B"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8348D26"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317A04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69E7EEAA"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460267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14</w:t>
            </w:r>
          </w:p>
        </w:tc>
        <w:tc>
          <w:tcPr>
            <w:tcW w:w="2879" w:type="dxa"/>
            <w:tcBorders>
              <w:top w:val="single" w:sz="4" w:space="0" w:color="auto"/>
              <w:left w:val="single" w:sz="4" w:space="0" w:color="auto"/>
              <w:bottom w:val="single" w:sz="4" w:space="0" w:color="auto"/>
              <w:right w:val="single" w:sz="4" w:space="0" w:color="auto"/>
            </w:tcBorders>
          </w:tcPr>
          <w:p w14:paraId="67B0087B" w14:textId="69E2541D"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يتم تضمين مفاهيم محو الأمية المالية في برامج التدريب والتطوير</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7423671"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722F6C2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0544173"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B5F9E3C"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E464C3E"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44A2E92E"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01BBF19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15</w:t>
            </w:r>
          </w:p>
        </w:tc>
        <w:tc>
          <w:tcPr>
            <w:tcW w:w="2879" w:type="dxa"/>
            <w:tcBorders>
              <w:top w:val="single" w:sz="4" w:space="0" w:color="auto"/>
              <w:left w:val="single" w:sz="4" w:space="0" w:color="auto"/>
              <w:bottom w:val="single" w:sz="4" w:space="0" w:color="auto"/>
              <w:right w:val="single" w:sz="4" w:space="0" w:color="auto"/>
            </w:tcBorders>
          </w:tcPr>
          <w:p w14:paraId="2230BF32" w14:textId="2AC1DF5D"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يتفهم الموظفون العلاقة بين الأداء المالي وأهداف المنظمة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323AC9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AA216DE"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47542AF3"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3008020"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54008EB"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4E4BDA" w:rsidRPr="0080260B" w14:paraId="5DA709F7" w14:textId="77777777" w:rsidTr="004E4BDA">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8D850F8" w14:textId="262444C2" w:rsidR="004E4BDA" w:rsidRPr="0080260B" w:rsidRDefault="00762F95"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توفير الأموال</w:t>
            </w:r>
          </w:p>
        </w:tc>
      </w:tr>
      <w:tr w:rsidR="00510851" w:rsidRPr="0080260B" w14:paraId="0A6469FF"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6C363AB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16</w:t>
            </w:r>
          </w:p>
        </w:tc>
        <w:tc>
          <w:tcPr>
            <w:tcW w:w="2879" w:type="dxa"/>
            <w:tcBorders>
              <w:top w:val="single" w:sz="4" w:space="0" w:color="auto"/>
              <w:left w:val="single" w:sz="4" w:space="0" w:color="auto"/>
              <w:bottom w:val="single" w:sz="4" w:space="0" w:color="auto"/>
              <w:right w:val="single" w:sz="4" w:space="0" w:color="auto"/>
            </w:tcBorders>
          </w:tcPr>
          <w:p w14:paraId="7776A311" w14:textId="0F15C1C8"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تخصص المنظمة احتياطيات مالية لمواجهة الأزمات الطارئة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D5AAC4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A90D9D1"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2010A9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CFFBFE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A730A71"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524B983D"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4943000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17</w:t>
            </w:r>
          </w:p>
        </w:tc>
        <w:tc>
          <w:tcPr>
            <w:tcW w:w="2879" w:type="dxa"/>
            <w:tcBorders>
              <w:top w:val="single" w:sz="4" w:space="0" w:color="auto"/>
              <w:left w:val="single" w:sz="4" w:space="0" w:color="auto"/>
              <w:bottom w:val="single" w:sz="4" w:space="0" w:color="auto"/>
              <w:right w:val="single" w:sz="4" w:space="0" w:color="auto"/>
            </w:tcBorders>
          </w:tcPr>
          <w:p w14:paraId="2A65D734" w14:textId="50B7D27F"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تلتزم المنظمة بسياسات صارمة لترشيد الإنفاق</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FFDAF9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247366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0FF373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9F5B6A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26D330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2BBAC370"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91C504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18</w:t>
            </w:r>
          </w:p>
        </w:tc>
        <w:tc>
          <w:tcPr>
            <w:tcW w:w="2879" w:type="dxa"/>
            <w:tcBorders>
              <w:top w:val="single" w:sz="4" w:space="0" w:color="auto"/>
              <w:left w:val="single" w:sz="4" w:space="0" w:color="auto"/>
              <w:bottom w:val="single" w:sz="4" w:space="0" w:color="auto"/>
              <w:right w:val="single" w:sz="4" w:space="0" w:color="auto"/>
            </w:tcBorders>
          </w:tcPr>
          <w:p w14:paraId="0E416248" w14:textId="281FFDED"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تحقق المنظمة تنوعا في مصادر التمويل والدخل</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D64227E"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58C40C6"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09DAF4A"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C5A8F0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92E2E80"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304E3B98"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6E8587C"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19</w:t>
            </w:r>
          </w:p>
        </w:tc>
        <w:tc>
          <w:tcPr>
            <w:tcW w:w="2879" w:type="dxa"/>
            <w:tcBorders>
              <w:top w:val="single" w:sz="4" w:space="0" w:color="auto"/>
              <w:left w:val="single" w:sz="4" w:space="0" w:color="auto"/>
              <w:bottom w:val="single" w:sz="4" w:space="0" w:color="auto"/>
              <w:right w:val="single" w:sz="4" w:space="0" w:color="auto"/>
            </w:tcBorders>
          </w:tcPr>
          <w:p w14:paraId="0A975AC0" w14:textId="6E5D3DCB"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تضع المنظمة خططا طويلة الأجل لتأمين مواردها المالية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B813916"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777E9D1"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E51D543"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46F391E"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9EEFC35"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31973216"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445114DA"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20</w:t>
            </w:r>
          </w:p>
        </w:tc>
        <w:tc>
          <w:tcPr>
            <w:tcW w:w="2879" w:type="dxa"/>
            <w:tcBorders>
              <w:top w:val="single" w:sz="4" w:space="0" w:color="auto"/>
              <w:left w:val="single" w:sz="4" w:space="0" w:color="auto"/>
              <w:bottom w:val="single" w:sz="4" w:space="0" w:color="auto"/>
              <w:right w:val="single" w:sz="4" w:space="0" w:color="auto"/>
            </w:tcBorders>
          </w:tcPr>
          <w:p w14:paraId="7599D8D7" w14:textId="7A2FE29B"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تمتلك المنظمة قدرة عالية على جذب الاستثمارات والدعم المالي</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2A20B4A8"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3BF50F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1D912B6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53BFACB"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91123CC"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4E4BDA" w:rsidRPr="0080260B" w14:paraId="3028F295" w14:textId="77777777" w:rsidTr="004E4BDA">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0693BD4" w14:textId="28AC5A18" w:rsidR="004E4BDA" w:rsidRPr="0080260B" w:rsidRDefault="00762F95" w:rsidP="004E4BDA">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lastRenderedPageBreak/>
              <w:t>توفير بيانات مالية</w:t>
            </w:r>
          </w:p>
        </w:tc>
      </w:tr>
      <w:tr w:rsidR="00510851" w:rsidRPr="0080260B" w14:paraId="0D9984C0"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2DEF0B4E"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21</w:t>
            </w:r>
          </w:p>
        </w:tc>
        <w:tc>
          <w:tcPr>
            <w:tcW w:w="2879" w:type="dxa"/>
            <w:tcBorders>
              <w:top w:val="single" w:sz="4" w:space="0" w:color="auto"/>
              <w:left w:val="single" w:sz="4" w:space="0" w:color="auto"/>
              <w:bottom w:val="single" w:sz="4" w:space="0" w:color="auto"/>
              <w:right w:val="single" w:sz="4" w:space="0" w:color="auto"/>
            </w:tcBorders>
          </w:tcPr>
          <w:p w14:paraId="46918C9F" w14:textId="78A5A0CC"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يتم إعداد التقارير المالية في المنظمة بانتظام وفي المواعيد المحددة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8CC8F1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A99812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DFD7AC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05D1A68"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3ECB055D"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6DC5E615"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5586638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22</w:t>
            </w:r>
          </w:p>
        </w:tc>
        <w:tc>
          <w:tcPr>
            <w:tcW w:w="2879" w:type="dxa"/>
            <w:tcBorders>
              <w:top w:val="single" w:sz="4" w:space="0" w:color="auto"/>
              <w:left w:val="single" w:sz="4" w:space="0" w:color="auto"/>
              <w:bottom w:val="single" w:sz="4" w:space="0" w:color="auto"/>
              <w:right w:val="single" w:sz="4" w:space="0" w:color="auto"/>
            </w:tcBorders>
          </w:tcPr>
          <w:p w14:paraId="1FA64C6D" w14:textId="0516A80D"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تعتمد الإدارة على بيانات مالية موثوقة في اتخاذ القرارات</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9CEC58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C7C439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6394A7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EE9F4C5"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305FFEFC"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5CFF1EB7"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5C1899FB"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23</w:t>
            </w:r>
          </w:p>
        </w:tc>
        <w:tc>
          <w:tcPr>
            <w:tcW w:w="2879" w:type="dxa"/>
            <w:tcBorders>
              <w:top w:val="single" w:sz="4" w:space="0" w:color="auto"/>
              <w:left w:val="single" w:sz="4" w:space="0" w:color="auto"/>
              <w:bottom w:val="single" w:sz="4" w:space="0" w:color="auto"/>
              <w:right w:val="single" w:sz="4" w:space="0" w:color="auto"/>
            </w:tcBorders>
          </w:tcPr>
          <w:p w14:paraId="36D810D2" w14:textId="5139AA9A"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تتم مراجعة البيانات المالية من قبل جهات تدقيق مستقلة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A0A0B9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E6AE497"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5D034B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F826137"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17D83893"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7AF52FDA"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424A3EFA"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24</w:t>
            </w:r>
          </w:p>
        </w:tc>
        <w:tc>
          <w:tcPr>
            <w:tcW w:w="2879" w:type="dxa"/>
            <w:tcBorders>
              <w:top w:val="single" w:sz="4" w:space="0" w:color="auto"/>
              <w:left w:val="single" w:sz="4" w:space="0" w:color="auto"/>
              <w:bottom w:val="single" w:sz="4" w:space="0" w:color="auto"/>
              <w:right w:val="single" w:sz="4" w:space="0" w:color="auto"/>
            </w:tcBorders>
          </w:tcPr>
          <w:p w14:paraId="355ED742" w14:textId="2C52B269"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تتوفر أنظمة محاسبية دقيقة لتسجيل المعاملات المالية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274E20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9102BB1"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C68F685"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1C648A0"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EDCE2C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510851" w:rsidRPr="0080260B" w14:paraId="23EC8AC2"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2B39C1B2"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25</w:t>
            </w:r>
          </w:p>
        </w:tc>
        <w:tc>
          <w:tcPr>
            <w:tcW w:w="2879" w:type="dxa"/>
            <w:tcBorders>
              <w:top w:val="single" w:sz="4" w:space="0" w:color="auto"/>
              <w:left w:val="single" w:sz="4" w:space="0" w:color="auto"/>
              <w:bottom w:val="single" w:sz="4" w:space="0" w:color="auto"/>
              <w:right w:val="single" w:sz="4" w:space="0" w:color="auto"/>
            </w:tcBorders>
          </w:tcPr>
          <w:p w14:paraId="61C89B1C" w14:textId="7B931F29" w:rsidR="00510851" w:rsidRPr="0080260B" w:rsidRDefault="00510851" w:rsidP="004E4BDA">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يتم إتاحة المعلومات المالية للإدارات المختلفة بشفافية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7F36C04"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083D66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5CC51E69"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12C78B1"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21ED55F" w14:textId="77777777" w:rsidR="00510851" w:rsidRPr="0080260B" w:rsidRDefault="00510851" w:rsidP="004E4BDA">
            <w:pPr>
              <w:spacing w:after="0" w:line="256" w:lineRule="auto"/>
              <w:jc w:val="both"/>
              <w:rPr>
                <w:rFonts w:ascii="Traditional Arabic" w:eastAsia="Calibri" w:hAnsi="Traditional Arabic" w:cs="Traditional Arabic"/>
                <w:sz w:val="24"/>
                <w:szCs w:val="24"/>
              </w:rPr>
            </w:pPr>
          </w:p>
        </w:tc>
      </w:tr>
      <w:tr w:rsidR="00762F95" w:rsidRPr="0080260B" w14:paraId="66FF39E1" w14:textId="77777777" w:rsidTr="006D2628">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4A487EB" w14:textId="481208FE" w:rsidR="00762F95" w:rsidRPr="0080260B" w:rsidRDefault="00762F95" w:rsidP="006D2628">
            <w:pPr>
              <w:spacing w:after="0" w:line="256" w:lineRule="auto"/>
              <w:jc w:val="center"/>
              <w:rPr>
                <w:rFonts w:ascii="Traditional Arabic" w:eastAsia="Calibri" w:hAnsi="Traditional Arabic" w:cs="Traditional Arabic"/>
                <w:b/>
                <w:bCs/>
                <w:sz w:val="24"/>
                <w:szCs w:val="24"/>
              </w:rPr>
            </w:pPr>
            <w:r w:rsidRPr="0080260B">
              <w:rPr>
                <w:rFonts w:ascii="Traditional Arabic" w:eastAsia="Calibri" w:hAnsi="Traditional Arabic" w:cs="Traditional Arabic"/>
                <w:b/>
                <w:bCs/>
                <w:sz w:val="24"/>
                <w:szCs w:val="24"/>
                <w:rtl/>
              </w:rPr>
              <w:t>الربحية</w:t>
            </w:r>
          </w:p>
        </w:tc>
      </w:tr>
      <w:tr w:rsidR="00510851" w:rsidRPr="0080260B" w14:paraId="47D7F6FD"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685C6226" w14:textId="4B614D2B"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26</w:t>
            </w:r>
          </w:p>
        </w:tc>
        <w:tc>
          <w:tcPr>
            <w:tcW w:w="2879" w:type="dxa"/>
            <w:tcBorders>
              <w:top w:val="single" w:sz="4" w:space="0" w:color="auto"/>
              <w:left w:val="single" w:sz="4" w:space="0" w:color="auto"/>
              <w:bottom w:val="single" w:sz="4" w:space="0" w:color="auto"/>
              <w:right w:val="single" w:sz="4" w:space="0" w:color="auto"/>
            </w:tcBorders>
          </w:tcPr>
          <w:p w14:paraId="3B2E3DD9" w14:textId="36902CC9"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تحقق المنظمة عائدا ماليا مستمرا يفوق تكاليف التشغيل</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80772D7"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0CD871C"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7C51150"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E362997"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EE665B0"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r>
      <w:tr w:rsidR="00510851" w:rsidRPr="0080260B" w14:paraId="0CE37BFF"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432B30E3" w14:textId="48CB9A28"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27</w:t>
            </w:r>
          </w:p>
        </w:tc>
        <w:tc>
          <w:tcPr>
            <w:tcW w:w="2879" w:type="dxa"/>
            <w:tcBorders>
              <w:top w:val="single" w:sz="4" w:space="0" w:color="auto"/>
              <w:left w:val="single" w:sz="4" w:space="0" w:color="auto"/>
              <w:bottom w:val="single" w:sz="4" w:space="0" w:color="auto"/>
              <w:right w:val="single" w:sz="4" w:space="0" w:color="auto"/>
            </w:tcBorders>
          </w:tcPr>
          <w:p w14:paraId="6AFF3A4C" w14:textId="0A87A9A2"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تسعى المنظمة باستمرار لزيادة إيراداتها وتنمية مواردها المالية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C6C5A89"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3DA2D62"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40BECDC"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88A68BE"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0E14365"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r>
      <w:tr w:rsidR="00510851" w:rsidRPr="0080260B" w14:paraId="08C974B6"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0E189452" w14:textId="1C046B03"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28</w:t>
            </w:r>
          </w:p>
        </w:tc>
        <w:tc>
          <w:tcPr>
            <w:tcW w:w="2879" w:type="dxa"/>
            <w:tcBorders>
              <w:top w:val="single" w:sz="4" w:space="0" w:color="auto"/>
              <w:left w:val="single" w:sz="4" w:space="0" w:color="auto"/>
              <w:bottom w:val="single" w:sz="4" w:space="0" w:color="auto"/>
              <w:right w:val="single" w:sz="4" w:space="0" w:color="auto"/>
            </w:tcBorders>
          </w:tcPr>
          <w:p w14:paraId="5FFEC77B" w14:textId="11835E6E"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تتمكن المنظمة من تحقيق فوائض مالية سنوية منتظمة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C37B4A4"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019D431"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49EE22C2"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FB846D7"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B828231"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r>
      <w:tr w:rsidR="00510851" w:rsidRPr="0080260B" w14:paraId="337C33EB"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38F149A" w14:textId="7DFDEF90"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29</w:t>
            </w:r>
          </w:p>
        </w:tc>
        <w:tc>
          <w:tcPr>
            <w:tcW w:w="2879" w:type="dxa"/>
            <w:tcBorders>
              <w:top w:val="single" w:sz="4" w:space="0" w:color="auto"/>
              <w:left w:val="single" w:sz="4" w:space="0" w:color="auto"/>
              <w:bottom w:val="single" w:sz="4" w:space="0" w:color="auto"/>
              <w:right w:val="single" w:sz="4" w:space="0" w:color="auto"/>
            </w:tcBorders>
          </w:tcPr>
          <w:p w14:paraId="1316316A" w14:textId="77CA6CBC"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تحقق المنظمة كفاءة عالية في استخدام مواردها المالية</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5725E56"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F99F73D"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0AEAB82"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7F69DF3"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B1659B4"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r>
      <w:tr w:rsidR="00510851" w:rsidRPr="0080260B" w14:paraId="0B30E1FF" w14:textId="77777777" w:rsidTr="00762F95">
        <w:tc>
          <w:tcPr>
            <w:tcW w:w="536" w:type="dxa"/>
            <w:tcBorders>
              <w:top w:val="single" w:sz="4" w:space="0" w:color="auto"/>
              <w:left w:val="single" w:sz="4" w:space="0" w:color="auto"/>
              <w:bottom w:val="single" w:sz="4" w:space="0" w:color="auto"/>
              <w:right w:val="single" w:sz="4" w:space="0" w:color="auto"/>
            </w:tcBorders>
            <w:vAlign w:val="center"/>
            <w:hideMark/>
          </w:tcPr>
          <w:p w14:paraId="3EE09CEE" w14:textId="4F428749"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30</w:t>
            </w:r>
          </w:p>
        </w:tc>
        <w:tc>
          <w:tcPr>
            <w:tcW w:w="2879" w:type="dxa"/>
            <w:tcBorders>
              <w:top w:val="single" w:sz="4" w:space="0" w:color="auto"/>
              <w:left w:val="single" w:sz="4" w:space="0" w:color="auto"/>
              <w:bottom w:val="single" w:sz="4" w:space="0" w:color="auto"/>
              <w:right w:val="single" w:sz="4" w:space="0" w:color="auto"/>
            </w:tcBorders>
          </w:tcPr>
          <w:p w14:paraId="49F13924" w14:textId="2BBA7324" w:rsidR="00510851" w:rsidRPr="0080260B" w:rsidRDefault="00510851" w:rsidP="006D2628">
            <w:pPr>
              <w:spacing w:after="0" w:line="256" w:lineRule="auto"/>
              <w:jc w:val="both"/>
              <w:rPr>
                <w:rFonts w:ascii="Traditional Arabic" w:eastAsia="Calibri" w:hAnsi="Traditional Arabic" w:cs="Traditional Arabic"/>
                <w:sz w:val="24"/>
                <w:szCs w:val="24"/>
              </w:rPr>
            </w:pPr>
            <w:r w:rsidRPr="0080260B">
              <w:rPr>
                <w:rFonts w:ascii="Traditional Arabic" w:eastAsia="Calibri" w:hAnsi="Traditional Arabic" w:cs="Traditional Arabic"/>
                <w:sz w:val="24"/>
                <w:szCs w:val="24"/>
                <w:rtl/>
              </w:rPr>
              <w:t>تحقق المنظمة مستويات عالية من العائد على استثماراتها</w:t>
            </w:r>
            <w:r w:rsidRPr="0080260B">
              <w:rPr>
                <w:rFonts w:ascii="Traditional Arabic" w:eastAsia="Calibri" w:hAnsi="Traditional Arabic" w:cs="Traditional Arabic"/>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629FC62"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3C4216E"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6434D08"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EEEFE19"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c>
          <w:tcPr>
            <w:tcW w:w="1246" w:type="dxa"/>
            <w:tcBorders>
              <w:top w:val="single" w:sz="4" w:space="0" w:color="auto"/>
              <w:left w:val="single" w:sz="4" w:space="0" w:color="auto"/>
              <w:bottom w:val="single" w:sz="4" w:space="0" w:color="auto"/>
              <w:right w:val="single" w:sz="4" w:space="0" w:color="auto"/>
            </w:tcBorders>
          </w:tcPr>
          <w:p w14:paraId="31970F40" w14:textId="77777777" w:rsidR="00510851" w:rsidRPr="0080260B" w:rsidRDefault="00510851" w:rsidP="006D2628">
            <w:pPr>
              <w:spacing w:after="0" w:line="256" w:lineRule="auto"/>
              <w:jc w:val="both"/>
              <w:rPr>
                <w:rFonts w:ascii="Traditional Arabic" w:eastAsia="Calibri" w:hAnsi="Traditional Arabic" w:cs="Traditional Arabic"/>
                <w:sz w:val="24"/>
                <w:szCs w:val="24"/>
              </w:rPr>
            </w:pPr>
          </w:p>
        </w:tc>
      </w:tr>
    </w:tbl>
    <w:p w14:paraId="08C12491" w14:textId="77777777" w:rsidR="00762F95" w:rsidRPr="00762F95" w:rsidRDefault="00762F95" w:rsidP="004E4BDA">
      <w:pPr>
        <w:spacing w:after="0" w:line="266" w:lineRule="auto"/>
        <w:jc w:val="both"/>
        <w:rPr>
          <w:rFonts w:ascii="Sakkal Majalla" w:eastAsia="Calibri" w:hAnsi="Sakkal Majalla" w:cs="Sakkal Majalla"/>
          <w:b/>
          <w:bCs/>
          <w:sz w:val="32"/>
          <w:szCs w:val="32"/>
          <w:rtl/>
        </w:rPr>
      </w:pPr>
    </w:p>
    <w:p w14:paraId="44940806" w14:textId="77777777" w:rsidR="004E4BDA" w:rsidRPr="0080260B" w:rsidRDefault="004E4BDA" w:rsidP="004E4BDA">
      <w:pPr>
        <w:spacing w:after="0" w:line="266" w:lineRule="auto"/>
        <w:jc w:val="both"/>
        <w:rPr>
          <w:rFonts w:ascii="Traditional Arabic" w:eastAsia="Calibri" w:hAnsi="Traditional Arabic" w:cs="Traditional Arabic"/>
          <w:b/>
          <w:bCs/>
          <w:sz w:val="28"/>
          <w:szCs w:val="28"/>
          <w:rtl/>
        </w:rPr>
      </w:pPr>
      <w:r w:rsidRPr="0080260B">
        <w:rPr>
          <w:rFonts w:ascii="Traditional Arabic" w:eastAsia="Calibri" w:hAnsi="Traditional Arabic" w:cs="Traditional Arabic"/>
          <w:b/>
          <w:bCs/>
          <w:sz w:val="28"/>
          <w:szCs w:val="28"/>
          <w:rtl/>
        </w:rPr>
        <w:t>شكرا لمشاركتك</w:t>
      </w:r>
    </w:p>
    <w:p w14:paraId="7E0495F5" w14:textId="275686B4" w:rsidR="004E4BDA" w:rsidRPr="0080260B" w:rsidRDefault="004E4BDA" w:rsidP="00762F95">
      <w:pPr>
        <w:spacing w:after="0" w:line="266" w:lineRule="auto"/>
        <w:jc w:val="both"/>
        <w:rPr>
          <w:rFonts w:ascii="Traditional Arabic" w:eastAsia="Calibri" w:hAnsi="Traditional Arabic" w:cs="Traditional Arabic"/>
          <w:sz w:val="28"/>
          <w:szCs w:val="28"/>
        </w:rPr>
      </w:pPr>
      <w:r w:rsidRPr="0080260B">
        <w:rPr>
          <w:rFonts w:ascii="Traditional Arabic" w:eastAsia="Calibri" w:hAnsi="Traditional Arabic" w:cs="Traditional Arabic"/>
          <w:sz w:val="28"/>
          <w:szCs w:val="28"/>
          <w:rtl/>
        </w:rPr>
        <w:t xml:space="preserve">نقدر وقتك وجهدك في استكمال هذا الاستبيان. سيتم استخدام نتائج البحث لتطوير استراتيجيات أفضل في </w:t>
      </w:r>
      <w:r w:rsidR="00762F95" w:rsidRPr="0080260B">
        <w:rPr>
          <w:rFonts w:ascii="Traditional Arabic" w:eastAsia="Calibri" w:hAnsi="Traditional Arabic" w:cs="Traditional Arabic"/>
          <w:sz w:val="28"/>
          <w:szCs w:val="28"/>
          <w:rtl/>
        </w:rPr>
        <w:t>التحول المؤسسي</w:t>
      </w:r>
      <w:r w:rsidRPr="0080260B">
        <w:rPr>
          <w:rFonts w:ascii="Traditional Arabic" w:eastAsia="Calibri" w:hAnsi="Traditional Arabic" w:cs="Traditional Arabic"/>
          <w:sz w:val="28"/>
          <w:szCs w:val="28"/>
          <w:rtl/>
        </w:rPr>
        <w:t xml:space="preserve"> وتعزيز الاستدامة </w:t>
      </w:r>
      <w:r w:rsidR="00762F95" w:rsidRPr="0080260B">
        <w:rPr>
          <w:rFonts w:ascii="Traditional Arabic" w:eastAsia="Calibri" w:hAnsi="Traditional Arabic" w:cs="Traditional Arabic"/>
          <w:sz w:val="28"/>
          <w:szCs w:val="28"/>
          <w:rtl/>
        </w:rPr>
        <w:t>المالية</w:t>
      </w:r>
      <w:r w:rsidRPr="0080260B">
        <w:rPr>
          <w:rFonts w:ascii="Traditional Arabic" w:eastAsia="Calibri" w:hAnsi="Traditional Arabic" w:cs="Traditional Arabic"/>
          <w:sz w:val="28"/>
          <w:szCs w:val="28"/>
          <w:rtl/>
        </w:rPr>
        <w:t xml:space="preserve"> في قطاع </w:t>
      </w:r>
      <w:r w:rsidR="00762F95" w:rsidRPr="0080260B">
        <w:rPr>
          <w:rFonts w:ascii="Traditional Arabic" w:eastAsia="Calibri" w:hAnsi="Traditional Arabic" w:cs="Traditional Arabic"/>
          <w:sz w:val="28"/>
          <w:szCs w:val="28"/>
          <w:rtl/>
        </w:rPr>
        <w:t>الصحي ب</w:t>
      </w:r>
      <w:r w:rsidRPr="0080260B">
        <w:rPr>
          <w:rFonts w:ascii="Traditional Arabic" w:eastAsia="Calibri" w:hAnsi="Traditional Arabic" w:cs="Traditional Arabic"/>
          <w:sz w:val="28"/>
          <w:szCs w:val="28"/>
          <w:rtl/>
        </w:rPr>
        <w:t>المملكة العربية السعودية</w:t>
      </w:r>
      <w:r w:rsidRPr="0080260B">
        <w:rPr>
          <w:rFonts w:ascii="Traditional Arabic" w:eastAsia="Calibri" w:hAnsi="Traditional Arabic" w:cs="Traditional Arabic"/>
          <w:sz w:val="28"/>
          <w:szCs w:val="28"/>
        </w:rPr>
        <w:t>.</w:t>
      </w:r>
    </w:p>
    <w:p w14:paraId="10F9D8A9" w14:textId="322D7D6E" w:rsidR="004E4BDA" w:rsidRPr="004E4BDA" w:rsidRDefault="004E4BDA" w:rsidP="004E4BDA">
      <w:pPr>
        <w:bidi w:val="0"/>
        <w:spacing w:after="0" w:line="266" w:lineRule="auto"/>
        <w:jc w:val="both"/>
        <w:rPr>
          <w:rFonts w:ascii="Traditional Arabic" w:eastAsia="Calibri" w:hAnsi="Traditional Arabic" w:cs="Traditional Arabic"/>
          <w:b/>
          <w:bCs/>
          <w:sz w:val="36"/>
          <w:szCs w:val="36"/>
          <w:rtl/>
        </w:rPr>
      </w:pPr>
      <w:r w:rsidRPr="0080260B">
        <w:rPr>
          <w:rFonts w:ascii="Traditional Arabic" w:eastAsia="Calibri" w:hAnsi="Traditional Arabic" w:cs="Traditional Arabic"/>
          <w:b/>
          <w:bCs/>
          <w:sz w:val="32"/>
          <w:szCs w:val="32"/>
          <w:rtl/>
        </w:rPr>
        <w:t>مع أطيب تحياتي"" الباحث</w:t>
      </w:r>
      <w:r w:rsidR="00C94954" w:rsidRPr="0080260B">
        <w:rPr>
          <w:rFonts w:ascii="Traditional Arabic" w:eastAsia="Calibri" w:hAnsi="Traditional Arabic" w:cs="Traditional Arabic" w:hint="cs"/>
          <w:b/>
          <w:bCs/>
          <w:sz w:val="32"/>
          <w:szCs w:val="32"/>
          <w:rtl/>
        </w:rPr>
        <w:t>ه</w:t>
      </w:r>
      <w:r w:rsidRPr="0080260B">
        <w:rPr>
          <w:rFonts w:ascii="Traditional Arabic" w:eastAsia="Calibri" w:hAnsi="Traditional Arabic" w:cs="Traditional Arabic"/>
          <w:b/>
          <w:bCs/>
          <w:sz w:val="32"/>
          <w:szCs w:val="32"/>
          <w:rtl/>
        </w:rPr>
        <w:t xml:space="preserve"> ""</w:t>
      </w:r>
    </w:p>
    <w:p w14:paraId="0B6B45C8" w14:textId="6EE12F48" w:rsidR="00EA3C0D" w:rsidRDefault="00EA3C0D" w:rsidP="004E4BDA">
      <w:pPr>
        <w:bidi w:val="0"/>
        <w:spacing w:after="0" w:line="276" w:lineRule="auto"/>
        <w:jc w:val="both"/>
        <w:rPr>
          <w:rFonts w:asciiTheme="majorBidi" w:eastAsia="Times New Roman" w:hAnsiTheme="majorBidi" w:cstheme="majorBidi"/>
          <w:kern w:val="0"/>
          <w:sz w:val="28"/>
          <w:szCs w:val="28"/>
          <w:rtl/>
          <w:lang w:bidi="ar-EG"/>
          <w14:ligatures w14:val="none"/>
        </w:rPr>
      </w:pPr>
    </w:p>
    <w:p w14:paraId="4FDFBDD0" w14:textId="5581BAB0" w:rsidR="00EA3C0D" w:rsidRDefault="00EA3C0D" w:rsidP="00EA3C0D">
      <w:pPr>
        <w:bidi w:val="0"/>
        <w:rPr>
          <w:rFonts w:asciiTheme="majorBidi" w:eastAsia="Times New Roman" w:hAnsiTheme="majorBidi" w:cstheme="majorBidi"/>
          <w:sz w:val="28"/>
          <w:szCs w:val="28"/>
          <w:rtl/>
          <w:lang w:bidi="ar-EG"/>
        </w:rPr>
      </w:pPr>
    </w:p>
    <w:p w14:paraId="6CE3E1E1" w14:textId="77777777" w:rsidR="004E4BDA" w:rsidRDefault="004E4BDA" w:rsidP="00EA3C0D">
      <w:pPr>
        <w:bidi w:val="0"/>
        <w:jc w:val="right"/>
        <w:rPr>
          <w:rFonts w:asciiTheme="majorBidi" w:eastAsia="Times New Roman" w:hAnsiTheme="majorBidi" w:cstheme="majorBidi"/>
          <w:sz w:val="28"/>
          <w:szCs w:val="28"/>
          <w:lang w:bidi="ar-EG"/>
        </w:rPr>
      </w:pPr>
    </w:p>
    <w:p w14:paraId="7D5D5CCF" w14:textId="77777777" w:rsidR="00EA3C0D" w:rsidRDefault="00EA3C0D" w:rsidP="00EA3C0D">
      <w:pPr>
        <w:bidi w:val="0"/>
        <w:jc w:val="right"/>
        <w:rPr>
          <w:rFonts w:asciiTheme="majorBidi" w:eastAsia="Times New Roman" w:hAnsiTheme="majorBidi" w:cstheme="majorBidi"/>
          <w:sz w:val="28"/>
          <w:szCs w:val="28"/>
          <w:lang w:bidi="ar-EG"/>
        </w:rPr>
      </w:pPr>
    </w:p>
    <w:p w14:paraId="01BE7CF2" w14:textId="77777777" w:rsidR="00EA3C0D" w:rsidRDefault="00EA3C0D" w:rsidP="00EA3C0D">
      <w:pPr>
        <w:bidi w:val="0"/>
        <w:jc w:val="right"/>
        <w:rPr>
          <w:rFonts w:asciiTheme="majorBidi" w:eastAsia="Times New Roman" w:hAnsiTheme="majorBidi" w:cstheme="majorBidi"/>
          <w:sz w:val="28"/>
          <w:szCs w:val="28"/>
          <w:lang w:bidi="ar-EG"/>
        </w:rPr>
      </w:pPr>
    </w:p>
    <w:p w14:paraId="03CBFA41" w14:textId="77777777" w:rsidR="00EA3C0D" w:rsidRDefault="00EA3C0D" w:rsidP="00EA3C0D">
      <w:pPr>
        <w:bidi w:val="0"/>
        <w:jc w:val="right"/>
        <w:rPr>
          <w:rFonts w:asciiTheme="majorBidi" w:eastAsia="Times New Roman" w:hAnsiTheme="majorBidi" w:cstheme="majorBidi"/>
          <w:sz w:val="28"/>
          <w:szCs w:val="28"/>
          <w:lang w:bidi="ar-EG"/>
        </w:rPr>
      </w:pPr>
    </w:p>
    <w:p w14:paraId="434C34C8" w14:textId="77777777" w:rsidR="00EA3C0D" w:rsidRDefault="00EA3C0D" w:rsidP="00EA3C0D">
      <w:pPr>
        <w:bidi w:val="0"/>
        <w:jc w:val="right"/>
        <w:rPr>
          <w:rFonts w:asciiTheme="majorBidi" w:eastAsia="Times New Roman" w:hAnsiTheme="majorBidi" w:cstheme="majorBidi"/>
          <w:sz w:val="28"/>
          <w:szCs w:val="28"/>
          <w:lang w:bidi="ar-EG"/>
        </w:rPr>
      </w:pPr>
    </w:p>
    <w:p w14:paraId="5D91AAB8" w14:textId="77777777" w:rsidR="00EA3C0D" w:rsidRDefault="00EA3C0D" w:rsidP="00EA3C0D">
      <w:pPr>
        <w:bidi w:val="0"/>
        <w:jc w:val="right"/>
        <w:rPr>
          <w:rFonts w:asciiTheme="majorBidi" w:eastAsia="Times New Roman" w:hAnsiTheme="majorBidi" w:cstheme="majorBidi"/>
          <w:sz w:val="28"/>
          <w:szCs w:val="28"/>
          <w:lang w:bidi="ar-EG"/>
        </w:rPr>
      </w:pPr>
    </w:p>
    <w:p w14:paraId="384F501A" w14:textId="77777777" w:rsidR="00EA3C0D" w:rsidRDefault="00EA3C0D" w:rsidP="00EA3C0D">
      <w:pPr>
        <w:bidi w:val="0"/>
        <w:jc w:val="right"/>
        <w:rPr>
          <w:rFonts w:asciiTheme="majorBidi" w:eastAsia="Times New Roman" w:hAnsiTheme="majorBidi" w:cstheme="majorBidi"/>
          <w:sz w:val="28"/>
          <w:szCs w:val="28"/>
          <w:lang w:bidi="ar-EG"/>
        </w:rPr>
      </w:pPr>
    </w:p>
    <w:p w14:paraId="55C0C791" w14:textId="77777777" w:rsidR="00EA3C0D" w:rsidRDefault="00EA3C0D" w:rsidP="00EA3C0D">
      <w:pPr>
        <w:bidi w:val="0"/>
        <w:jc w:val="right"/>
        <w:rPr>
          <w:rFonts w:asciiTheme="majorBidi" w:eastAsia="Times New Roman" w:hAnsiTheme="majorBidi" w:cstheme="majorBidi"/>
          <w:sz w:val="28"/>
          <w:szCs w:val="28"/>
          <w:lang w:bidi="ar-EG"/>
        </w:rPr>
      </w:pPr>
    </w:p>
    <w:p w14:paraId="5FB4E283" w14:textId="77777777" w:rsidR="00EA3C0D" w:rsidRDefault="00EA3C0D" w:rsidP="00EA3C0D">
      <w:pPr>
        <w:bidi w:val="0"/>
        <w:jc w:val="right"/>
        <w:rPr>
          <w:rFonts w:asciiTheme="majorBidi" w:eastAsia="Times New Roman" w:hAnsiTheme="majorBidi" w:cstheme="majorBidi"/>
          <w:sz w:val="28"/>
          <w:szCs w:val="28"/>
          <w:lang w:bidi="ar-EG"/>
        </w:rPr>
      </w:pPr>
    </w:p>
    <w:p w14:paraId="39629774" w14:textId="77777777" w:rsidR="00EA3C0D" w:rsidRDefault="00EA3C0D" w:rsidP="00EA3C0D">
      <w:pPr>
        <w:bidi w:val="0"/>
        <w:jc w:val="right"/>
        <w:rPr>
          <w:rFonts w:asciiTheme="majorBidi" w:eastAsia="Times New Roman" w:hAnsiTheme="majorBidi" w:cstheme="majorBidi"/>
          <w:sz w:val="28"/>
          <w:szCs w:val="28"/>
          <w:lang w:bidi="ar-EG"/>
        </w:rPr>
      </w:pPr>
    </w:p>
    <w:p w14:paraId="16590B25" w14:textId="77777777" w:rsidR="00EA3C0D" w:rsidRDefault="00EA3C0D" w:rsidP="00EA3C0D">
      <w:pPr>
        <w:bidi w:val="0"/>
        <w:jc w:val="right"/>
        <w:rPr>
          <w:rFonts w:asciiTheme="majorBidi" w:eastAsia="Times New Roman" w:hAnsiTheme="majorBidi" w:cstheme="majorBidi"/>
          <w:sz w:val="28"/>
          <w:szCs w:val="28"/>
          <w:lang w:bidi="ar-EG"/>
        </w:rPr>
      </w:pPr>
    </w:p>
    <w:p w14:paraId="710D4149" w14:textId="77777777" w:rsidR="00EA3C0D" w:rsidRDefault="00EA3C0D" w:rsidP="00EA3C0D">
      <w:pPr>
        <w:bidi w:val="0"/>
        <w:jc w:val="right"/>
        <w:rPr>
          <w:rFonts w:asciiTheme="majorBidi" w:eastAsia="Times New Roman" w:hAnsiTheme="majorBidi" w:cstheme="majorBidi"/>
          <w:sz w:val="28"/>
          <w:szCs w:val="28"/>
          <w:lang w:bidi="ar-EG"/>
        </w:rPr>
      </w:pPr>
    </w:p>
    <w:p w14:paraId="248E8C3A" w14:textId="77777777" w:rsidR="00EA3C0D" w:rsidRDefault="00EA3C0D" w:rsidP="00EA3C0D">
      <w:pPr>
        <w:bidi w:val="0"/>
        <w:jc w:val="right"/>
        <w:rPr>
          <w:rFonts w:asciiTheme="majorBidi" w:eastAsia="Times New Roman" w:hAnsiTheme="majorBidi" w:cstheme="majorBidi"/>
          <w:sz w:val="28"/>
          <w:szCs w:val="28"/>
          <w:lang w:bidi="ar-EG"/>
        </w:rPr>
      </w:pPr>
    </w:p>
    <w:p w14:paraId="0BA6468B" w14:textId="77777777" w:rsidR="00EA3C0D" w:rsidRDefault="00EA3C0D" w:rsidP="00EA3C0D">
      <w:pPr>
        <w:bidi w:val="0"/>
        <w:jc w:val="right"/>
        <w:rPr>
          <w:rFonts w:asciiTheme="majorBidi" w:eastAsia="Times New Roman" w:hAnsiTheme="majorBidi" w:cstheme="majorBidi"/>
          <w:sz w:val="28"/>
          <w:szCs w:val="28"/>
          <w:lang w:bidi="ar-EG"/>
        </w:rPr>
      </w:pPr>
    </w:p>
    <w:p w14:paraId="04ED0230" w14:textId="77777777" w:rsidR="00EA3C0D" w:rsidRDefault="00EA3C0D" w:rsidP="00EA3C0D">
      <w:pPr>
        <w:bidi w:val="0"/>
        <w:jc w:val="right"/>
        <w:rPr>
          <w:rFonts w:asciiTheme="majorBidi" w:eastAsia="Times New Roman" w:hAnsiTheme="majorBidi" w:cstheme="majorBidi"/>
          <w:sz w:val="28"/>
          <w:szCs w:val="28"/>
          <w:lang w:bidi="ar-EG"/>
        </w:rPr>
      </w:pPr>
    </w:p>
    <w:p w14:paraId="1379AE0D" w14:textId="77777777" w:rsidR="00EA3C0D" w:rsidRDefault="00EA3C0D" w:rsidP="00EA3C0D">
      <w:pPr>
        <w:bidi w:val="0"/>
        <w:jc w:val="right"/>
        <w:rPr>
          <w:rFonts w:asciiTheme="majorBidi" w:eastAsia="Times New Roman" w:hAnsiTheme="majorBidi" w:cstheme="majorBidi"/>
          <w:sz w:val="28"/>
          <w:szCs w:val="28"/>
          <w:lang w:bidi="ar-EG"/>
        </w:rPr>
      </w:pPr>
    </w:p>
    <w:p w14:paraId="3E16EE8E" w14:textId="77777777" w:rsidR="00EA3C0D" w:rsidRDefault="00EA3C0D" w:rsidP="00EA3C0D">
      <w:pPr>
        <w:bidi w:val="0"/>
        <w:jc w:val="right"/>
        <w:rPr>
          <w:rFonts w:asciiTheme="majorBidi" w:eastAsia="Times New Roman" w:hAnsiTheme="majorBidi" w:cstheme="majorBidi"/>
          <w:sz w:val="28"/>
          <w:szCs w:val="28"/>
          <w:lang w:bidi="ar-EG"/>
        </w:rPr>
      </w:pPr>
    </w:p>
    <w:p w14:paraId="10CAA284" w14:textId="77777777" w:rsidR="00EA3C0D" w:rsidRDefault="00EA3C0D" w:rsidP="00EA3C0D">
      <w:pPr>
        <w:bidi w:val="0"/>
        <w:jc w:val="right"/>
        <w:rPr>
          <w:rFonts w:asciiTheme="majorBidi" w:eastAsia="Times New Roman" w:hAnsiTheme="majorBidi" w:cstheme="majorBidi"/>
          <w:sz w:val="28"/>
          <w:szCs w:val="28"/>
          <w:lang w:bidi="ar-EG"/>
        </w:rPr>
      </w:pPr>
    </w:p>
    <w:p w14:paraId="48C96F21" w14:textId="77777777" w:rsidR="00EA3C0D" w:rsidRPr="00EA3C0D" w:rsidRDefault="00EA3C0D" w:rsidP="00EA3C0D">
      <w:pPr>
        <w:bidi w:val="0"/>
        <w:jc w:val="center"/>
        <w:rPr>
          <w:rFonts w:ascii="Traditional Arabic" w:eastAsia="Times New Roman" w:hAnsi="Traditional Arabic" w:cs="Traditional Arabic"/>
          <w:b/>
          <w:bCs/>
          <w:sz w:val="40"/>
          <w:szCs w:val="40"/>
          <w:lang w:bidi="ar-EG"/>
        </w:rPr>
      </w:pPr>
    </w:p>
    <w:p w14:paraId="535005ED" w14:textId="0F14580D" w:rsidR="00EA3C0D" w:rsidRDefault="00EA3C0D" w:rsidP="00AC34D3">
      <w:pPr>
        <w:jc w:val="center"/>
        <w:outlineLvl w:val="1"/>
        <w:rPr>
          <w:rFonts w:ascii="Traditional Arabic" w:eastAsia="Times New Roman" w:hAnsi="Traditional Arabic" w:cs="Traditional Arabic"/>
          <w:b/>
          <w:bCs/>
          <w:sz w:val="40"/>
          <w:szCs w:val="40"/>
          <w:rtl/>
          <w:lang w:bidi="ar-EG"/>
        </w:rPr>
      </w:pPr>
      <w:bookmarkStart w:id="96" w:name="_Toc234626502"/>
      <w:r w:rsidRPr="00EA3C0D">
        <w:rPr>
          <w:rFonts w:ascii="Traditional Arabic" w:eastAsia="Times New Roman" w:hAnsi="Traditional Arabic" w:cs="Traditional Arabic"/>
          <w:b/>
          <w:bCs/>
          <w:sz w:val="40"/>
          <w:szCs w:val="40"/>
          <w:rtl/>
          <w:lang w:bidi="ar-EG"/>
        </w:rPr>
        <w:t>ملحق 2</w:t>
      </w:r>
      <w:r w:rsidR="00AC34D3">
        <w:rPr>
          <w:rFonts w:ascii="Traditional Arabic" w:eastAsia="Times New Roman" w:hAnsi="Traditional Arabic" w:cs="Traditional Arabic" w:hint="cs"/>
          <w:b/>
          <w:bCs/>
          <w:sz w:val="40"/>
          <w:szCs w:val="40"/>
          <w:rtl/>
          <w:lang w:bidi="ar-EG"/>
        </w:rPr>
        <w:t xml:space="preserve">: </w:t>
      </w:r>
      <w:r w:rsidRPr="00EA3C0D">
        <w:rPr>
          <w:rFonts w:ascii="Traditional Arabic" w:eastAsia="Times New Roman" w:hAnsi="Traditional Arabic" w:cs="Traditional Arabic"/>
          <w:b/>
          <w:bCs/>
          <w:sz w:val="40"/>
          <w:szCs w:val="40"/>
          <w:rtl/>
          <w:lang w:bidi="ar-EG"/>
        </w:rPr>
        <w:t>الجداول الإحصائية</w:t>
      </w:r>
      <w:bookmarkEnd w:id="96"/>
    </w:p>
    <w:p w14:paraId="57F26A1A"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09DD5BF6"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0C1DB128"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6A21F544"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33CB1236"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108679A9" w14:textId="77777777" w:rsidR="00EA3C0D" w:rsidRDefault="00EA3C0D" w:rsidP="00EA3C0D">
      <w:pPr>
        <w:bidi w:val="0"/>
        <w:jc w:val="center"/>
        <w:rPr>
          <w:rFonts w:ascii="Traditional Arabic" w:eastAsia="Times New Roman" w:hAnsi="Traditional Arabic" w:cs="Traditional Arabic"/>
          <w:b/>
          <w:bCs/>
          <w:sz w:val="40"/>
          <w:szCs w:val="40"/>
          <w:rtl/>
          <w:lang w:bidi="ar-EG"/>
        </w:rPr>
      </w:pPr>
    </w:p>
    <w:p w14:paraId="631B22F6" w14:textId="26630F87" w:rsidR="00EA3C0D" w:rsidRPr="0080260B" w:rsidRDefault="00EA3C0D" w:rsidP="00AC34D3">
      <w:pPr>
        <w:bidi w:val="0"/>
        <w:jc w:val="center"/>
        <w:rPr>
          <w:rFonts w:ascii="Traditional Arabic" w:eastAsia="Times New Roman" w:hAnsi="Traditional Arabic" w:cs="Traditional Arabic"/>
          <w:b/>
          <w:bCs/>
          <w:sz w:val="32"/>
          <w:szCs w:val="32"/>
          <w:rtl/>
          <w:lang w:bidi="ar-EG"/>
        </w:rPr>
      </w:pPr>
      <w:r w:rsidRPr="0080260B">
        <w:rPr>
          <w:rFonts w:ascii="Traditional Arabic" w:eastAsia="Times New Roman" w:hAnsi="Traditional Arabic" w:cs="Traditional Arabic" w:hint="cs"/>
          <w:b/>
          <w:bCs/>
          <w:sz w:val="32"/>
          <w:szCs w:val="32"/>
          <w:rtl/>
          <w:lang w:bidi="ar-EG"/>
        </w:rPr>
        <w:lastRenderedPageBreak/>
        <w:t xml:space="preserve">ملحق </w:t>
      </w:r>
      <w:r w:rsidR="00AC34D3" w:rsidRPr="0080260B">
        <w:rPr>
          <w:rFonts w:ascii="Traditional Arabic" w:eastAsia="Times New Roman" w:hAnsi="Traditional Arabic" w:cs="Traditional Arabic" w:hint="cs"/>
          <w:b/>
          <w:bCs/>
          <w:sz w:val="32"/>
          <w:szCs w:val="32"/>
          <w:rtl/>
          <w:lang w:bidi="ar-EG"/>
        </w:rPr>
        <w:t>2</w:t>
      </w:r>
      <w:r w:rsidRPr="0080260B">
        <w:rPr>
          <w:rFonts w:ascii="Traditional Arabic" w:eastAsia="Times New Roman" w:hAnsi="Traditional Arabic" w:cs="Traditional Arabic" w:hint="cs"/>
          <w:b/>
          <w:bCs/>
          <w:sz w:val="32"/>
          <w:szCs w:val="32"/>
          <w:rtl/>
          <w:lang w:bidi="ar-EG"/>
        </w:rPr>
        <w:t>: الجداول الإحصائية</w:t>
      </w:r>
    </w:p>
    <w:p w14:paraId="139C134C" w14:textId="2497EE4C" w:rsidR="00EA3C0D" w:rsidRPr="0080260B" w:rsidRDefault="00EA3C0D" w:rsidP="00EA3C0D">
      <w:pPr>
        <w:jc w:val="both"/>
        <w:rPr>
          <w:rFonts w:ascii="Traditional Arabic" w:eastAsia="Times New Roman" w:hAnsi="Traditional Arabic" w:cs="Traditional Arabic"/>
          <w:b/>
          <w:bCs/>
          <w:sz w:val="32"/>
          <w:szCs w:val="32"/>
          <w:rtl/>
          <w:lang w:bidi="ar-EG"/>
        </w:rPr>
      </w:pPr>
      <w:r w:rsidRPr="0080260B">
        <w:rPr>
          <w:rFonts w:ascii="Traditional Arabic" w:eastAsia="Times New Roman" w:hAnsi="Traditional Arabic" w:cs="Traditional Arabic" w:hint="cs"/>
          <w:b/>
          <w:bCs/>
          <w:sz w:val="32"/>
          <w:szCs w:val="32"/>
          <w:rtl/>
          <w:lang w:bidi="ar-EG"/>
        </w:rPr>
        <w:t>أولًا: صدق الاستبانة</w:t>
      </w:r>
    </w:p>
    <w:p w14:paraId="739DB073" w14:textId="06378379" w:rsidR="00EA3C0D" w:rsidRPr="0080260B" w:rsidRDefault="00EA3C0D" w:rsidP="00EA3C0D">
      <w:pPr>
        <w:jc w:val="both"/>
        <w:rPr>
          <w:rFonts w:ascii="Traditional Arabic" w:eastAsia="Times New Roman" w:hAnsi="Traditional Arabic" w:cs="Traditional Arabic"/>
          <w:b/>
          <w:bCs/>
          <w:sz w:val="32"/>
          <w:szCs w:val="32"/>
          <w:rtl/>
          <w:lang w:bidi="ar-EG"/>
        </w:rPr>
      </w:pPr>
      <w:r w:rsidRPr="0080260B">
        <w:rPr>
          <w:rFonts w:ascii="Traditional Arabic" w:eastAsia="Times New Roman" w:hAnsi="Traditional Arabic" w:cs="Traditional Arabic" w:hint="cs"/>
          <w:b/>
          <w:bCs/>
          <w:sz w:val="32"/>
          <w:szCs w:val="32"/>
          <w:rtl/>
          <w:lang w:bidi="ar-EG"/>
        </w:rPr>
        <w:t>1.صدق التحول المؤسسي</w:t>
      </w:r>
    </w:p>
    <w:p w14:paraId="5093682F" w14:textId="3D452B6B" w:rsidR="00EA3C0D" w:rsidRDefault="00EA3C0D" w:rsidP="00EA3C0D">
      <w:pPr>
        <w:jc w:val="both"/>
        <w:rPr>
          <w:rFonts w:ascii="Traditional Arabic" w:eastAsia="Times New Roman" w:hAnsi="Traditional Arabic" w:cs="Traditional Arabic"/>
          <w:b/>
          <w:bCs/>
          <w:sz w:val="32"/>
          <w:szCs w:val="32"/>
          <w:rtl/>
          <w:lang w:bidi="ar-EG"/>
        </w:rPr>
      </w:pPr>
      <w:r w:rsidRPr="00EA3C0D">
        <w:rPr>
          <w:rFonts w:ascii="Traditional Arabic" w:eastAsia="Times New Roman" w:hAnsi="Traditional Arabic" w:cs="Traditional Arabic"/>
          <w:b/>
          <w:bCs/>
          <w:noProof/>
          <w:sz w:val="32"/>
          <w:szCs w:val="32"/>
          <w:rtl/>
        </w:rPr>
        <w:drawing>
          <wp:inline distT="0" distB="0" distL="0" distR="0" wp14:anchorId="219F6EC1" wp14:editId="55D6ABF1">
            <wp:extent cx="6005932" cy="6696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010691" cy="6701380"/>
                    </a:xfrm>
                    <a:prstGeom prst="rect">
                      <a:avLst/>
                    </a:prstGeom>
                  </pic:spPr>
                </pic:pic>
              </a:graphicData>
            </a:graphic>
          </wp:inline>
        </w:drawing>
      </w:r>
    </w:p>
    <w:p w14:paraId="4210A5B8" w14:textId="77777777" w:rsidR="00EA3C0D" w:rsidRDefault="00EA3C0D" w:rsidP="00EA3C0D">
      <w:pPr>
        <w:jc w:val="both"/>
        <w:rPr>
          <w:rFonts w:ascii="Traditional Arabic" w:eastAsia="Times New Roman" w:hAnsi="Traditional Arabic" w:cs="Traditional Arabic"/>
          <w:b/>
          <w:bCs/>
          <w:sz w:val="32"/>
          <w:szCs w:val="32"/>
          <w:rtl/>
          <w:lang w:bidi="ar-EG"/>
        </w:rPr>
      </w:pPr>
    </w:p>
    <w:p w14:paraId="1ABB6D42" w14:textId="78FF9455" w:rsidR="00EA3C0D" w:rsidRP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2.</w:t>
      </w:r>
      <w:r w:rsidRPr="00EA3C0D">
        <w:rPr>
          <w:rFonts w:ascii="Traditional Arabic" w:eastAsia="Times New Roman" w:hAnsi="Traditional Arabic" w:cs="Traditional Arabic" w:hint="cs"/>
          <w:b/>
          <w:bCs/>
          <w:sz w:val="32"/>
          <w:szCs w:val="32"/>
          <w:rtl/>
          <w:lang w:bidi="ar-EG"/>
        </w:rPr>
        <w:t>صدق محو الأمية المالية</w:t>
      </w:r>
    </w:p>
    <w:p w14:paraId="278F15CB" w14:textId="1295401C" w:rsidR="00EA3C0D" w:rsidRDefault="006002E8" w:rsidP="00EA3C0D">
      <w:pPr>
        <w:jc w:val="both"/>
        <w:rPr>
          <w:rFonts w:ascii="Traditional Arabic" w:eastAsia="Times New Roman" w:hAnsi="Traditional Arabic" w:cs="Traditional Arabic"/>
          <w:b/>
          <w:bCs/>
          <w:sz w:val="32"/>
          <w:szCs w:val="32"/>
          <w:rtl/>
          <w:lang w:bidi="ar-EG"/>
        </w:rPr>
      </w:pPr>
      <w:r w:rsidRPr="006002E8">
        <w:rPr>
          <w:rFonts w:ascii="Traditional Arabic" w:eastAsia="Times New Roman" w:hAnsi="Traditional Arabic" w:cs="Traditional Arabic"/>
          <w:b/>
          <w:bCs/>
          <w:noProof/>
          <w:sz w:val="32"/>
          <w:szCs w:val="32"/>
          <w:rtl/>
        </w:rPr>
        <w:drawing>
          <wp:inline distT="0" distB="0" distL="0" distR="0" wp14:anchorId="02C9335D" wp14:editId="2AF2702D">
            <wp:extent cx="5943600" cy="7134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7134225"/>
                    </a:xfrm>
                    <a:prstGeom prst="rect">
                      <a:avLst/>
                    </a:prstGeom>
                  </pic:spPr>
                </pic:pic>
              </a:graphicData>
            </a:graphic>
          </wp:inline>
        </w:drawing>
      </w:r>
    </w:p>
    <w:p w14:paraId="7FEA7012" w14:textId="77777777" w:rsidR="00EA3C0D" w:rsidRDefault="00EA3C0D" w:rsidP="00EA3C0D">
      <w:pPr>
        <w:jc w:val="both"/>
        <w:rPr>
          <w:rFonts w:ascii="Traditional Arabic" w:eastAsia="Times New Roman" w:hAnsi="Traditional Arabic" w:cs="Traditional Arabic"/>
          <w:b/>
          <w:bCs/>
          <w:sz w:val="32"/>
          <w:szCs w:val="32"/>
          <w:rtl/>
          <w:lang w:bidi="ar-EG"/>
        </w:rPr>
      </w:pPr>
    </w:p>
    <w:p w14:paraId="31C6389A" w14:textId="77777777" w:rsidR="006002E8" w:rsidRPr="00EA3C0D" w:rsidRDefault="006002E8" w:rsidP="00EA3C0D">
      <w:pPr>
        <w:jc w:val="both"/>
        <w:rPr>
          <w:rFonts w:ascii="Traditional Arabic" w:eastAsia="Times New Roman" w:hAnsi="Traditional Arabic" w:cs="Traditional Arabic"/>
          <w:b/>
          <w:bCs/>
          <w:sz w:val="32"/>
          <w:szCs w:val="32"/>
          <w:rtl/>
          <w:lang w:bidi="ar-EG"/>
        </w:rPr>
      </w:pPr>
    </w:p>
    <w:p w14:paraId="04265B24" w14:textId="67697B10" w:rsidR="00EA3C0D" w:rsidRPr="00E41A65" w:rsidRDefault="00E41A65" w:rsidP="00E41A65">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3.</w:t>
      </w:r>
      <w:r w:rsidR="00EA3C0D" w:rsidRPr="00E41A65">
        <w:rPr>
          <w:rFonts w:ascii="Traditional Arabic" w:eastAsia="Times New Roman" w:hAnsi="Traditional Arabic" w:cs="Traditional Arabic" w:hint="cs"/>
          <w:b/>
          <w:bCs/>
          <w:sz w:val="32"/>
          <w:szCs w:val="32"/>
          <w:rtl/>
          <w:lang w:bidi="ar-EG"/>
        </w:rPr>
        <w:t>صدق توفير الأموال</w:t>
      </w:r>
    </w:p>
    <w:p w14:paraId="5CB37210" w14:textId="726C7FD8" w:rsidR="00E41A65" w:rsidRDefault="00E41A65" w:rsidP="00E41A65">
      <w:pPr>
        <w:jc w:val="both"/>
        <w:rPr>
          <w:rFonts w:ascii="Traditional Arabic" w:eastAsia="Times New Roman" w:hAnsi="Traditional Arabic" w:cs="Traditional Arabic"/>
          <w:b/>
          <w:bCs/>
          <w:sz w:val="32"/>
          <w:szCs w:val="32"/>
          <w:rtl/>
          <w:lang w:bidi="ar-EG"/>
        </w:rPr>
      </w:pPr>
      <w:r w:rsidRPr="00E41A65">
        <w:rPr>
          <w:rFonts w:ascii="Traditional Arabic" w:eastAsia="Times New Roman" w:hAnsi="Traditional Arabic" w:cs="Traditional Arabic"/>
          <w:b/>
          <w:bCs/>
          <w:noProof/>
          <w:sz w:val="32"/>
          <w:szCs w:val="32"/>
          <w:rtl/>
        </w:rPr>
        <w:drawing>
          <wp:inline distT="0" distB="0" distL="0" distR="0" wp14:anchorId="47717E13" wp14:editId="0768385D">
            <wp:extent cx="5915025" cy="75723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24936" cy="7585063"/>
                    </a:xfrm>
                    <a:prstGeom prst="rect">
                      <a:avLst/>
                    </a:prstGeom>
                  </pic:spPr>
                </pic:pic>
              </a:graphicData>
            </a:graphic>
          </wp:inline>
        </w:drawing>
      </w:r>
    </w:p>
    <w:p w14:paraId="49659A3B" w14:textId="77777777" w:rsidR="00E41A65" w:rsidRPr="00E41A65" w:rsidRDefault="00E41A65" w:rsidP="00E41A65">
      <w:pPr>
        <w:jc w:val="both"/>
        <w:rPr>
          <w:rFonts w:ascii="Traditional Arabic" w:eastAsia="Times New Roman" w:hAnsi="Traditional Arabic" w:cs="Traditional Arabic"/>
          <w:b/>
          <w:bCs/>
          <w:sz w:val="32"/>
          <w:szCs w:val="32"/>
          <w:rtl/>
          <w:lang w:bidi="ar-EG"/>
        </w:rPr>
      </w:pPr>
    </w:p>
    <w:p w14:paraId="3CC2A558" w14:textId="6C702A1E" w:rsidR="00EA3C0D" w:rsidRPr="00E41A65" w:rsidRDefault="00EA3C0D" w:rsidP="00E41A65">
      <w:pPr>
        <w:pStyle w:val="ListParagraph"/>
        <w:numPr>
          <w:ilvl w:val="0"/>
          <w:numId w:val="54"/>
        </w:numPr>
        <w:bidi/>
        <w:jc w:val="both"/>
        <w:rPr>
          <w:rFonts w:ascii="Traditional Arabic" w:eastAsia="Times New Roman" w:hAnsi="Traditional Arabic" w:cs="Traditional Arabic"/>
          <w:b/>
          <w:bCs/>
          <w:sz w:val="32"/>
          <w:szCs w:val="32"/>
          <w:rtl/>
          <w:lang w:bidi="ar-EG"/>
        </w:rPr>
      </w:pPr>
      <w:r w:rsidRPr="00E41A65">
        <w:rPr>
          <w:rFonts w:ascii="Traditional Arabic" w:eastAsia="Times New Roman" w:hAnsi="Traditional Arabic" w:cs="Traditional Arabic" w:hint="cs"/>
          <w:b/>
          <w:bCs/>
          <w:sz w:val="32"/>
          <w:szCs w:val="32"/>
          <w:rtl/>
          <w:lang w:bidi="ar-EG"/>
        </w:rPr>
        <w:lastRenderedPageBreak/>
        <w:t>صدق توفير بيانات مالية</w:t>
      </w:r>
    </w:p>
    <w:p w14:paraId="455C4BED" w14:textId="60695A8D" w:rsidR="00E41A65" w:rsidRDefault="00F616E6" w:rsidP="00E41A65">
      <w:pPr>
        <w:jc w:val="both"/>
        <w:rPr>
          <w:rFonts w:ascii="Traditional Arabic" w:eastAsia="Times New Roman" w:hAnsi="Traditional Arabic" w:cs="Traditional Arabic"/>
          <w:b/>
          <w:bCs/>
          <w:sz w:val="32"/>
          <w:szCs w:val="32"/>
          <w:rtl/>
          <w:lang w:bidi="ar-EG"/>
        </w:rPr>
      </w:pPr>
      <w:r w:rsidRPr="00F616E6">
        <w:rPr>
          <w:rFonts w:ascii="Traditional Arabic" w:eastAsia="Times New Roman" w:hAnsi="Traditional Arabic" w:cs="Traditional Arabic"/>
          <w:b/>
          <w:bCs/>
          <w:noProof/>
          <w:sz w:val="32"/>
          <w:szCs w:val="32"/>
          <w:rtl/>
        </w:rPr>
        <w:drawing>
          <wp:inline distT="0" distB="0" distL="0" distR="0" wp14:anchorId="44C3B2E8" wp14:editId="4572699C">
            <wp:extent cx="5953125" cy="70770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53125" cy="7077075"/>
                    </a:xfrm>
                    <a:prstGeom prst="rect">
                      <a:avLst/>
                    </a:prstGeom>
                  </pic:spPr>
                </pic:pic>
              </a:graphicData>
            </a:graphic>
          </wp:inline>
        </w:drawing>
      </w:r>
    </w:p>
    <w:p w14:paraId="6198C1E3" w14:textId="77777777" w:rsidR="00E41A65" w:rsidRDefault="00E41A65" w:rsidP="00E41A65">
      <w:pPr>
        <w:jc w:val="both"/>
        <w:rPr>
          <w:rFonts w:ascii="Traditional Arabic" w:eastAsia="Times New Roman" w:hAnsi="Traditional Arabic" w:cs="Traditional Arabic"/>
          <w:b/>
          <w:bCs/>
          <w:sz w:val="32"/>
          <w:szCs w:val="32"/>
          <w:rtl/>
          <w:lang w:bidi="ar-EG"/>
        </w:rPr>
      </w:pPr>
    </w:p>
    <w:p w14:paraId="514A6FEB" w14:textId="77777777" w:rsidR="00F616E6" w:rsidRPr="00E41A65" w:rsidRDefault="00F616E6" w:rsidP="00E41A65">
      <w:pPr>
        <w:jc w:val="both"/>
        <w:rPr>
          <w:rFonts w:ascii="Traditional Arabic" w:eastAsia="Times New Roman" w:hAnsi="Traditional Arabic" w:cs="Traditional Arabic"/>
          <w:b/>
          <w:bCs/>
          <w:sz w:val="32"/>
          <w:szCs w:val="32"/>
          <w:rtl/>
          <w:lang w:bidi="ar-EG"/>
        </w:rPr>
      </w:pPr>
    </w:p>
    <w:p w14:paraId="43B2B0D9" w14:textId="3CEB9D4C" w:rsidR="00EA3C0D" w:rsidRPr="00290A2C" w:rsidRDefault="00EA3C0D" w:rsidP="00290A2C">
      <w:pPr>
        <w:pStyle w:val="ListParagraph"/>
        <w:numPr>
          <w:ilvl w:val="0"/>
          <w:numId w:val="54"/>
        </w:numPr>
        <w:bidi/>
        <w:jc w:val="both"/>
        <w:rPr>
          <w:rFonts w:ascii="Traditional Arabic" w:eastAsia="Times New Roman" w:hAnsi="Traditional Arabic" w:cs="Traditional Arabic"/>
          <w:b/>
          <w:bCs/>
          <w:sz w:val="32"/>
          <w:szCs w:val="32"/>
          <w:rtl/>
          <w:lang w:bidi="ar-EG"/>
        </w:rPr>
      </w:pPr>
      <w:r w:rsidRPr="00290A2C">
        <w:rPr>
          <w:rFonts w:ascii="Traditional Arabic" w:eastAsia="Times New Roman" w:hAnsi="Traditional Arabic" w:cs="Traditional Arabic" w:hint="cs"/>
          <w:b/>
          <w:bCs/>
          <w:sz w:val="32"/>
          <w:szCs w:val="32"/>
          <w:rtl/>
          <w:lang w:bidi="ar-EG"/>
        </w:rPr>
        <w:lastRenderedPageBreak/>
        <w:t>صدق الربحية</w:t>
      </w:r>
    </w:p>
    <w:p w14:paraId="748F6A3D" w14:textId="3D3EBE5F" w:rsidR="00290A2C" w:rsidRDefault="00290A2C" w:rsidP="00290A2C">
      <w:pPr>
        <w:jc w:val="both"/>
        <w:rPr>
          <w:rFonts w:ascii="Traditional Arabic" w:eastAsia="Times New Roman" w:hAnsi="Traditional Arabic" w:cs="Traditional Arabic"/>
          <w:b/>
          <w:bCs/>
          <w:sz w:val="32"/>
          <w:szCs w:val="32"/>
          <w:rtl/>
          <w:lang w:bidi="ar-EG"/>
        </w:rPr>
      </w:pPr>
      <w:r w:rsidRPr="00290A2C">
        <w:rPr>
          <w:rFonts w:ascii="Traditional Arabic" w:eastAsia="Times New Roman" w:hAnsi="Traditional Arabic" w:cs="Traditional Arabic"/>
          <w:b/>
          <w:bCs/>
          <w:noProof/>
          <w:sz w:val="32"/>
          <w:szCs w:val="32"/>
          <w:rtl/>
        </w:rPr>
        <w:drawing>
          <wp:inline distT="0" distB="0" distL="0" distR="0" wp14:anchorId="2B1A18C1" wp14:editId="75E3DA8D">
            <wp:extent cx="5810250" cy="76676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820060" cy="7680571"/>
                    </a:xfrm>
                    <a:prstGeom prst="rect">
                      <a:avLst/>
                    </a:prstGeom>
                  </pic:spPr>
                </pic:pic>
              </a:graphicData>
            </a:graphic>
          </wp:inline>
        </w:drawing>
      </w:r>
    </w:p>
    <w:p w14:paraId="3C254877" w14:textId="77777777" w:rsidR="00290A2C" w:rsidRPr="00290A2C" w:rsidRDefault="00290A2C" w:rsidP="00290A2C">
      <w:pPr>
        <w:jc w:val="both"/>
        <w:rPr>
          <w:rFonts w:ascii="Traditional Arabic" w:eastAsia="Times New Roman" w:hAnsi="Traditional Arabic" w:cs="Traditional Arabic"/>
          <w:b/>
          <w:bCs/>
          <w:sz w:val="32"/>
          <w:szCs w:val="32"/>
          <w:rtl/>
          <w:lang w:bidi="ar-EG"/>
        </w:rPr>
      </w:pPr>
    </w:p>
    <w:p w14:paraId="63AE0F70" w14:textId="4A3F0A45" w:rsid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6. الصدق البنائي</w:t>
      </w:r>
    </w:p>
    <w:p w14:paraId="414452AD" w14:textId="55672D54" w:rsidR="00290A2C" w:rsidRDefault="00290A2C" w:rsidP="00EA3C0D">
      <w:pPr>
        <w:jc w:val="both"/>
        <w:rPr>
          <w:rFonts w:ascii="Traditional Arabic" w:eastAsia="Times New Roman" w:hAnsi="Traditional Arabic" w:cs="Traditional Arabic"/>
          <w:b/>
          <w:bCs/>
          <w:sz w:val="32"/>
          <w:szCs w:val="32"/>
          <w:rtl/>
          <w:lang w:bidi="ar-EG"/>
        </w:rPr>
      </w:pPr>
      <w:r w:rsidRPr="00290A2C">
        <w:rPr>
          <w:rFonts w:ascii="Traditional Arabic" w:eastAsia="Times New Roman" w:hAnsi="Traditional Arabic" w:cs="Traditional Arabic"/>
          <w:b/>
          <w:bCs/>
          <w:noProof/>
          <w:sz w:val="32"/>
          <w:szCs w:val="32"/>
          <w:rtl/>
        </w:rPr>
        <w:drawing>
          <wp:inline distT="0" distB="0" distL="0" distR="0" wp14:anchorId="7242CF45" wp14:editId="2C9F400C">
            <wp:extent cx="5857875" cy="7191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857875" cy="7191375"/>
                    </a:xfrm>
                    <a:prstGeom prst="rect">
                      <a:avLst/>
                    </a:prstGeom>
                  </pic:spPr>
                </pic:pic>
              </a:graphicData>
            </a:graphic>
          </wp:inline>
        </w:drawing>
      </w:r>
    </w:p>
    <w:p w14:paraId="75248FA2" w14:textId="77777777" w:rsidR="00290A2C" w:rsidRDefault="00290A2C" w:rsidP="00EA3C0D">
      <w:pPr>
        <w:jc w:val="both"/>
        <w:rPr>
          <w:rFonts w:ascii="Traditional Arabic" w:eastAsia="Times New Roman" w:hAnsi="Traditional Arabic" w:cs="Traditional Arabic"/>
          <w:b/>
          <w:bCs/>
          <w:sz w:val="32"/>
          <w:szCs w:val="32"/>
          <w:rtl/>
          <w:lang w:bidi="ar-EG"/>
        </w:rPr>
      </w:pPr>
    </w:p>
    <w:p w14:paraId="02C42824" w14:textId="77777777" w:rsidR="00290A2C" w:rsidRDefault="00290A2C" w:rsidP="00EA3C0D">
      <w:pPr>
        <w:jc w:val="both"/>
        <w:rPr>
          <w:rFonts w:ascii="Traditional Arabic" w:eastAsia="Times New Roman" w:hAnsi="Traditional Arabic" w:cs="Traditional Arabic"/>
          <w:b/>
          <w:bCs/>
          <w:sz w:val="32"/>
          <w:szCs w:val="32"/>
          <w:rtl/>
          <w:lang w:bidi="ar-EG"/>
        </w:rPr>
      </w:pPr>
    </w:p>
    <w:p w14:paraId="6F79E8A2" w14:textId="002C0B70" w:rsid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ثانيًا: ثبات الاتساق الداخلي</w:t>
      </w:r>
    </w:p>
    <w:p w14:paraId="34BF6EA7" w14:textId="2E54F98F" w:rsidR="00EA3C0D" w:rsidRDefault="00EA3C0D" w:rsidP="00EA3C0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1.ثبات التحول المؤسسي</w:t>
      </w:r>
    </w:p>
    <w:p w14:paraId="4F3B8116" w14:textId="5DA225AB" w:rsidR="0013184C" w:rsidRDefault="0013184C" w:rsidP="00EA3C0D">
      <w:pPr>
        <w:jc w:val="both"/>
        <w:rPr>
          <w:rFonts w:ascii="Traditional Arabic" w:eastAsia="Times New Roman" w:hAnsi="Traditional Arabic" w:cs="Traditional Arabic"/>
          <w:b/>
          <w:bCs/>
          <w:sz w:val="32"/>
          <w:szCs w:val="32"/>
          <w:rtl/>
          <w:lang w:bidi="ar-EG"/>
        </w:rPr>
      </w:pPr>
      <w:r w:rsidRPr="0013184C">
        <w:rPr>
          <w:rFonts w:ascii="Traditional Arabic" w:eastAsia="Times New Roman" w:hAnsi="Traditional Arabic" w:cs="Traditional Arabic"/>
          <w:b/>
          <w:bCs/>
          <w:noProof/>
          <w:sz w:val="32"/>
          <w:szCs w:val="32"/>
          <w:rtl/>
        </w:rPr>
        <w:drawing>
          <wp:inline distT="0" distB="0" distL="0" distR="0" wp14:anchorId="308C051D" wp14:editId="6C0E5918">
            <wp:extent cx="5934075" cy="69151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34075" cy="6915150"/>
                    </a:xfrm>
                    <a:prstGeom prst="rect">
                      <a:avLst/>
                    </a:prstGeom>
                  </pic:spPr>
                </pic:pic>
              </a:graphicData>
            </a:graphic>
          </wp:inline>
        </w:drawing>
      </w:r>
    </w:p>
    <w:p w14:paraId="38D403F5" w14:textId="77777777" w:rsidR="0013184C" w:rsidRDefault="0013184C" w:rsidP="00EA3C0D">
      <w:pPr>
        <w:jc w:val="both"/>
        <w:rPr>
          <w:rFonts w:ascii="Traditional Arabic" w:eastAsia="Times New Roman" w:hAnsi="Traditional Arabic" w:cs="Traditional Arabic"/>
          <w:b/>
          <w:bCs/>
          <w:sz w:val="32"/>
          <w:szCs w:val="32"/>
          <w:rtl/>
          <w:lang w:bidi="ar-EG"/>
        </w:rPr>
      </w:pPr>
    </w:p>
    <w:p w14:paraId="7D7CD02C" w14:textId="77777777" w:rsidR="0013184C" w:rsidRDefault="0013184C" w:rsidP="00EA3C0D">
      <w:pPr>
        <w:jc w:val="both"/>
        <w:rPr>
          <w:rFonts w:ascii="Traditional Arabic" w:eastAsia="Times New Roman" w:hAnsi="Traditional Arabic" w:cs="Traditional Arabic"/>
          <w:b/>
          <w:bCs/>
          <w:sz w:val="32"/>
          <w:szCs w:val="32"/>
          <w:rtl/>
          <w:lang w:bidi="ar-EG"/>
        </w:rPr>
      </w:pPr>
    </w:p>
    <w:p w14:paraId="0CF6BEBD" w14:textId="2824BF44" w:rsidR="00EA3C0D" w:rsidRPr="007C43FC" w:rsidRDefault="007C43FC" w:rsidP="007C43FC">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2.</w:t>
      </w:r>
      <w:r w:rsidR="00EA3C0D" w:rsidRPr="007C43FC">
        <w:rPr>
          <w:rFonts w:ascii="Traditional Arabic" w:eastAsia="Times New Roman" w:hAnsi="Traditional Arabic" w:cs="Traditional Arabic" w:hint="cs"/>
          <w:b/>
          <w:bCs/>
          <w:sz w:val="32"/>
          <w:szCs w:val="32"/>
          <w:rtl/>
          <w:lang w:bidi="ar-EG"/>
        </w:rPr>
        <w:t>ثبات محو الأمية المالية</w:t>
      </w:r>
    </w:p>
    <w:p w14:paraId="307599E6" w14:textId="6680F214" w:rsidR="007C43FC" w:rsidRDefault="007C43FC" w:rsidP="007C43FC">
      <w:pPr>
        <w:jc w:val="both"/>
        <w:rPr>
          <w:rFonts w:ascii="Traditional Arabic" w:eastAsia="Times New Roman" w:hAnsi="Traditional Arabic" w:cs="Traditional Arabic"/>
          <w:b/>
          <w:bCs/>
          <w:sz w:val="32"/>
          <w:szCs w:val="32"/>
          <w:rtl/>
          <w:lang w:bidi="ar-EG"/>
        </w:rPr>
      </w:pPr>
      <w:r w:rsidRPr="007C43FC">
        <w:rPr>
          <w:rFonts w:ascii="Traditional Arabic" w:eastAsia="Times New Roman" w:hAnsi="Traditional Arabic" w:cs="Traditional Arabic"/>
          <w:b/>
          <w:bCs/>
          <w:noProof/>
          <w:sz w:val="32"/>
          <w:szCs w:val="32"/>
          <w:rtl/>
        </w:rPr>
        <w:drawing>
          <wp:inline distT="0" distB="0" distL="0" distR="0" wp14:anchorId="7BD3E113" wp14:editId="682C6BAE">
            <wp:extent cx="5695950" cy="6972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695950" cy="6972300"/>
                    </a:xfrm>
                    <a:prstGeom prst="rect">
                      <a:avLst/>
                    </a:prstGeom>
                  </pic:spPr>
                </pic:pic>
              </a:graphicData>
            </a:graphic>
          </wp:inline>
        </w:drawing>
      </w:r>
    </w:p>
    <w:p w14:paraId="2D6D2449" w14:textId="77777777" w:rsidR="007C43FC" w:rsidRDefault="007C43FC" w:rsidP="007C43FC">
      <w:pPr>
        <w:jc w:val="both"/>
        <w:rPr>
          <w:rFonts w:ascii="Traditional Arabic" w:eastAsia="Times New Roman" w:hAnsi="Traditional Arabic" w:cs="Traditional Arabic"/>
          <w:b/>
          <w:bCs/>
          <w:sz w:val="32"/>
          <w:szCs w:val="32"/>
          <w:rtl/>
          <w:lang w:bidi="ar-EG"/>
        </w:rPr>
      </w:pPr>
    </w:p>
    <w:p w14:paraId="24CA6DC5" w14:textId="77777777" w:rsidR="007C43FC" w:rsidRDefault="007C43FC" w:rsidP="007C43FC">
      <w:pPr>
        <w:jc w:val="both"/>
        <w:rPr>
          <w:rFonts w:ascii="Traditional Arabic" w:eastAsia="Times New Roman" w:hAnsi="Traditional Arabic" w:cs="Traditional Arabic"/>
          <w:b/>
          <w:bCs/>
          <w:sz w:val="32"/>
          <w:szCs w:val="32"/>
          <w:rtl/>
          <w:lang w:bidi="ar-EG"/>
        </w:rPr>
      </w:pPr>
    </w:p>
    <w:p w14:paraId="0B2BE7ED" w14:textId="77777777" w:rsidR="007C43FC" w:rsidRPr="007C43FC" w:rsidRDefault="007C43FC" w:rsidP="007C43FC">
      <w:pPr>
        <w:jc w:val="both"/>
        <w:rPr>
          <w:rFonts w:ascii="Traditional Arabic" w:eastAsia="Times New Roman" w:hAnsi="Traditional Arabic" w:cs="Traditional Arabic"/>
          <w:b/>
          <w:bCs/>
          <w:sz w:val="32"/>
          <w:szCs w:val="32"/>
          <w:rtl/>
          <w:lang w:bidi="ar-EG"/>
        </w:rPr>
      </w:pPr>
    </w:p>
    <w:p w14:paraId="08D5D007" w14:textId="194D5CBE" w:rsidR="00EA3C0D" w:rsidRPr="007C43FC" w:rsidRDefault="007C43FC" w:rsidP="007C43FC">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3.</w:t>
      </w:r>
      <w:r w:rsidR="00EA3C0D" w:rsidRPr="007C43FC">
        <w:rPr>
          <w:rFonts w:ascii="Traditional Arabic" w:eastAsia="Times New Roman" w:hAnsi="Traditional Arabic" w:cs="Traditional Arabic" w:hint="cs"/>
          <w:b/>
          <w:bCs/>
          <w:sz w:val="32"/>
          <w:szCs w:val="32"/>
          <w:rtl/>
          <w:lang w:bidi="ar-EG"/>
        </w:rPr>
        <w:t>ثبات توفير الأموال</w:t>
      </w:r>
    </w:p>
    <w:p w14:paraId="2E6D3049" w14:textId="59BE24F7" w:rsidR="007C43FC" w:rsidRDefault="007C43FC" w:rsidP="007C43FC">
      <w:pPr>
        <w:jc w:val="both"/>
        <w:rPr>
          <w:rFonts w:ascii="Traditional Arabic" w:eastAsia="Times New Roman" w:hAnsi="Traditional Arabic" w:cs="Traditional Arabic"/>
          <w:b/>
          <w:bCs/>
          <w:sz w:val="32"/>
          <w:szCs w:val="32"/>
          <w:rtl/>
          <w:lang w:bidi="ar-EG"/>
        </w:rPr>
      </w:pPr>
      <w:r w:rsidRPr="007C43FC">
        <w:rPr>
          <w:rFonts w:ascii="Traditional Arabic" w:eastAsia="Times New Roman" w:hAnsi="Traditional Arabic" w:cs="Traditional Arabic"/>
          <w:b/>
          <w:bCs/>
          <w:noProof/>
          <w:sz w:val="32"/>
          <w:szCs w:val="32"/>
          <w:rtl/>
        </w:rPr>
        <w:drawing>
          <wp:inline distT="0" distB="0" distL="0" distR="0" wp14:anchorId="6E9D0FEA" wp14:editId="65DC54B2">
            <wp:extent cx="5553075" cy="7467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553075" cy="7467600"/>
                    </a:xfrm>
                    <a:prstGeom prst="rect">
                      <a:avLst/>
                    </a:prstGeom>
                  </pic:spPr>
                </pic:pic>
              </a:graphicData>
            </a:graphic>
          </wp:inline>
        </w:drawing>
      </w:r>
    </w:p>
    <w:p w14:paraId="29A2673B" w14:textId="77777777" w:rsidR="007C43FC" w:rsidRPr="007C43FC" w:rsidRDefault="007C43FC" w:rsidP="007C43FC">
      <w:pPr>
        <w:jc w:val="both"/>
        <w:rPr>
          <w:rFonts w:ascii="Traditional Arabic" w:eastAsia="Times New Roman" w:hAnsi="Traditional Arabic" w:cs="Traditional Arabic"/>
          <w:b/>
          <w:bCs/>
          <w:sz w:val="32"/>
          <w:szCs w:val="32"/>
          <w:rtl/>
          <w:lang w:bidi="ar-EG"/>
        </w:rPr>
      </w:pPr>
    </w:p>
    <w:p w14:paraId="53DB2158" w14:textId="5969E2EF" w:rsidR="00EA3C0D" w:rsidRPr="00451D18" w:rsidRDefault="00451D18" w:rsidP="00451D18">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4.</w:t>
      </w:r>
      <w:r w:rsidR="00EA3C0D" w:rsidRPr="00451D18">
        <w:rPr>
          <w:rFonts w:ascii="Traditional Arabic" w:eastAsia="Times New Roman" w:hAnsi="Traditional Arabic" w:cs="Traditional Arabic" w:hint="cs"/>
          <w:b/>
          <w:bCs/>
          <w:sz w:val="32"/>
          <w:szCs w:val="32"/>
          <w:rtl/>
          <w:lang w:bidi="ar-EG"/>
        </w:rPr>
        <w:t>ثبات توفير بيانات مالية</w:t>
      </w:r>
    </w:p>
    <w:p w14:paraId="1FA2A8BF" w14:textId="09A0DCF3" w:rsidR="00451D18" w:rsidRDefault="00451D18" w:rsidP="00451D18">
      <w:pPr>
        <w:jc w:val="both"/>
        <w:rPr>
          <w:rFonts w:ascii="Traditional Arabic" w:eastAsia="Times New Roman" w:hAnsi="Traditional Arabic" w:cs="Traditional Arabic"/>
          <w:b/>
          <w:bCs/>
          <w:sz w:val="32"/>
          <w:szCs w:val="32"/>
          <w:rtl/>
          <w:lang w:bidi="ar-EG"/>
        </w:rPr>
      </w:pPr>
      <w:r w:rsidRPr="00451D18">
        <w:rPr>
          <w:rFonts w:ascii="Traditional Arabic" w:eastAsia="Times New Roman" w:hAnsi="Traditional Arabic" w:cs="Traditional Arabic"/>
          <w:b/>
          <w:bCs/>
          <w:noProof/>
          <w:sz w:val="32"/>
          <w:szCs w:val="32"/>
          <w:rtl/>
        </w:rPr>
        <w:drawing>
          <wp:inline distT="0" distB="0" distL="0" distR="0" wp14:anchorId="7B491870" wp14:editId="7E0596F0">
            <wp:extent cx="5743575" cy="74580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43575" cy="7458075"/>
                    </a:xfrm>
                    <a:prstGeom prst="rect">
                      <a:avLst/>
                    </a:prstGeom>
                  </pic:spPr>
                </pic:pic>
              </a:graphicData>
            </a:graphic>
          </wp:inline>
        </w:drawing>
      </w:r>
    </w:p>
    <w:p w14:paraId="4A33A45E" w14:textId="77777777" w:rsidR="00451D18" w:rsidRPr="00451D18" w:rsidRDefault="00451D18" w:rsidP="00451D18">
      <w:pPr>
        <w:jc w:val="both"/>
        <w:rPr>
          <w:rFonts w:ascii="Traditional Arabic" w:eastAsia="Times New Roman" w:hAnsi="Traditional Arabic" w:cs="Traditional Arabic"/>
          <w:b/>
          <w:bCs/>
          <w:sz w:val="32"/>
          <w:szCs w:val="32"/>
          <w:rtl/>
          <w:lang w:bidi="ar-EG"/>
        </w:rPr>
      </w:pPr>
    </w:p>
    <w:p w14:paraId="3890308E" w14:textId="634F30F9" w:rsidR="00EA3C0D" w:rsidRPr="00451D18" w:rsidRDefault="00EA3C0D" w:rsidP="00451D18">
      <w:pPr>
        <w:pStyle w:val="ListParagraph"/>
        <w:numPr>
          <w:ilvl w:val="0"/>
          <w:numId w:val="36"/>
        </w:numPr>
        <w:bidi/>
        <w:jc w:val="both"/>
        <w:rPr>
          <w:rFonts w:ascii="Traditional Arabic" w:eastAsia="Times New Roman" w:hAnsi="Traditional Arabic" w:cs="Traditional Arabic"/>
          <w:b/>
          <w:bCs/>
          <w:sz w:val="32"/>
          <w:szCs w:val="32"/>
          <w:rtl/>
          <w:lang w:bidi="ar-EG"/>
        </w:rPr>
      </w:pPr>
      <w:r w:rsidRPr="00451D18">
        <w:rPr>
          <w:rFonts w:ascii="Traditional Arabic" w:eastAsia="Times New Roman" w:hAnsi="Traditional Arabic" w:cs="Traditional Arabic" w:hint="cs"/>
          <w:b/>
          <w:bCs/>
          <w:sz w:val="32"/>
          <w:szCs w:val="32"/>
          <w:rtl/>
          <w:lang w:bidi="ar-EG"/>
        </w:rPr>
        <w:lastRenderedPageBreak/>
        <w:t>ثبات الربحية</w:t>
      </w:r>
    </w:p>
    <w:p w14:paraId="259FB85C" w14:textId="6E7EC7F9" w:rsidR="00451D18" w:rsidRDefault="00451D18" w:rsidP="00451D18">
      <w:pPr>
        <w:jc w:val="both"/>
        <w:rPr>
          <w:rFonts w:ascii="Traditional Arabic" w:eastAsia="Times New Roman" w:hAnsi="Traditional Arabic" w:cs="Traditional Arabic"/>
          <w:b/>
          <w:bCs/>
          <w:sz w:val="32"/>
          <w:szCs w:val="32"/>
          <w:rtl/>
          <w:lang w:bidi="ar-EG"/>
        </w:rPr>
      </w:pPr>
      <w:r w:rsidRPr="00451D18">
        <w:rPr>
          <w:rFonts w:ascii="Traditional Arabic" w:eastAsia="Times New Roman" w:hAnsi="Traditional Arabic" w:cs="Traditional Arabic"/>
          <w:b/>
          <w:bCs/>
          <w:noProof/>
          <w:sz w:val="32"/>
          <w:szCs w:val="32"/>
          <w:rtl/>
        </w:rPr>
        <w:drawing>
          <wp:inline distT="0" distB="0" distL="0" distR="0" wp14:anchorId="10CA9E96" wp14:editId="0BA4F1BC">
            <wp:extent cx="5829300" cy="7010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829300" cy="7010400"/>
                    </a:xfrm>
                    <a:prstGeom prst="rect">
                      <a:avLst/>
                    </a:prstGeom>
                  </pic:spPr>
                </pic:pic>
              </a:graphicData>
            </a:graphic>
          </wp:inline>
        </w:drawing>
      </w:r>
    </w:p>
    <w:p w14:paraId="6D286D18" w14:textId="77777777" w:rsidR="00451D18" w:rsidRDefault="00451D18" w:rsidP="00451D18">
      <w:pPr>
        <w:jc w:val="both"/>
        <w:rPr>
          <w:rFonts w:ascii="Traditional Arabic" w:eastAsia="Times New Roman" w:hAnsi="Traditional Arabic" w:cs="Traditional Arabic"/>
          <w:b/>
          <w:bCs/>
          <w:sz w:val="32"/>
          <w:szCs w:val="32"/>
          <w:rtl/>
          <w:lang w:bidi="ar-EG"/>
        </w:rPr>
      </w:pPr>
    </w:p>
    <w:p w14:paraId="7DF20C8C" w14:textId="77777777" w:rsidR="00451D18" w:rsidRPr="00451D18" w:rsidRDefault="00451D18" w:rsidP="00451D18">
      <w:pPr>
        <w:jc w:val="both"/>
        <w:rPr>
          <w:rFonts w:ascii="Traditional Arabic" w:eastAsia="Times New Roman" w:hAnsi="Traditional Arabic" w:cs="Traditional Arabic"/>
          <w:b/>
          <w:bCs/>
          <w:sz w:val="32"/>
          <w:szCs w:val="32"/>
          <w:rtl/>
          <w:lang w:bidi="ar-EG"/>
        </w:rPr>
      </w:pPr>
    </w:p>
    <w:p w14:paraId="4F71D5F8" w14:textId="2AE5449A" w:rsidR="00550AEE" w:rsidRPr="00550AEE" w:rsidRDefault="00550AEE" w:rsidP="00550AEE">
      <w:pPr>
        <w:pStyle w:val="ListParagraph"/>
        <w:numPr>
          <w:ilvl w:val="0"/>
          <w:numId w:val="36"/>
        </w:numPr>
        <w:bidi/>
        <w:jc w:val="both"/>
        <w:rPr>
          <w:rFonts w:ascii="Traditional Arabic" w:eastAsia="Times New Roman" w:hAnsi="Traditional Arabic" w:cs="Traditional Arabic"/>
          <w:b/>
          <w:bCs/>
          <w:sz w:val="32"/>
          <w:szCs w:val="32"/>
          <w:rtl/>
          <w:lang w:bidi="ar-EG"/>
        </w:rPr>
      </w:pPr>
      <w:r w:rsidRPr="00550AEE">
        <w:rPr>
          <w:rFonts w:ascii="Traditional Arabic" w:eastAsia="Times New Roman" w:hAnsi="Traditional Arabic" w:cs="Traditional Arabic" w:hint="cs"/>
          <w:b/>
          <w:bCs/>
          <w:sz w:val="32"/>
          <w:szCs w:val="32"/>
          <w:rtl/>
          <w:lang w:bidi="ar-EG"/>
        </w:rPr>
        <w:lastRenderedPageBreak/>
        <w:t>ثبات الاستدامة المالية</w:t>
      </w:r>
    </w:p>
    <w:p w14:paraId="357090C2" w14:textId="5011C9C1" w:rsidR="00550AEE" w:rsidRDefault="00550AEE" w:rsidP="00550AEE">
      <w:pPr>
        <w:jc w:val="both"/>
        <w:rPr>
          <w:rFonts w:ascii="Traditional Arabic" w:eastAsia="Times New Roman" w:hAnsi="Traditional Arabic" w:cs="Traditional Arabic"/>
          <w:b/>
          <w:bCs/>
          <w:sz w:val="32"/>
          <w:szCs w:val="32"/>
          <w:rtl/>
          <w:lang w:bidi="ar-EG"/>
        </w:rPr>
      </w:pPr>
      <w:r w:rsidRPr="00550AEE">
        <w:rPr>
          <w:rFonts w:ascii="Traditional Arabic" w:eastAsia="Times New Roman" w:hAnsi="Traditional Arabic" w:cs="Traditional Arabic"/>
          <w:b/>
          <w:bCs/>
          <w:noProof/>
          <w:sz w:val="32"/>
          <w:szCs w:val="32"/>
          <w:rtl/>
        </w:rPr>
        <w:drawing>
          <wp:inline distT="0" distB="0" distL="0" distR="0" wp14:anchorId="310C3AAC" wp14:editId="1275E653">
            <wp:extent cx="5826760" cy="76962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826760" cy="7696200"/>
                    </a:xfrm>
                    <a:prstGeom prst="rect">
                      <a:avLst/>
                    </a:prstGeom>
                  </pic:spPr>
                </pic:pic>
              </a:graphicData>
            </a:graphic>
          </wp:inline>
        </w:drawing>
      </w:r>
    </w:p>
    <w:p w14:paraId="5575D584" w14:textId="77777777" w:rsidR="00550AEE" w:rsidRPr="00550AEE" w:rsidRDefault="00550AEE" w:rsidP="00550AEE">
      <w:pPr>
        <w:jc w:val="both"/>
        <w:rPr>
          <w:rFonts w:ascii="Traditional Arabic" w:eastAsia="Times New Roman" w:hAnsi="Traditional Arabic" w:cs="Traditional Arabic"/>
          <w:b/>
          <w:bCs/>
          <w:sz w:val="32"/>
          <w:szCs w:val="32"/>
          <w:rtl/>
          <w:lang w:bidi="ar-EG"/>
        </w:rPr>
      </w:pPr>
    </w:p>
    <w:p w14:paraId="6B1E8453" w14:textId="0D3B3507" w:rsidR="00EA3C0D" w:rsidRPr="00226E2B" w:rsidRDefault="00EA3C0D" w:rsidP="00226E2B">
      <w:pPr>
        <w:pStyle w:val="ListParagraph"/>
        <w:numPr>
          <w:ilvl w:val="0"/>
          <w:numId w:val="36"/>
        </w:numPr>
        <w:bidi/>
        <w:jc w:val="both"/>
        <w:rPr>
          <w:rFonts w:ascii="Traditional Arabic" w:eastAsia="Times New Roman" w:hAnsi="Traditional Arabic" w:cs="Traditional Arabic"/>
          <w:b/>
          <w:bCs/>
          <w:sz w:val="32"/>
          <w:szCs w:val="32"/>
          <w:rtl/>
          <w:lang w:bidi="ar-EG"/>
        </w:rPr>
      </w:pPr>
      <w:r w:rsidRPr="00226E2B">
        <w:rPr>
          <w:rFonts w:ascii="Traditional Arabic" w:eastAsia="Times New Roman" w:hAnsi="Traditional Arabic" w:cs="Traditional Arabic" w:hint="cs"/>
          <w:b/>
          <w:bCs/>
          <w:sz w:val="32"/>
          <w:szCs w:val="32"/>
          <w:rtl/>
          <w:lang w:bidi="ar-EG"/>
        </w:rPr>
        <w:lastRenderedPageBreak/>
        <w:t>الثبات العام</w:t>
      </w:r>
    </w:p>
    <w:p w14:paraId="42CEA921" w14:textId="68CAD095" w:rsidR="00226E2B" w:rsidRDefault="00226E2B" w:rsidP="00226E2B">
      <w:pPr>
        <w:jc w:val="both"/>
        <w:rPr>
          <w:rFonts w:ascii="Traditional Arabic" w:eastAsia="Times New Roman" w:hAnsi="Traditional Arabic" w:cs="Traditional Arabic"/>
          <w:b/>
          <w:bCs/>
          <w:sz w:val="32"/>
          <w:szCs w:val="32"/>
          <w:rtl/>
          <w:lang w:bidi="ar-EG"/>
        </w:rPr>
      </w:pPr>
      <w:r w:rsidRPr="00226E2B">
        <w:rPr>
          <w:rFonts w:ascii="Traditional Arabic" w:eastAsia="Times New Roman" w:hAnsi="Traditional Arabic" w:cs="Traditional Arabic"/>
          <w:b/>
          <w:bCs/>
          <w:noProof/>
          <w:sz w:val="32"/>
          <w:szCs w:val="32"/>
          <w:rtl/>
        </w:rPr>
        <w:drawing>
          <wp:inline distT="0" distB="0" distL="0" distR="0" wp14:anchorId="47B0D4BF" wp14:editId="177D673C">
            <wp:extent cx="5873115" cy="78676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873115" cy="7867650"/>
                    </a:xfrm>
                    <a:prstGeom prst="rect">
                      <a:avLst/>
                    </a:prstGeom>
                  </pic:spPr>
                </pic:pic>
              </a:graphicData>
            </a:graphic>
          </wp:inline>
        </w:drawing>
      </w:r>
    </w:p>
    <w:p w14:paraId="40EE244A" w14:textId="77777777" w:rsidR="00226E2B" w:rsidRDefault="00226E2B" w:rsidP="00226E2B">
      <w:pPr>
        <w:jc w:val="both"/>
        <w:rPr>
          <w:rFonts w:ascii="Traditional Arabic" w:eastAsia="Times New Roman" w:hAnsi="Traditional Arabic" w:cs="Traditional Arabic"/>
          <w:b/>
          <w:bCs/>
          <w:sz w:val="32"/>
          <w:szCs w:val="32"/>
          <w:rtl/>
          <w:lang w:bidi="ar-EG"/>
        </w:rPr>
      </w:pPr>
    </w:p>
    <w:p w14:paraId="421F892E" w14:textId="39744902" w:rsidR="00226E2B" w:rsidRDefault="008D2DC0" w:rsidP="00226E2B">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 xml:space="preserve">ثالثًا: </w:t>
      </w:r>
      <w:r w:rsidR="00226E2B">
        <w:rPr>
          <w:rFonts w:ascii="Traditional Arabic" w:eastAsia="Times New Roman" w:hAnsi="Traditional Arabic" w:cs="Traditional Arabic" w:hint="cs"/>
          <w:b/>
          <w:bCs/>
          <w:sz w:val="32"/>
          <w:szCs w:val="32"/>
          <w:rtl/>
          <w:lang w:bidi="ar-EG"/>
        </w:rPr>
        <w:t>خصائص عينة الدراسة</w:t>
      </w:r>
    </w:p>
    <w:p w14:paraId="6CA86066" w14:textId="63C23401" w:rsidR="00AA47E5" w:rsidRDefault="00AA47E5" w:rsidP="00226E2B">
      <w:pPr>
        <w:jc w:val="both"/>
        <w:rPr>
          <w:rFonts w:ascii="Traditional Arabic" w:eastAsia="Times New Roman" w:hAnsi="Traditional Arabic" w:cs="Traditional Arabic"/>
          <w:b/>
          <w:bCs/>
          <w:sz w:val="32"/>
          <w:szCs w:val="32"/>
          <w:rtl/>
          <w:lang w:bidi="ar-EG"/>
        </w:rPr>
      </w:pPr>
      <w:r w:rsidRPr="00AA47E5">
        <w:rPr>
          <w:rFonts w:ascii="Traditional Arabic" w:eastAsia="Times New Roman" w:hAnsi="Traditional Arabic" w:cs="Traditional Arabic"/>
          <w:b/>
          <w:bCs/>
          <w:noProof/>
          <w:sz w:val="32"/>
          <w:szCs w:val="32"/>
          <w:rtl/>
        </w:rPr>
        <w:drawing>
          <wp:inline distT="0" distB="0" distL="0" distR="0" wp14:anchorId="2C51FA3C" wp14:editId="6587B707">
            <wp:extent cx="5838825" cy="71342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838825" cy="7134225"/>
                    </a:xfrm>
                    <a:prstGeom prst="rect">
                      <a:avLst/>
                    </a:prstGeom>
                  </pic:spPr>
                </pic:pic>
              </a:graphicData>
            </a:graphic>
          </wp:inline>
        </w:drawing>
      </w:r>
    </w:p>
    <w:p w14:paraId="128713FB" w14:textId="77777777" w:rsidR="00AA47E5" w:rsidRDefault="00AA47E5" w:rsidP="00226E2B">
      <w:pPr>
        <w:jc w:val="both"/>
        <w:rPr>
          <w:rFonts w:ascii="Traditional Arabic" w:eastAsia="Times New Roman" w:hAnsi="Traditional Arabic" w:cs="Traditional Arabic"/>
          <w:b/>
          <w:bCs/>
          <w:sz w:val="32"/>
          <w:szCs w:val="32"/>
          <w:rtl/>
          <w:lang w:bidi="ar-EG"/>
        </w:rPr>
      </w:pPr>
    </w:p>
    <w:p w14:paraId="228585A6" w14:textId="77777777" w:rsidR="00AA47E5" w:rsidRDefault="00AA47E5" w:rsidP="00226E2B">
      <w:pPr>
        <w:jc w:val="both"/>
        <w:rPr>
          <w:rFonts w:ascii="Traditional Arabic" w:eastAsia="Times New Roman" w:hAnsi="Traditional Arabic" w:cs="Traditional Arabic"/>
          <w:b/>
          <w:bCs/>
          <w:sz w:val="32"/>
          <w:szCs w:val="32"/>
          <w:rtl/>
          <w:lang w:bidi="ar-EG"/>
        </w:rPr>
      </w:pPr>
    </w:p>
    <w:p w14:paraId="63163F73" w14:textId="64F4E20F" w:rsidR="00AA47E5" w:rsidRDefault="00AA47E5" w:rsidP="00226E2B">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رابعًا: الإحصاء الوصفي</w:t>
      </w:r>
    </w:p>
    <w:p w14:paraId="4F7A2B3F" w14:textId="53216B1A"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t>1.التحول المؤسسي</w:t>
      </w:r>
    </w:p>
    <w:p w14:paraId="46CFC667" w14:textId="60B66DE3" w:rsidR="00413DAD" w:rsidRDefault="00413DAD" w:rsidP="00413DAD">
      <w:pPr>
        <w:jc w:val="both"/>
        <w:rPr>
          <w:rFonts w:ascii="Traditional Arabic" w:eastAsia="Times New Roman" w:hAnsi="Traditional Arabic" w:cs="Traditional Arabic"/>
          <w:b/>
          <w:bCs/>
          <w:sz w:val="32"/>
          <w:szCs w:val="32"/>
          <w:rtl/>
          <w:lang w:bidi="ar-EG"/>
        </w:rPr>
      </w:pPr>
      <w:r w:rsidRPr="00413DAD">
        <w:rPr>
          <w:rFonts w:ascii="Traditional Arabic" w:eastAsia="Times New Roman" w:hAnsi="Traditional Arabic" w:cs="Traditional Arabic"/>
          <w:b/>
          <w:bCs/>
          <w:noProof/>
          <w:sz w:val="32"/>
          <w:szCs w:val="32"/>
          <w:rtl/>
        </w:rPr>
        <w:drawing>
          <wp:inline distT="0" distB="0" distL="0" distR="0" wp14:anchorId="51A28624" wp14:editId="7B32AD71">
            <wp:extent cx="5943600" cy="6858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43600" cy="6858000"/>
                    </a:xfrm>
                    <a:prstGeom prst="rect">
                      <a:avLst/>
                    </a:prstGeom>
                  </pic:spPr>
                </pic:pic>
              </a:graphicData>
            </a:graphic>
          </wp:inline>
        </w:drawing>
      </w:r>
    </w:p>
    <w:p w14:paraId="2BFB3157" w14:textId="77777777" w:rsidR="00413DAD" w:rsidRDefault="00413DAD" w:rsidP="00413DAD">
      <w:pPr>
        <w:jc w:val="both"/>
        <w:rPr>
          <w:rFonts w:ascii="Traditional Arabic" w:eastAsia="Times New Roman" w:hAnsi="Traditional Arabic" w:cs="Traditional Arabic"/>
          <w:b/>
          <w:bCs/>
          <w:sz w:val="32"/>
          <w:szCs w:val="32"/>
          <w:rtl/>
          <w:lang w:bidi="ar-EG"/>
        </w:rPr>
      </w:pPr>
    </w:p>
    <w:p w14:paraId="251EAA71" w14:textId="77777777" w:rsidR="00413DAD" w:rsidRDefault="00413DAD" w:rsidP="00413DAD">
      <w:pPr>
        <w:jc w:val="both"/>
        <w:rPr>
          <w:rFonts w:ascii="Traditional Arabic" w:eastAsia="Times New Roman" w:hAnsi="Traditional Arabic" w:cs="Traditional Arabic"/>
          <w:b/>
          <w:bCs/>
          <w:sz w:val="32"/>
          <w:szCs w:val="32"/>
          <w:rtl/>
          <w:lang w:bidi="ar-EG"/>
        </w:rPr>
      </w:pPr>
    </w:p>
    <w:p w14:paraId="4416ACA2" w14:textId="6A959DAA"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2.محو الأمية المالية</w:t>
      </w:r>
    </w:p>
    <w:p w14:paraId="6234C794" w14:textId="09B0CC28" w:rsidR="00413DAD" w:rsidRDefault="0068026B" w:rsidP="00413DAD">
      <w:pPr>
        <w:jc w:val="both"/>
        <w:rPr>
          <w:rFonts w:ascii="Traditional Arabic" w:eastAsia="Times New Roman" w:hAnsi="Traditional Arabic" w:cs="Traditional Arabic"/>
          <w:b/>
          <w:bCs/>
          <w:sz w:val="32"/>
          <w:szCs w:val="32"/>
          <w:rtl/>
          <w:lang w:bidi="ar-EG"/>
        </w:rPr>
      </w:pPr>
      <w:r w:rsidRPr="0068026B">
        <w:rPr>
          <w:rFonts w:ascii="Traditional Arabic" w:eastAsia="Times New Roman" w:hAnsi="Traditional Arabic" w:cs="Traditional Arabic"/>
          <w:b/>
          <w:bCs/>
          <w:noProof/>
          <w:sz w:val="32"/>
          <w:szCs w:val="32"/>
          <w:rtl/>
        </w:rPr>
        <w:drawing>
          <wp:inline distT="0" distB="0" distL="0" distR="0" wp14:anchorId="5E94DC18" wp14:editId="701FECAE">
            <wp:extent cx="5972175" cy="69627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972175" cy="6962775"/>
                    </a:xfrm>
                    <a:prstGeom prst="rect">
                      <a:avLst/>
                    </a:prstGeom>
                  </pic:spPr>
                </pic:pic>
              </a:graphicData>
            </a:graphic>
          </wp:inline>
        </w:drawing>
      </w:r>
    </w:p>
    <w:p w14:paraId="1DD9589A" w14:textId="77777777" w:rsidR="00413DAD" w:rsidRDefault="00413DAD" w:rsidP="00413DAD">
      <w:pPr>
        <w:jc w:val="both"/>
        <w:rPr>
          <w:rFonts w:ascii="Traditional Arabic" w:eastAsia="Times New Roman" w:hAnsi="Traditional Arabic" w:cs="Traditional Arabic"/>
          <w:b/>
          <w:bCs/>
          <w:sz w:val="32"/>
          <w:szCs w:val="32"/>
          <w:rtl/>
          <w:lang w:bidi="ar-EG"/>
        </w:rPr>
      </w:pPr>
    </w:p>
    <w:p w14:paraId="7A3AAF1C" w14:textId="77777777" w:rsidR="0068026B" w:rsidRDefault="0068026B" w:rsidP="00413DAD">
      <w:pPr>
        <w:jc w:val="both"/>
        <w:rPr>
          <w:rFonts w:ascii="Traditional Arabic" w:eastAsia="Times New Roman" w:hAnsi="Traditional Arabic" w:cs="Traditional Arabic"/>
          <w:b/>
          <w:bCs/>
          <w:sz w:val="32"/>
          <w:szCs w:val="32"/>
          <w:rtl/>
          <w:lang w:bidi="ar-EG"/>
        </w:rPr>
      </w:pPr>
    </w:p>
    <w:p w14:paraId="13C7C12E" w14:textId="77777777" w:rsidR="0068026B" w:rsidRDefault="0068026B" w:rsidP="00413DAD">
      <w:pPr>
        <w:jc w:val="both"/>
        <w:rPr>
          <w:rFonts w:ascii="Traditional Arabic" w:eastAsia="Times New Roman" w:hAnsi="Traditional Arabic" w:cs="Traditional Arabic"/>
          <w:b/>
          <w:bCs/>
          <w:sz w:val="32"/>
          <w:szCs w:val="32"/>
          <w:rtl/>
          <w:lang w:bidi="ar-EG"/>
        </w:rPr>
      </w:pPr>
    </w:p>
    <w:p w14:paraId="08CE691D" w14:textId="31C36D5D"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3.توفير الأموال</w:t>
      </w:r>
    </w:p>
    <w:p w14:paraId="4D787804" w14:textId="13C377BC" w:rsidR="00BB2759" w:rsidRDefault="00BB2759" w:rsidP="00413DAD">
      <w:pPr>
        <w:jc w:val="both"/>
        <w:rPr>
          <w:rFonts w:ascii="Traditional Arabic" w:eastAsia="Times New Roman" w:hAnsi="Traditional Arabic" w:cs="Traditional Arabic"/>
          <w:b/>
          <w:bCs/>
          <w:sz w:val="32"/>
          <w:szCs w:val="32"/>
          <w:rtl/>
          <w:lang w:bidi="ar-EG"/>
        </w:rPr>
      </w:pPr>
      <w:r w:rsidRPr="00BB2759">
        <w:rPr>
          <w:rFonts w:ascii="Traditional Arabic" w:eastAsia="Times New Roman" w:hAnsi="Traditional Arabic" w:cs="Traditional Arabic"/>
          <w:b/>
          <w:bCs/>
          <w:noProof/>
          <w:sz w:val="32"/>
          <w:szCs w:val="32"/>
          <w:rtl/>
        </w:rPr>
        <w:drawing>
          <wp:inline distT="0" distB="0" distL="0" distR="0" wp14:anchorId="4CD52AA8" wp14:editId="0CAD82CE">
            <wp:extent cx="6067425" cy="69723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6067425" cy="6972300"/>
                    </a:xfrm>
                    <a:prstGeom prst="rect">
                      <a:avLst/>
                    </a:prstGeom>
                  </pic:spPr>
                </pic:pic>
              </a:graphicData>
            </a:graphic>
          </wp:inline>
        </w:drawing>
      </w:r>
    </w:p>
    <w:p w14:paraId="21A11256" w14:textId="77777777" w:rsidR="00BB2759" w:rsidRDefault="00BB2759" w:rsidP="00413DAD">
      <w:pPr>
        <w:jc w:val="both"/>
        <w:rPr>
          <w:rFonts w:ascii="Traditional Arabic" w:eastAsia="Times New Roman" w:hAnsi="Traditional Arabic" w:cs="Traditional Arabic"/>
          <w:b/>
          <w:bCs/>
          <w:sz w:val="32"/>
          <w:szCs w:val="32"/>
          <w:rtl/>
          <w:lang w:bidi="ar-EG"/>
        </w:rPr>
      </w:pPr>
    </w:p>
    <w:p w14:paraId="6B928E79" w14:textId="77777777" w:rsidR="00BB2759" w:rsidRDefault="00BB2759" w:rsidP="00413DAD">
      <w:pPr>
        <w:jc w:val="both"/>
        <w:rPr>
          <w:rFonts w:ascii="Traditional Arabic" w:eastAsia="Times New Roman" w:hAnsi="Traditional Arabic" w:cs="Traditional Arabic"/>
          <w:b/>
          <w:bCs/>
          <w:sz w:val="32"/>
          <w:szCs w:val="32"/>
          <w:rtl/>
          <w:lang w:bidi="ar-EG"/>
        </w:rPr>
      </w:pPr>
    </w:p>
    <w:p w14:paraId="777FC9C3" w14:textId="77777777" w:rsidR="00BB2759" w:rsidRDefault="00BB2759" w:rsidP="00413DAD">
      <w:pPr>
        <w:jc w:val="both"/>
        <w:rPr>
          <w:rFonts w:ascii="Traditional Arabic" w:eastAsia="Times New Roman" w:hAnsi="Traditional Arabic" w:cs="Traditional Arabic"/>
          <w:b/>
          <w:bCs/>
          <w:sz w:val="32"/>
          <w:szCs w:val="32"/>
          <w:rtl/>
          <w:lang w:bidi="ar-EG"/>
        </w:rPr>
      </w:pPr>
    </w:p>
    <w:p w14:paraId="314761F3" w14:textId="3AE00B56"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4.توفير بيانات مالية</w:t>
      </w:r>
    </w:p>
    <w:p w14:paraId="7B639EB5" w14:textId="7003D066" w:rsidR="0093102B" w:rsidRDefault="0093102B" w:rsidP="00413DAD">
      <w:pPr>
        <w:jc w:val="both"/>
        <w:rPr>
          <w:rFonts w:ascii="Traditional Arabic" w:eastAsia="Times New Roman" w:hAnsi="Traditional Arabic" w:cs="Traditional Arabic"/>
          <w:b/>
          <w:bCs/>
          <w:sz w:val="32"/>
          <w:szCs w:val="32"/>
          <w:rtl/>
          <w:lang w:bidi="ar-EG"/>
        </w:rPr>
      </w:pPr>
      <w:r w:rsidRPr="0093102B">
        <w:rPr>
          <w:rFonts w:ascii="Traditional Arabic" w:eastAsia="Times New Roman" w:hAnsi="Traditional Arabic" w:cs="Traditional Arabic"/>
          <w:b/>
          <w:bCs/>
          <w:noProof/>
          <w:sz w:val="32"/>
          <w:szCs w:val="32"/>
          <w:rtl/>
        </w:rPr>
        <w:drawing>
          <wp:inline distT="0" distB="0" distL="0" distR="0" wp14:anchorId="5D5ED0DD" wp14:editId="565E3A7F">
            <wp:extent cx="5829300" cy="69627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829300" cy="6962775"/>
                    </a:xfrm>
                    <a:prstGeom prst="rect">
                      <a:avLst/>
                    </a:prstGeom>
                  </pic:spPr>
                </pic:pic>
              </a:graphicData>
            </a:graphic>
          </wp:inline>
        </w:drawing>
      </w:r>
    </w:p>
    <w:p w14:paraId="37CC8AAD" w14:textId="77777777" w:rsidR="0093102B" w:rsidRDefault="0093102B" w:rsidP="00413DAD">
      <w:pPr>
        <w:jc w:val="both"/>
        <w:rPr>
          <w:rFonts w:ascii="Traditional Arabic" w:eastAsia="Times New Roman" w:hAnsi="Traditional Arabic" w:cs="Traditional Arabic"/>
          <w:b/>
          <w:bCs/>
          <w:sz w:val="32"/>
          <w:szCs w:val="32"/>
          <w:rtl/>
          <w:lang w:bidi="ar-EG"/>
        </w:rPr>
      </w:pPr>
    </w:p>
    <w:p w14:paraId="3CF0F1AE" w14:textId="77777777" w:rsidR="0093102B" w:rsidRDefault="0093102B" w:rsidP="00413DAD">
      <w:pPr>
        <w:jc w:val="both"/>
        <w:rPr>
          <w:rFonts w:ascii="Traditional Arabic" w:eastAsia="Times New Roman" w:hAnsi="Traditional Arabic" w:cs="Traditional Arabic"/>
          <w:b/>
          <w:bCs/>
          <w:sz w:val="32"/>
          <w:szCs w:val="32"/>
          <w:rtl/>
          <w:lang w:bidi="ar-EG"/>
        </w:rPr>
      </w:pPr>
    </w:p>
    <w:p w14:paraId="77F70A73" w14:textId="77777777" w:rsidR="0093102B" w:rsidRDefault="0093102B" w:rsidP="00413DAD">
      <w:pPr>
        <w:jc w:val="both"/>
        <w:rPr>
          <w:rFonts w:ascii="Traditional Arabic" w:eastAsia="Times New Roman" w:hAnsi="Traditional Arabic" w:cs="Traditional Arabic"/>
          <w:b/>
          <w:bCs/>
          <w:sz w:val="32"/>
          <w:szCs w:val="32"/>
          <w:rtl/>
          <w:lang w:bidi="ar-EG"/>
        </w:rPr>
      </w:pPr>
    </w:p>
    <w:p w14:paraId="401FC273" w14:textId="613EF1D1" w:rsidR="00413DAD" w:rsidRDefault="00413DAD"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5.الربحبة</w:t>
      </w:r>
    </w:p>
    <w:p w14:paraId="771A227F" w14:textId="4123E0C1" w:rsidR="005A21A5" w:rsidRDefault="005A21A5" w:rsidP="00413DAD">
      <w:pPr>
        <w:jc w:val="both"/>
        <w:rPr>
          <w:rFonts w:ascii="Traditional Arabic" w:eastAsia="Times New Roman" w:hAnsi="Traditional Arabic" w:cs="Traditional Arabic"/>
          <w:b/>
          <w:bCs/>
          <w:sz w:val="32"/>
          <w:szCs w:val="32"/>
          <w:rtl/>
          <w:lang w:bidi="ar-EG"/>
        </w:rPr>
      </w:pPr>
      <w:r w:rsidRPr="005A21A5">
        <w:rPr>
          <w:rFonts w:ascii="Traditional Arabic" w:eastAsia="Times New Roman" w:hAnsi="Traditional Arabic" w:cs="Traditional Arabic"/>
          <w:b/>
          <w:bCs/>
          <w:noProof/>
          <w:sz w:val="32"/>
          <w:szCs w:val="32"/>
          <w:rtl/>
        </w:rPr>
        <w:drawing>
          <wp:inline distT="0" distB="0" distL="0" distR="0" wp14:anchorId="187223B5" wp14:editId="607B76CE">
            <wp:extent cx="6010275" cy="71723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6010275" cy="7172325"/>
                    </a:xfrm>
                    <a:prstGeom prst="rect">
                      <a:avLst/>
                    </a:prstGeom>
                  </pic:spPr>
                </pic:pic>
              </a:graphicData>
            </a:graphic>
          </wp:inline>
        </w:drawing>
      </w:r>
    </w:p>
    <w:p w14:paraId="40AA4CC3" w14:textId="77777777" w:rsidR="005A21A5" w:rsidRDefault="005A21A5" w:rsidP="00413DAD">
      <w:pPr>
        <w:jc w:val="both"/>
        <w:rPr>
          <w:rFonts w:ascii="Traditional Arabic" w:eastAsia="Times New Roman" w:hAnsi="Traditional Arabic" w:cs="Traditional Arabic"/>
          <w:b/>
          <w:bCs/>
          <w:sz w:val="32"/>
          <w:szCs w:val="32"/>
          <w:rtl/>
          <w:lang w:bidi="ar-EG"/>
        </w:rPr>
      </w:pPr>
    </w:p>
    <w:p w14:paraId="7B89B6D1" w14:textId="77777777" w:rsidR="005A21A5" w:rsidRDefault="005A21A5" w:rsidP="00413DAD">
      <w:pPr>
        <w:jc w:val="both"/>
        <w:rPr>
          <w:rFonts w:ascii="Traditional Arabic" w:eastAsia="Times New Roman" w:hAnsi="Traditional Arabic" w:cs="Traditional Arabic"/>
          <w:b/>
          <w:bCs/>
          <w:sz w:val="32"/>
          <w:szCs w:val="32"/>
          <w:rtl/>
          <w:lang w:bidi="ar-EG"/>
        </w:rPr>
      </w:pPr>
    </w:p>
    <w:p w14:paraId="604F9A99" w14:textId="733711BD" w:rsidR="005A21A5" w:rsidRDefault="005A21A5" w:rsidP="00413DAD">
      <w:pPr>
        <w:jc w:val="both"/>
        <w:rPr>
          <w:rFonts w:ascii="Traditional Arabic" w:eastAsia="Times New Roman" w:hAnsi="Traditional Arabic" w:cs="Traditional Arabic"/>
          <w:b/>
          <w:bCs/>
          <w:sz w:val="32"/>
          <w:szCs w:val="32"/>
          <w:rtl/>
          <w:lang w:bidi="ar-EG"/>
        </w:rPr>
      </w:pPr>
      <w:r>
        <w:rPr>
          <w:rFonts w:ascii="Traditional Arabic" w:eastAsia="Times New Roman" w:hAnsi="Traditional Arabic" w:cs="Traditional Arabic" w:hint="cs"/>
          <w:b/>
          <w:bCs/>
          <w:sz w:val="32"/>
          <w:szCs w:val="32"/>
          <w:rtl/>
          <w:lang w:bidi="ar-EG"/>
        </w:rPr>
        <w:lastRenderedPageBreak/>
        <w:t>اختبارات فرضيات الدراسة</w:t>
      </w:r>
    </w:p>
    <w:p w14:paraId="6D376509" w14:textId="28B66A0C" w:rsidR="005A21A5" w:rsidRDefault="005A21A5" w:rsidP="005A21A5">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t>الفرض</w:t>
      </w:r>
      <w:r w:rsidR="006E546C">
        <w:rPr>
          <w:rFonts w:ascii="Traditional Arabic" w:eastAsia="Times New Roman" w:hAnsi="Traditional Arabic" w:cs="Traditional Arabic" w:hint="cs"/>
          <w:b/>
          <w:bCs/>
          <w:sz w:val="32"/>
          <w:szCs w:val="32"/>
          <w:rtl/>
          <w:lang w:bidi="ar-EG"/>
        </w:rPr>
        <w:t>ية</w:t>
      </w:r>
      <w:r>
        <w:rPr>
          <w:rFonts w:ascii="Traditional Arabic" w:eastAsia="Times New Roman" w:hAnsi="Traditional Arabic" w:cs="Traditional Arabic" w:hint="cs"/>
          <w:b/>
          <w:bCs/>
          <w:sz w:val="32"/>
          <w:szCs w:val="32"/>
          <w:rtl/>
          <w:lang w:bidi="ar-EG"/>
        </w:rPr>
        <w:t xml:space="preserve"> الرئيس</w:t>
      </w:r>
      <w:r w:rsidR="006E546C">
        <w:rPr>
          <w:rFonts w:ascii="Traditional Arabic" w:eastAsia="Times New Roman" w:hAnsi="Traditional Arabic" w:cs="Traditional Arabic" w:hint="cs"/>
          <w:b/>
          <w:bCs/>
          <w:sz w:val="32"/>
          <w:szCs w:val="32"/>
          <w:rtl/>
          <w:lang w:bidi="ar-EG"/>
        </w:rPr>
        <w:t>ة</w:t>
      </w:r>
    </w:p>
    <w:p w14:paraId="78F31F76" w14:textId="10F6E3E8" w:rsidR="006E546C" w:rsidRDefault="006E546C" w:rsidP="006E546C">
      <w:pPr>
        <w:jc w:val="both"/>
        <w:rPr>
          <w:rFonts w:ascii="Traditional Arabic" w:eastAsia="Times New Roman" w:hAnsi="Traditional Arabic" w:cs="Traditional Arabic"/>
          <w:b/>
          <w:bCs/>
          <w:sz w:val="32"/>
          <w:szCs w:val="32"/>
          <w:rtl/>
          <w:lang w:bidi="ar-EG"/>
        </w:rPr>
      </w:pPr>
      <w:r w:rsidRPr="006E546C">
        <w:rPr>
          <w:rFonts w:ascii="Traditional Arabic" w:eastAsia="Times New Roman" w:hAnsi="Traditional Arabic" w:cs="Traditional Arabic"/>
          <w:b/>
          <w:bCs/>
          <w:noProof/>
          <w:sz w:val="32"/>
          <w:szCs w:val="32"/>
          <w:rtl/>
        </w:rPr>
        <w:drawing>
          <wp:inline distT="0" distB="0" distL="0" distR="0" wp14:anchorId="6A9207DB" wp14:editId="506BFA94">
            <wp:extent cx="6057900" cy="7353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6057900" cy="7353300"/>
                    </a:xfrm>
                    <a:prstGeom prst="rect">
                      <a:avLst/>
                    </a:prstGeom>
                  </pic:spPr>
                </pic:pic>
              </a:graphicData>
            </a:graphic>
          </wp:inline>
        </w:drawing>
      </w:r>
    </w:p>
    <w:p w14:paraId="29E15FCC" w14:textId="77777777" w:rsidR="006E546C" w:rsidRPr="006E546C" w:rsidRDefault="006E546C" w:rsidP="006E546C">
      <w:pPr>
        <w:jc w:val="both"/>
        <w:rPr>
          <w:rFonts w:ascii="Traditional Arabic" w:eastAsia="Times New Roman" w:hAnsi="Traditional Arabic" w:cs="Traditional Arabic"/>
          <w:b/>
          <w:bCs/>
          <w:sz w:val="32"/>
          <w:szCs w:val="32"/>
          <w:lang w:bidi="ar-EG"/>
        </w:rPr>
      </w:pPr>
    </w:p>
    <w:p w14:paraId="0A8DB080" w14:textId="7253EC26" w:rsidR="006E546C" w:rsidRDefault="006E546C" w:rsidP="006E546C">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lastRenderedPageBreak/>
        <w:t>الفرضية الفرعية الأولى</w:t>
      </w:r>
    </w:p>
    <w:p w14:paraId="5978DDB9" w14:textId="462FB8F5" w:rsidR="006E546C" w:rsidRDefault="006E546C" w:rsidP="006E546C">
      <w:pPr>
        <w:jc w:val="both"/>
        <w:rPr>
          <w:rFonts w:ascii="Traditional Arabic" w:eastAsia="Times New Roman" w:hAnsi="Traditional Arabic" w:cs="Traditional Arabic"/>
          <w:b/>
          <w:bCs/>
          <w:sz w:val="32"/>
          <w:szCs w:val="32"/>
          <w:rtl/>
          <w:lang w:bidi="ar-EG"/>
        </w:rPr>
      </w:pPr>
      <w:r w:rsidRPr="006E546C">
        <w:rPr>
          <w:rFonts w:ascii="Traditional Arabic" w:eastAsia="Times New Roman" w:hAnsi="Traditional Arabic" w:cs="Traditional Arabic"/>
          <w:b/>
          <w:bCs/>
          <w:noProof/>
          <w:sz w:val="32"/>
          <w:szCs w:val="32"/>
          <w:rtl/>
        </w:rPr>
        <w:drawing>
          <wp:inline distT="0" distB="0" distL="0" distR="0" wp14:anchorId="2FD7767B" wp14:editId="3271736F">
            <wp:extent cx="5876925" cy="76295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876925" cy="7629525"/>
                    </a:xfrm>
                    <a:prstGeom prst="rect">
                      <a:avLst/>
                    </a:prstGeom>
                  </pic:spPr>
                </pic:pic>
              </a:graphicData>
            </a:graphic>
          </wp:inline>
        </w:drawing>
      </w:r>
    </w:p>
    <w:p w14:paraId="1C6A80E1" w14:textId="77777777" w:rsidR="006E546C" w:rsidRPr="006E546C" w:rsidRDefault="006E546C" w:rsidP="006E546C">
      <w:pPr>
        <w:jc w:val="both"/>
        <w:rPr>
          <w:rFonts w:ascii="Traditional Arabic" w:eastAsia="Times New Roman" w:hAnsi="Traditional Arabic" w:cs="Traditional Arabic"/>
          <w:b/>
          <w:bCs/>
          <w:sz w:val="32"/>
          <w:szCs w:val="32"/>
          <w:lang w:bidi="ar-EG"/>
        </w:rPr>
      </w:pPr>
    </w:p>
    <w:p w14:paraId="6F19B238" w14:textId="77777777" w:rsidR="006E546C" w:rsidRDefault="006E546C" w:rsidP="006E546C">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lastRenderedPageBreak/>
        <w:t>الفرضية الفرعية الثانية</w:t>
      </w:r>
    </w:p>
    <w:p w14:paraId="4566372D" w14:textId="50376BA1" w:rsidR="006E546C" w:rsidRDefault="006E546C" w:rsidP="006E546C">
      <w:pPr>
        <w:jc w:val="both"/>
        <w:rPr>
          <w:rFonts w:ascii="Traditional Arabic" w:eastAsia="Times New Roman" w:hAnsi="Traditional Arabic" w:cs="Traditional Arabic"/>
          <w:b/>
          <w:bCs/>
          <w:sz w:val="32"/>
          <w:szCs w:val="32"/>
          <w:rtl/>
          <w:lang w:bidi="ar-EG"/>
        </w:rPr>
      </w:pPr>
      <w:r w:rsidRPr="006E546C">
        <w:rPr>
          <w:rFonts w:ascii="Traditional Arabic" w:eastAsia="Times New Roman" w:hAnsi="Traditional Arabic" w:cs="Traditional Arabic"/>
          <w:b/>
          <w:bCs/>
          <w:noProof/>
          <w:sz w:val="32"/>
          <w:szCs w:val="32"/>
          <w:rtl/>
        </w:rPr>
        <w:drawing>
          <wp:inline distT="0" distB="0" distL="0" distR="0" wp14:anchorId="7928DAAC" wp14:editId="08D67A9E">
            <wp:extent cx="5981700" cy="75533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981700" cy="7553325"/>
                    </a:xfrm>
                    <a:prstGeom prst="rect">
                      <a:avLst/>
                    </a:prstGeom>
                  </pic:spPr>
                </pic:pic>
              </a:graphicData>
            </a:graphic>
          </wp:inline>
        </w:drawing>
      </w:r>
    </w:p>
    <w:p w14:paraId="5F4210D4" w14:textId="77777777" w:rsidR="006E546C" w:rsidRPr="006E546C" w:rsidRDefault="006E546C" w:rsidP="006E546C">
      <w:pPr>
        <w:jc w:val="both"/>
        <w:rPr>
          <w:rFonts w:ascii="Traditional Arabic" w:eastAsia="Times New Roman" w:hAnsi="Traditional Arabic" w:cs="Traditional Arabic"/>
          <w:b/>
          <w:bCs/>
          <w:sz w:val="32"/>
          <w:szCs w:val="32"/>
          <w:lang w:bidi="ar-EG"/>
        </w:rPr>
      </w:pPr>
    </w:p>
    <w:p w14:paraId="3791472E" w14:textId="77777777" w:rsidR="006E546C" w:rsidRDefault="006E546C" w:rsidP="006E546C">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lastRenderedPageBreak/>
        <w:t>الفرضية الفرعية الثالثة</w:t>
      </w:r>
    </w:p>
    <w:p w14:paraId="272AB340" w14:textId="2A01F213" w:rsidR="006E546C" w:rsidRDefault="00A24E83" w:rsidP="006E546C">
      <w:pPr>
        <w:jc w:val="both"/>
        <w:rPr>
          <w:rFonts w:ascii="Traditional Arabic" w:eastAsia="Times New Roman" w:hAnsi="Traditional Arabic" w:cs="Traditional Arabic"/>
          <w:b/>
          <w:bCs/>
          <w:sz w:val="32"/>
          <w:szCs w:val="32"/>
          <w:rtl/>
          <w:lang w:bidi="ar-EG"/>
        </w:rPr>
      </w:pPr>
      <w:r w:rsidRPr="00A24E83">
        <w:rPr>
          <w:rFonts w:ascii="Traditional Arabic" w:eastAsia="Times New Roman" w:hAnsi="Traditional Arabic" w:cs="Traditional Arabic"/>
          <w:b/>
          <w:bCs/>
          <w:noProof/>
          <w:sz w:val="32"/>
          <w:szCs w:val="32"/>
          <w:rtl/>
        </w:rPr>
        <w:drawing>
          <wp:inline distT="0" distB="0" distL="0" distR="0" wp14:anchorId="27B07DF3" wp14:editId="3750C966">
            <wp:extent cx="5895975" cy="75438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895975" cy="7543800"/>
                    </a:xfrm>
                    <a:prstGeom prst="rect">
                      <a:avLst/>
                    </a:prstGeom>
                  </pic:spPr>
                </pic:pic>
              </a:graphicData>
            </a:graphic>
          </wp:inline>
        </w:drawing>
      </w:r>
    </w:p>
    <w:p w14:paraId="061C40E6" w14:textId="77777777" w:rsidR="006E546C" w:rsidRPr="006E546C" w:rsidRDefault="006E546C" w:rsidP="006E546C">
      <w:pPr>
        <w:jc w:val="both"/>
        <w:rPr>
          <w:rFonts w:ascii="Traditional Arabic" w:eastAsia="Times New Roman" w:hAnsi="Traditional Arabic" w:cs="Traditional Arabic"/>
          <w:b/>
          <w:bCs/>
          <w:sz w:val="32"/>
          <w:szCs w:val="32"/>
          <w:lang w:bidi="ar-EG"/>
        </w:rPr>
      </w:pPr>
    </w:p>
    <w:p w14:paraId="314B1457" w14:textId="77777777" w:rsidR="00A24E83" w:rsidRDefault="006E546C" w:rsidP="006E546C">
      <w:pPr>
        <w:pStyle w:val="ListParagraph"/>
        <w:numPr>
          <w:ilvl w:val="0"/>
          <w:numId w:val="56"/>
        </w:numPr>
        <w:bidi/>
        <w:jc w:val="both"/>
        <w:rPr>
          <w:rFonts w:ascii="Traditional Arabic" w:eastAsia="Times New Roman" w:hAnsi="Traditional Arabic" w:cs="Traditional Arabic"/>
          <w:b/>
          <w:bCs/>
          <w:sz w:val="32"/>
          <w:szCs w:val="32"/>
          <w:lang w:bidi="ar-EG"/>
        </w:rPr>
      </w:pPr>
      <w:r>
        <w:rPr>
          <w:rFonts w:ascii="Traditional Arabic" w:eastAsia="Times New Roman" w:hAnsi="Traditional Arabic" w:cs="Traditional Arabic" w:hint="cs"/>
          <w:b/>
          <w:bCs/>
          <w:sz w:val="32"/>
          <w:szCs w:val="32"/>
          <w:rtl/>
          <w:lang w:bidi="ar-EG"/>
        </w:rPr>
        <w:lastRenderedPageBreak/>
        <w:t>الفرضية الفرعية الرابعة</w:t>
      </w:r>
    </w:p>
    <w:p w14:paraId="1ADECA37" w14:textId="06F92F08" w:rsidR="00A24E83" w:rsidRDefault="00A24E83" w:rsidP="00A24E83">
      <w:pPr>
        <w:jc w:val="both"/>
        <w:rPr>
          <w:rFonts w:ascii="Traditional Arabic" w:eastAsia="Times New Roman" w:hAnsi="Traditional Arabic" w:cs="Traditional Arabic"/>
          <w:b/>
          <w:bCs/>
          <w:sz w:val="32"/>
          <w:szCs w:val="32"/>
          <w:rtl/>
          <w:lang w:bidi="ar-EG"/>
        </w:rPr>
      </w:pPr>
      <w:r w:rsidRPr="00A24E83">
        <w:rPr>
          <w:rFonts w:ascii="Traditional Arabic" w:eastAsia="Times New Roman" w:hAnsi="Traditional Arabic" w:cs="Traditional Arabic"/>
          <w:b/>
          <w:bCs/>
          <w:noProof/>
          <w:sz w:val="32"/>
          <w:szCs w:val="32"/>
          <w:rtl/>
        </w:rPr>
        <w:drawing>
          <wp:inline distT="0" distB="0" distL="0" distR="0" wp14:anchorId="208DF02B" wp14:editId="763A07DA">
            <wp:extent cx="5972175" cy="69342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972175" cy="6934200"/>
                    </a:xfrm>
                    <a:prstGeom prst="rect">
                      <a:avLst/>
                    </a:prstGeom>
                  </pic:spPr>
                </pic:pic>
              </a:graphicData>
            </a:graphic>
          </wp:inline>
        </w:drawing>
      </w:r>
    </w:p>
    <w:p w14:paraId="65DF7BD8" w14:textId="28580F9E" w:rsidR="006E546C" w:rsidRPr="00A24E83" w:rsidRDefault="006E546C" w:rsidP="00A24E83">
      <w:pPr>
        <w:jc w:val="both"/>
        <w:rPr>
          <w:rFonts w:ascii="Traditional Arabic" w:eastAsia="Times New Roman" w:hAnsi="Traditional Arabic" w:cs="Traditional Arabic"/>
          <w:b/>
          <w:bCs/>
          <w:sz w:val="32"/>
          <w:szCs w:val="32"/>
          <w:lang w:bidi="ar-EG"/>
        </w:rPr>
      </w:pPr>
      <w:r w:rsidRPr="00A24E83">
        <w:rPr>
          <w:rFonts w:ascii="Traditional Arabic" w:eastAsia="Times New Roman" w:hAnsi="Traditional Arabic" w:cs="Traditional Arabic" w:hint="cs"/>
          <w:b/>
          <w:bCs/>
          <w:sz w:val="32"/>
          <w:szCs w:val="32"/>
          <w:rtl/>
          <w:lang w:bidi="ar-EG"/>
        </w:rPr>
        <w:t xml:space="preserve"> </w:t>
      </w:r>
    </w:p>
    <w:sectPr w:rsidR="006E546C" w:rsidRPr="00A24E83" w:rsidSect="00F42B3E">
      <w:pgSz w:w="11906" w:h="16838"/>
      <w:pgMar w:top="1440" w:right="1274" w:bottom="1620" w:left="1800" w:header="708" w:footer="708" w:gutter="0"/>
      <w:pgNumType w:start="37"/>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CD1C89" w14:textId="77777777" w:rsidR="002038F3" w:rsidRDefault="002038F3" w:rsidP="009125CE">
      <w:pPr>
        <w:spacing w:after="0" w:line="240" w:lineRule="auto"/>
      </w:pPr>
      <w:r>
        <w:separator/>
      </w:r>
    </w:p>
  </w:endnote>
  <w:endnote w:type="continuationSeparator" w:id="0">
    <w:p w14:paraId="1BBB09DE" w14:textId="77777777" w:rsidR="002038F3" w:rsidRDefault="002038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39911920"/>
      <w:docPartObj>
        <w:docPartGallery w:val="Page Numbers (Bottom of Page)"/>
        <w:docPartUnique/>
      </w:docPartObj>
    </w:sdtPr>
    <w:sdtEndPr>
      <w:rPr>
        <w:noProof/>
        <w:sz w:val="28"/>
        <w:szCs w:val="28"/>
      </w:rPr>
    </w:sdtEndPr>
    <w:sdtContent>
      <w:p w14:paraId="5AFACAE7" w14:textId="329D03B7" w:rsidR="0080260B" w:rsidRPr="007341F1" w:rsidRDefault="0080260B" w:rsidP="007341F1">
        <w:pPr>
          <w:pStyle w:val="Footer"/>
          <w:jc w:val="center"/>
          <w:rPr>
            <w:sz w:val="28"/>
            <w:szCs w:val="28"/>
          </w:rPr>
        </w:pPr>
        <w:r w:rsidRPr="007341F1">
          <w:rPr>
            <w:sz w:val="28"/>
            <w:szCs w:val="28"/>
          </w:rPr>
          <w:fldChar w:fldCharType="begin"/>
        </w:r>
        <w:r w:rsidRPr="007341F1">
          <w:rPr>
            <w:sz w:val="28"/>
            <w:szCs w:val="28"/>
          </w:rPr>
          <w:instrText xml:space="preserve"> PAGE   \* MERGEFORMAT </w:instrText>
        </w:r>
        <w:r w:rsidRPr="007341F1">
          <w:rPr>
            <w:sz w:val="28"/>
            <w:szCs w:val="28"/>
          </w:rPr>
          <w:fldChar w:fldCharType="separate"/>
        </w:r>
        <w:r w:rsidR="002C57F5">
          <w:rPr>
            <w:noProof/>
            <w:sz w:val="28"/>
            <w:szCs w:val="28"/>
            <w:rtl/>
          </w:rPr>
          <w:t>74</w:t>
        </w:r>
        <w:r w:rsidRPr="007341F1">
          <w:rPr>
            <w:noProof/>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AC8F9" w14:textId="77777777" w:rsidR="002038F3" w:rsidRDefault="002038F3" w:rsidP="009125CE">
      <w:pPr>
        <w:spacing w:after="0" w:line="240" w:lineRule="auto"/>
      </w:pPr>
      <w:r>
        <w:separator/>
      </w:r>
    </w:p>
  </w:footnote>
  <w:footnote w:type="continuationSeparator" w:id="0">
    <w:p w14:paraId="2395F078" w14:textId="77777777" w:rsidR="002038F3" w:rsidRDefault="002038F3" w:rsidP="009125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EA073" w14:textId="77777777" w:rsidR="0080260B" w:rsidRDefault="008026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329C9"/>
    <w:multiLevelType w:val="multilevel"/>
    <w:tmpl w:val="714C01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558261F"/>
    <w:multiLevelType w:val="multilevel"/>
    <w:tmpl w:val="0558261F"/>
    <w:lvl w:ilvl="0">
      <w:numFmt w:val="bullet"/>
      <w:lvlText w:val="-"/>
      <w:lvlJc w:val="left"/>
      <w:pPr>
        <w:ind w:left="720" w:hanging="360"/>
      </w:pPr>
      <w:rPr>
        <w:rFonts w:ascii="Simplified Arabic" w:eastAsia="Calibr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7033253"/>
    <w:multiLevelType w:val="hybridMultilevel"/>
    <w:tmpl w:val="CF988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791E10"/>
    <w:multiLevelType w:val="multilevel"/>
    <w:tmpl w:val="E47C1C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B420326"/>
    <w:multiLevelType w:val="multilevel"/>
    <w:tmpl w:val="DACA15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B7130EE"/>
    <w:multiLevelType w:val="multilevel"/>
    <w:tmpl w:val="B312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5B618C"/>
    <w:multiLevelType w:val="hybridMultilevel"/>
    <w:tmpl w:val="1458BAB2"/>
    <w:lvl w:ilvl="0" w:tplc="70AAA56E">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EEA5327"/>
    <w:multiLevelType w:val="hybridMultilevel"/>
    <w:tmpl w:val="9C9CAA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0F335D5C"/>
    <w:multiLevelType w:val="hybridMultilevel"/>
    <w:tmpl w:val="B3A2E5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FDE5CD5"/>
    <w:multiLevelType w:val="hybridMultilevel"/>
    <w:tmpl w:val="5BD0CD1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18843D5"/>
    <w:multiLevelType w:val="multilevel"/>
    <w:tmpl w:val="1C2A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4924BF2"/>
    <w:multiLevelType w:val="hybridMultilevel"/>
    <w:tmpl w:val="81703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9394A67"/>
    <w:multiLevelType w:val="multilevel"/>
    <w:tmpl w:val="4072A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A056C1A"/>
    <w:multiLevelType w:val="hybridMultilevel"/>
    <w:tmpl w:val="F7DEB8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AE925AF"/>
    <w:multiLevelType w:val="hybridMultilevel"/>
    <w:tmpl w:val="B0100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1B04257C"/>
    <w:multiLevelType w:val="multilevel"/>
    <w:tmpl w:val="6FEA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C3A25D8"/>
    <w:multiLevelType w:val="hybridMultilevel"/>
    <w:tmpl w:val="FCA854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C534496"/>
    <w:multiLevelType w:val="hybridMultilevel"/>
    <w:tmpl w:val="BCAA55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1DD813BF"/>
    <w:multiLevelType w:val="hybridMultilevel"/>
    <w:tmpl w:val="94364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9D63E4"/>
    <w:multiLevelType w:val="multilevel"/>
    <w:tmpl w:val="F33E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40C08C5"/>
    <w:multiLevelType w:val="hybridMultilevel"/>
    <w:tmpl w:val="9C92F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4D2424D"/>
    <w:multiLevelType w:val="multilevel"/>
    <w:tmpl w:val="6F1C0358"/>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nsid w:val="25F67BB8"/>
    <w:multiLevelType w:val="hybridMultilevel"/>
    <w:tmpl w:val="2EFC013A"/>
    <w:lvl w:ilvl="0" w:tplc="AAD05B6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2BEB071E"/>
    <w:multiLevelType w:val="multilevel"/>
    <w:tmpl w:val="D6FE911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5">
    <w:nsid w:val="2CFA26AB"/>
    <w:multiLevelType w:val="multilevel"/>
    <w:tmpl w:val="4D80C0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ECA26D5"/>
    <w:multiLevelType w:val="hybridMultilevel"/>
    <w:tmpl w:val="FAD8F97C"/>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30FB3D44"/>
    <w:multiLevelType w:val="multilevel"/>
    <w:tmpl w:val="D5361E7A"/>
    <w:lvl w:ilvl="0">
      <w:start w:val="1"/>
      <w:numFmt w:val="decimal"/>
      <w:lvlText w:val="%1."/>
      <w:lvlJc w:val="left"/>
      <w:pPr>
        <w:ind w:left="750" w:hanging="360"/>
      </w:pPr>
    </w:lvl>
    <w:lvl w:ilvl="1">
      <w:start w:val="2"/>
      <w:numFmt w:val="decimal"/>
      <w:isLgl/>
      <w:lvlText w:val="%1.%2"/>
      <w:lvlJc w:val="left"/>
      <w:pPr>
        <w:ind w:left="1110" w:hanging="720"/>
      </w:pPr>
      <w:rPr>
        <w:rFonts w:hint="default"/>
        <w:color w:val="auto"/>
        <w:sz w:val="36"/>
      </w:rPr>
    </w:lvl>
    <w:lvl w:ilvl="2">
      <w:start w:val="1"/>
      <w:numFmt w:val="decimal"/>
      <w:isLgl/>
      <w:lvlText w:val="%1.%2.%3"/>
      <w:lvlJc w:val="left"/>
      <w:pPr>
        <w:ind w:left="1470" w:hanging="1080"/>
      </w:pPr>
      <w:rPr>
        <w:rFonts w:hint="default"/>
        <w:color w:val="auto"/>
        <w:sz w:val="36"/>
      </w:rPr>
    </w:lvl>
    <w:lvl w:ilvl="3">
      <w:start w:val="1"/>
      <w:numFmt w:val="decimal"/>
      <w:isLgl/>
      <w:lvlText w:val="%1.%2.%3.%4"/>
      <w:lvlJc w:val="left"/>
      <w:pPr>
        <w:ind w:left="1830" w:hanging="1440"/>
      </w:pPr>
      <w:rPr>
        <w:rFonts w:hint="default"/>
        <w:color w:val="auto"/>
        <w:sz w:val="36"/>
      </w:rPr>
    </w:lvl>
    <w:lvl w:ilvl="4">
      <w:start w:val="1"/>
      <w:numFmt w:val="decimal"/>
      <w:isLgl/>
      <w:lvlText w:val="%1.%2.%3.%4.%5"/>
      <w:lvlJc w:val="left"/>
      <w:pPr>
        <w:ind w:left="1830" w:hanging="1440"/>
      </w:pPr>
      <w:rPr>
        <w:rFonts w:hint="default"/>
        <w:color w:val="auto"/>
        <w:sz w:val="36"/>
      </w:rPr>
    </w:lvl>
    <w:lvl w:ilvl="5">
      <w:start w:val="1"/>
      <w:numFmt w:val="decimal"/>
      <w:isLgl/>
      <w:lvlText w:val="%1.%2.%3.%4.%5.%6"/>
      <w:lvlJc w:val="left"/>
      <w:pPr>
        <w:ind w:left="2190" w:hanging="1800"/>
      </w:pPr>
      <w:rPr>
        <w:rFonts w:hint="default"/>
        <w:color w:val="auto"/>
        <w:sz w:val="36"/>
      </w:rPr>
    </w:lvl>
    <w:lvl w:ilvl="6">
      <w:start w:val="1"/>
      <w:numFmt w:val="decimal"/>
      <w:isLgl/>
      <w:lvlText w:val="%1.%2.%3.%4.%5.%6.%7"/>
      <w:lvlJc w:val="left"/>
      <w:pPr>
        <w:ind w:left="2550" w:hanging="2160"/>
      </w:pPr>
      <w:rPr>
        <w:rFonts w:hint="default"/>
        <w:color w:val="auto"/>
        <w:sz w:val="36"/>
      </w:rPr>
    </w:lvl>
    <w:lvl w:ilvl="7">
      <w:start w:val="1"/>
      <w:numFmt w:val="decimal"/>
      <w:isLgl/>
      <w:lvlText w:val="%1.%2.%3.%4.%5.%6.%7.%8"/>
      <w:lvlJc w:val="left"/>
      <w:pPr>
        <w:ind w:left="2910" w:hanging="2520"/>
      </w:pPr>
      <w:rPr>
        <w:rFonts w:hint="default"/>
        <w:color w:val="auto"/>
        <w:sz w:val="36"/>
      </w:rPr>
    </w:lvl>
    <w:lvl w:ilvl="8">
      <w:start w:val="1"/>
      <w:numFmt w:val="decimal"/>
      <w:isLgl/>
      <w:lvlText w:val="%1.%2.%3.%4.%5.%6.%7.%8.%9"/>
      <w:lvlJc w:val="left"/>
      <w:pPr>
        <w:ind w:left="3270" w:hanging="2880"/>
      </w:pPr>
      <w:rPr>
        <w:rFonts w:hint="default"/>
        <w:color w:val="auto"/>
        <w:sz w:val="36"/>
      </w:rPr>
    </w:lvl>
  </w:abstractNum>
  <w:abstractNum w:abstractNumId="28">
    <w:nsid w:val="31DA45E1"/>
    <w:multiLevelType w:val="hybridMultilevel"/>
    <w:tmpl w:val="0C2E9A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3290707C"/>
    <w:multiLevelType w:val="hybridMultilevel"/>
    <w:tmpl w:val="1E90BF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334D3F82"/>
    <w:multiLevelType w:val="multilevel"/>
    <w:tmpl w:val="1D4420B4"/>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7DE76B9"/>
    <w:multiLevelType w:val="multilevel"/>
    <w:tmpl w:val="699850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32">
    <w:nsid w:val="386F265F"/>
    <w:multiLevelType w:val="hybridMultilevel"/>
    <w:tmpl w:val="84705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3CD31950"/>
    <w:multiLevelType w:val="hybridMultilevel"/>
    <w:tmpl w:val="76B2EE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3D4E13B2"/>
    <w:multiLevelType w:val="hybridMultilevel"/>
    <w:tmpl w:val="60063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3E0176C3"/>
    <w:multiLevelType w:val="hybridMultilevel"/>
    <w:tmpl w:val="D0029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3F3770D"/>
    <w:multiLevelType w:val="multilevel"/>
    <w:tmpl w:val="259E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9D52E7D"/>
    <w:multiLevelType w:val="hybridMultilevel"/>
    <w:tmpl w:val="3CA87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4A7361DE"/>
    <w:multiLevelType w:val="hybridMultilevel"/>
    <w:tmpl w:val="A656CF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4A765A2A"/>
    <w:multiLevelType w:val="hybridMultilevel"/>
    <w:tmpl w:val="8B0016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B0243BA"/>
    <w:multiLevelType w:val="hybridMultilevel"/>
    <w:tmpl w:val="0ED8B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4B0830B9"/>
    <w:multiLevelType w:val="hybridMultilevel"/>
    <w:tmpl w:val="ABF0C7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52B520B5"/>
    <w:multiLevelType w:val="hybridMultilevel"/>
    <w:tmpl w:val="E2E85C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560C3F70"/>
    <w:multiLevelType w:val="hybridMultilevel"/>
    <w:tmpl w:val="A6FED760"/>
    <w:lvl w:ilvl="0" w:tplc="0409000B">
      <w:start w:val="1"/>
      <w:numFmt w:val="bullet"/>
      <w:lvlText w:val=""/>
      <w:lvlJc w:val="left"/>
      <w:pPr>
        <w:ind w:left="720" w:hanging="360"/>
      </w:pPr>
      <w:rPr>
        <w:rFonts w:ascii="Wingdings" w:hAnsi="Wingdings" w:hint="default"/>
      </w:rPr>
    </w:lvl>
    <w:lvl w:ilvl="1" w:tplc="027CA882">
      <w:numFmt w:val="bullet"/>
      <w:lvlText w:val="-"/>
      <w:lvlJc w:val="left"/>
      <w:pPr>
        <w:ind w:left="927" w:hanging="360"/>
      </w:pPr>
      <w:rPr>
        <w:rFonts w:ascii="Sakkal Majalla" w:eastAsia="Times New Roman" w:hAnsi="Sakkal Majalla" w:cs="Sakkal Majalla"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nsid w:val="58D77D5A"/>
    <w:multiLevelType w:val="multilevel"/>
    <w:tmpl w:val="60A4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9235058"/>
    <w:multiLevelType w:val="hybridMultilevel"/>
    <w:tmpl w:val="063687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5A2D4158"/>
    <w:multiLevelType w:val="hybridMultilevel"/>
    <w:tmpl w:val="BFEA1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C5E419C"/>
    <w:multiLevelType w:val="multilevel"/>
    <w:tmpl w:val="9BEC4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04E67C7"/>
    <w:multiLevelType w:val="hybridMultilevel"/>
    <w:tmpl w:val="2CC4B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3F27870"/>
    <w:multiLevelType w:val="hybridMultilevel"/>
    <w:tmpl w:val="67C45A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6687374"/>
    <w:multiLevelType w:val="multilevel"/>
    <w:tmpl w:val="C020466E"/>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51">
    <w:nsid w:val="696E6C8F"/>
    <w:multiLevelType w:val="hybridMultilevel"/>
    <w:tmpl w:val="BD002198"/>
    <w:lvl w:ilvl="0" w:tplc="0409000F">
      <w:start w:val="1"/>
      <w:numFmt w:val="decimal"/>
      <w:lvlText w:val="%1."/>
      <w:lvlJc w:val="left"/>
      <w:pPr>
        <w:ind w:left="521" w:hanging="360"/>
      </w:pPr>
    </w:lvl>
    <w:lvl w:ilvl="1" w:tplc="04090019">
      <w:start w:val="1"/>
      <w:numFmt w:val="lowerLetter"/>
      <w:lvlText w:val="%2."/>
      <w:lvlJc w:val="left"/>
      <w:pPr>
        <w:ind w:left="1241" w:hanging="360"/>
      </w:pPr>
    </w:lvl>
    <w:lvl w:ilvl="2" w:tplc="0409001B">
      <w:start w:val="1"/>
      <w:numFmt w:val="lowerRoman"/>
      <w:lvlText w:val="%3."/>
      <w:lvlJc w:val="right"/>
      <w:pPr>
        <w:ind w:left="1961" w:hanging="180"/>
      </w:pPr>
    </w:lvl>
    <w:lvl w:ilvl="3" w:tplc="0409000F">
      <w:start w:val="1"/>
      <w:numFmt w:val="decimal"/>
      <w:lvlText w:val="%4."/>
      <w:lvlJc w:val="left"/>
      <w:pPr>
        <w:ind w:left="2681" w:hanging="360"/>
      </w:pPr>
    </w:lvl>
    <w:lvl w:ilvl="4" w:tplc="04090019">
      <w:start w:val="1"/>
      <w:numFmt w:val="lowerLetter"/>
      <w:lvlText w:val="%5."/>
      <w:lvlJc w:val="left"/>
      <w:pPr>
        <w:ind w:left="3401" w:hanging="360"/>
      </w:pPr>
    </w:lvl>
    <w:lvl w:ilvl="5" w:tplc="0409001B">
      <w:start w:val="1"/>
      <w:numFmt w:val="lowerRoman"/>
      <w:lvlText w:val="%6."/>
      <w:lvlJc w:val="right"/>
      <w:pPr>
        <w:ind w:left="4121" w:hanging="180"/>
      </w:pPr>
    </w:lvl>
    <w:lvl w:ilvl="6" w:tplc="0409000F">
      <w:start w:val="1"/>
      <w:numFmt w:val="decimal"/>
      <w:lvlText w:val="%7."/>
      <w:lvlJc w:val="left"/>
      <w:pPr>
        <w:ind w:left="4841" w:hanging="360"/>
      </w:pPr>
    </w:lvl>
    <w:lvl w:ilvl="7" w:tplc="04090019">
      <w:start w:val="1"/>
      <w:numFmt w:val="lowerLetter"/>
      <w:lvlText w:val="%8."/>
      <w:lvlJc w:val="left"/>
      <w:pPr>
        <w:ind w:left="5561" w:hanging="360"/>
      </w:pPr>
    </w:lvl>
    <w:lvl w:ilvl="8" w:tplc="0409001B">
      <w:start w:val="1"/>
      <w:numFmt w:val="lowerRoman"/>
      <w:lvlText w:val="%9."/>
      <w:lvlJc w:val="right"/>
      <w:pPr>
        <w:ind w:left="6281" w:hanging="180"/>
      </w:pPr>
    </w:lvl>
  </w:abstractNum>
  <w:abstractNum w:abstractNumId="52">
    <w:nsid w:val="6A9525BE"/>
    <w:multiLevelType w:val="hybridMultilevel"/>
    <w:tmpl w:val="59048B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6AE51CFA"/>
    <w:multiLevelType w:val="multilevel"/>
    <w:tmpl w:val="C2BE9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nsid w:val="6D6C0E13"/>
    <w:multiLevelType w:val="multilevel"/>
    <w:tmpl w:val="640A35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72840F7C"/>
    <w:multiLevelType w:val="multilevel"/>
    <w:tmpl w:val="86C82E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73857585"/>
    <w:multiLevelType w:val="hybridMultilevel"/>
    <w:tmpl w:val="6A4EBB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7BE08F5"/>
    <w:multiLevelType w:val="hybridMultilevel"/>
    <w:tmpl w:val="D1D44BD0"/>
    <w:lvl w:ilvl="0" w:tplc="04090005">
      <w:start w:val="1"/>
      <w:numFmt w:val="bullet"/>
      <w:lvlText w:val=""/>
      <w:lvlJc w:val="left"/>
      <w:pPr>
        <w:ind w:left="390" w:hanging="360"/>
      </w:pPr>
      <w:rPr>
        <w:rFonts w:ascii="Wingdings" w:hAnsi="Wingding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58">
    <w:nsid w:val="7AFA22B7"/>
    <w:multiLevelType w:val="hybridMultilevel"/>
    <w:tmpl w:val="0DCED7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7EFE20A7"/>
    <w:multiLevelType w:val="hybridMultilevel"/>
    <w:tmpl w:val="CAF469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28"/>
  </w:num>
  <w:num w:numId="3">
    <w:abstractNumId w:val="33"/>
  </w:num>
  <w:num w:numId="4">
    <w:abstractNumId w:val="38"/>
  </w:num>
  <w:num w:numId="5">
    <w:abstractNumId w:val="31"/>
  </w:num>
  <w:num w:numId="6">
    <w:abstractNumId w:val="21"/>
  </w:num>
  <w:num w:numId="7">
    <w:abstractNumId w:val="41"/>
  </w:num>
  <w:num w:numId="8">
    <w:abstractNumId w:val="49"/>
  </w:num>
  <w:num w:numId="9">
    <w:abstractNumId w:val="3"/>
  </w:num>
  <w:num w:numId="10">
    <w:abstractNumId w:val="56"/>
  </w:num>
  <w:num w:numId="11">
    <w:abstractNumId w:val="52"/>
  </w:num>
  <w:num w:numId="12">
    <w:abstractNumId w:val="42"/>
  </w:num>
  <w:num w:numId="13">
    <w:abstractNumId w:val="24"/>
  </w:num>
  <w:num w:numId="14">
    <w:abstractNumId w:val="14"/>
  </w:num>
  <w:num w:numId="15">
    <w:abstractNumId w:val="9"/>
  </w:num>
  <w:num w:numId="16">
    <w:abstractNumId w:val="17"/>
  </w:num>
  <w:num w:numId="17">
    <w:abstractNumId w:val="58"/>
  </w:num>
  <w:num w:numId="18">
    <w:abstractNumId w:val="59"/>
  </w:num>
  <w:num w:numId="19">
    <w:abstractNumId w:val="45"/>
  </w:num>
  <w:num w:numId="20">
    <w:abstractNumId w:val="29"/>
  </w:num>
  <w:num w:numId="21">
    <w:abstractNumId w:val="57"/>
  </w:num>
  <w:num w:numId="22">
    <w:abstractNumId w:val="50"/>
  </w:num>
  <w:num w:numId="23">
    <w:abstractNumId w:val="27"/>
  </w:num>
  <w:num w:numId="24">
    <w:abstractNumId w:val="26"/>
  </w:num>
  <w:num w:numId="25">
    <w:abstractNumId w:val="37"/>
  </w:num>
  <w:num w:numId="26">
    <w:abstractNumId w:val="5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19"/>
  </w:num>
  <w:num w:numId="30">
    <w:abstractNumId w:val="48"/>
  </w:num>
  <w:num w:numId="31">
    <w:abstractNumId w:val="1"/>
  </w:num>
  <w:num w:numId="32">
    <w:abstractNumId w:val="34"/>
  </w:num>
  <w:num w:numId="33">
    <w:abstractNumId w:val="10"/>
  </w:num>
  <w:num w:numId="34">
    <w:abstractNumId w:val="43"/>
  </w:num>
  <w:num w:numId="35">
    <w:abstractNumId w:val="8"/>
  </w:num>
  <w:num w:numId="36">
    <w:abstractNumId w:val="51"/>
  </w:num>
  <w:num w:numId="37">
    <w:abstractNumId w:val="39"/>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num>
  <w:num w:numId="40">
    <w:abstractNumId w:val="32"/>
  </w:num>
  <w:num w:numId="41">
    <w:abstractNumId w:val="40"/>
  </w:num>
  <w:num w:numId="42">
    <w:abstractNumId w:val="54"/>
  </w:num>
  <w:num w:numId="43">
    <w:abstractNumId w:val="47"/>
  </w:num>
  <w:num w:numId="44">
    <w:abstractNumId w:val="55"/>
  </w:num>
  <w:num w:numId="45">
    <w:abstractNumId w:val="0"/>
  </w:num>
  <w:num w:numId="46">
    <w:abstractNumId w:val="46"/>
  </w:num>
  <w:num w:numId="47">
    <w:abstractNumId w:val="8"/>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num>
  <w:num w:numId="50">
    <w:abstractNumId w:val="16"/>
  </w:num>
  <w:num w:numId="51">
    <w:abstractNumId w:val="30"/>
  </w:num>
  <w:num w:numId="52">
    <w:abstractNumId w:val="13"/>
  </w:num>
  <w:num w:numId="53">
    <w:abstractNumId w:val="6"/>
  </w:num>
  <w:num w:numId="54">
    <w:abstractNumId w:val="25"/>
  </w:num>
  <w:num w:numId="55">
    <w:abstractNumId w:val="22"/>
  </w:num>
  <w:num w:numId="56">
    <w:abstractNumId w:val="2"/>
  </w:num>
  <w:num w:numId="57">
    <w:abstractNumId w:val="7"/>
  </w:num>
  <w:num w:numId="58">
    <w:abstractNumId w:val="5"/>
  </w:num>
  <w:num w:numId="59">
    <w:abstractNumId w:val="20"/>
  </w:num>
  <w:num w:numId="60">
    <w:abstractNumId w:val="36"/>
  </w:num>
  <w:num w:numId="61">
    <w:abstractNumId w:val="44"/>
  </w:num>
  <w:num w:numId="62">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1BF5"/>
    <w:rsid w:val="00004060"/>
    <w:rsid w:val="0001298B"/>
    <w:rsid w:val="00013AC8"/>
    <w:rsid w:val="000153D0"/>
    <w:rsid w:val="000158E0"/>
    <w:rsid w:val="000177B5"/>
    <w:rsid w:val="000203E1"/>
    <w:rsid w:val="00034AC2"/>
    <w:rsid w:val="00052266"/>
    <w:rsid w:val="00053917"/>
    <w:rsid w:val="00056B6E"/>
    <w:rsid w:val="0006562F"/>
    <w:rsid w:val="00073468"/>
    <w:rsid w:val="00085D8B"/>
    <w:rsid w:val="00096D2C"/>
    <w:rsid w:val="000C17D0"/>
    <w:rsid w:val="000D2FF0"/>
    <w:rsid w:val="000D56E9"/>
    <w:rsid w:val="000E1C8D"/>
    <w:rsid w:val="000E6BB6"/>
    <w:rsid w:val="000F44B4"/>
    <w:rsid w:val="000F5FCE"/>
    <w:rsid w:val="000F740A"/>
    <w:rsid w:val="00105CCA"/>
    <w:rsid w:val="00112C2B"/>
    <w:rsid w:val="001311A8"/>
    <w:rsid w:val="0013184C"/>
    <w:rsid w:val="00152373"/>
    <w:rsid w:val="00161629"/>
    <w:rsid w:val="00163464"/>
    <w:rsid w:val="00165265"/>
    <w:rsid w:val="00187A97"/>
    <w:rsid w:val="001902DB"/>
    <w:rsid w:val="001A1389"/>
    <w:rsid w:val="001B01AB"/>
    <w:rsid w:val="001B6CEF"/>
    <w:rsid w:val="001C2162"/>
    <w:rsid w:val="001D3D07"/>
    <w:rsid w:val="001D5DC7"/>
    <w:rsid w:val="002038F3"/>
    <w:rsid w:val="0021427E"/>
    <w:rsid w:val="00214CA6"/>
    <w:rsid w:val="00220715"/>
    <w:rsid w:val="0022696E"/>
    <w:rsid w:val="00226E2B"/>
    <w:rsid w:val="00232EA0"/>
    <w:rsid w:val="002511DB"/>
    <w:rsid w:val="00261F04"/>
    <w:rsid w:val="002671A1"/>
    <w:rsid w:val="00282FD8"/>
    <w:rsid w:val="002863A5"/>
    <w:rsid w:val="00290A2C"/>
    <w:rsid w:val="00291005"/>
    <w:rsid w:val="002A1CE2"/>
    <w:rsid w:val="002A4994"/>
    <w:rsid w:val="002C57F5"/>
    <w:rsid w:val="002D0AAE"/>
    <w:rsid w:val="002D675B"/>
    <w:rsid w:val="002F44E5"/>
    <w:rsid w:val="002F71A4"/>
    <w:rsid w:val="002F7E3B"/>
    <w:rsid w:val="00313F19"/>
    <w:rsid w:val="00317CA8"/>
    <w:rsid w:val="00333C8D"/>
    <w:rsid w:val="0033424C"/>
    <w:rsid w:val="00381B30"/>
    <w:rsid w:val="00390416"/>
    <w:rsid w:val="003B5145"/>
    <w:rsid w:val="003E2430"/>
    <w:rsid w:val="003F1577"/>
    <w:rsid w:val="0040376E"/>
    <w:rsid w:val="004042E4"/>
    <w:rsid w:val="00410580"/>
    <w:rsid w:val="00413DAD"/>
    <w:rsid w:val="00436BE3"/>
    <w:rsid w:val="004410A6"/>
    <w:rsid w:val="00445574"/>
    <w:rsid w:val="00447A48"/>
    <w:rsid w:val="00451D18"/>
    <w:rsid w:val="00462045"/>
    <w:rsid w:val="004750FF"/>
    <w:rsid w:val="00483DCD"/>
    <w:rsid w:val="004A0AB8"/>
    <w:rsid w:val="004B0DA9"/>
    <w:rsid w:val="004D225B"/>
    <w:rsid w:val="004E1688"/>
    <w:rsid w:val="004E1889"/>
    <w:rsid w:val="004E18B4"/>
    <w:rsid w:val="004E4BDA"/>
    <w:rsid w:val="004F1290"/>
    <w:rsid w:val="004F749E"/>
    <w:rsid w:val="00507CA6"/>
    <w:rsid w:val="005101D0"/>
    <w:rsid w:val="00510851"/>
    <w:rsid w:val="00517267"/>
    <w:rsid w:val="00527CF7"/>
    <w:rsid w:val="00540257"/>
    <w:rsid w:val="005439C1"/>
    <w:rsid w:val="00550AEE"/>
    <w:rsid w:val="00561CC9"/>
    <w:rsid w:val="00566376"/>
    <w:rsid w:val="00590B27"/>
    <w:rsid w:val="00595646"/>
    <w:rsid w:val="005A21A5"/>
    <w:rsid w:val="005A4825"/>
    <w:rsid w:val="005A5A1B"/>
    <w:rsid w:val="005D3B7D"/>
    <w:rsid w:val="005D424E"/>
    <w:rsid w:val="005E22E1"/>
    <w:rsid w:val="006002E8"/>
    <w:rsid w:val="006070EC"/>
    <w:rsid w:val="006075B8"/>
    <w:rsid w:val="0062273A"/>
    <w:rsid w:val="0062761F"/>
    <w:rsid w:val="00633B6B"/>
    <w:rsid w:val="00636972"/>
    <w:rsid w:val="00674090"/>
    <w:rsid w:val="0068026B"/>
    <w:rsid w:val="00684A45"/>
    <w:rsid w:val="00685FD8"/>
    <w:rsid w:val="00690F61"/>
    <w:rsid w:val="006917C6"/>
    <w:rsid w:val="00692BFE"/>
    <w:rsid w:val="006948DE"/>
    <w:rsid w:val="006B7FEE"/>
    <w:rsid w:val="006D2628"/>
    <w:rsid w:val="006E330D"/>
    <w:rsid w:val="006E4FBB"/>
    <w:rsid w:val="006E546C"/>
    <w:rsid w:val="006F0721"/>
    <w:rsid w:val="006F1411"/>
    <w:rsid w:val="0070708E"/>
    <w:rsid w:val="007114C2"/>
    <w:rsid w:val="007234AC"/>
    <w:rsid w:val="007341C0"/>
    <w:rsid w:val="007341F1"/>
    <w:rsid w:val="00753D76"/>
    <w:rsid w:val="00762F95"/>
    <w:rsid w:val="00767E8B"/>
    <w:rsid w:val="0077042D"/>
    <w:rsid w:val="00772EE7"/>
    <w:rsid w:val="0079698E"/>
    <w:rsid w:val="007A532A"/>
    <w:rsid w:val="007A6008"/>
    <w:rsid w:val="007B0E54"/>
    <w:rsid w:val="007B18E0"/>
    <w:rsid w:val="007C43FC"/>
    <w:rsid w:val="007E1B6F"/>
    <w:rsid w:val="007E3A20"/>
    <w:rsid w:val="0080260B"/>
    <w:rsid w:val="00811047"/>
    <w:rsid w:val="0081216D"/>
    <w:rsid w:val="00822DB7"/>
    <w:rsid w:val="00835768"/>
    <w:rsid w:val="008375AD"/>
    <w:rsid w:val="008408B4"/>
    <w:rsid w:val="008421CC"/>
    <w:rsid w:val="00842DC5"/>
    <w:rsid w:val="00843218"/>
    <w:rsid w:val="00851130"/>
    <w:rsid w:val="008573E4"/>
    <w:rsid w:val="00862D05"/>
    <w:rsid w:val="0087169F"/>
    <w:rsid w:val="00877AAC"/>
    <w:rsid w:val="008814DA"/>
    <w:rsid w:val="008B1A2A"/>
    <w:rsid w:val="008C3D84"/>
    <w:rsid w:val="008D2DC0"/>
    <w:rsid w:val="008D5CC5"/>
    <w:rsid w:val="008D6B4E"/>
    <w:rsid w:val="008E1CE3"/>
    <w:rsid w:val="008F1EAE"/>
    <w:rsid w:val="008F42E3"/>
    <w:rsid w:val="009125CE"/>
    <w:rsid w:val="00914B8B"/>
    <w:rsid w:val="0093102B"/>
    <w:rsid w:val="0093496B"/>
    <w:rsid w:val="00935AE4"/>
    <w:rsid w:val="00937656"/>
    <w:rsid w:val="0094283A"/>
    <w:rsid w:val="00962761"/>
    <w:rsid w:val="00982BEC"/>
    <w:rsid w:val="009957BE"/>
    <w:rsid w:val="0099631F"/>
    <w:rsid w:val="009A7595"/>
    <w:rsid w:val="009B5EE5"/>
    <w:rsid w:val="009B6888"/>
    <w:rsid w:val="009C0161"/>
    <w:rsid w:val="009C7AE2"/>
    <w:rsid w:val="009D108D"/>
    <w:rsid w:val="009E1436"/>
    <w:rsid w:val="009E25A4"/>
    <w:rsid w:val="009E5668"/>
    <w:rsid w:val="00A24E83"/>
    <w:rsid w:val="00A51F26"/>
    <w:rsid w:val="00A600D4"/>
    <w:rsid w:val="00A70DEF"/>
    <w:rsid w:val="00A74F76"/>
    <w:rsid w:val="00A855C4"/>
    <w:rsid w:val="00A861FA"/>
    <w:rsid w:val="00AA3B5B"/>
    <w:rsid w:val="00AA47E5"/>
    <w:rsid w:val="00AA79E9"/>
    <w:rsid w:val="00AB08E2"/>
    <w:rsid w:val="00AB0A70"/>
    <w:rsid w:val="00AB4400"/>
    <w:rsid w:val="00AB4843"/>
    <w:rsid w:val="00AB67C0"/>
    <w:rsid w:val="00AC0CC2"/>
    <w:rsid w:val="00AC34D3"/>
    <w:rsid w:val="00AD1EC0"/>
    <w:rsid w:val="00AE78C0"/>
    <w:rsid w:val="00AF02B0"/>
    <w:rsid w:val="00AF726F"/>
    <w:rsid w:val="00B03B80"/>
    <w:rsid w:val="00B0476B"/>
    <w:rsid w:val="00B274E3"/>
    <w:rsid w:val="00B3374C"/>
    <w:rsid w:val="00B468B8"/>
    <w:rsid w:val="00B477B2"/>
    <w:rsid w:val="00B55620"/>
    <w:rsid w:val="00B63B0F"/>
    <w:rsid w:val="00B7678A"/>
    <w:rsid w:val="00B86A9F"/>
    <w:rsid w:val="00B959D6"/>
    <w:rsid w:val="00BA2E6A"/>
    <w:rsid w:val="00BB2759"/>
    <w:rsid w:val="00BC2398"/>
    <w:rsid w:val="00BC54BD"/>
    <w:rsid w:val="00BC5FC4"/>
    <w:rsid w:val="00BE2FCF"/>
    <w:rsid w:val="00BE399A"/>
    <w:rsid w:val="00BF08EA"/>
    <w:rsid w:val="00C04D0B"/>
    <w:rsid w:val="00C07CD3"/>
    <w:rsid w:val="00C10AF0"/>
    <w:rsid w:val="00C272F4"/>
    <w:rsid w:val="00C328D0"/>
    <w:rsid w:val="00C3503A"/>
    <w:rsid w:val="00C423AF"/>
    <w:rsid w:val="00C42A8A"/>
    <w:rsid w:val="00C55F9B"/>
    <w:rsid w:val="00C6365B"/>
    <w:rsid w:val="00C667A0"/>
    <w:rsid w:val="00C71E18"/>
    <w:rsid w:val="00C94954"/>
    <w:rsid w:val="00C974FC"/>
    <w:rsid w:val="00CA5E00"/>
    <w:rsid w:val="00CB284F"/>
    <w:rsid w:val="00CB2A08"/>
    <w:rsid w:val="00CC1046"/>
    <w:rsid w:val="00CC7101"/>
    <w:rsid w:val="00CD6F1E"/>
    <w:rsid w:val="00CF2E86"/>
    <w:rsid w:val="00CF64A4"/>
    <w:rsid w:val="00CF6F4B"/>
    <w:rsid w:val="00D02BA8"/>
    <w:rsid w:val="00D04BBB"/>
    <w:rsid w:val="00D07880"/>
    <w:rsid w:val="00D22171"/>
    <w:rsid w:val="00D4318E"/>
    <w:rsid w:val="00D443C5"/>
    <w:rsid w:val="00D53179"/>
    <w:rsid w:val="00D8783B"/>
    <w:rsid w:val="00DA149D"/>
    <w:rsid w:val="00E14C8F"/>
    <w:rsid w:val="00E25432"/>
    <w:rsid w:val="00E32286"/>
    <w:rsid w:val="00E32339"/>
    <w:rsid w:val="00E33C21"/>
    <w:rsid w:val="00E3666D"/>
    <w:rsid w:val="00E41A65"/>
    <w:rsid w:val="00E523D2"/>
    <w:rsid w:val="00E5636F"/>
    <w:rsid w:val="00E711ED"/>
    <w:rsid w:val="00E71C79"/>
    <w:rsid w:val="00E80FD9"/>
    <w:rsid w:val="00E868F1"/>
    <w:rsid w:val="00E94F43"/>
    <w:rsid w:val="00EA3B39"/>
    <w:rsid w:val="00EA3C0D"/>
    <w:rsid w:val="00EA4928"/>
    <w:rsid w:val="00EA6B5D"/>
    <w:rsid w:val="00ED1CC4"/>
    <w:rsid w:val="00ED4DA0"/>
    <w:rsid w:val="00EE4308"/>
    <w:rsid w:val="00EE65D8"/>
    <w:rsid w:val="00F109F2"/>
    <w:rsid w:val="00F31E3D"/>
    <w:rsid w:val="00F41C73"/>
    <w:rsid w:val="00F42B3E"/>
    <w:rsid w:val="00F53C14"/>
    <w:rsid w:val="00F546CE"/>
    <w:rsid w:val="00F616E6"/>
    <w:rsid w:val="00F6486D"/>
    <w:rsid w:val="00FA6F82"/>
    <w:rsid w:val="00FA7B7E"/>
    <w:rsid w:val="00FB7959"/>
    <w:rsid w:val="00FC3A7F"/>
    <w:rsid w:val="00FC56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E523D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94283A"/>
    <w:pPr>
      <w:keepNext/>
      <w:keepLines/>
      <w:spacing w:before="200" w:after="0"/>
      <w:outlineLvl w:val="1"/>
    </w:pPr>
    <w:rPr>
      <w:rFonts w:ascii="Calibri Light" w:eastAsia="Times New Roman" w:hAnsi="Calibri Light" w:cs="Times New Roman"/>
      <w:b/>
      <w:bCs/>
      <w:color w:val="4472C4"/>
      <w:sz w:val="26"/>
      <w:szCs w:val="26"/>
    </w:rPr>
  </w:style>
  <w:style w:type="paragraph" w:styleId="Heading3">
    <w:name w:val="heading 3"/>
    <w:basedOn w:val="Normal"/>
    <w:link w:val="Heading3Char"/>
    <w:uiPriority w:val="9"/>
    <w:qFormat/>
    <w:rsid w:val="0094283A"/>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سرد الفقرات"/>
    <w:basedOn w:val="Normal"/>
    <w:link w:val="ListParagraphChar"/>
    <w:uiPriority w:val="34"/>
    <w:qFormat/>
    <w:rsid w:val="004B0DA9"/>
    <w:pPr>
      <w:bidi w:val="0"/>
      <w:ind w:left="720"/>
      <w:contextualSpacing/>
    </w:pPr>
  </w:style>
  <w:style w:type="character" w:customStyle="1" w:styleId="ListParagraphChar">
    <w:name w:val="List Paragraph Char"/>
    <w:aliases w:val="النص Char,سرد الفقرات Char"/>
    <w:link w:val="ListParagraph"/>
    <w:uiPriority w:val="34"/>
    <w:locked/>
    <w:rsid w:val="004B0DA9"/>
  </w:style>
  <w:style w:type="paragraph" w:styleId="NormalWeb">
    <w:name w:val="Normal (Web)"/>
    <w:basedOn w:val="Normal"/>
    <w:uiPriority w:val="99"/>
    <w:unhideWhenUsed/>
    <w:rsid w:val="007A532A"/>
    <w:rPr>
      <w:rFonts w:ascii="Times New Roman" w:hAnsi="Times New Roman" w:cs="Times New Roman"/>
      <w:sz w:val="24"/>
      <w:szCs w:val="24"/>
    </w:rPr>
  </w:style>
  <w:style w:type="paragraph" w:customStyle="1" w:styleId="Heading21">
    <w:name w:val="Heading 21"/>
    <w:basedOn w:val="Normal"/>
    <w:next w:val="Normal"/>
    <w:uiPriority w:val="9"/>
    <w:semiHidden/>
    <w:unhideWhenUsed/>
    <w:qFormat/>
    <w:rsid w:val="0094283A"/>
    <w:pPr>
      <w:keepNext/>
      <w:keepLines/>
      <w:bidi w:val="0"/>
      <w:spacing w:before="200" w:after="0"/>
      <w:outlineLvl w:val="1"/>
    </w:pPr>
    <w:rPr>
      <w:rFonts w:ascii="Calibri Light" w:eastAsia="Times New Roman" w:hAnsi="Calibri Light" w:cs="Times New Roman"/>
      <w:b/>
      <w:bCs/>
      <w:color w:val="4472C4"/>
      <w:sz w:val="26"/>
      <w:szCs w:val="26"/>
    </w:rPr>
  </w:style>
  <w:style w:type="character" w:customStyle="1" w:styleId="Heading3Char">
    <w:name w:val="Heading 3 Char"/>
    <w:basedOn w:val="DefaultParagraphFont"/>
    <w:link w:val="Heading3"/>
    <w:uiPriority w:val="9"/>
    <w:rsid w:val="0094283A"/>
    <w:rPr>
      <w:rFonts w:ascii="Times New Roman" w:eastAsia="Times New Roman" w:hAnsi="Times New Roman" w:cs="Times New Roman"/>
      <w:b/>
      <w:bCs/>
      <w:kern w:val="0"/>
      <w:sz w:val="27"/>
      <w:szCs w:val="27"/>
      <w14:ligatures w14:val="none"/>
    </w:rPr>
  </w:style>
  <w:style w:type="numbering" w:customStyle="1" w:styleId="NoList1">
    <w:name w:val="No List1"/>
    <w:next w:val="NoList"/>
    <w:uiPriority w:val="99"/>
    <w:semiHidden/>
    <w:unhideWhenUsed/>
    <w:rsid w:val="0094283A"/>
  </w:style>
  <w:style w:type="character" w:styleId="Strong">
    <w:name w:val="Strong"/>
    <w:basedOn w:val="DefaultParagraphFont"/>
    <w:uiPriority w:val="22"/>
    <w:qFormat/>
    <w:rsid w:val="0094283A"/>
    <w:rPr>
      <w:b/>
      <w:bCs/>
    </w:rPr>
  </w:style>
  <w:style w:type="character" w:styleId="Emphasis">
    <w:name w:val="Emphasis"/>
    <w:basedOn w:val="DefaultParagraphFont"/>
    <w:uiPriority w:val="20"/>
    <w:qFormat/>
    <w:rsid w:val="0094283A"/>
    <w:rPr>
      <w:i/>
      <w:iCs/>
    </w:rPr>
  </w:style>
  <w:style w:type="character" w:styleId="Hyperlink">
    <w:name w:val="Hyperlink"/>
    <w:basedOn w:val="DefaultParagraphFont"/>
    <w:uiPriority w:val="99"/>
    <w:unhideWhenUsed/>
    <w:rsid w:val="0094283A"/>
    <w:rPr>
      <w:color w:val="0000FF"/>
      <w:u w:val="single"/>
    </w:rPr>
  </w:style>
  <w:style w:type="character" w:customStyle="1" w:styleId="Heading2Char">
    <w:name w:val="Heading 2 Char"/>
    <w:basedOn w:val="DefaultParagraphFont"/>
    <w:link w:val="Heading2"/>
    <w:uiPriority w:val="9"/>
    <w:semiHidden/>
    <w:rsid w:val="0094283A"/>
    <w:rPr>
      <w:rFonts w:ascii="Calibri Light" w:eastAsia="Times New Roman" w:hAnsi="Calibri Light" w:cs="Times New Roman"/>
      <w:b/>
      <w:bCs/>
      <w:color w:val="4472C4"/>
      <w:sz w:val="26"/>
      <w:szCs w:val="26"/>
    </w:rPr>
  </w:style>
  <w:style w:type="character" w:customStyle="1" w:styleId="Heading2Char1">
    <w:name w:val="Heading 2 Char1"/>
    <w:basedOn w:val="DefaultParagraphFont"/>
    <w:uiPriority w:val="9"/>
    <w:semiHidden/>
    <w:rsid w:val="0094283A"/>
    <w:rPr>
      <w:rFonts w:asciiTheme="majorHAnsi" w:eastAsiaTheme="majorEastAsia" w:hAnsiTheme="majorHAnsi" w:cstheme="majorBidi"/>
      <w:b/>
      <w:bCs/>
      <w:color w:val="4472C4" w:themeColor="accent1"/>
      <w:sz w:val="26"/>
      <w:szCs w:val="26"/>
    </w:rPr>
  </w:style>
  <w:style w:type="paragraph" w:styleId="BalloonText">
    <w:name w:val="Balloon Text"/>
    <w:basedOn w:val="Normal"/>
    <w:link w:val="BalloonTextChar"/>
    <w:uiPriority w:val="99"/>
    <w:semiHidden/>
    <w:unhideWhenUsed/>
    <w:rsid w:val="008814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4DA"/>
    <w:rPr>
      <w:rFonts w:ascii="Tahoma" w:hAnsi="Tahoma" w:cs="Tahoma"/>
      <w:sz w:val="16"/>
      <w:szCs w:val="16"/>
    </w:rPr>
  </w:style>
  <w:style w:type="table" w:styleId="TableGrid">
    <w:name w:val="Table Grid"/>
    <w:basedOn w:val="TableNormal"/>
    <w:uiPriority w:val="39"/>
    <w:rsid w:val="00C10AF0"/>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523D2"/>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E523D2"/>
    <w:pPr>
      <w:bidi w:val="0"/>
      <w:spacing w:line="276" w:lineRule="auto"/>
      <w:outlineLvl w:val="9"/>
    </w:pPr>
    <w:rPr>
      <w:kern w:val="0"/>
      <w:lang w:eastAsia="ja-JP"/>
      <w14:ligatures w14:val="none"/>
    </w:rPr>
  </w:style>
  <w:style w:type="paragraph" w:styleId="TOC1">
    <w:name w:val="toc 1"/>
    <w:basedOn w:val="Normal"/>
    <w:next w:val="Normal"/>
    <w:autoRedefine/>
    <w:uiPriority w:val="39"/>
    <w:unhideWhenUsed/>
    <w:rsid w:val="0080260B"/>
    <w:pPr>
      <w:tabs>
        <w:tab w:val="right" w:leader="dot" w:pos="8822"/>
      </w:tabs>
      <w:spacing w:after="100"/>
    </w:pPr>
    <w:rPr>
      <w:rFonts w:ascii="Traditional Arabic" w:eastAsia="Calibri" w:hAnsi="Traditional Arabic" w:cs="Traditional Arabic"/>
      <w:b/>
      <w:bCs/>
      <w:noProof/>
      <w:sz w:val="28"/>
      <w:szCs w:val="28"/>
      <w:lang w:bidi="ar-EG"/>
    </w:rPr>
  </w:style>
  <w:style w:type="paragraph" w:styleId="TOC2">
    <w:name w:val="toc 2"/>
    <w:basedOn w:val="Normal"/>
    <w:next w:val="Normal"/>
    <w:autoRedefine/>
    <w:uiPriority w:val="39"/>
    <w:unhideWhenUsed/>
    <w:rsid w:val="0080260B"/>
    <w:pPr>
      <w:tabs>
        <w:tab w:val="right" w:pos="894"/>
        <w:tab w:val="right" w:pos="1319"/>
        <w:tab w:val="right" w:leader="dot" w:pos="8822"/>
      </w:tabs>
      <w:spacing w:after="100"/>
      <w:ind w:left="220"/>
    </w:pPr>
    <w:rPr>
      <w:rFonts w:ascii="Traditional Arabic" w:eastAsia="Calibri" w:hAnsi="Traditional Arabic" w:cs="Traditional Arabic"/>
      <w:b/>
      <w:bCs/>
      <w:noProof/>
      <w:sz w:val="28"/>
      <w:szCs w:val="28"/>
      <w:lang w:bidi="ar-EG"/>
    </w:rPr>
  </w:style>
  <w:style w:type="table" w:customStyle="1" w:styleId="TableGrid1">
    <w:name w:val="Table Grid1"/>
    <w:basedOn w:val="TableNormal"/>
    <w:next w:val="TableGrid"/>
    <w:uiPriority w:val="39"/>
    <w:rsid w:val="009A7595"/>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F42B3E"/>
    <w:pPr>
      <w:tabs>
        <w:tab w:val="right" w:leader="dot" w:pos="8822"/>
      </w:tabs>
      <w:spacing w:after="100"/>
      <w:ind w:left="440"/>
    </w:pPr>
    <w:rPr>
      <w:rFonts w:ascii="Traditional Arabic" w:eastAsia="Calibri" w:hAnsi="Traditional Arabic" w:cs="Traditional Arabic"/>
      <w:noProof/>
      <w:sz w:val="32"/>
      <w:szCs w:val="32"/>
      <w:lang w:bidi="ar-E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E523D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94283A"/>
    <w:pPr>
      <w:keepNext/>
      <w:keepLines/>
      <w:spacing w:before="200" w:after="0"/>
      <w:outlineLvl w:val="1"/>
    </w:pPr>
    <w:rPr>
      <w:rFonts w:ascii="Calibri Light" w:eastAsia="Times New Roman" w:hAnsi="Calibri Light" w:cs="Times New Roman"/>
      <w:b/>
      <w:bCs/>
      <w:color w:val="4472C4"/>
      <w:sz w:val="26"/>
      <w:szCs w:val="26"/>
    </w:rPr>
  </w:style>
  <w:style w:type="paragraph" w:styleId="Heading3">
    <w:name w:val="heading 3"/>
    <w:basedOn w:val="Normal"/>
    <w:link w:val="Heading3Char"/>
    <w:uiPriority w:val="9"/>
    <w:qFormat/>
    <w:rsid w:val="0094283A"/>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سرد الفقرات"/>
    <w:basedOn w:val="Normal"/>
    <w:link w:val="ListParagraphChar"/>
    <w:uiPriority w:val="34"/>
    <w:qFormat/>
    <w:rsid w:val="004B0DA9"/>
    <w:pPr>
      <w:bidi w:val="0"/>
      <w:ind w:left="720"/>
      <w:contextualSpacing/>
    </w:pPr>
  </w:style>
  <w:style w:type="character" w:customStyle="1" w:styleId="ListParagraphChar">
    <w:name w:val="List Paragraph Char"/>
    <w:aliases w:val="النص Char,سرد الفقرات Char"/>
    <w:link w:val="ListParagraph"/>
    <w:uiPriority w:val="34"/>
    <w:locked/>
    <w:rsid w:val="004B0DA9"/>
  </w:style>
  <w:style w:type="paragraph" w:styleId="NormalWeb">
    <w:name w:val="Normal (Web)"/>
    <w:basedOn w:val="Normal"/>
    <w:uiPriority w:val="99"/>
    <w:unhideWhenUsed/>
    <w:rsid w:val="007A532A"/>
    <w:rPr>
      <w:rFonts w:ascii="Times New Roman" w:hAnsi="Times New Roman" w:cs="Times New Roman"/>
      <w:sz w:val="24"/>
      <w:szCs w:val="24"/>
    </w:rPr>
  </w:style>
  <w:style w:type="paragraph" w:customStyle="1" w:styleId="Heading21">
    <w:name w:val="Heading 21"/>
    <w:basedOn w:val="Normal"/>
    <w:next w:val="Normal"/>
    <w:uiPriority w:val="9"/>
    <w:semiHidden/>
    <w:unhideWhenUsed/>
    <w:qFormat/>
    <w:rsid w:val="0094283A"/>
    <w:pPr>
      <w:keepNext/>
      <w:keepLines/>
      <w:bidi w:val="0"/>
      <w:spacing w:before="200" w:after="0"/>
      <w:outlineLvl w:val="1"/>
    </w:pPr>
    <w:rPr>
      <w:rFonts w:ascii="Calibri Light" w:eastAsia="Times New Roman" w:hAnsi="Calibri Light" w:cs="Times New Roman"/>
      <w:b/>
      <w:bCs/>
      <w:color w:val="4472C4"/>
      <w:sz w:val="26"/>
      <w:szCs w:val="26"/>
    </w:rPr>
  </w:style>
  <w:style w:type="character" w:customStyle="1" w:styleId="Heading3Char">
    <w:name w:val="Heading 3 Char"/>
    <w:basedOn w:val="DefaultParagraphFont"/>
    <w:link w:val="Heading3"/>
    <w:uiPriority w:val="9"/>
    <w:rsid w:val="0094283A"/>
    <w:rPr>
      <w:rFonts w:ascii="Times New Roman" w:eastAsia="Times New Roman" w:hAnsi="Times New Roman" w:cs="Times New Roman"/>
      <w:b/>
      <w:bCs/>
      <w:kern w:val="0"/>
      <w:sz w:val="27"/>
      <w:szCs w:val="27"/>
      <w14:ligatures w14:val="none"/>
    </w:rPr>
  </w:style>
  <w:style w:type="numbering" w:customStyle="1" w:styleId="NoList1">
    <w:name w:val="No List1"/>
    <w:next w:val="NoList"/>
    <w:uiPriority w:val="99"/>
    <w:semiHidden/>
    <w:unhideWhenUsed/>
    <w:rsid w:val="0094283A"/>
  </w:style>
  <w:style w:type="character" w:styleId="Strong">
    <w:name w:val="Strong"/>
    <w:basedOn w:val="DefaultParagraphFont"/>
    <w:uiPriority w:val="22"/>
    <w:qFormat/>
    <w:rsid w:val="0094283A"/>
    <w:rPr>
      <w:b/>
      <w:bCs/>
    </w:rPr>
  </w:style>
  <w:style w:type="character" w:styleId="Emphasis">
    <w:name w:val="Emphasis"/>
    <w:basedOn w:val="DefaultParagraphFont"/>
    <w:uiPriority w:val="20"/>
    <w:qFormat/>
    <w:rsid w:val="0094283A"/>
    <w:rPr>
      <w:i/>
      <w:iCs/>
    </w:rPr>
  </w:style>
  <w:style w:type="character" w:styleId="Hyperlink">
    <w:name w:val="Hyperlink"/>
    <w:basedOn w:val="DefaultParagraphFont"/>
    <w:uiPriority w:val="99"/>
    <w:unhideWhenUsed/>
    <w:rsid w:val="0094283A"/>
    <w:rPr>
      <w:color w:val="0000FF"/>
      <w:u w:val="single"/>
    </w:rPr>
  </w:style>
  <w:style w:type="character" w:customStyle="1" w:styleId="Heading2Char">
    <w:name w:val="Heading 2 Char"/>
    <w:basedOn w:val="DefaultParagraphFont"/>
    <w:link w:val="Heading2"/>
    <w:uiPriority w:val="9"/>
    <w:semiHidden/>
    <w:rsid w:val="0094283A"/>
    <w:rPr>
      <w:rFonts w:ascii="Calibri Light" w:eastAsia="Times New Roman" w:hAnsi="Calibri Light" w:cs="Times New Roman"/>
      <w:b/>
      <w:bCs/>
      <w:color w:val="4472C4"/>
      <w:sz w:val="26"/>
      <w:szCs w:val="26"/>
    </w:rPr>
  </w:style>
  <w:style w:type="character" w:customStyle="1" w:styleId="Heading2Char1">
    <w:name w:val="Heading 2 Char1"/>
    <w:basedOn w:val="DefaultParagraphFont"/>
    <w:uiPriority w:val="9"/>
    <w:semiHidden/>
    <w:rsid w:val="0094283A"/>
    <w:rPr>
      <w:rFonts w:asciiTheme="majorHAnsi" w:eastAsiaTheme="majorEastAsia" w:hAnsiTheme="majorHAnsi" w:cstheme="majorBidi"/>
      <w:b/>
      <w:bCs/>
      <w:color w:val="4472C4" w:themeColor="accent1"/>
      <w:sz w:val="26"/>
      <w:szCs w:val="26"/>
    </w:rPr>
  </w:style>
  <w:style w:type="paragraph" w:styleId="BalloonText">
    <w:name w:val="Balloon Text"/>
    <w:basedOn w:val="Normal"/>
    <w:link w:val="BalloonTextChar"/>
    <w:uiPriority w:val="99"/>
    <w:semiHidden/>
    <w:unhideWhenUsed/>
    <w:rsid w:val="008814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4DA"/>
    <w:rPr>
      <w:rFonts w:ascii="Tahoma" w:hAnsi="Tahoma" w:cs="Tahoma"/>
      <w:sz w:val="16"/>
      <w:szCs w:val="16"/>
    </w:rPr>
  </w:style>
  <w:style w:type="table" w:styleId="TableGrid">
    <w:name w:val="Table Grid"/>
    <w:basedOn w:val="TableNormal"/>
    <w:uiPriority w:val="39"/>
    <w:rsid w:val="00C10AF0"/>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523D2"/>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E523D2"/>
    <w:pPr>
      <w:bidi w:val="0"/>
      <w:spacing w:line="276" w:lineRule="auto"/>
      <w:outlineLvl w:val="9"/>
    </w:pPr>
    <w:rPr>
      <w:kern w:val="0"/>
      <w:lang w:eastAsia="ja-JP"/>
      <w14:ligatures w14:val="none"/>
    </w:rPr>
  </w:style>
  <w:style w:type="paragraph" w:styleId="TOC1">
    <w:name w:val="toc 1"/>
    <w:basedOn w:val="Normal"/>
    <w:next w:val="Normal"/>
    <w:autoRedefine/>
    <w:uiPriority w:val="39"/>
    <w:unhideWhenUsed/>
    <w:rsid w:val="0080260B"/>
    <w:pPr>
      <w:tabs>
        <w:tab w:val="right" w:leader="dot" w:pos="8822"/>
      </w:tabs>
      <w:spacing w:after="100"/>
    </w:pPr>
    <w:rPr>
      <w:rFonts w:ascii="Traditional Arabic" w:eastAsia="Calibri" w:hAnsi="Traditional Arabic" w:cs="Traditional Arabic"/>
      <w:b/>
      <w:bCs/>
      <w:noProof/>
      <w:sz w:val="28"/>
      <w:szCs w:val="28"/>
      <w:lang w:bidi="ar-EG"/>
    </w:rPr>
  </w:style>
  <w:style w:type="paragraph" w:styleId="TOC2">
    <w:name w:val="toc 2"/>
    <w:basedOn w:val="Normal"/>
    <w:next w:val="Normal"/>
    <w:autoRedefine/>
    <w:uiPriority w:val="39"/>
    <w:unhideWhenUsed/>
    <w:rsid w:val="0080260B"/>
    <w:pPr>
      <w:tabs>
        <w:tab w:val="right" w:pos="894"/>
        <w:tab w:val="right" w:pos="1319"/>
        <w:tab w:val="right" w:leader="dot" w:pos="8822"/>
      </w:tabs>
      <w:spacing w:after="100"/>
      <w:ind w:left="220"/>
    </w:pPr>
    <w:rPr>
      <w:rFonts w:ascii="Traditional Arabic" w:eastAsia="Calibri" w:hAnsi="Traditional Arabic" w:cs="Traditional Arabic"/>
      <w:b/>
      <w:bCs/>
      <w:noProof/>
      <w:sz w:val="28"/>
      <w:szCs w:val="28"/>
      <w:lang w:bidi="ar-EG"/>
    </w:rPr>
  </w:style>
  <w:style w:type="table" w:customStyle="1" w:styleId="TableGrid1">
    <w:name w:val="Table Grid1"/>
    <w:basedOn w:val="TableNormal"/>
    <w:next w:val="TableGrid"/>
    <w:uiPriority w:val="39"/>
    <w:rsid w:val="009A7595"/>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F42B3E"/>
    <w:pPr>
      <w:tabs>
        <w:tab w:val="right" w:leader="dot" w:pos="8822"/>
      </w:tabs>
      <w:spacing w:after="100"/>
      <w:ind w:left="440"/>
    </w:pPr>
    <w:rPr>
      <w:rFonts w:ascii="Traditional Arabic" w:eastAsia="Calibri" w:hAnsi="Traditional Arabic" w:cs="Traditional Arabic"/>
      <w:noProof/>
      <w:sz w:val="32"/>
      <w:szCs w:val="32"/>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2125">
      <w:bodyDiv w:val="1"/>
      <w:marLeft w:val="0"/>
      <w:marRight w:val="0"/>
      <w:marTop w:val="0"/>
      <w:marBottom w:val="0"/>
      <w:divBdr>
        <w:top w:val="none" w:sz="0" w:space="0" w:color="auto"/>
        <w:left w:val="none" w:sz="0" w:space="0" w:color="auto"/>
        <w:bottom w:val="none" w:sz="0" w:space="0" w:color="auto"/>
        <w:right w:val="none" w:sz="0" w:space="0" w:color="auto"/>
      </w:divBdr>
      <w:divsChild>
        <w:div w:id="847794779">
          <w:marLeft w:val="0"/>
          <w:marRight w:val="0"/>
          <w:marTop w:val="0"/>
          <w:marBottom w:val="0"/>
          <w:divBdr>
            <w:top w:val="none" w:sz="0" w:space="0" w:color="auto"/>
            <w:left w:val="none" w:sz="0" w:space="0" w:color="auto"/>
            <w:bottom w:val="none" w:sz="0" w:space="0" w:color="auto"/>
            <w:right w:val="none" w:sz="0" w:space="0" w:color="auto"/>
          </w:divBdr>
        </w:div>
      </w:divsChild>
    </w:div>
    <w:div w:id="108744635">
      <w:bodyDiv w:val="1"/>
      <w:marLeft w:val="0"/>
      <w:marRight w:val="0"/>
      <w:marTop w:val="0"/>
      <w:marBottom w:val="0"/>
      <w:divBdr>
        <w:top w:val="none" w:sz="0" w:space="0" w:color="auto"/>
        <w:left w:val="none" w:sz="0" w:space="0" w:color="auto"/>
        <w:bottom w:val="none" w:sz="0" w:space="0" w:color="auto"/>
        <w:right w:val="none" w:sz="0" w:space="0" w:color="auto"/>
      </w:divBdr>
      <w:divsChild>
        <w:div w:id="1949122254">
          <w:marLeft w:val="0"/>
          <w:marRight w:val="0"/>
          <w:marTop w:val="0"/>
          <w:marBottom w:val="0"/>
          <w:divBdr>
            <w:top w:val="none" w:sz="0" w:space="0" w:color="auto"/>
            <w:left w:val="none" w:sz="0" w:space="0" w:color="auto"/>
            <w:bottom w:val="none" w:sz="0" w:space="0" w:color="auto"/>
            <w:right w:val="none" w:sz="0" w:space="0" w:color="auto"/>
          </w:divBdr>
        </w:div>
      </w:divsChild>
    </w:div>
    <w:div w:id="122627018">
      <w:bodyDiv w:val="1"/>
      <w:marLeft w:val="0"/>
      <w:marRight w:val="0"/>
      <w:marTop w:val="0"/>
      <w:marBottom w:val="0"/>
      <w:divBdr>
        <w:top w:val="none" w:sz="0" w:space="0" w:color="auto"/>
        <w:left w:val="none" w:sz="0" w:space="0" w:color="auto"/>
        <w:bottom w:val="none" w:sz="0" w:space="0" w:color="auto"/>
        <w:right w:val="none" w:sz="0" w:space="0" w:color="auto"/>
      </w:divBdr>
      <w:divsChild>
        <w:div w:id="1758821965">
          <w:marLeft w:val="0"/>
          <w:marRight w:val="0"/>
          <w:marTop w:val="0"/>
          <w:marBottom w:val="0"/>
          <w:divBdr>
            <w:top w:val="none" w:sz="0" w:space="0" w:color="auto"/>
            <w:left w:val="none" w:sz="0" w:space="0" w:color="auto"/>
            <w:bottom w:val="none" w:sz="0" w:space="0" w:color="auto"/>
            <w:right w:val="none" w:sz="0" w:space="0" w:color="auto"/>
          </w:divBdr>
        </w:div>
      </w:divsChild>
    </w:div>
    <w:div w:id="174196009">
      <w:bodyDiv w:val="1"/>
      <w:marLeft w:val="0"/>
      <w:marRight w:val="0"/>
      <w:marTop w:val="0"/>
      <w:marBottom w:val="0"/>
      <w:divBdr>
        <w:top w:val="none" w:sz="0" w:space="0" w:color="auto"/>
        <w:left w:val="none" w:sz="0" w:space="0" w:color="auto"/>
        <w:bottom w:val="none" w:sz="0" w:space="0" w:color="auto"/>
        <w:right w:val="none" w:sz="0" w:space="0" w:color="auto"/>
      </w:divBdr>
      <w:divsChild>
        <w:div w:id="920062056">
          <w:marLeft w:val="0"/>
          <w:marRight w:val="0"/>
          <w:marTop w:val="0"/>
          <w:marBottom w:val="0"/>
          <w:divBdr>
            <w:top w:val="none" w:sz="0" w:space="0" w:color="auto"/>
            <w:left w:val="none" w:sz="0" w:space="0" w:color="auto"/>
            <w:bottom w:val="none" w:sz="0" w:space="0" w:color="auto"/>
            <w:right w:val="none" w:sz="0" w:space="0" w:color="auto"/>
          </w:divBdr>
        </w:div>
      </w:divsChild>
    </w:div>
    <w:div w:id="211119853">
      <w:bodyDiv w:val="1"/>
      <w:marLeft w:val="0"/>
      <w:marRight w:val="0"/>
      <w:marTop w:val="0"/>
      <w:marBottom w:val="0"/>
      <w:divBdr>
        <w:top w:val="none" w:sz="0" w:space="0" w:color="auto"/>
        <w:left w:val="none" w:sz="0" w:space="0" w:color="auto"/>
        <w:bottom w:val="none" w:sz="0" w:space="0" w:color="auto"/>
        <w:right w:val="none" w:sz="0" w:space="0" w:color="auto"/>
      </w:divBdr>
    </w:div>
    <w:div w:id="285351338">
      <w:bodyDiv w:val="1"/>
      <w:marLeft w:val="0"/>
      <w:marRight w:val="0"/>
      <w:marTop w:val="0"/>
      <w:marBottom w:val="0"/>
      <w:divBdr>
        <w:top w:val="none" w:sz="0" w:space="0" w:color="auto"/>
        <w:left w:val="none" w:sz="0" w:space="0" w:color="auto"/>
        <w:bottom w:val="none" w:sz="0" w:space="0" w:color="auto"/>
        <w:right w:val="none" w:sz="0" w:space="0" w:color="auto"/>
      </w:divBdr>
      <w:divsChild>
        <w:div w:id="419836225">
          <w:marLeft w:val="0"/>
          <w:marRight w:val="0"/>
          <w:marTop w:val="0"/>
          <w:marBottom w:val="0"/>
          <w:divBdr>
            <w:top w:val="none" w:sz="0" w:space="0" w:color="auto"/>
            <w:left w:val="none" w:sz="0" w:space="0" w:color="auto"/>
            <w:bottom w:val="none" w:sz="0" w:space="0" w:color="auto"/>
            <w:right w:val="none" w:sz="0" w:space="0" w:color="auto"/>
          </w:divBdr>
        </w:div>
      </w:divsChild>
    </w:div>
    <w:div w:id="351998896">
      <w:bodyDiv w:val="1"/>
      <w:marLeft w:val="0"/>
      <w:marRight w:val="0"/>
      <w:marTop w:val="0"/>
      <w:marBottom w:val="0"/>
      <w:divBdr>
        <w:top w:val="none" w:sz="0" w:space="0" w:color="auto"/>
        <w:left w:val="none" w:sz="0" w:space="0" w:color="auto"/>
        <w:bottom w:val="none" w:sz="0" w:space="0" w:color="auto"/>
        <w:right w:val="none" w:sz="0" w:space="0" w:color="auto"/>
      </w:divBdr>
      <w:divsChild>
        <w:div w:id="566577207">
          <w:marLeft w:val="0"/>
          <w:marRight w:val="0"/>
          <w:marTop w:val="0"/>
          <w:marBottom w:val="0"/>
          <w:divBdr>
            <w:top w:val="none" w:sz="0" w:space="0" w:color="auto"/>
            <w:left w:val="none" w:sz="0" w:space="0" w:color="auto"/>
            <w:bottom w:val="none" w:sz="0" w:space="0" w:color="auto"/>
            <w:right w:val="none" w:sz="0" w:space="0" w:color="auto"/>
          </w:divBdr>
        </w:div>
      </w:divsChild>
    </w:div>
    <w:div w:id="389380115">
      <w:bodyDiv w:val="1"/>
      <w:marLeft w:val="0"/>
      <w:marRight w:val="0"/>
      <w:marTop w:val="0"/>
      <w:marBottom w:val="0"/>
      <w:divBdr>
        <w:top w:val="none" w:sz="0" w:space="0" w:color="auto"/>
        <w:left w:val="none" w:sz="0" w:space="0" w:color="auto"/>
        <w:bottom w:val="none" w:sz="0" w:space="0" w:color="auto"/>
        <w:right w:val="none" w:sz="0" w:space="0" w:color="auto"/>
      </w:divBdr>
      <w:divsChild>
        <w:div w:id="1924334486">
          <w:marLeft w:val="0"/>
          <w:marRight w:val="0"/>
          <w:marTop w:val="0"/>
          <w:marBottom w:val="0"/>
          <w:divBdr>
            <w:top w:val="none" w:sz="0" w:space="0" w:color="auto"/>
            <w:left w:val="none" w:sz="0" w:space="0" w:color="auto"/>
            <w:bottom w:val="none" w:sz="0" w:space="0" w:color="auto"/>
            <w:right w:val="none" w:sz="0" w:space="0" w:color="auto"/>
          </w:divBdr>
        </w:div>
      </w:divsChild>
    </w:div>
    <w:div w:id="454177122">
      <w:bodyDiv w:val="1"/>
      <w:marLeft w:val="0"/>
      <w:marRight w:val="0"/>
      <w:marTop w:val="0"/>
      <w:marBottom w:val="0"/>
      <w:divBdr>
        <w:top w:val="none" w:sz="0" w:space="0" w:color="auto"/>
        <w:left w:val="none" w:sz="0" w:space="0" w:color="auto"/>
        <w:bottom w:val="none" w:sz="0" w:space="0" w:color="auto"/>
        <w:right w:val="none" w:sz="0" w:space="0" w:color="auto"/>
      </w:divBdr>
      <w:divsChild>
        <w:div w:id="1612590728">
          <w:marLeft w:val="0"/>
          <w:marRight w:val="0"/>
          <w:marTop w:val="0"/>
          <w:marBottom w:val="0"/>
          <w:divBdr>
            <w:top w:val="none" w:sz="0" w:space="0" w:color="auto"/>
            <w:left w:val="none" w:sz="0" w:space="0" w:color="auto"/>
            <w:bottom w:val="none" w:sz="0" w:space="0" w:color="auto"/>
            <w:right w:val="none" w:sz="0" w:space="0" w:color="auto"/>
          </w:divBdr>
        </w:div>
      </w:divsChild>
    </w:div>
    <w:div w:id="458766510">
      <w:bodyDiv w:val="1"/>
      <w:marLeft w:val="0"/>
      <w:marRight w:val="0"/>
      <w:marTop w:val="0"/>
      <w:marBottom w:val="0"/>
      <w:divBdr>
        <w:top w:val="none" w:sz="0" w:space="0" w:color="auto"/>
        <w:left w:val="none" w:sz="0" w:space="0" w:color="auto"/>
        <w:bottom w:val="none" w:sz="0" w:space="0" w:color="auto"/>
        <w:right w:val="none" w:sz="0" w:space="0" w:color="auto"/>
      </w:divBdr>
    </w:div>
    <w:div w:id="459804747">
      <w:bodyDiv w:val="1"/>
      <w:marLeft w:val="0"/>
      <w:marRight w:val="0"/>
      <w:marTop w:val="0"/>
      <w:marBottom w:val="0"/>
      <w:divBdr>
        <w:top w:val="none" w:sz="0" w:space="0" w:color="auto"/>
        <w:left w:val="none" w:sz="0" w:space="0" w:color="auto"/>
        <w:bottom w:val="none" w:sz="0" w:space="0" w:color="auto"/>
        <w:right w:val="none" w:sz="0" w:space="0" w:color="auto"/>
      </w:divBdr>
    </w:div>
    <w:div w:id="460615941">
      <w:bodyDiv w:val="1"/>
      <w:marLeft w:val="0"/>
      <w:marRight w:val="0"/>
      <w:marTop w:val="0"/>
      <w:marBottom w:val="0"/>
      <w:divBdr>
        <w:top w:val="none" w:sz="0" w:space="0" w:color="auto"/>
        <w:left w:val="none" w:sz="0" w:space="0" w:color="auto"/>
        <w:bottom w:val="none" w:sz="0" w:space="0" w:color="auto"/>
        <w:right w:val="none" w:sz="0" w:space="0" w:color="auto"/>
      </w:divBdr>
    </w:div>
    <w:div w:id="486090177">
      <w:bodyDiv w:val="1"/>
      <w:marLeft w:val="0"/>
      <w:marRight w:val="0"/>
      <w:marTop w:val="0"/>
      <w:marBottom w:val="0"/>
      <w:divBdr>
        <w:top w:val="none" w:sz="0" w:space="0" w:color="auto"/>
        <w:left w:val="none" w:sz="0" w:space="0" w:color="auto"/>
        <w:bottom w:val="none" w:sz="0" w:space="0" w:color="auto"/>
        <w:right w:val="none" w:sz="0" w:space="0" w:color="auto"/>
      </w:divBdr>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13156717">
      <w:bodyDiv w:val="1"/>
      <w:marLeft w:val="0"/>
      <w:marRight w:val="0"/>
      <w:marTop w:val="0"/>
      <w:marBottom w:val="0"/>
      <w:divBdr>
        <w:top w:val="none" w:sz="0" w:space="0" w:color="auto"/>
        <w:left w:val="none" w:sz="0" w:space="0" w:color="auto"/>
        <w:bottom w:val="none" w:sz="0" w:space="0" w:color="auto"/>
        <w:right w:val="none" w:sz="0" w:space="0" w:color="auto"/>
      </w:divBdr>
    </w:div>
    <w:div w:id="570307806">
      <w:bodyDiv w:val="1"/>
      <w:marLeft w:val="0"/>
      <w:marRight w:val="0"/>
      <w:marTop w:val="0"/>
      <w:marBottom w:val="0"/>
      <w:divBdr>
        <w:top w:val="none" w:sz="0" w:space="0" w:color="auto"/>
        <w:left w:val="none" w:sz="0" w:space="0" w:color="auto"/>
        <w:bottom w:val="none" w:sz="0" w:space="0" w:color="auto"/>
        <w:right w:val="none" w:sz="0" w:space="0" w:color="auto"/>
      </w:divBdr>
      <w:divsChild>
        <w:div w:id="1091925655">
          <w:marLeft w:val="0"/>
          <w:marRight w:val="0"/>
          <w:marTop w:val="0"/>
          <w:marBottom w:val="0"/>
          <w:divBdr>
            <w:top w:val="none" w:sz="0" w:space="0" w:color="auto"/>
            <w:left w:val="none" w:sz="0" w:space="0" w:color="auto"/>
            <w:bottom w:val="none" w:sz="0" w:space="0" w:color="auto"/>
            <w:right w:val="none" w:sz="0" w:space="0" w:color="auto"/>
          </w:divBdr>
        </w:div>
      </w:divsChild>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644047341">
      <w:bodyDiv w:val="1"/>
      <w:marLeft w:val="0"/>
      <w:marRight w:val="0"/>
      <w:marTop w:val="0"/>
      <w:marBottom w:val="0"/>
      <w:divBdr>
        <w:top w:val="none" w:sz="0" w:space="0" w:color="auto"/>
        <w:left w:val="none" w:sz="0" w:space="0" w:color="auto"/>
        <w:bottom w:val="none" w:sz="0" w:space="0" w:color="auto"/>
        <w:right w:val="none" w:sz="0" w:space="0" w:color="auto"/>
      </w:divBdr>
      <w:divsChild>
        <w:div w:id="364789508">
          <w:marLeft w:val="0"/>
          <w:marRight w:val="0"/>
          <w:marTop w:val="0"/>
          <w:marBottom w:val="0"/>
          <w:divBdr>
            <w:top w:val="none" w:sz="0" w:space="0" w:color="auto"/>
            <w:left w:val="none" w:sz="0" w:space="0" w:color="auto"/>
            <w:bottom w:val="none" w:sz="0" w:space="0" w:color="auto"/>
            <w:right w:val="none" w:sz="0" w:space="0" w:color="auto"/>
          </w:divBdr>
        </w:div>
      </w:divsChild>
    </w:div>
    <w:div w:id="646394726">
      <w:bodyDiv w:val="1"/>
      <w:marLeft w:val="0"/>
      <w:marRight w:val="0"/>
      <w:marTop w:val="0"/>
      <w:marBottom w:val="0"/>
      <w:divBdr>
        <w:top w:val="none" w:sz="0" w:space="0" w:color="auto"/>
        <w:left w:val="none" w:sz="0" w:space="0" w:color="auto"/>
        <w:bottom w:val="none" w:sz="0" w:space="0" w:color="auto"/>
        <w:right w:val="none" w:sz="0" w:space="0" w:color="auto"/>
      </w:divBdr>
    </w:div>
    <w:div w:id="686831629">
      <w:bodyDiv w:val="1"/>
      <w:marLeft w:val="0"/>
      <w:marRight w:val="0"/>
      <w:marTop w:val="0"/>
      <w:marBottom w:val="0"/>
      <w:divBdr>
        <w:top w:val="none" w:sz="0" w:space="0" w:color="auto"/>
        <w:left w:val="none" w:sz="0" w:space="0" w:color="auto"/>
        <w:bottom w:val="none" w:sz="0" w:space="0" w:color="auto"/>
        <w:right w:val="none" w:sz="0" w:space="0" w:color="auto"/>
      </w:divBdr>
      <w:divsChild>
        <w:div w:id="1941988700">
          <w:marLeft w:val="0"/>
          <w:marRight w:val="0"/>
          <w:marTop w:val="0"/>
          <w:marBottom w:val="0"/>
          <w:divBdr>
            <w:top w:val="none" w:sz="0" w:space="0" w:color="auto"/>
            <w:left w:val="none" w:sz="0" w:space="0" w:color="auto"/>
            <w:bottom w:val="none" w:sz="0" w:space="0" w:color="auto"/>
            <w:right w:val="none" w:sz="0" w:space="0" w:color="auto"/>
          </w:divBdr>
        </w:div>
      </w:divsChild>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27384742">
      <w:bodyDiv w:val="1"/>
      <w:marLeft w:val="0"/>
      <w:marRight w:val="0"/>
      <w:marTop w:val="0"/>
      <w:marBottom w:val="0"/>
      <w:divBdr>
        <w:top w:val="none" w:sz="0" w:space="0" w:color="auto"/>
        <w:left w:val="none" w:sz="0" w:space="0" w:color="auto"/>
        <w:bottom w:val="none" w:sz="0" w:space="0" w:color="auto"/>
        <w:right w:val="none" w:sz="0" w:space="0" w:color="auto"/>
      </w:divBdr>
      <w:divsChild>
        <w:div w:id="590889973">
          <w:marLeft w:val="0"/>
          <w:marRight w:val="0"/>
          <w:marTop w:val="0"/>
          <w:marBottom w:val="0"/>
          <w:divBdr>
            <w:top w:val="none" w:sz="0" w:space="0" w:color="auto"/>
            <w:left w:val="none" w:sz="0" w:space="0" w:color="auto"/>
            <w:bottom w:val="none" w:sz="0" w:space="0" w:color="auto"/>
            <w:right w:val="none" w:sz="0" w:space="0" w:color="auto"/>
          </w:divBdr>
        </w:div>
      </w:divsChild>
    </w:div>
    <w:div w:id="813181429">
      <w:bodyDiv w:val="1"/>
      <w:marLeft w:val="0"/>
      <w:marRight w:val="0"/>
      <w:marTop w:val="0"/>
      <w:marBottom w:val="0"/>
      <w:divBdr>
        <w:top w:val="none" w:sz="0" w:space="0" w:color="auto"/>
        <w:left w:val="none" w:sz="0" w:space="0" w:color="auto"/>
        <w:bottom w:val="none" w:sz="0" w:space="0" w:color="auto"/>
        <w:right w:val="none" w:sz="0" w:space="0" w:color="auto"/>
      </w:divBdr>
    </w:div>
    <w:div w:id="858003469">
      <w:bodyDiv w:val="1"/>
      <w:marLeft w:val="0"/>
      <w:marRight w:val="0"/>
      <w:marTop w:val="0"/>
      <w:marBottom w:val="0"/>
      <w:divBdr>
        <w:top w:val="none" w:sz="0" w:space="0" w:color="auto"/>
        <w:left w:val="none" w:sz="0" w:space="0" w:color="auto"/>
        <w:bottom w:val="none" w:sz="0" w:space="0" w:color="auto"/>
        <w:right w:val="none" w:sz="0" w:space="0" w:color="auto"/>
      </w:divBdr>
      <w:divsChild>
        <w:div w:id="2046442068">
          <w:marLeft w:val="0"/>
          <w:marRight w:val="0"/>
          <w:marTop w:val="0"/>
          <w:marBottom w:val="0"/>
          <w:divBdr>
            <w:top w:val="none" w:sz="0" w:space="0" w:color="auto"/>
            <w:left w:val="none" w:sz="0" w:space="0" w:color="auto"/>
            <w:bottom w:val="none" w:sz="0" w:space="0" w:color="auto"/>
            <w:right w:val="none" w:sz="0" w:space="0" w:color="auto"/>
          </w:divBdr>
        </w:div>
      </w:divsChild>
    </w:div>
    <w:div w:id="873155845">
      <w:bodyDiv w:val="1"/>
      <w:marLeft w:val="0"/>
      <w:marRight w:val="0"/>
      <w:marTop w:val="0"/>
      <w:marBottom w:val="0"/>
      <w:divBdr>
        <w:top w:val="none" w:sz="0" w:space="0" w:color="auto"/>
        <w:left w:val="none" w:sz="0" w:space="0" w:color="auto"/>
        <w:bottom w:val="none" w:sz="0" w:space="0" w:color="auto"/>
        <w:right w:val="none" w:sz="0" w:space="0" w:color="auto"/>
      </w:divBdr>
    </w:div>
    <w:div w:id="875191073">
      <w:bodyDiv w:val="1"/>
      <w:marLeft w:val="0"/>
      <w:marRight w:val="0"/>
      <w:marTop w:val="0"/>
      <w:marBottom w:val="0"/>
      <w:divBdr>
        <w:top w:val="none" w:sz="0" w:space="0" w:color="auto"/>
        <w:left w:val="none" w:sz="0" w:space="0" w:color="auto"/>
        <w:bottom w:val="none" w:sz="0" w:space="0" w:color="auto"/>
        <w:right w:val="none" w:sz="0" w:space="0" w:color="auto"/>
      </w:divBdr>
      <w:divsChild>
        <w:div w:id="567955273">
          <w:marLeft w:val="0"/>
          <w:marRight w:val="0"/>
          <w:marTop w:val="0"/>
          <w:marBottom w:val="0"/>
          <w:divBdr>
            <w:top w:val="none" w:sz="0" w:space="0" w:color="auto"/>
            <w:left w:val="none" w:sz="0" w:space="0" w:color="auto"/>
            <w:bottom w:val="none" w:sz="0" w:space="0" w:color="auto"/>
            <w:right w:val="none" w:sz="0" w:space="0" w:color="auto"/>
          </w:divBdr>
        </w:div>
      </w:divsChild>
    </w:div>
    <w:div w:id="952369406">
      <w:bodyDiv w:val="1"/>
      <w:marLeft w:val="0"/>
      <w:marRight w:val="0"/>
      <w:marTop w:val="0"/>
      <w:marBottom w:val="0"/>
      <w:divBdr>
        <w:top w:val="none" w:sz="0" w:space="0" w:color="auto"/>
        <w:left w:val="none" w:sz="0" w:space="0" w:color="auto"/>
        <w:bottom w:val="none" w:sz="0" w:space="0" w:color="auto"/>
        <w:right w:val="none" w:sz="0" w:space="0" w:color="auto"/>
      </w:divBdr>
      <w:divsChild>
        <w:div w:id="1996181791">
          <w:marLeft w:val="0"/>
          <w:marRight w:val="0"/>
          <w:marTop w:val="0"/>
          <w:marBottom w:val="0"/>
          <w:divBdr>
            <w:top w:val="none" w:sz="0" w:space="0" w:color="auto"/>
            <w:left w:val="none" w:sz="0" w:space="0" w:color="auto"/>
            <w:bottom w:val="none" w:sz="0" w:space="0" w:color="auto"/>
            <w:right w:val="none" w:sz="0" w:space="0" w:color="auto"/>
          </w:divBdr>
        </w:div>
      </w:divsChild>
    </w:div>
    <w:div w:id="1060245487">
      <w:bodyDiv w:val="1"/>
      <w:marLeft w:val="0"/>
      <w:marRight w:val="0"/>
      <w:marTop w:val="0"/>
      <w:marBottom w:val="0"/>
      <w:divBdr>
        <w:top w:val="none" w:sz="0" w:space="0" w:color="auto"/>
        <w:left w:val="none" w:sz="0" w:space="0" w:color="auto"/>
        <w:bottom w:val="none" w:sz="0" w:space="0" w:color="auto"/>
        <w:right w:val="none" w:sz="0" w:space="0" w:color="auto"/>
      </w:divBdr>
      <w:divsChild>
        <w:div w:id="1229808839">
          <w:marLeft w:val="0"/>
          <w:marRight w:val="0"/>
          <w:marTop w:val="0"/>
          <w:marBottom w:val="0"/>
          <w:divBdr>
            <w:top w:val="none" w:sz="0" w:space="0" w:color="auto"/>
            <w:left w:val="none" w:sz="0" w:space="0" w:color="auto"/>
            <w:bottom w:val="none" w:sz="0" w:space="0" w:color="auto"/>
            <w:right w:val="none" w:sz="0" w:space="0" w:color="auto"/>
          </w:divBdr>
        </w:div>
      </w:divsChild>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4273273">
      <w:bodyDiv w:val="1"/>
      <w:marLeft w:val="0"/>
      <w:marRight w:val="0"/>
      <w:marTop w:val="0"/>
      <w:marBottom w:val="0"/>
      <w:divBdr>
        <w:top w:val="none" w:sz="0" w:space="0" w:color="auto"/>
        <w:left w:val="none" w:sz="0" w:space="0" w:color="auto"/>
        <w:bottom w:val="none" w:sz="0" w:space="0" w:color="auto"/>
        <w:right w:val="none" w:sz="0" w:space="0" w:color="auto"/>
      </w:divBdr>
    </w:div>
    <w:div w:id="1192646474">
      <w:bodyDiv w:val="1"/>
      <w:marLeft w:val="0"/>
      <w:marRight w:val="0"/>
      <w:marTop w:val="0"/>
      <w:marBottom w:val="0"/>
      <w:divBdr>
        <w:top w:val="none" w:sz="0" w:space="0" w:color="auto"/>
        <w:left w:val="none" w:sz="0" w:space="0" w:color="auto"/>
        <w:bottom w:val="none" w:sz="0" w:space="0" w:color="auto"/>
        <w:right w:val="none" w:sz="0" w:space="0" w:color="auto"/>
      </w:divBdr>
    </w:div>
    <w:div w:id="1195970638">
      <w:bodyDiv w:val="1"/>
      <w:marLeft w:val="0"/>
      <w:marRight w:val="0"/>
      <w:marTop w:val="0"/>
      <w:marBottom w:val="0"/>
      <w:divBdr>
        <w:top w:val="none" w:sz="0" w:space="0" w:color="auto"/>
        <w:left w:val="none" w:sz="0" w:space="0" w:color="auto"/>
        <w:bottom w:val="none" w:sz="0" w:space="0" w:color="auto"/>
        <w:right w:val="none" w:sz="0" w:space="0" w:color="auto"/>
      </w:divBdr>
      <w:divsChild>
        <w:div w:id="183567165">
          <w:marLeft w:val="0"/>
          <w:marRight w:val="0"/>
          <w:marTop w:val="0"/>
          <w:marBottom w:val="0"/>
          <w:divBdr>
            <w:top w:val="none" w:sz="0" w:space="0" w:color="auto"/>
            <w:left w:val="none" w:sz="0" w:space="0" w:color="auto"/>
            <w:bottom w:val="none" w:sz="0" w:space="0" w:color="auto"/>
            <w:right w:val="none" w:sz="0" w:space="0" w:color="auto"/>
          </w:divBdr>
        </w:div>
      </w:divsChild>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304507973">
      <w:bodyDiv w:val="1"/>
      <w:marLeft w:val="0"/>
      <w:marRight w:val="0"/>
      <w:marTop w:val="0"/>
      <w:marBottom w:val="0"/>
      <w:divBdr>
        <w:top w:val="none" w:sz="0" w:space="0" w:color="auto"/>
        <w:left w:val="none" w:sz="0" w:space="0" w:color="auto"/>
        <w:bottom w:val="none" w:sz="0" w:space="0" w:color="auto"/>
        <w:right w:val="none" w:sz="0" w:space="0" w:color="auto"/>
      </w:divBdr>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59359076">
      <w:bodyDiv w:val="1"/>
      <w:marLeft w:val="0"/>
      <w:marRight w:val="0"/>
      <w:marTop w:val="0"/>
      <w:marBottom w:val="0"/>
      <w:divBdr>
        <w:top w:val="none" w:sz="0" w:space="0" w:color="auto"/>
        <w:left w:val="none" w:sz="0" w:space="0" w:color="auto"/>
        <w:bottom w:val="none" w:sz="0" w:space="0" w:color="auto"/>
        <w:right w:val="none" w:sz="0" w:space="0" w:color="auto"/>
      </w:divBdr>
      <w:divsChild>
        <w:div w:id="718942877">
          <w:marLeft w:val="0"/>
          <w:marRight w:val="0"/>
          <w:marTop w:val="0"/>
          <w:marBottom w:val="0"/>
          <w:divBdr>
            <w:top w:val="none" w:sz="0" w:space="0" w:color="auto"/>
            <w:left w:val="none" w:sz="0" w:space="0" w:color="auto"/>
            <w:bottom w:val="none" w:sz="0" w:space="0" w:color="auto"/>
            <w:right w:val="none" w:sz="0" w:space="0" w:color="auto"/>
          </w:divBdr>
        </w:div>
      </w:divsChild>
    </w:div>
    <w:div w:id="1370490578">
      <w:bodyDiv w:val="1"/>
      <w:marLeft w:val="0"/>
      <w:marRight w:val="0"/>
      <w:marTop w:val="0"/>
      <w:marBottom w:val="0"/>
      <w:divBdr>
        <w:top w:val="none" w:sz="0" w:space="0" w:color="auto"/>
        <w:left w:val="none" w:sz="0" w:space="0" w:color="auto"/>
        <w:bottom w:val="none" w:sz="0" w:space="0" w:color="auto"/>
        <w:right w:val="none" w:sz="0" w:space="0" w:color="auto"/>
      </w:divBdr>
    </w:div>
    <w:div w:id="1399553777">
      <w:bodyDiv w:val="1"/>
      <w:marLeft w:val="0"/>
      <w:marRight w:val="0"/>
      <w:marTop w:val="0"/>
      <w:marBottom w:val="0"/>
      <w:divBdr>
        <w:top w:val="none" w:sz="0" w:space="0" w:color="auto"/>
        <w:left w:val="none" w:sz="0" w:space="0" w:color="auto"/>
        <w:bottom w:val="none" w:sz="0" w:space="0" w:color="auto"/>
        <w:right w:val="none" w:sz="0" w:space="0" w:color="auto"/>
      </w:divBdr>
    </w:div>
    <w:div w:id="1401323272">
      <w:bodyDiv w:val="1"/>
      <w:marLeft w:val="0"/>
      <w:marRight w:val="0"/>
      <w:marTop w:val="0"/>
      <w:marBottom w:val="0"/>
      <w:divBdr>
        <w:top w:val="none" w:sz="0" w:space="0" w:color="auto"/>
        <w:left w:val="none" w:sz="0" w:space="0" w:color="auto"/>
        <w:bottom w:val="none" w:sz="0" w:space="0" w:color="auto"/>
        <w:right w:val="none" w:sz="0" w:space="0" w:color="auto"/>
      </w:divBdr>
    </w:div>
    <w:div w:id="1410424281">
      <w:bodyDiv w:val="1"/>
      <w:marLeft w:val="0"/>
      <w:marRight w:val="0"/>
      <w:marTop w:val="0"/>
      <w:marBottom w:val="0"/>
      <w:divBdr>
        <w:top w:val="none" w:sz="0" w:space="0" w:color="auto"/>
        <w:left w:val="none" w:sz="0" w:space="0" w:color="auto"/>
        <w:bottom w:val="none" w:sz="0" w:space="0" w:color="auto"/>
        <w:right w:val="none" w:sz="0" w:space="0" w:color="auto"/>
      </w:divBdr>
      <w:divsChild>
        <w:div w:id="1378162558">
          <w:marLeft w:val="0"/>
          <w:marRight w:val="0"/>
          <w:marTop w:val="0"/>
          <w:marBottom w:val="0"/>
          <w:divBdr>
            <w:top w:val="none" w:sz="0" w:space="0" w:color="auto"/>
            <w:left w:val="none" w:sz="0" w:space="0" w:color="auto"/>
            <w:bottom w:val="none" w:sz="0" w:space="0" w:color="auto"/>
            <w:right w:val="none" w:sz="0" w:space="0" w:color="auto"/>
          </w:divBdr>
        </w:div>
      </w:divsChild>
    </w:div>
    <w:div w:id="1415400919">
      <w:bodyDiv w:val="1"/>
      <w:marLeft w:val="0"/>
      <w:marRight w:val="0"/>
      <w:marTop w:val="0"/>
      <w:marBottom w:val="0"/>
      <w:divBdr>
        <w:top w:val="none" w:sz="0" w:space="0" w:color="auto"/>
        <w:left w:val="none" w:sz="0" w:space="0" w:color="auto"/>
        <w:bottom w:val="none" w:sz="0" w:space="0" w:color="auto"/>
        <w:right w:val="none" w:sz="0" w:space="0" w:color="auto"/>
      </w:divBdr>
    </w:div>
    <w:div w:id="1420178723">
      <w:bodyDiv w:val="1"/>
      <w:marLeft w:val="0"/>
      <w:marRight w:val="0"/>
      <w:marTop w:val="0"/>
      <w:marBottom w:val="0"/>
      <w:divBdr>
        <w:top w:val="none" w:sz="0" w:space="0" w:color="auto"/>
        <w:left w:val="none" w:sz="0" w:space="0" w:color="auto"/>
        <w:bottom w:val="none" w:sz="0" w:space="0" w:color="auto"/>
        <w:right w:val="none" w:sz="0" w:space="0" w:color="auto"/>
      </w:divBdr>
    </w:div>
    <w:div w:id="1439179733">
      <w:bodyDiv w:val="1"/>
      <w:marLeft w:val="0"/>
      <w:marRight w:val="0"/>
      <w:marTop w:val="0"/>
      <w:marBottom w:val="0"/>
      <w:divBdr>
        <w:top w:val="none" w:sz="0" w:space="0" w:color="auto"/>
        <w:left w:val="none" w:sz="0" w:space="0" w:color="auto"/>
        <w:bottom w:val="none" w:sz="0" w:space="0" w:color="auto"/>
        <w:right w:val="none" w:sz="0" w:space="0" w:color="auto"/>
      </w:divBdr>
      <w:divsChild>
        <w:div w:id="1780642783">
          <w:marLeft w:val="0"/>
          <w:marRight w:val="0"/>
          <w:marTop w:val="0"/>
          <w:marBottom w:val="0"/>
          <w:divBdr>
            <w:top w:val="none" w:sz="0" w:space="0" w:color="auto"/>
            <w:left w:val="none" w:sz="0" w:space="0" w:color="auto"/>
            <w:bottom w:val="none" w:sz="0" w:space="0" w:color="auto"/>
            <w:right w:val="none" w:sz="0" w:space="0" w:color="auto"/>
          </w:divBdr>
        </w:div>
      </w:divsChild>
    </w:div>
    <w:div w:id="1452434290">
      <w:bodyDiv w:val="1"/>
      <w:marLeft w:val="0"/>
      <w:marRight w:val="0"/>
      <w:marTop w:val="0"/>
      <w:marBottom w:val="0"/>
      <w:divBdr>
        <w:top w:val="none" w:sz="0" w:space="0" w:color="auto"/>
        <w:left w:val="none" w:sz="0" w:space="0" w:color="auto"/>
        <w:bottom w:val="none" w:sz="0" w:space="0" w:color="auto"/>
        <w:right w:val="none" w:sz="0" w:space="0" w:color="auto"/>
      </w:divBdr>
    </w:div>
    <w:div w:id="1479686675">
      <w:bodyDiv w:val="1"/>
      <w:marLeft w:val="0"/>
      <w:marRight w:val="0"/>
      <w:marTop w:val="0"/>
      <w:marBottom w:val="0"/>
      <w:divBdr>
        <w:top w:val="none" w:sz="0" w:space="0" w:color="auto"/>
        <w:left w:val="none" w:sz="0" w:space="0" w:color="auto"/>
        <w:bottom w:val="none" w:sz="0" w:space="0" w:color="auto"/>
        <w:right w:val="none" w:sz="0" w:space="0" w:color="auto"/>
      </w:divBdr>
    </w:div>
    <w:div w:id="1557735903">
      <w:bodyDiv w:val="1"/>
      <w:marLeft w:val="0"/>
      <w:marRight w:val="0"/>
      <w:marTop w:val="0"/>
      <w:marBottom w:val="0"/>
      <w:divBdr>
        <w:top w:val="none" w:sz="0" w:space="0" w:color="auto"/>
        <w:left w:val="none" w:sz="0" w:space="0" w:color="auto"/>
        <w:bottom w:val="none" w:sz="0" w:space="0" w:color="auto"/>
        <w:right w:val="none" w:sz="0" w:space="0" w:color="auto"/>
      </w:divBdr>
      <w:divsChild>
        <w:div w:id="2080668399">
          <w:marLeft w:val="0"/>
          <w:marRight w:val="0"/>
          <w:marTop w:val="0"/>
          <w:marBottom w:val="0"/>
          <w:divBdr>
            <w:top w:val="none" w:sz="0" w:space="0" w:color="auto"/>
            <w:left w:val="none" w:sz="0" w:space="0" w:color="auto"/>
            <w:bottom w:val="none" w:sz="0" w:space="0" w:color="auto"/>
            <w:right w:val="none" w:sz="0" w:space="0" w:color="auto"/>
          </w:divBdr>
        </w:div>
      </w:divsChild>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50281901">
      <w:bodyDiv w:val="1"/>
      <w:marLeft w:val="0"/>
      <w:marRight w:val="0"/>
      <w:marTop w:val="0"/>
      <w:marBottom w:val="0"/>
      <w:divBdr>
        <w:top w:val="none" w:sz="0" w:space="0" w:color="auto"/>
        <w:left w:val="none" w:sz="0" w:space="0" w:color="auto"/>
        <w:bottom w:val="none" w:sz="0" w:space="0" w:color="auto"/>
        <w:right w:val="none" w:sz="0" w:space="0" w:color="auto"/>
      </w:divBdr>
      <w:divsChild>
        <w:div w:id="1939367962">
          <w:marLeft w:val="0"/>
          <w:marRight w:val="0"/>
          <w:marTop w:val="0"/>
          <w:marBottom w:val="0"/>
          <w:divBdr>
            <w:top w:val="none" w:sz="0" w:space="0" w:color="auto"/>
            <w:left w:val="none" w:sz="0" w:space="0" w:color="auto"/>
            <w:bottom w:val="none" w:sz="0" w:space="0" w:color="auto"/>
            <w:right w:val="none" w:sz="0" w:space="0" w:color="auto"/>
          </w:divBdr>
        </w:div>
      </w:divsChild>
    </w:div>
    <w:div w:id="1651859509">
      <w:bodyDiv w:val="1"/>
      <w:marLeft w:val="0"/>
      <w:marRight w:val="0"/>
      <w:marTop w:val="0"/>
      <w:marBottom w:val="0"/>
      <w:divBdr>
        <w:top w:val="none" w:sz="0" w:space="0" w:color="auto"/>
        <w:left w:val="none" w:sz="0" w:space="0" w:color="auto"/>
        <w:bottom w:val="none" w:sz="0" w:space="0" w:color="auto"/>
        <w:right w:val="none" w:sz="0" w:space="0" w:color="auto"/>
      </w:divBdr>
      <w:divsChild>
        <w:div w:id="1923561675">
          <w:marLeft w:val="0"/>
          <w:marRight w:val="0"/>
          <w:marTop w:val="0"/>
          <w:marBottom w:val="0"/>
          <w:divBdr>
            <w:top w:val="none" w:sz="0" w:space="0" w:color="auto"/>
            <w:left w:val="none" w:sz="0" w:space="0" w:color="auto"/>
            <w:bottom w:val="none" w:sz="0" w:space="0" w:color="auto"/>
            <w:right w:val="none" w:sz="0" w:space="0" w:color="auto"/>
          </w:divBdr>
        </w:div>
      </w:divsChild>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54084496">
      <w:bodyDiv w:val="1"/>
      <w:marLeft w:val="0"/>
      <w:marRight w:val="0"/>
      <w:marTop w:val="0"/>
      <w:marBottom w:val="0"/>
      <w:divBdr>
        <w:top w:val="none" w:sz="0" w:space="0" w:color="auto"/>
        <w:left w:val="none" w:sz="0" w:space="0" w:color="auto"/>
        <w:bottom w:val="none" w:sz="0" w:space="0" w:color="auto"/>
        <w:right w:val="none" w:sz="0" w:space="0" w:color="auto"/>
      </w:divBdr>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83111720">
      <w:bodyDiv w:val="1"/>
      <w:marLeft w:val="0"/>
      <w:marRight w:val="0"/>
      <w:marTop w:val="0"/>
      <w:marBottom w:val="0"/>
      <w:divBdr>
        <w:top w:val="none" w:sz="0" w:space="0" w:color="auto"/>
        <w:left w:val="none" w:sz="0" w:space="0" w:color="auto"/>
        <w:bottom w:val="none" w:sz="0" w:space="0" w:color="auto"/>
        <w:right w:val="none" w:sz="0" w:space="0" w:color="auto"/>
      </w:divBdr>
      <w:divsChild>
        <w:div w:id="933785791">
          <w:marLeft w:val="0"/>
          <w:marRight w:val="0"/>
          <w:marTop w:val="0"/>
          <w:marBottom w:val="0"/>
          <w:divBdr>
            <w:top w:val="none" w:sz="0" w:space="0" w:color="auto"/>
            <w:left w:val="none" w:sz="0" w:space="0" w:color="auto"/>
            <w:bottom w:val="none" w:sz="0" w:space="0" w:color="auto"/>
            <w:right w:val="none" w:sz="0" w:space="0" w:color="auto"/>
          </w:divBdr>
        </w:div>
      </w:divsChild>
    </w:div>
    <w:div w:id="1831866419">
      <w:bodyDiv w:val="1"/>
      <w:marLeft w:val="0"/>
      <w:marRight w:val="0"/>
      <w:marTop w:val="0"/>
      <w:marBottom w:val="0"/>
      <w:divBdr>
        <w:top w:val="none" w:sz="0" w:space="0" w:color="auto"/>
        <w:left w:val="none" w:sz="0" w:space="0" w:color="auto"/>
        <w:bottom w:val="none" w:sz="0" w:space="0" w:color="auto"/>
        <w:right w:val="none" w:sz="0" w:space="0" w:color="auto"/>
      </w:divBdr>
      <w:divsChild>
        <w:div w:id="1432629444">
          <w:marLeft w:val="0"/>
          <w:marRight w:val="0"/>
          <w:marTop w:val="0"/>
          <w:marBottom w:val="0"/>
          <w:divBdr>
            <w:top w:val="none" w:sz="0" w:space="0" w:color="auto"/>
            <w:left w:val="none" w:sz="0" w:space="0" w:color="auto"/>
            <w:bottom w:val="none" w:sz="0" w:space="0" w:color="auto"/>
            <w:right w:val="none" w:sz="0" w:space="0" w:color="auto"/>
          </w:divBdr>
        </w:div>
      </w:divsChild>
    </w:div>
    <w:div w:id="1849523197">
      <w:bodyDiv w:val="1"/>
      <w:marLeft w:val="0"/>
      <w:marRight w:val="0"/>
      <w:marTop w:val="0"/>
      <w:marBottom w:val="0"/>
      <w:divBdr>
        <w:top w:val="none" w:sz="0" w:space="0" w:color="auto"/>
        <w:left w:val="none" w:sz="0" w:space="0" w:color="auto"/>
        <w:bottom w:val="none" w:sz="0" w:space="0" w:color="auto"/>
        <w:right w:val="none" w:sz="0" w:space="0" w:color="auto"/>
      </w:divBdr>
      <w:divsChild>
        <w:div w:id="283195989">
          <w:marLeft w:val="0"/>
          <w:marRight w:val="0"/>
          <w:marTop w:val="0"/>
          <w:marBottom w:val="0"/>
          <w:divBdr>
            <w:top w:val="none" w:sz="0" w:space="0" w:color="auto"/>
            <w:left w:val="none" w:sz="0" w:space="0" w:color="auto"/>
            <w:bottom w:val="none" w:sz="0" w:space="0" w:color="auto"/>
            <w:right w:val="none" w:sz="0" w:space="0" w:color="auto"/>
          </w:divBdr>
        </w:div>
      </w:divsChild>
    </w:div>
    <w:div w:id="1880050696">
      <w:bodyDiv w:val="1"/>
      <w:marLeft w:val="0"/>
      <w:marRight w:val="0"/>
      <w:marTop w:val="0"/>
      <w:marBottom w:val="0"/>
      <w:divBdr>
        <w:top w:val="none" w:sz="0" w:space="0" w:color="auto"/>
        <w:left w:val="none" w:sz="0" w:space="0" w:color="auto"/>
        <w:bottom w:val="none" w:sz="0" w:space="0" w:color="auto"/>
        <w:right w:val="none" w:sz="0" w:space="0" w:color="auto"/>
      </w:divBdr>
    </w:div>
    <w:div w:id="1883127075">
      <w:bodyDiv w:val="1"/>
      <w:marLeft w:val="0"/>
      <w:marRight w:val="0"/>
      <w:marTop w:val="0"/>
      <w:marBottom w:val="0"/>
      <w:divBdr>
        <w:top w:val="none" w:sz="0" w:space="0" w:color="auto"/>
        <w:left w:val="none" w:sz="0" w:space="0" w:color="auto"/>
        <w:bottom w:val="none" w:sz="0" w:space="0" w:color="auto"/>
        <w:right w:val="none" w:sz="0" w:space="0" w:color="auto"/>
      </w:divBdr>
    </w:div>
    <w:div w:id="1886211978">
      <w:bodyDiv w:val="1"/>
      <w:marLeft w:val="0"/>
      <w:marRight w:val="0"/>
      <w:marTop w:val="0"/>
      <w:marBottom w:val="0"/>
      <w:divBdr>
        <w:top w:val="none" w:sz="0" w:space="0" w:color="auto"/>
        <w:left w:val="none" w:sz="0" w:space="0" w:color="auto"/>
        <w:bottom w:val="none" w:sz="0" w:space="0" w:color="auto"/>
        <w:right w:val="none" w:sz="0" w:space="0" w:color="auto"/>
      </w:divBdr>
    </w:div>
    <w:div w:id="1935900189">
      <w:bodyDiv w:val="1"/>
      <w:marLeft w:val="0"/>
      <w:marRight w:val="0"/>
      <w:marTop w:val="0"/>
      <w:marBottom w:val="0"/>
      <w:divBdr>
        <w:top w:val="none" w:sz="0" w:space="0" w:color="auto"/>
        <w:left w:val="none" w:sz="0" w:space="0" w:color="auto"/>
        <w:bottom w:val="none" w:sz="0" w:space="0" w:color="auto"/>
        <w:right w:val="none" w:sz="0" w:space="0" w:color="auto"/>
      </w:divBdr>
    </w:div>
    <w:div w:id="1965847373">
      <w:bodyDiv w:val="1"/>
      <w:marLeft w:val="0"/>
      <w:marRight w:val="0"/>
      <w:marTop w:val="0"/>
      <w:marBottom w:val="0"/>
      <w:divBdr>
        <w:top w:val="none" w:sz="0" w:space="0" w:color="auto"/>
        <w:left w:val="none" w:sz="0" w:space="0" w:color="auto"/>
        <w:bottom w:val="none" w:sz="0" w:space="0" w:color="auto"/>
        <w:right w:val="none" w:sz="0" w:space="0" w:color="auto"/>
      </w:divBdr>
      <w:divsChild>
        <w:div w:id="8859197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07175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67717302">
          <w:blockQuote w:val="1"/>
          <w:marLeft w:val="720"/>
          <w:marRight w:val="720"/>
          <w:marTop w:val="100"/>
          <w:marBottom w:val="100"/>
          <w:divBdr>
            <w:top w:val="none" w:sz="0" w:space="0" w:color="auto"/>
            <w:left w:val="none" w:sz="0" w:space="0" w:color="auto"/>
            <w:bottom w:val="none" w:sz="0" w:space="0" w:color="auto"/>
            <w:right w:val="none" w:sz="0" w:space="0" w:color="auto"/>
          </w:divBdr>
        </w:div>
        <w:div w:id="8319928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0006416">
          <w:blockQuote w:val="1"/>
          <w:marLeft w:val="720"/>
          <w:marRight w:val="720"/>
          <w:marTop w:val="100"/>
          <w:marBottom w:val="100"/>
          <w:divBdr>
            <w:top w:val="none" w:sz="0" w:space="0" w:color="auto"/>
            <w:left w:val="none" w:sz="0" w:space="0" w:color="auto"/>
            <w:bottom w:val="none" w:sz="0" w:space="0" w:color="auto"/>
            <w:right w:val="none" w:sz="0" w:space="0" w:color="auto"/>
          </w:divBdr>
        </w:div>
        <w:div w:id="892695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594838">
      <w:bodyDiv w:val="1"/>
      <w:marLeft w:val="0"/>
      <w:marRight w:val="0"/>
      <w:marTop w:val="0"/>
      <w:marBottom w:val="0"/>
      <w:divBdr>
        <w:top w:val="none" w:sz="0" w:space="0" w:color="auto"/>
        <w:left w:val="none" w:sz="0" w:space="0" w:color="auto"/>
        <w:bottom w:val="none" w:sz="0" w:space="0" w:color="auto"/>
        <w:right w:val="none" w:sz="0" w:space="0" w:color="auto"/>
      </w:divBdr>
      <w:divsChild>
        <w:div w:id="142089478">
          <w:marLeft w:val="0"/>
          <w:marRight w:val="0"/>
          <w:marTop w:val="0"/>
          <w:marBottom w:val="0"/>
          <w:divBdr>
            <w:top w:val="none" w:sz="0" w:space="0" w:color="auto"/>
            <w:left w:val="none" w:sz="0" w:space="0" w:color="auto"/>
            <w:bottom w:val="none" w:sz="0" w:space="0" w:color="auto"/>
            <w:right w:val="none" w:sz="0" w:space="0" w:color="auto"/>
          </w:divBdr>
        </w:div>
      </w:divsChild>
    </w:div>
    <w:div w:id="1991669607">
      <w:bodyDiv w:val="1"/>
      <w:marLeft w:val="0"/>
      <w:marRight w:val="0"/>
      <w:marTop w:val="0"/>
      <w:marBottom w:val="0"/>
      <w:divBdr>
        <w:top w:val="none" w:sz="0" w:space="0" w:color="auto"/>
        <w:left w:val="none" w:sz="0" w:space="0" w:color="auto"/>
        <w:bottom w:val="none" w:sz="0" w:space="0" w:color="auto"/>
        <w:right w:val="none" w:sz="0" w:space="0" w:color="auto"/>
      </w:divBdr>
      <w:divsChild>
        <w:div w:id="1662150416">
          <w:marLeft w:val="0"/>
          <w:marRight w:val="0"/>
          <w:marTop w:val="0"/>
          <w:marBottom w:val="0"/>
          <w:divBdr>
            <w:top w:val="none" w:sz="0" w:space="0" w:color="auto"/>
            <w:left w:val="none" w:sz="0" w:space="0" w:color="auto"/>
            <w:bottom w:val="none" w:sz="0" w:space="0" w:color="auto"/>
            <w:right w:val="none" w:sz="0" w:space="0" w:color="auto"/>
          </w:divBdr>
        </w:div>
      </w:divsChild>
    </w:div>
    <w:div w:id="2038920375">
      <w:bodyDiv w:val="1"/>
      <w:marLeft w:val="0"/>
      <w:marRight w:val="0"/>
      <w:marTop w:val="0"/>
      <w:marBottom w:val="0"/>
      <w:divBdr>
        <w:top w:val="none" w:sz="0" w:space="0" w:color="auto"/>
        <w:left w:val="none" w:sz="0" w:space="0" w:color="auto"/>
        <w:bottom w:val="none" w:sz="0" w:space="0" w:color="auto"/>
        <w:right w:val="none" w:sz="0" w:space="0" w:color="auto"/>
      </w:divBdr>
      <w:divsChild>
        <w:div w:id="1583833158">
          <w:marLeft w:val="0"/>
          <w:marRight w:val="0"/>
          <w:marTop w:val="0"/>
          <w:marBottom w:val="0"/>
          <w:divBdr>
            <w:top w:val="none" w:sz="0" w:space="0" w:color="auto"/>
            <w:left w:val="none" w:sz="0" w:space="0" w:color="auto"/>
            <w:bottom w:val="none" w:sz="0" w:space="0" w:color="auto"/>
            <w:right w:val="none" w:sz="0" w:space="0" w:color="auto"/>
          </w:divBdr>
        </w:div>
      </w:divsChild>
    </w:div>
    <w:div w:id="2050566567">
      <w:bodyDiv w:val="1"/>
      <w:marLeft w:val="0"/>
      <w:marRight w:val="0"/>
      <w:marTop w:val="0"/>
      <w:marBottom w:val="0"/>
      <w:divBdr>
        <w:top w:val="none" w:sz="0" w:space="0" w:color="auto"/>
        <w:left w:val="none" w:sz="0" w:space="0" w:color="auto"/>
        <w:bottom w:val="none" w:sz="0" w:space="0" w:color="auto"/>
        <w:right w:val="none" w:sz="0" w:space="0" w:color="auto"/>
      </w:divBdr>
      <w:divsChild>
        <w:div w:id="32655848">
          <w:marLeft w:val="0"/>
          <w:marRight w:val="0"/>
          <w:marTop w:val="0"/>
          <w:marBottom w:val="0"/>
          <w:divBdr>
            <w:top w:val="none" w:sz="0" w:space="0" w:color="auto"/>
            <w:left w:val="none" w:sz="0" w:space="0" w:color="auto"/>
            <w:bottom w:val="none" w:sz="0" w:space="0" w:color="auto"/>
            <w:right w:val="none" w:sz="0" w:space="0" w:color="auto"/>
          </w:divBdr>
        </w:div>
      </w:divsChild>
    </w:div>
    <w:div w:id="2053723456">
      <w:bodyDiv w:val="1"/>
      <w:marLeft w:val="0"/>
      <w:marRight w:val="0"/>
      <w:marTop w:val="0"/>
      <w:marBottom w:val="0"/>
      <w:divBdr>
        <w:top w:val="none" w:sz="0" w:space="0" w:color="auto"/>
        <w:left w:val="none" w:sz="0" w:space="0" w:color="auto"/>
        <w:bottom w:val="none" w:sz="0" w:space="0" w:color="auto"/>
        <w:right w:val="none" w:sz="0" w:space="0" w:color="auto"/>
      </w:divBdr>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link.springer.com/article/10.1057/s41307-025-00406-2" TargetMode="External"/><Relationship Id="rId26" Type="http://schemas.openxmlformats.org/officeDocument/2006/relationships/image" Target="media/image10.png"/><Relationship Id="rId39" Type="http://schemas.openxmlformats.org/officeDocument/2006/relationships/image" Target="media/image23.png"/><Relationship Id="rId3" Type="http://schemas.openxmlformats.org/officeDocument/2006/relationships/styles" Target="styles.xml"/><Relationship Id="rId21" Type="http://schemas.openxmlformats.org/officeDocument/2006/relationships/hyperlink" Target="https://doi.org/10.1016/j.healthpol.2023.104764" TargetMode="External"/><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jurnal.stie-aas.ac.id/index.php/IJEBAR/article/view/17238"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tmp"/><Relationship Id="rId20" Type="http://schemas.openxmlformats.org/officeDocument/2006/relationships/hyperlink" Target="https://onlinelibrary.wiley.com/doi/abs/10.1111/bioe.70009" TargetMode="External"/><Relationship Id="rId29" Type="http://schemas.openxmlformats.org/officeDocument/2006/relationships/image" Target="media/image13.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 Type="http://schemas.openxmlformats.org/officeDocument/2006/relationships/settings" Target="settings.xml"/><Relationship Id="rId15" Type="http://schemas.openxmlformats.org/officeDocument/2006/relationships/image" Target="media/image4.tmp"/><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footer" Target="footer1.xml"/><Relationship Id="rId19" Type="http://schemas.openxmlformats.org/officeDocument/2006/relationships/hyperlink" Target="https://www.jipas.ir/article_224545.html?lang=en" TargetMode="External"/><Relationship Id="rId31" Type="http://schemas.openxmlformats.org/officeDocument/2006/relationships/image" Target="media/image15.png"/><Relationship Id="rId44" Type="http://schemas.openxmlformats.org/officeDocument/2006/relationships/image" Target="media/image28.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moh.gov.sa"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B7C27-0A7B-4672-80E2-B0BCCE9B7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3970</TotalTime>
  <Pages>118</Pages>
  <Words>21812</Words>
  <Characters>124329</Characters>
  <Application>Microsoft Office Word</Application>
  <DocSecurity>0</DocSecurity>
  <Lines>1036</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HP</cp:lastModifiedBy>
  <cp:revision>160</cp:revision>
  <cp:lastPrinted>2026-07-10T22:48:00Z</cp:lastPrinted>
  <dcterms:created xsi:type="dcterms:W3CDTF">2024-05-24T10:17:00Z</dcterms:created>
  <dcterms:modified xsi:type="dcterms:W3CDTF">2026-07-10T22:49:00Z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