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67324" w14:textId="77777777" w:rsidR="00A662EF" w:rsidRPr="00F75ACC" w:rsidRDefault="00464A84" w:rsidP="00F75ACC">
      <w:pPr>
        <w:bidi/>
        <w:spacing w:after="0" w:line="240" w:lineRule="auto"/>
        <w:jc w:val="both"/>
        <w:rPr>
          <w:rFonts w:ascii="Simplified Arabic" w:hAnsi="Simplified Arabic" w:cs="Simplified Arabic"/>
          <w:b/>
          <w:bCs/>
          <w:color w:val="000000" w:themeColor="text1"/>
          <w:sz w:val="20"/>
          <w:szCs w:val="20"/>
          <w:rtl/>
        </w:rPr>
      </w:pPr>
      <w:r w:rsidRPr="00F75ACC">
        <w:rPr>
          <w:rFonts w:ascii="Simplified Arabic" w:hAnsi="Simplified Arabic" w:cs="Simplified Arabic"/>
          <w:b/>
          <w:bCs/>
          <w:color w:val="000000" w:themeColor="text1"/>
          <w:sz w:val="20"/>
          <w:szCs w:val="20"/>
          <w:rtl/>
        </w:rPr>
        <w:t>الفصل الثالث: منهجية الدراسة</w:t>
      </w:r>
    </w:p>
    <w:p w14:paraId="048C131C" w14:textId="77777777" w:rsidR="000A310A" w:rsidRPr="00F75ACC" w:rsidRDefault="000A310A" w:rsidP="00F75ACC">
      <w:pPr>
        <w:bidi/>
        <w:spacing w:after="0" w:line="240" w:lineRule="auto"/>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794"/>
        <w:gridCol w:w="1260"/>
        <w:gridCol w:w="9532"/>
      </w:tblGrid>
      <w:tr w:rsidR="00047CBC" w:rsidRPr="00F75ACC" w14:paraId="64FEDA77" w14:textId="77777777" w:rsidTr="00F75ACC">
        <w:trPr>
          <w:cantSplit/>
          <w:tblHeader/>
          <w:jc w:val="center"/>
        </w:trPr>
        <w:tc>
          <w:tcPr>
            <w:tcW w:w="1814" w:type="dxa"/>
            <w:tcMar>
              <w:top w:w="100" w:type="dxa"/>
              <w:left w:w="100" w:type="dxa"/>
              <w:bottom w:w="100" w:type="dxa"/>
              <w:right w:w="100" w:type="dxa"/>
            </w:tcMar>
          </w:tcPr>
          <w:p w14:paraId="0CC5C35C"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البند</w:t>
            </w:r>
          </w:p>
        </w:tc>
        <w:tc>
          <w:tcPr>
            <w:tcW w:w="1794" w:type="dxa"/>
            <w:tcMar>
              <w:top w:w="100" w:type="dxa"/>
              <w:left w:w="100" w:type="dxa"/>
              <w:bottom w:w="100" w:type="dxa"/>
              <w:right w:w="100" w:type="dxa"/>
            </w:tcMar>
          </w:tcPr>
          <w:p w14:paraId="19E45E04"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البيان</w:t>
            </w:r>
          </w:p>
        </w:tc>
        <w:tc>
          <w:tcPr>
            <w:tcW w:w="1260" w:type="dxa"/>
            <w:tcMar>
              <w:top w:w="100" w:type="dxa"/>
              <w:left w:w="100" w:type="dxa"/>
              <w:bottom w:w="100" w:type="dxa"/>
              <w:right w:w="100" w:type="dxa"/>
            </w:tcMar>
          </w:tcPr>
          <w:p w14:paraId="68F77EC4"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البند</w:t>
            </w:r>
          </w:p>
        </w:tc>
        <w:tc>
          <w:tcPr>
            <w:tcW w:w="9532" w:type="dxa"/>
            <w:tcMar>
              <w:top w:w="100" w:type="dxa"/>
              <w:left w:w="100" w:type="dxa"/>
              <w:bottom w:w="100" w:type="dxa"/>
              <w:right w:w="100" w:type="dxa"/>
            </w:tcMar>
          </w:tcPr>
          <w:p w14:paraId="79C711B2"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البيان</w:t>
            </w:r>
          </w:p>
        </w:tc>
      </w:tr>
      <w:tr w:rsidR="00047CBC" w:rsidRPr="00F75ACC" w14:paraId="42019E26" w14:textId="77777777" w:rsidTr="00F75ACC">
        <w:trPr>
          <w:cantSplit/>
          <w:jc w:val="center"/>
        </w:trPr>
        <w:tc>
          <w:tcPr>
            <w:tcW w:w="1814" w:type="dxa"/>
            <w:tcMar>
              <w:top w:w="100" w:type="dxa"/>
              <w:left w:w="100" w:type="dxa"/>
              <w:bottom w:w="100" w:type="dxa"/>
              <w:right w:w="100" w:type="dxa"/>
            </w:tcMar>
          </w:tcPr>
          <w:p w14:paraId="200FEA5D"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اسم الطالب</w:t>
            </w:r>
          </w:p>
        </w:tc>
        <w:tc>
          <w:tcPr>
            <w:tcW w:w="1794" w:type="dxa"/>
            <w:tcMar>
              <w:top w:w="100" w:type="dxa"/>
              <w:left w:w="100" w:type="dxa"/>
              <w:bottom w:w="100" w:type="dxa"/>
              <w:right w:w="100" w:type="dxa"/>
            </w:tcMar>
          </w:tcPr>
          <w:p w14:paraId="1D9EB12D" w14:textId="77777777" w:rsidR="0067017F" w:rsidRPr="00F75ACC" w:rsidRDefault="00000000" w:rsidP="00F75ACC">
            <w:pPr>
              <w:bidi/>
              <w:jc w:val="both"/>
              <w:rPr>
                <w:rFonts w:ascii="Simplified Arabic" w:hAnsi="Simplified Arabic" w:cs="Simplified Arabic"/>
                <w:sz w:val="20"/>
                <w:szCs w:val="20"/>
              </w:rPr>
            </w:pPr>
            <w:r w:rsidRPr="00F75ACC">
              <w:rPr>
                <w:rFonts w:ascii="Simplified Arabic" w:eastAsia="Arial" w:hAnsi="Simplified Arabic" w:cs="Simplified Arabic"/>
                <w:sz w:val="20"/>
                <w:szCs w:val="20"/>
              </w:rPr>
              <w:t>عبد الله مجزع الرويلي</w:t>
            </w:r>
          </w:p>
        </w:tc>
        <w:tc>
          <w:tcPr>
            <w:tcW w:w="1260" w:type="dxa"/>
            <w:tcMar>
              <w:top w:w="100" w:type="dxa"/>
              <w:left w:w="100" w:type="dxa"/>
              <w:bottom w:w="100" w:type="dxa"/>
              <w:right w:w="100" w:type="dxa"/>
            </w:tcMar>
            <w:vAlign w:val="center"/>
          </w:tcPr>
          <w:p w14:paraId="6BFFD872"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عنوان الرسالة</w:t>
            </w:r>
          </w:p>
        </w:tc>
        <w:tc>
          <w:tcPr>
            <w:tcW w:w="9532" w:type="dxa"/>
            <w:tcMar>
              <w:top w:w="100" w:type="dxa"/>
              <w:left w:w="100" w:type="dxa"/>
              <w:bottom w:w="100" w:type="dxa"/>
              <w:right w:w="100" w:type="dxa"/>
            </w:tcMar>
          </w:tcPr>
          <w:p w14:paraId="511F8A18" w14:textId="77777777" w:rsidR="0067017F" w:rsidRPr="00F75ACC" w:rsidRDefault="00000000" w:rsidP="00F75ACC">
            <w:pPr>
              <w:bidi/>
              <w:jc w:val="both"/>
              <w:rPr>
                <w:rFonts w:ascii="Simplified Arabic" w:hAnsi="Simplified Arabic" w:cs="Simplified Arabic"/>
                <w:sz w:val="20"/>
                <w:szCs w:val="20"/>
              </w:rPr>
            </w:pPr>
            <w:r w:rsidRPr="00F75ACC">
              <w:rPr>
                <w:rFonts w:ascii="Simplified Arabic" w:eastAsia="Arial" w:hAnsi="Simplified Arabic" w:cs="Simplified Arabic"/>
                <w:sz w:val="20"/>
                <w:szCs w:val="20"/>
              </w:rPr>
              <w:t>أثر القيادة التحويلية في تقليل الأحداث الضارة من خلال ثقافة وسلوكيات السلامة في مستشفيات القطاع الحكومي: دراسة ميدانية في منطقة الجوف</w:t>
            </w:r>
          </w:p>
        </w:tc>
      </w:tr>
      <w:tr w:rsidR="00047CBC" w:rsidRPr="00F75ACC" w14:paraId="1D3EF56B" w14:textId="77777777" w:rsidTr="00F75ACC">
        <w:trPr>
          <w:cantSplit/>
          <w:jc w:val="center"/>
        </w:trPr>
        <w:tc>
          <w:tcPr>
            <w:tcW w:w="1814" w:type="dxa"/>
            <w:tcMar>
              <w:top w:w="100" w:type="dxa"/>
              <w:left w:w="100" w:type="dxa"/>
              <w:bottom w:w="100" w:type="dxa"/>
              <w:right w:w="100" w:type="dxa"/>
            </w:tcMar>
          </w:tcPr>
          <w:p w14:paraId="531CF311"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النسخة المراجعة</w:t>
            </w:r>
          </w:p>
        </w:tc>
        <w:tc>
          <w:tcPr>
            <w:tcW w:w="1794" w:type="dxa"/>
            <w:tcMar>
              <w:top w:w="100" w:type="dxa"/>
              <w:left w:w="100" w:type="dxa"/>
              <w:bottom w:w="100" w:type="dxa"/>
              <w:right w:w="100" w:type="dxa"/>
            </w:tcMar>
          </w:tcPr>
          <w:p w14:paraId="18A5B629" w14:textId="77777777" w:rsidR="0067017F" w:rsidRPr="00F75ACC" w:rsidRDefault="00000000" w:rsidP="00F75ACC">
            <w:pPr>
              <w:bidi/>
              <w:jc w:val="both"/>
              <w:rPr>
                <w:rFonts w:ascii="Simplified Arabic" w:hAnsi="Simplified Arabic" w:cs="Simplified Arabic"/>
                <w:sz w:val="20"/>
                <w:szCs w:val="20"/>
              </w:rPr>
            </w:pPr>
            <w:r w:rsidRPr="00F75ACC">
              <w:rPr>
                <w:rFonts w:ascii="Simplified Arabic" w:eastAsia="Arial" w:hAnsi="Simplified Arabic" w:cs="Simplified Arabic"/>
                <w:sz w:val="20"/>
                <w:szCs w:val="20"/>
              </w:rPr>
              <w:t>أولى</w:t>
            </w:r>
          </w:p>
        </w:tc>
        <w:tc>
          <w:tcPr>
            <w:tcW w:w="1260" w:type="dxa"/>
            <w:tcMar>
              <w:top w:w="100" w:type="dxa"/>
              <w:left w:w="100" w:type="dxa"/>
              <w:bottom w:w="100" w:type="dxa"/>
              <w:right w:w="100" w:type="dxa"/>
            </w:tcMar>
            <w:vAlign w:val="center"/>
          </w:tcPr>
          <w:p w14:paraId="2849F459"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الحكم العام</w:t>
            </w:r>
          </w:p>
        </w:tc>
        <w:tc>
          <w:tcPr>
            <w:tcW w:w="9532" w:type="dxa"/>
            <w:tcMar>
              <w:top w:w="100" w:type="dxa"/>
              <w:left w:w="100" w:type="dxa"/>
              <w:bottom w:w="100" w:type="dxa"/>
              <w:right w:w="100" w:type="dxa"/>
            </w:tcMar>
          </w:tcPr>
          <w:p w14:paraId="382FCFAD" w14:textId="77777777" w:rsidR="0067017F" w:rsidRPr="00F75ACC" w:rsidRDefault="00000000" w:rsidP="00F75ACC">
            <w:pPr>
              <w:bidi/>
              <w:jc w:val="both"/>
              <w:rPr>
                <w:rFonts w:ascii="Simplified Arabic" w:hAnsi="Simplified Arabic" w:cs="Simplified Arabic"/>
                <w:sz w:val="20"/>
                <w:szCs w:val="20"/>
              </w:rPr>
            </w:pPr>
            <w:r w:rsidRPr="00F75ACC">
              <w:rPr>
                <w:rFonts w:ascii="Simplified Arabic" w:eastAsia="Arial" w:hAnsi="Simplified Arabic" w:cs="Simplified Arabic"/>
                <w:sz w:val="20"/>
                <w:szCs w:val="20"/>
              </w:rPr>
              <w:t>يحتاج تعديل</w:t>
            </w:r>
          </w:p>
        </w:tc>
      </w:tr>
    </w:tbl>
    <w:p w14:paraId="1359CDFC"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F75ACC" w14:paraId="72401243" w14:textId="77777777" w:rsidTr="00047CBC">
        <w:trPr>
          <w:cantSplit/>
          <w:tblHeader/>
          <w:jc w:val="center"/>
        </w:trPr>
        <w:tc>
          <w:tcPr>
            <w:tcW w:w="2381" w:type="dxa"/>
            <w:tcMar>
              <w:top w:w="100" w:type="dxa"/>
              <w:left w:w="100" w:type="dxa"/>
              <w:bottom w:w="100" w:type="dxa"/>
              <w:right w:w="100" w:type="dxa"/>
            </w:tcMar>
            <w:vAlign w:val="center"/>
          </w:tcPr>
          <w:p w14:paraId="773FF44A"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6B8BC07A"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ملاحظات الممتحن الخارجي</w:t>
            </w:r>
          </w:p>
        </w:tc>
        <w:tc>
          <w:tcPr>
            <w:tcW w:w="1814" w:type="dxa"/>
            <w:tcMar>
              <w:top w:w="100" w:type="dxa"/>
              <w:left w:w="100" w:type="dxa"/>
              <w:bottom w:w="100" w:type="dxa"/>
              <w:right w:w="100" w:type="dxa"/>
            </w:tcMar>
            <w:vAlign w:val="center"/>
          </w:tcPr>
          <w:p w14:paraId="6B64036D"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76E45738"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30F2EB7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 / ما تم تعديله</w:t>
            </w:r>
          </w:p>
        </w:tc>
      </w:tr>
      <w:tr w:rsidR="00F75ACC" w:rsidRPr="00F75ACC" w14:paraId="00A8BF65" w14:textId="77777777" w:rsidTr="005653F5">
        <w:trPr>
          <w:cantSplit/>
          <w:jc w:val="center"/>
        </w:trPr>
        <w:tc>
          <w:tcPr>
            <w:tcW w:w="2381" w:type="dxa"/>
            <w:tcMar>
              <w:top w:w="100" w:type="dxa"/>
              <w:left w:w="100" w:type="dxa"/>
              <w:bottom w:w="100" w:type="dxa"/>
              <w:right w:w="100" w:type="dxa"/>
            </w:tcMar>
          </w:tcPr>
          <w:p w14:paraId="1F0992F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tcPr>
          <w:p w14:paraId="4D580D08" w14:textId="44DCA11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الفصل غني ومنظم ويعرض منهجية متقدمة نسبيًا تناسب نموذج الوساطة المتسلسلة، مع تحديد واضح للمنهج، المجتمع، العينة، أدوات القياس، الصدق والثبات، والتحليل باستخدام</w:t>
            </w:r>
            <w:r w:rsidRPr="00F75ACC">
              <w:rPr>
                <w:rFonts w:ascii="Simplified Arabic" w:hAnsi="Simplified Arabic" w:cs="Simplified Arabic"/>
                <w:sz w:val="20"/>
                <w:szCs w:val="20"/>
              </w:rPr>
              <w:t xml:space="preserve"> SEM. </w:t>
            </w:r>
            <w:r w:rsidRPr="00F75ACC">
              <w:rPr>
                <w:rFonts w:ascii="Simplified Arabic" w:hAnsi="Simplified Arabic" w:cs="Simplified Arabic"/>
                <w:sz w:val="20"/>
                <w:szCs w:val="20"/>
                <w:rtl/>
              </w:rPr>
              <w:t>ومع ذلك توجد بعض مواطن عدم الاتساق في عدد فقرات الأداة، وتسمية بعض الأبعاد، وبعض الصياغات التي تخلط بين ما هو مخطط وما تم إنجازه فعليًا.</w:t>
            </w:r>
          </w:p>
        </w:tc>
        <w:tc>
          <w:tcPr>
            <w:tcW w:w="1814" w:type="dxa"/>
            <w:tcMar>
              <w:top w:w="100" w:type="dxa"/>
              <w:left w:w="100" w:type="dxa"/>
              <w:bottom w:w="100" w:type="dxa"/>
              <w:right w:w="100" w:type="dxa"/>
            </w:tcMar>
          </w:tcPr>
          <w:p w14:paraId="45F8DD0C" w14:textId="7216CA0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 مع تعديلات متوسطة</w:t>
            </w:r>
          </w:p>
        </w:tc>
        <w:tc>
          <w:tcPr>
            <w:tcW w:w="4025" w:type="dxa"/>
            <w:tcMar>
              <w:top w:w="100" w:type="dxa"/>
              <w:left w:w="100" w:type="dxa"/>
              <w:bottom w:w="100" w:type="dxa"/>
              <w:right w:w="100" w:type="dxa"/>
            </w:tcMar>
          </w:tcPr>
          <w:p w14:paraId="7744F9D6" w14:textId="1ECDECB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توحيد أعداد فقرات المقاييس، مراجعة الجداول، وضبط الصياغة الزمنية بحيث تميّز بوضوح بين الإجراءات المخطط لها والنتائج التي ستعرض لاحقًا</w:t>
            </w:r>
            <w:r w:rsidRPr="00F75ACC">
              <w:rPr>
                <w:rFonts w:ascii="Simplified Arabic" w:hAnsi="Simplified Arabic" w:cs="Simplified Arabic"/>
                <w:sz w:val="20"/>
                <w:szCs w:val="20"/>
              </w:rPr>
              <w:t>.</w:t>
            </w:r>
          </w:p>
        </w:tc>
        <w:tc>
          <w:tcPr>
            <w:tcW w:w="1814" w:type="dxa"/>
            <w:tcMar>
              <w:top w:w="100" w:type="dxa"/>
              <w:left w:w="100" w:type="dxa"/>
              <w:bottom w:w="100" w:type="dxa"/>
              <w:right w:w="100" w:type="dxa"/>
            </w:tcMar>
          </w:tcPr>
          <w:p w14:paraId="2C3176D6"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6C16A1D0" w14:textId="77777777" w:rsidTr="005653F5">
        <w:trPr>
          <w:cantSplit/>
          <w:jc w:val="center"/>
        </w:trPr>
        <w:tc>
          <w:tcPr>
            <w:tcW w:w="2381" w:type="dxa"/>
            <w:tcMar>
              <w:top w:w="100" w:type="dxa"/>
              <w:left w:w="100" w:type="dxa"/>
              <w:bottom w:w="100" w:type="dxa"/>
              <w:right w:w="100" w:type="dxa"/>
            </w:tcMar>
          </w:tcPr>
          <w:p w14:paraId="64C33C63"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tcPr>
          <w:p w14:paraId="30F092BC" w14:textId="1CFA523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تنظيم الفصل جيد ومتدرج من المنهج إلى الاعتبارات الأخلاقية، ويظهر وعيًا بمنطق النمذجة الهيكلية. إلا أن طول الفصل وكثرة التفاصيل والجداول يسببان بعض التكرار، كما أن وجود ترقيم مرجعي غير متسق مثل الإشارة إلى مراجع بصيغة فصل آخر يحتاج إلى تصحيح.</w:t>
            </w:r>
          </w:p>
        </w:tc>
        <w:tc>
          <w:tcPr>
            <w:tcW w:w="1814" w:type="dxa"/>
            <w:tcMar>
              <w:top w:w="100" w:type="dxa"/>
              <w:left w:w="100" w:type="dxa"/>
              <w:bottom w:w="100" w:type="dxa"/>
              <w:right w:w="100" w:type="dxa"/>
            </w:tcMar>
          </w:tcPr>
          <w:p w14:paraId="183A0367" w14:textId="34F4024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ضبط</w:t>
            </w:r>
          </w:p>
        </w:tc>
        <w:tc>
          <w:tcPr>
            <w:tcW w:w="4025" w:type="dxa"/>
            <w:tcMar>
              <w:top w:w="100" w:type="dxa"/>
              <w:left w:w="100" w:type="dxa"/>
              <w:bottom w:w="100" w:type="dxa"/>
              <w:right w:w="100" w:type="dxa"/>
            </w:tcMar>
          </w:tcPr>
          <w:p w14:paraId="04A13660" w14:textId="08DFE65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اختصار التكرار، ضبط ترقيم العناوين والجداول، وتصحيح أي إحالات غير متسقة داخل الفصل</w:t>
            </w:r>
            <w:r w:rsidRPr="00F75ACC">
              <w:rPr>
                <w:rFonts w:ascii="Simplified Arabic" w:hAnsi="Simplified Arabic" w:cs="Simplified Arabic"/>
                <w:sz w:val="20"/>
                <w:szCs w:val="20"/>
              </w:rPr>
              <w:t>.</w:t>
            </w:r>
          </w:p>
        </w:tc>
        <w:tc>
          <w:tcPr>
            <w:tcW w:w="1814" w:type="dxa"/>
            <w:tcMar>
              <w:top w:w="100" w:type="dxa"/>
              <w:left w:w="100" w:type="dxa"/>
              <w:bottom w:w="100" w:type="dxa"/>
              <w:right w:w="100" w:type="dxa"/>
            </w:tcMar>
          </w:tcPr>
          <w:p w14:paraId="37AFBDF1"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49790C51" w14:textId="77777777" w:rsidTr="005653F5">
        <w:trPr>
          <w:cantSplit/>
          <w:jc w:val="center"/>
        </w:trPr>
        <w:tc>
          <w:tcPr>
            <w:tcW w:w="2381" w:type="dxa"/>
            <w:tcMar>
              <w:top w:w="100" w:type="dxa"/>
              <w:left w:w="100" w:type="dxa"/>
              <w:bottom w:w="100" w:type="dxa"/>
              <w:right w:w="100" w:type="dxa"/>
            </w:tcMar>
          </w:tcPr>
          <w:p w14:paraId="3B4A8B8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tcPr>
          <w:p w14:paraId="35D82B63" w14:textId="434E0E8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يوجد اتساق قوي مع الفصول السابقة من حيث نموذج</w:t>
            </w:r>
            <w:r w:rsidRPr="00F75ACC">
              <w:rPr>
                <w:rFonts w:ascii="Simplified Arabic" w:hAnsi="Simplified Arabic" w:cs="Simplified Arabic"/>
                <w:sz w:val="20"/>
                <w:szCs w:val="20"/>
              </w:rPr>
              <w:t xml:space="preserve"> TL </w:t>
            </w:r>
            <w:r w:rsidRPr="00F75ACC">
              <w:rPr>
                <w:rFonts w:ascii="Times New Roman" w:hAnsi="Times New Roman" w:cs="Times New Roman"/>
                <w:sz w:val="20"/>
                <w:szCs w:val="20"/>
              </w:rPr>
              <w:t>→</w:t>
            </w:r>
            <w:r w:rsidRPr="00F75ACC">
              <w:rPr>
                <w:rFonts w:ascii="Simplified Arabic" w:hAnsi="Simplified Arabic" w:cs="Simplified Arabic"/>
                <w:sz w:val="20"/>
                <w:szCs w:val="20"/>
              </w:rPr>
              <w:t xml:space="preserve"> SC </w:t>
            </w:r>
            <w:r w:rsidRPr="00F75ACC">
              <w:rPr>
                <w:rFonts w:ascii="Times New Roman" w:hAnsi="Times New Roman" w:cs="Times New Roman"/>
                <w:sz w:val="20"/>
                <w:szCs w:val="20"/>
              </w:rPr>
              <w:t>→</w:t>
            </w:r>
            <w:r w:rsidRPr="00F75ACC">
              <w:rPr>
                <w:rFonts w:ascii="Simplified Arabic" w:hAnsi="Simplified Arabic" w:cs="Simplified Arabic"/>
                <w:sz w:val="20"/>
                <w:szCs w:val="20"/>
              </w:rPr>
              <w:t xml:space="preserve"> SB </w:t>
            </w:r>
            <w:r w:rsidRPr="00F75ACC">
              <w:rPr>
                <w:rFonts w:ascii="Times New Roman" w:hAnsi="Times New Roman" w:cs="Times New Roman"/>
                <w:sz w:val="20"/>
                <w:szCs w:val="20"/>
              </w:rPr>
              <w:t>→</w:t>
            </w:r>
            <w:r w:rsidRPr="00F75ACC">
              <w:rPr>
                <w:rFonts w:ascii="Simplified Arabic" w:hAnsi="Simplified Arabic" w:cs="Simplified Arabic"/>
                <w:sz w:val="20"/>
                <w:szCs w:val="20"/>
              </w:rPr>
              <w:t xml:space="preserve"> AE</w:t>
            </w:r>
            <w:r w:rsidRPr="00F75ACC">
              <w:rPr>
                <w:rFonts w:ascii="Simplified Arabic" w:hAnsi="Simplified Arabic" w:cs="Simplified Arabic"/>
                <w:sz w:val="20"/>
                <w:szCs w:val="20"/>
                <w:rtl/>
              </w:rPr>
              <w:t>، ومتطلبات الوساطة المتسلسلة. غير أن الفصل يحتاج إلى ربط أكثر ضبطًا بين كل فرضية، الأداة المستخدمة، وطريقة التحليل، خاصة مع وجود فرضية سادسة في المنهج بينما تبدو الفرضيات الرئيسة في الفصل الأول</w:t>
            </w:r>
            <w:r w:rsidRPr="00F75ACC">
              <w:rPr>
                <w:rFonts w:ascii="Simplified Arabic" w:hAnsi="Simplified Arabic" w:cs="Simplified Arabic"/>
                <w:sz w:val="20"/>
                <w:szCs w:val="20"/>
              </w:rPr>
              <w:t xml:space="preserve"> </w:t>
            </w:r>
            <w:r w:rsidRPr="00F75ACC">
              <w:rPr>
                <w:rFonts w:ascii="Simplified Arabic" w:hAnsi="Simplified Arabic" w:cs="Simplified Arabic"/>
                <w:sz w:val="20"/>
                <w:szCs w:val="20"/>
                <w:rtl/>
              </w:rPr>
              <w:t>أقل عددًا.</w:t>
            </w:r>
          </w:p>
        </w:tc>
        <w:tc>
          <w:tcPr>
            <w:tcW w:w="1814" w:type="dxa"/>
            <w:tcMar>
              <w:top w:w="100" w:type="dxa"/>
              <w:left w:w="100" w:type="dxa"/>
              <w:bottom w:w="100" w:type="dxa"/>
              <w:right w:w="100" w:type="dxa"/>
            </w:tcMar>
          </w:tcPr>
          <w:p w14:paraId="41055147" w14:textId="3959AF1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تعزيز</w:t>
            </w:r>
          </w:p>
        </w:tc>
        <w:tc>
          <w:tcPr>
            <w:tcW w:w="4025" w:type="dxa"/>
            <w:tcMar>
              <w:top w:w="100" w:type="dxa"/>
              <w:left w:w="100" w:type="dxa"/>
              <w:bottom w:w="100" w:type="dxa"/>
              <w:right w:w="100" w:type="dxa"/>
            </w:tcMar>
          </w:tcPr>
          <w:p w14:paraId="040BE23E" w14:textId="4259F92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مصفوفة نهائية تربط الأسئلة والفرضيات والمتغيرات وأدوات القياس والأساليب الإحصائية، مع توحيد عدد الفرضيات عبر الفصول</w:t>
            </w:r>
            <w:r w:rsidRPr="00F75ACC">
              <w:rPr>
                <w:rFonts w:ascii="Simplified Arabic" w:hAnsi="Simplified Arabic" w:cs="Simplified Arabic"/>
                <w:sz w:val="20"/>
                <w:szCs w:val="20"/>
              </w:rPr>
              <w:t>.</w:t>
            </w:r>
          </w:p>
        </w:tc>
        <w:tc>
          <w:tcPr>
            <w:tcW w:w="1814" w:type="dxa"/>
            <w:tcMar>
              <w:top w:w="100" w:type="dxa"/>
              <w:left w:w="100" w:type="dxa"/>
              <w:bottom w:w="100" w:type="dxa"/>
              <w:right w:w="100" w:type="dxa"/>
            </w:tcMar>
          </w:tcPr>
          <w:p w14:paraId="56F32902" w14:textId="77777777" w:rsidR="00F75ACC" w:rsidRPr="00F75ACC" w:rsidRDefault="00F75ACC" w:rsidP="00F75ACC">
            <w:pPr>
              <w:bidi/>
              <w:jc w:val="both"/>
              <w:rPr>
                <w:rFonts w:ascii="Simplified Arabic" w:hAnsi="Simplified Arabic" w:cs="Simplified Arabic"/>
                <w:sz w:val="20"/>
                <w:szCs w:val="20"/>
              </w:rPr>
            </w:pPr>
          </w:p>
        </w:tc>
      </w:tr>
    </w:tbl>
    <w:p w14:paraId="43DA4A0E"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lastRenderedPageBreak/>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F75ACC" w14:paraId="4CF75C98" w14:textId="77777777" w:rsidTr="00047CBC">
        <w:trPr>
          <w:cantSplit/>
          <w:tblHeader/>
          <w:jc w:val="center"/>
        </w:trPr>
        <w:tc>
          <w:tcPr>
            <w:tcW w:w="1927" w:type="dxa"/>
            <w:tcMar>
              <w:top w:w="100" w:type="dxa"/>
              <w:left w:w="100" w:type="dxa"/>
              <w:bottom w:w="100" w:type="dxa"/>
              <w:right w:w="100" w:type="dxa"/>
            </w:tcMar>
            <w:vAlign w:val="center"/>
          </w:tcPr>
          <w:p w14:paraId="2857D1A1"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4C11DF76"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4B680C4"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4876C34F"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F2F7AF4"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2B8CA088" w14:textId="77777777" w:rsidR="00047CBC" w:rsidRPr="00F75ACC" w:rsidRDefault="00047CB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رد الطالب</w:t>
            </w:r>
          </w:p>
        </w:tc>
      </w:tr>
      <w:tr w:rsidR="00F75ACC" w:rsidRPr="00F75ACC" w14:paraId="71DC4D7C" w14:textId="77777777" w:rsidTr="000A310A">
        <w:trPr>
          <w:cantSplit/>
          <w:jc w:val="center"/>
        </w:trPr>
        <w:tc>
          <w:tcPr>
            <w:tcW w:w="1927" w:type="dxa"/>
            <w:tcMar>
              <w:top w:w="100" w:type="dxa"/>
              <w:left w:w="100" w:type="dxa"/>
              <w:bottom w:w="100" w:type="dxa"/>
              <w:right w:w="100" w:type="dxa"/>
            </w:tcMar>
            <w:vAlign w:val="center"/>
          </w:tcPr>
          <w:p w14:paraId="48A80F3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725D265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7A95DF7A" w14:textId="2BE8B65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تحديد المنهج الوصفي المسحي الارتباطي بوضوح، مع توصيفه كتصميم كمي مقطعي ملائم لاختبار العلاقات المباشرة وغير المباشرة.</w:t>
            </w:r>
          </w:p>
        </w:tc>
        <w:tc>
          <w:tcPr>
            <w:tcW w:w="1474" w:type="dxa"/>
            <w:tcMar>
              <w:top w:w="100" w:type="dxa"/>
              <w:left w:w="100" w:type="dxa"/>
              <w:bottom w:w="100" w:type="dxa"/>
              <w:right w:w="100" w:type="dxa"/>
            </w:tcMar>
          </w:tcPr>
          <w:p w14:paraId="62AB4AEC" w14:textId="53C6B1C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0662676" w14:textId="33C2A6E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الإبقاء على التحديد، مع إبراز أن الدراسة مقطعية مسحية وليست طولية أو تجريبية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tcPr>
          <w:p w14:paraId="49DE57D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67ACE51D" w14:textId="77777777" w:rsidTr="000A310A">
        <w:trPr>
          <w:cantSplit/>
          <w:jc w:val="center"/>
        </w:trPr>
        <w:tc>
          <w:tcPr>
            <w:tcW w:w="1927" w:type="dxa"/>
            <w:tcMar>
              <w:top w:w="100" w:type="dxa"/>
              <w:left w:w="100" w:type="dxa"/>
              <w:bottom w:w="100" w:type="dxa"/>
              <w:right w:w="100" w:type="dxa"/>
            </w:tcMar>
            <w:vAlign w:val="center"/>
          </w:tcPr>
          <w:p w14:paraId="2B95765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ملاءمة المنهج للموضوع</w:t>
            </w:r>
          </w:p>
        </w:tc>
        <w:tc>
          <w:tcPr>
            <w:tcW w:w="3005" w:type="dxa"/>
            <w:tcMar>
              <w:top w:w="100" w:type="dxa"/>
              <w:left w:w="100" w:type="dxa"/>
              <w:bottom w:w="100" w:type="dxa"/>
              <w:right w:w="100" w:type="dxa"/>
            </w:tcMar>
            <w:vAlign w:val="center"/>
          </w:tcPr>
          <w:p w14:paraId="1FEA082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70488A00" w14:textId="19B362E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المنهج مناسب لطبيعة النموذج المعقد والفرضيات، وقد أشار الباحث بوعي إلى حدود الاستدلال السببي في التصميم المقطعي.</w:t>
            </w:r>
          </w:p>
        </w:tc>
        <w:tc>
          <w:tcPr>
            <w:tcW w:w="1474" w:type="dxa"/>
            <w:tcMar>
              <w:top w:w="100" w:type="dxa"/>
              <w:left w:w="100" w:type="dxa"/>
              <w:bottom w:w="100" w:type="dxa"/>
              <w:right w:w="100" w:type="dxa"/>
            </w:tcMar>
          </w:tcPr>
          <w:p w14:paraId="29E3122B" w14:textId="243DAAF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73CD251" w14:textId="3553663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الحفاظ على هذه الإشارة وتكرارها في حدود الدراسة والتوصيات المستقبلية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tcPr>
          <w:p w14:paraId="435D26F9"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04B3EAD9" w14:textId="77777777" w:rsidTr="000A310A">
        <w:trPr>
          <w:cantSplit/>
          <w:jc w:val="center"/>
        </w:trPr>
        <w:tc>
          <w:tcPr>
            <w:tcW w:w="1927" w:type="dxa"/>
            <w:tcMar>
              <w:top w:w="100" w:type="dxa"/>
              <w:left w:w="100" w:type="dxa"/>
              <w:bottom w:w="100" w:type="dxa"/>
              <w:right w:w="100" w:type="dxa"/>
            </w:tcMar>
            <w:vAlign w:val="center"/>
          </w:tcPr>
          <w:p w14:paraId="6EDE6E63"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663DB88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68DD4140" w14:textId="7C1FC18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تصميم الدراسة موضح كمسح مقطعي ارتباطي مع نموذج وساطة متسلسلة، وهو مناسب، لكن يجب عدم استخدام لغة سببية قطعية تتجاوز قدرات التصميم.</w:t>
            </w:r>
          </w:p>
        </w:tc>
        <w:tc>
          <w:tcPr>
            <w:tcW w:w="1474" w:type="dxa"/>
            <w:tcMar>
              <w:top w:w="100" w:type="dxa"/>
              <w:left w:w="100" w:type="dxa"/>
              <w:bottom w:w="100" w:type="dxa"/>
              <w:right w:w="100" w:type="dxa"/>
            </w:tcMar>
          </w:tcPr>
          <w:p w14:paraId="0B1D1A28" w14:textId="4126E46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tcPr>
          <w:p w14:paraId="76812534" w14:textId="3E0B50D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استبدال العبارات القطعية بعبارات مثل: علاقة، أثر إحصائي مفترض، أو مسار نظري قابل للاختبار</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tcPr>
          <w:p w14:paraId="537D305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A46A4FE" w14:textId="77777777" w:rsidTr="000A310A">
        <w:trPr>
          <w:cantSplit/>
          <w:jc w:val="center"/>
        </w:trPr>
        <w:tc>
          <w:tcPr>
            <w:tcW w:w="1927" w:type="dxa"/>
            <w:tcMar>
              <w:top w:w="100" w:type="dxa"/>
              <w:left w:w="100" w:type="dxa"/>
              <w:bottom w:w="100" w:type="dxa"/>
              <w:right w:w="100" w:type="dxa"/>
            </w:tcMar>
            <w:vAlign w:val="center"/>
          </w:tcPr>
          <w:p w14:paraId="054542A1"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4D19CC0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tcPr>
          <w:p w14:paraId="71B491C3" w14:textId="073CF93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النموذج المفاهيمي واضح ومتقدم، ويقوم على المسار</w:t>
            </w:r>
            <w:r w:rsidRPr="00F75ACC">
              <w:rPr>
                <w:rFonts w:ascii="Simplified Arabic" w:hAnsi="Simplified Arabic" w:cs="Simplified Arabic"/>
                <w:sz w:val="20"/>
                <w:szCs w:val="20"/>
              </w:rPr>
              <w:t xml:space="preserve"> TL </w:t>
            </w:r>
            <w:r w:rsidRPr="00F75ACC">
              <w:rPr>
                <w:rFonts w:ascii="Times New Roman" w:hAnsi="Times New Roman" w:cs="Times New Roman"/>
                <w:sz w:val="20"/>
                <w:szCs w:val="20"/>
              </w:rPr>
              <w:t>→</w:t>
            </w:r>
            <w:r w:rsidRPr="00F75ACC">
              <w:rPr>
                <w:rFonts w:ascii="Simplified Arabic" w:hAnsi="Simplified Arabic" w:cs="Simplified Arabic"/>
                <w:sz w:val="20"/>
                <w:szCs w:val="20"/>
              </w:rPr>
              <w:t xml:space="preserve"> SC </w:t>
            </w:r>
            <w:r w:rsidRPr="00F75ACC">
              <w:rPr>
                <w:rFonts w:ascii="Times New Roman" w:hAnsi="Times New Roman" w:cs="Times New Roman"/>
                <w:sz w:val="20"/>
                <w:szCs w:val="20"/>
              </w:rPr>
              <w:t>→</w:t>
            </w:r>
            <w:r w:rsidRPr="00F75ACC">
              <w:rPr>
                <w:rFonts w:ascii="Simplified Arabic" w:hAnsi="Simplified Arabic" w:cs="Simplified Arabic"/>
                <w:sz w:val="20"/>
                <w:szCs w:val="20"/>
              </w:rPr>
              <w:t xml:space="preserve"> SB </w:t>
            </w:r>
            <w:r w:rsidRPr="00F75ACC">
              <w:rPr>
                <w:rFonts w:ascii="Times New Roman" w:hAnsi="Times New Roman" w:cs="Times New Roman"/>
                <w:sz w:val="20"/>
                <w:szCs w:val="20"/>
              </w:rPr>
              <w:t>→</w:t>
            </w:r>
            <w:r w:rsidRPr="00F75ACC">
              <w:rPr>
                <w:rFonts w:ascii="Simplified Arabic" w:hAnsi="Simplified Arabic" w:cs="Simplified Arabic"/>
                <w:sz w:val="20"/>
                <w:szCs w:val="20"/>
              </w:rPr>
              <w:t xml:space="preserve"> AE</w:t>
            </w:r>
            <w:r w:rsidRPr="00F75ACC">
              <w:rPr>
                <w:rFonts w:ascii="Simplified Arabic" w:hAnsi="Simplified Arabic" w:cs="Simplified Arabic"/>
                <w:sz w:val="20"/>
                <w:szCs w:val="20"/>
                <w:rtl/>
              </w:rPr>
              <w:t>، وهو مناسب نظريًا ومنهجيًا لاستخدام</w:t>
            </w:r>
            <w:r w:rsidRPr="00F75ACC">
              <w:rPr>
                <w:rFonts w:ascii="Simplified Arabic" w:hAnsi="Simplified Arabic" w:cs="Simplified Arabic"/>
                <w:sz w:val="20"/>
                <w:szCs w:val="20"/>
              </w:rPr>
              <w:t xml:space="preserve"> SEM.</w:t>
            </w:r>
          </w:p>
        </w:tc>
        <w:tc>
          <w:tcPr>
            <w:tcW w:w="1474" w:type="dxa"/>
            <w:tcMar>
              <w:top w:w="100" w:type="dxa"/>
              <w:left w:w="100" w:type="dxa"/>
              <w:bottom w:w="100" w:type="dxa"/>
              <w:right w:w="100" w:type="dxa"/>
            </w:tcMar>
          </w:tcPr>
          <w:p w14:paraId="3748DDA7" w14:textId="224110A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16C143B" w14:textId="53BD5C5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شكل نهائي واضح للنموذج داخل الفصل أو الإحالة إليه مع ترقيمه وتوضيح كل مسار</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tcPr>
          <w:p w14:paraId="2A50D6A1"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27B798D" w14:textId="77777777" w:rsidTr="000A310A">
        <w:trPr>
          <w:cantSplit/>
          <w:jc w:val="center"/>
        </w:trPr>
        <w:tc>
          <w:tcPr>
            <w:tcW w:w="1927" w:type="dxa"/>
            <w:tcMar>
              <w:top w:w="100" w:type="dxa"/>
              <w:left w:w="100" w:type="dxa"/>
              <w:bottom w:w="100" w:type="dxa"/>
              <w:right w:w="100" w:type="dxa"/>
            </w:tcMar>
            <w:vAlign w:val="center"/>
          </w:tcPr>
          <w:p w14:paraId="0334AD0F"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16DFCF3A"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tcPr>
          <w:p w14:paraId="231D8F15" w14:textId="0A2754F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التعريفات الإجرائية موجودة ومفصلة، إلا أن بعض المفاهيم مثل “تقليل الأحداث الضارة” تقاس إدراكيًا وليس من سجلات فعلية، وهذا يحتاج إلى صياغة أكثر دقة.</w:t>
            </w:r>
          </w:p>
        </w:tc>
        <w:tc>
          <w:tcPr>
            <w:tcW w:w="1474" w:type="dxa"/>
            <w:tcMar>
              <w:top w:w="100" w:type="dxa"/>
              <w:left w:w="100" w:type="dxa"/>
              <w:bottom w:w="100" w:type="dxa"/>
              <w:right w:w="100" w:type="dxa"/>
            </w:tcMar>
          </w:tcPr>
          <w:p w14:paraId="4006ED26" w14:textId="679DEBC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64C4A072" w14:textId="7B30F91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توضيح أن المتغير التابع يقيس الإدراك الذاتي لفعالية تقليل الأحداث الضارة، وليس معدل الأحداث الفعلي المسجل</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tcPr>
          <w:p w14:paraId="664C26DA" w14:textId="77777777" w:rsidR="00F75ACC" w:rsidRPr="00F75ACC" w:rsidRDefault="00F75ACC" w:rsidP="00F75ACC">
            <w:pPr>
              <w:bidi/>
              <w:jc w:val="both"/>
              <w:rPr>
                <w:rFonts w:ascii="Simplified Arabic" w:hAnsi="Simplified Arabic" w:cs="Simplified Arabic"/>
                <w:sz w:val="20"/>
                <w:szCs w:val="20"/>
              </w:rPr>
            </w:pPr>
          </w:p>
        </w:tc>
      </w:tr>
    </w:tbl>
    <w:p w14:paraId="25F2CF78" w14:textId="77777777" w:rsidR="00A662EF" w:rsidRPr="00F75ACC" w:rsidRDefault="00A662EF" w:rsidP="00F75ACC">
      <w:pPr>
        <w:bidi/>
        <w:spacing w:after="0" w:line="240" w:lineRule="auto"/>
        <w:jc w:val="both"/>
        <w:rPr>
          <w:rFonts w:ascii="Simplified Arabic" w:hAnsi="Simplified Arabic" w:cs="Simplified Arabic"/>
          <w:color w:val="000000" w:themeColor="text1"/>
          <w:sz w:val="20"/>
          <w:szCs w:val="20"/>
        </w:rPr>
      </w:pPr>
    </w:p>
    <w:p w14:paraId="6F0DFFBD"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56E34A3E" w14:textId="77777777" w:rsidTr="00047CBC">
        <w:trPr>
          <w:cantSplit/>
          <w:tblHeader/>
          <w:jc w:val="center"/>
        </w:trPr>
        <w:tc>
          <w:tcPr>
            <w:tcW w:w="1927" w:type="dxa"/>
            <w:tcMar>
              <w:top w:w="100" w:type="dxa"/>
              <w:left w:w="100" w:type="dxa"/>
              <w:bottom w:w="100" w:type="dxa"/>
              <w:right w:w="100" w:type="dxa"/>
            </w:tcMar>
            <w:vAlign w:val="center"/>
          </w:tcPr>
          <w:p w14:paraId="0718EB00"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1FC23DB"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0F885FE"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7939174B"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E3F970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891A7E9"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0DDD3B81" w14:textId="77777777" w:rsidTr="00B04984">
        <w:trPr>
          <w:cantSplit/>
          <w:jc w:val="center"/>
        </w:trPr>
        <w:tc>
          <w:tcPr>
            <w:tcW w:w="1927" w:type="dxa"/>
            <w:tcMar>
              <w:top w:w="100" w:type="dxa"/>
              <w:left w:w="100" w:type="dxa"/>
              <w:bottom w:w="100" w:type="dxa"/>
              <w:right w:w="100" w:type="dxa"/>
            </w:tcMar>
            <w:vAlign w:val="center"/>
          </w:tcPr>
          <w:p w14:paraId="68A419F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7A860D92"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03C39440" w14:textId="57483CA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تحديد الاستبانة كأداة رئيسة، مع استخدام مقاييس قائمة ومقاييس مطورة، وهذا مناسب لطبيعة الدراسة الكمية والنمذجة الهيكلية.</w:t>
            </w:r>
          </w:p>
        </w:tc>
        <w:tc>
          <w:tcPr>
            <w:tcW w:w="1474" w:type="dxa"/>
            <w:tcMar>
              <w:top w:w="100" w:type="dxa"/>
              <w:left w:w="100" w:type="dxa"/>
              <w:bottom w:w="100" w:type="dxa"/>
              <w:right w:w="100" w:type="dxa"/>
            </w:tcMar>
          </w:tcPr>
          <w:p w14:paraId="011B189F" w14:textId="50AE62D0"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78C362D" w14:textId="3673973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إرفاق النسخة النهائية من الاستبانة في الملاحق بعد التحكيم والترجمة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907087C"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3323B385" w14:textId="77777777" w:rsidTr="00B04984">
        <w:trPr>
          <w:cantSplit/>
          <w:jc w:val="center"/>
        </w:trPr>
        <w:tc>
          <w:tcPr>
            <w:tcW w:w="1927" w:type="dxa"/>
            <w:tcMar>
              <w:top w:w="100" w:type="dxa"/>
              <w:left w:w="100" w:type="dxa"/>
              <w:bottom w:w="100" w:type="dxa"/>
              <w:right w:w="100" w:type="dxa"/>
            </w:tcMar>
            <w:vAlign w:val="center"/>
          </w:tcPr>
          <w:p w14:paraId="7B40736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lastRenderedPageBreak/>
              <w:t>مبررات اختيار الأداة</w:t>
            </w:r>
          </w:p>
        </w:tc>
        <w:tc>
          <w:tcPr>
            <w:tcW w:w="3005" w:type="dxa"/>
            <w:tcMar>
              <w:top w:w="100" w:type="dxa"/>
              <w:left w:w="100" w:type="dxa"/>
              <w:bottom w:w="100" w:type="dxa"/>
              <w:right w:w="100" w:type="dxa"/>
            </w:tcMar>
            <w:vAlign w:val="center"/>
          </w:tcPr>
          <w:p w14:paraId="72982D10"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tcPr>
          <w:p w14:paraId="5305C3F6" w14:textId="69D4729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مبررات اختيار الاستبانة مقنعة، خاصة من حيث حجم العينة، السرية، ومتطلبات</w:t>
            </w:r>
            <w:r w:rsidRPr="00F75ACC">
              <w:rPr>
                <w:rFonts w:ascii="Simplified Arabic" w:hAnsi="Simplified Arabic" w:cs="Simplified Arabic"/>
                <w:sz w:val="20"/>
                <w:szCs w:val="20"/>
              </w:rPr>
              <w:t xml:space="preserve"> SEM</w:t>
            </w:r>
            <w:r w:rsidRPr="00F75ACC">
              <w:rPr>
                <w:rFonts w:ascii="Simplified Arabic" w:hAnsi="Simplified Arabic" w:cs="Simplified Arabic"/>
                <w:sz w:val="20"/>
                <w:szCs w:val="20"/>
                <w:rtl/>
              </w:rPr>
              <w:t>، لكنها تحتاج إلى توضيح أثر البيانات الذاتية على تحيز المنهج المشترك.</w:t>
            </w:r>
          </w:p>
        </w:tc>
        <w:tc>
          <w:tcPr>
            <w:tcW w:w="1474" w:type="dxa"/>
            <w:tcMar>
              <w:top w:w="100" w:type="dxa"/>
              <w:left w:w="100" w:type="dxa"/>
              <w:bottom w:w="100" w:type="dxa"/>
              <w:right w:w="100" w:type="dxa"/>
            </w:tcMar>
          </w:tcPr>
          <w:p w14:paraId="1F3B85AB" w14:textId="4B9F7D3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تعزيز</w:t>
            </w:r>
          </w:p>
        </w:tc>
        <w:tc>
          <w:tcPr>
            <w:tcW w:w="3288" w:type="dxa"/>
            <w:tcMar>
              <w:top w:w="100" w:type="dxa"/>
              <w:left w:w="100" w:type="dxa"/>
              <w:bottom w:w="100" w:type="dxa"/>
              <w:right w:w="100" w:type="dxa"/>
            </w:tcMar>
          </w:tcPr>
          <w:p w14:paraId="4983A7AB" w14:textId="6A03113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ربط مبررات الاستبانة بخطة معالجة تحيز المنهج المشترك والاعتراف بحدود القياس الإدراكي</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AC42DF3"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1AA2AC0" w14:textId="77777777" w:rsidTr="00B04984">
        <w:trPr>
          <w:cantSplit/>
          <w:jc w:val="center"/>
        </w:trPr>
        <w:tc>
          <w:tcPr>
            <w:tcW w:w="1927" w:type="dxa"/>
            <w:tcMar>
              <w:top w:w="100" w:type="dxa"/>
              <w:left w:w="100" w:type="dxa"/>
              <w:bottom w:w="100" w:type="dxa"/>
              <w:right w:w="100" w:type="dxa"/>
            </w:tcMar>
            <w:vAlign w:val="center"/>
          </w:tcPr>
          <w:p w14:paraId="7BAAD2E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6369BCB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tcPr>
          <w:p w14:paraId="6A7A69D0" w14:textId="60F91B9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هيكل الأداة مفصل، لكنه يعاني من عدم اتساق بين الجداول والنص؛ فالنص يشير إلى 53 فقرة، والخلاصة تشير إلى 56 فقرة، كما تظهر بعض الجداول القديمة بأعداد مختلفة مثل</w:t>
            </w:r>
            <w:r w:rsidRPr="00F75ACC">
              <w:rPr>
                <w:rFonts w:ascii="Simplified Arabic" w:hAnsi="Simplified Arabic" w:cs="Simplified Arabic"/>
                <w:sz w:val="20"/>
                <w:szCs w:val="20"/>
              </w:rPr>
              <w:t xml:space="preserve"> HSOPSC </w:t>
            </w:r>
            <w:r w:rsidRPr="00F75ACC">
              <w:rPr>
                <w:rFonts w:ascii="Simplified Arabic" w:hAnsi="Simplified Arabic" w:cs="Simplified Arabic"/>
                <w:sz w:val="20"/>
                <w:szCs w:val="20"/>
                <w:rtl/>
              </w:rPr>
              <w:t>بعدد 30.</w:t>
            </w:r>
          </w:p>
        </w:tc>
        <w:tc>
          <w:tcPr>
            <w:tcW w:w="1474" w:type="dxa"/>
            <w:tcMar>
              <w:top w:w="100" w:type="dxa"/>
              <w:left w:w="100" w:type="dxa"/>
              <w:bottom w:w="100" w:type="dxa"/>
              <w:right w:w="100" w:type="dxa"/>
            </w:tcMar>
          </w:tcPr>
          <w:p w14:paraId="753A3184" w14:textId="076B0F4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tcPr>
          <w:p w14:paraId="548A96CE" w14:textId="03BDFF1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توحيد العدد النهائي للفقرات في جميع المواضع والجداول، وحذف أو تحديث الجداول غير المتوافقة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3C82E6E"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D9DB1BE" w14:textId="77777777" w:rsidTr="00B04984">
        <w:trPr>
          <w:cantSplit/>
          <w:jc w:val="center"/>
        </w:trPr>
        <w:tc>
          <w:tcPr>
            <w:tcW w:w="1927" w:type="dxa"/>
            <w:tcMar>
              <w:top w:w="100" w:type="dxa"/>
              <w:left w:w="100" w:type="dxa"/>
              <w:bottom w:w="100" w:type="dxa"/>
              <w:right w:w="100" w:type="dxa"/>
            </w:tcMar>
            <w:vAlign w:val="center"/>
          </w:tcPr>
          <w:p w14:paraId="4836B3B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7599FEA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tcPr>
          <w:p w14:paraId="2FCC0259" w14:textId="2F1171F0"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تحديد مقياس ليكرت الخماسي بوضوح، مع الإشارة إلى الفقرات العكسية في</w:t>
            </w:r>
            <w:r w:rsidRPr="00F75ACC">
              <w:rPr>
                <w:rFonts w:ascii="Simplified Arabic" w:hAnsi="Simplified Arabic" w:cs="Simplified Arabic"/>
                <w:sz w:val="20"/>
                <w:szCs w:val="20"/>
              </w:rPr>
              <w:t xml:space="preserve"> HSOPSC</w:t>
            </w:r>
            <w:r w:rsidRPr="00F75ACC">
              <w:rPr>
                <w:rFonts w:ascii="Simplified Arabic" w:hAnsi="Simplified Arabic" w:cs="Simplified Arabic"/>
                <w:sz w:val="20"/>
                <w:szCs w:val="20"/>
                <w:rtl/>
              </w:rPr>
              <w:t>، وهذا مناسب.</w:t>
            </w:r>
          </w:p>
        </w:tc>
        <w:tc>
          <w:tcPr>
            <w:tcW w:w="1474" w:type="dxa"/>
            <w:tcMar>
              <w:top w:w="100" w:type="dxa"/>
              <w:left w:w="100" w:type="dxa"/>
              <w:bottom w:w="100" w:type="dxa"/>
              <w:right w:w="100" w:type="dxa"/>
            </w:tcMar>
          </w:tcPr>
          <w:p w14:paraId="4082DF88" w14:textId="5C0325D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7C63E04" w14:textId="5666950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تحديد الفقرات العكسية بالأرقام وشرح طريقة عكس الترميز قبل التحليل</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B4628F3"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21516903" w14:textId="77777777" w:rsidTr="00B04984">
        <w:trPr>
          <w:cantSplit/>
          <w:jc w:val="center"/>
        </w:trPr>
        <w:tc>
          <w:tcPr>
            <w:tcW w:w="1927" w:type="dxa"/>
            <w:tcMar>
              <w:top w:w="100" w:type="dxa"/>
              <w:left w:w="100" w:type="dxa"/>
              <w:bottom w:w="100" w:type="dxa"/>
              <w:right w:w="100" w:type="dxa"/>
            </w:tcMar>
            <w:vAlign w:val="center"/>
          </w:tcPr>
          <w:p w14:paraId="45B89A18"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55FC5CEA"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tcPr>
          <w:p w14:paraId="4D8560D0" w14:textId="2E78B1D0"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إجراءات جمع البيانات مفصلة نسبيًا، وتشمل التوزيع الورقي والإلكتروني والمدة الزمنية والتذكيرات، وهذا جيد.</w:t>
            </w:r>
          </w:p>
        </w:tc>
        <w:tc>
          <w:tcPr>
            <w:tcW w:w="1474" w:type="dxa"/>
            <w:tcMar>
              <w:top w:w="100" w:type="dxa"/>
              <w:left w:w="100" w:type="dxa"/>
              <w:bottom w:w="100" w:type="dxa"/>
              <w:right w:w="100" w:type="dxa"/>
            </w:tcMar>
          </w:tcPr>
          <w:p w14:paraId="10DFE34F" w14:textId="2656ECF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81FF5B5" w14:textId="49CC3A7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خطة عملية مختصرة لإدارة الاستجابات المكررة بين النسختين الورقية والإلكترونية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D2220CE"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37A9216" w14:textId="77777777" w:rsidTr="00B04984">
        <w:trPr>
          <w:cantSplit/>
          <w:jc w:val="center"/>
        </w:trPr>
        <w:tc>
          <w:tcPr>
            <w:tcW w:w="1927" w:type="dxa"/>
            <w:tcMar>
              <w:top w:w="100" w:type="dxa"/>
              <w:left w:w="100" w:type="dxa"/>
              <w:bottom w:w="100" w:type="dxa"/>
              <w:right w:w="100" w:type="dxa"/>
            </w:tcMar>
            <w:vAlign w:val="center"/>
          </w:tcPr>
          <w:p w14:paraId="4B365A6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7F36F1BD"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tcPr>
          <w:p w14:paraId="79E4D512" w14:textId="220D289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الدراسة لا تعتمد على بيانات ثانوية في التحليل الرئيس، لكنها تستخدم بيانات رسمية لتوصيف المجتمع الصحي والمستشفيات.</w:t>
            </w:r>
          </w:p>
        </w:tc>
        <w:tc>
          <w:tcPr>
            <w:tcW w:w="1474" w:type="dxa"/>
            <w:tcMar>
              <w:top w:w="100" w:type="dxa"/>
              <w:left w:w="100" w:type="dxa"/>
              <w:bottom w:w="100" w:type="dxa"/>
              <w:right w:w="100" w:type="dxa"/>
            </w:tcMar>
          </w:tcPr>
          <w:p w14:paraId="5ACF05A7" w14:textId="29845F6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توثيق</w:t>
            </w:r>
          </w:p>
        </w:tc>
        <w:tc>
          <w:tcPr>
            <w:tcW w:w="3288" w:type="dxa"/>
            <w:tcMar>
              <w:top w:w="100" w:type="dxa"/>
              <w:left w:w="100" w:type="dxa"/>
              <w:bottom w:w="100" w:type="dxa"/>
              <w:right w:w="100" w:type="dxa"/>
            </w:tcMar>
          </w:tcPr>
          <w:p w14:paraId="5318CA15" w14:textId="62DBFA3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توثيق مصادر بيانات القوى العاملة والسعة السريرية بدقة، وذكر تاريخ الحصول على القوائم الرسمية من الموارد البشرية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90D6F7A" w14:textId="77777777" w:rsidR="00F75ACC" w:rsidRPr="00F75ACC" w:rsidRDefault="00F75ACC" w:rsidP="00F75ACC">
            <w:pPr>
              <w:bidi/>
              <w:jc w:val="both"/>
              <w:rPr>
                <w:rFonts w:ascii="Simplified Arabic" w:hAnsi="Simplified Arabic" w:cs="Simplified Arabic"/>
                <w:sz w:val="20"/>
                <w:szCs w:val="20"/>
              </w:rPr>
            </w:pPr>
          </w:p>
        </w:tc>
      </w:tr>
    </w:tbl>
    <w:p w14:paraId="604305B8"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3A4C362C" w14:textId="77777777" w:rsidTr="00047CBC">
        <w:trPr>
          <w:cantSplit/>
          <w:tblHeader/>
          <w:jc w:val="center"/>
        </w:trPr>
        <w:tc>
          <w:tcPr>
            <w:tcW w:w="1927" w:type="dxa"/>
            <w:tcMar>
              <w:top w:w="100" w:type="dxa"/>
              <w:left w:w="100" w:type="dxa"/>
              <w:bottom w:w="100" w:type="dxa"/>
              <w:right w:w="100" w:type="dxa"/>
            </w:tcMar>
            <w:vAlign w:val="center"/>
          </w:tcPr>
          <w:p w14:paraId="063F58BC"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73BE58F"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FE280CE"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0F744138"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9F6C7C6"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B5AED3F"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16C5D03C" w14:textId="77777777" w:rsidTr="009B6133">
        <w:trPr>
          <w:cantSplit/>
          <w:jc w:val="center"/>
        </w:trPr>
        <w:tc>
          <w:tcPr>
            <w:tcW w:w="1927" w:type="dxa"/>
            <w:tcMar>
              <w:top w:w="100" w:type="dxa"/>
              <w:left w:w="100" w:type="dxa"/>
              <w:bottom w:w="100" w:type="dxa"/>
              <w:right w:w="100" w:type="dxa"/>
            </w:tcMar>
            <w:vAlign w:val="center"/>
          </w:tcPr>
          <w:p w14:paraId="18C6F6E0"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3F9AE6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tcPr>
          <w:p w14:paraId="3CA402F4" w14:textId="4519EB9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مجتمع الدراسة محدد بوضوح في العاملين بالمستشفيات الحكومية التسعة التابعة لتجمع الجوف الصحي.</w:t>
            </w:r>
          </w:p>
        </w:tc>
        <w:tc>
          <w:tcPr>
            <w:tcW w:w="1474" w:type="dxa"/>
            <w:tcMar>
              <w:top w:w="100" w:type="dxa"/>
              <w:left w:w="100" w:type="dxa"/>
              <w:bottom w:w="100" w:type="dxa"/>
              <w:right w:w="100" w:type="dxa"/>
            </w:tcMar>
          </w:tcPr>
          <w:p w14:paraId="7B120F32" w14:textId="64D1022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EDDF915" w14:textId="5B1DF9E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العدد النهائي لإطار المعاينة من قوائم الموارد البشرية عند توفره، بدل الاكتفاء بالمؤشر الإقليمي العام</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4A987A7"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2D6271B" w14:textId="77777777" w:rsidTr="009B6133">
        <w:trPr>
          <w:cantSplit/>
          <w:jc w:val="center"/>
        </w:trPr>
        <w:tc>
          <w:tcPr>
            <w:tcW w:w="1927" w:type="dxa"/>
            <w:tcMar>
              <w:top w:w="100" w:type="dxa"/>
              <w:left w:w="100" w:type="dxa"/>
              <w:bottom w:w="100" w:type="dxa"/>
              <w:right w:w="100" w:type="dxa"/>
            </w:tcMar>
            <w:vAlign w:val="center"/>
          </w:tcPr>
          <w:p w14:paraId="3DD25AF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49F8DFB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6BAC5B54" w14:textId="2BB1DD4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يوجد تمييز جيد بين المؤشر السياقي العام للقوى العاملة وبين إطار المعاينة الفعلي، وهذا يعزز الدقة المنهجية.</w:t>
            </w:r>
          </w:p>
        </w:tc>
        <w:tc>
          <w:tcPr>
            <w:tcW w:w="1474" w:type="dxa"/>
            <w:tcMar>
              <w:top w:w="100" w:type="dxa"/>
              <w:left w:w="100" w:type="dxa"/>
              <w:bottom w:w="100" w:type="dxa"/>
              <w:right w:w="100" w:type="dxa"/>
            </w:tcMar>
          </w:tcPr>
          <w:p w14:paraId="4E38A784" w14:textId="7D81B6F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6E7F527C" w14:textId="05536DE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إبراز هذا التمييز في جدول مختصر يوضح المستشفى، الفئة المهنية، وحجم المجتمع لكل طبقة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58C4F97"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0B3869DA" w14:textId="77777777" w:rsidTr="009B6133">
        <w:trPr>
          <w:cantSplit/>
          <w:jc w:val="center"/>
        </w:trPr>
        <w:tc>
          <w:tcPr>
            <w:tcW w:w="1927" w:type="dxa"/>
            <w:tcMar>
              <w:top w:w="100" w:type="dxa"/>
              <w:left w:w="100" w:type="dxa"/>
              <w:bottom w:w="100" w:type="dxa"/>
              <w:right w:w="100" w:type="dxa"/>
            </w:tcMar>
            <w:vAlign w:val="center"/>
          </w:tcPr>
          <w:p w14:paraId="3CA6E2B8"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69547140"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67899E3B" w14:textId="2B1834E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أسلوب المعاينة الطبقية العشوائية النسبية مناسب جدًا لتنوع المستشفيات والفئات المهنية، وقد وُصفت خطواته بصورة جيدة.</w:t>
            </w:r>
          </w:p>
        </w:tc>
        <w:tc>
          <w:tcPr>
            <w:tcW w:w="1474" w:type="dxa"/>
            <w:tcMar>
              <w:top w:w="100" w:type="dxa"/>
              <w:left w:w="100" w:type="dxa"/>
              <w:bottom w:w="100" w:type="dxa"/>
              <w:right w:w="100" w:type="dxa"/>
            </w:tcMar>
          </w:tcPr>
          <w:p w14:paraId="2588328C" w14:textId="77E126A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507FB06" w14:textId="4A7BBD0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مثال عددي أو جدول توزيع العينة لكل طبقة عند اعتماد الأعداد النهائية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E361109"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532E83B5" w14:textId="77777777" w:rsidTr="009B6133">
        <w:trPr>
          <w:cantSplit/>
          <w:jc w:val="center"/>
        </w:trPr>
        <w:tc>
          <w:tcPr>
            <w:tcW w:w="1927" w:type="dxa"/>
            <w:tcMar>
              <w:top w:w="100" w:type="dxa"/>
              <w:left w:w="100" w:type="dxa"/>
              <w:bottom w:w="100" w:type="dxa"/>
              <w:right w:w="100" w:type="dxa"/>
            </w:tcMar>
            <w:vAlign w:val="center"/>
          </w:tcPr>
          <w:p w14:paraId="0E41930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lastRenderedPageBreak/>
              <w:t>حجم العينة</w:t>
            </w:r>
          </w:p>
        </w:tc>
        <w:tc>
          <w:tcPr>
            <w:tcW w:w="3005" w:type="dxa"/>
            <w:tcMar>
              <w:top w:w="100" w:type="dxa"/>
              <w:left w:w="100" w:type="dxa"/>
              <w:bottom w:w="100" w:type="dxa"/>
              <w:right w:w="100" w:type="dxa"/>
            </w:tcMar>
            <w:vAlign w:val="center"/>
          </w:tcPr>
          <w:p w14:paraId="04B274A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tcPr>
          <w:p w14:paraId="4D31B682" w14:textId="538D075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حجم العينة مستند إلى متطلبات</w:t>
            </w:r>
            <w:r w:rsidRPr="00F75ACC">
              <w:rPr>
                <w:rFonts w:ascii="Simplified Arabic" w:hAnsi="Simplified Arabic" w:cs="Simplified Arabic"/>
                <w:sz w:val="20"/>
                <w:szCs w:val="20"/>
              </w:rPr>
              <w:t xml:space="preserve"> SEM </w:t>
            </w:r>
            <w:r w:rsidRPr="00F75ACC">
              <w:rPr>
                <w:rFonts w:ascii="Simplified Arabic" w:hAnsi="Simplified Arabic" w:cs="Simplified Arabic"/>
                <w:sz w:val="20"/>
                <w:szCs w:val="20"/>
                <w:rtl/>
              </w:rPr>
              <w:t>وقواعد القوة الإحصائية، وهو أقوى من الاكتفاء بجدول تقليدي، لكن التقدير يحتاج إلى توثيق حسابي مختصر.</w:t>
            </w:r>
          </w:p>
        </w:tc>
        <w:tc>
          <w:tcPr>
            <w:tcW w:w="1474" w:type="dxa"/>
            <w:tcMar>
              <w:top w:w="100" w:type="dxa"/>
              <w:left w:w="100" w:type="dxa"/>
              <w:bottom w:w="100" w:type="dxa"/>
              <w:right w:w="100" w:type="dxa"/>
            </w:tcMar>
          </w:tcPr>
          <w:p w14:paraId="07336788" w14:textId="5585D86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A1778C3" w14:textId="61E26EA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ملخص حساب حجم العينة أو الإشارة إلى البرنامج/المعادلة المستخدمة في تحليل القوة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180BF0F"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67BAC883" w14:textId="77777777" w:rsidTr="009B6133">
        <w:trPr>
          <w:cantSplit/>
          <w:jc w:val="center"/>
        </w:trPr>
        <w:tc>
          <w:tcPr>
            <w:tcW w:w="1927" w:type="dxa"/>
            <w:tcMar>
              <w:top w:w="100" w:type="dxa"/>
              <w:left w:w="100" w:type="dxa"/>
              <w:bottom w:w="100" w:type="dxa"/>
              <w:right w:w="100" w:type="dxa"/>
            </w:tcMar>
            <w:vAlign w:val="center"/>
          </w:tcPr>
          <w:p w14:paraId="3A7F87C1"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4987B82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76B07D1E" w14:textId="62465DD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توزيع العينة على الطبقات موضح من حيث المبدأ، لكنه لم يقدم الأعداد الفعلية أو النسب النهائية لكل مستشفى وفئة مهنية.</w:t>
            </w:r>
          </w:p>
        </w:tc>
        <w:tc>
          <w:tcPr>
            <w:tcW w:w="1474" w:type="dxa"/>
            <w:tcMar>
              <w:top w:w="100" w:type="dxa"/>
              <w:left w:w="100" w:type="dxa"/>
              <w:bottom w:w="100" w:type="dxa"/>
              <w:right w:w="100" w:type="dxa"/>
            </w:tcMar>
          </w:tcPr>
          <w:p w14:paraId="6BBCD6A4" w14:textId="0B6B07B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tcPr>
          <w:p w14:paraId="46833D66" w14:textId="4CAD7A3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جدول التوزيع النسبي النهائي للعينة المستهدفة والفعلية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3D75A95"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537A7D1" w14:textId="77777777" w:rsidTr="009B6133">
        <w:trPr>
          <w:cantSplit/>
          <w:jc w:val="center"/>
        </w:trPr>
        <w:tc>
          <w:tcPr>
            <w:tcW w:w="1927" w:type="dxa"/>
            <w:tcMar>
              <w:top w:w="100" w:type="dxa"/>
              <w:left w:w="100" w:type="dxa"/>
              <w:bottom w:w="100" w:type="dxa"/>
              <w:right w:w="100" w:type="dxa"/>
            </w:tcMar>
            <w:vAlign w:val="center"/>
          </w:tcPr>
          <w:p w14:paraId="03AB4740"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5CD906D0"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tcPr>
          <w:p w14:paraId="0CE74BFB" w14:textId="4174B4C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ذكر معايير الشمول والاستبعاد بصورة جيدة، ووردت خطة لاستبعاد غير المكتمل والأنماط غير الواقعية.</w:t>
            </w:r>
          </w:p>
        </w:tc>
        <w:tc>
          <w:tcPr>
            <w:tcW w:w="1474" w:type="dxa"/>
            <w:tcMar>
              <w:top w:w="100" w:type="dxa"/>
              <w:left w:w="100" w:type="dxa"/>
              <w:bottom w:w="100" w:type="dxa"/>
              <w:right w:w="100" w:type="dxa"/>
            </w:tcMar>
          </w:tcPr>
          <w:p w14:paraId="205A9DAC" w14:textId="52287BA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F5F9FE2" w14:textId="38E0FA4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تحديد نسبة النقص المقبولة في الاستبانة، ومعايير الإجابات النمطية، وطريقة التعامل مع البيانات المفقودة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285771F"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6D6D037B" w14:textId="77777777" w:rsidTr="009B6133">
        <w:trPr>
          <w:cantSplit/>
          <w:jc w:val="center"/>
        </w:trPr>
        <w:tc>
          <w:tcPr>
            <w:tcW w:w="1927" w:type="dxa"/>
            <w:tcMar>
              <w:top w:w="100" w:type="dxa"/>
              <w:left w:w="100" w:type="dxa"/>
              <w:bottom w:w="100" w:type="dxa"/>
              <w:right w:w="100" w:type="dxa"/>
            </w:tcMar>
          </w:tcPr>
          <w:p w14:paraId="732DE8AB" w14:textId="77777777" w:rsidR="00F75ACC" w:rsidRPr="00F75ACC" w:rsidRDefault="00F75ACC" w:rsidP="00F75ACC">
            <w:pPr>
              <w:bidi/>
              <w:jc w:val="both"/>
              <w:rPr>
                <w:rFonts w:ascii="Simplified Arabic" w:hAnsi="Simplified Arabic" w:cs="Simplified Arabic"/>
                <w:b/>
                <w:bCs/>
                <w:sz w:val="20"/>
                <w:szCs w:val="20"/>
              </w:rPr>
            </w:pPr>
            <w:r w:rsidRPr="00F75ACC">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4343F01E" w14:textId="77777777" w:rsidR="00F75ACC" w:rsidRPr="00F75ACC" w:rsidRDefault="00F75ACC" w:rsidP="00F75ACC">
            <w:pPr>
              <w:bidi/>
              <w:jc w:val="both"/>
              <w:rPr>
                <w:rFonts w:ascii="Simplified Arabic" w:hAnsi="Simplified Arabic" w:cs="Simplified Arabic"/>
                <w:b/>
                <w:bCs/>
                <w:sz w:val="20"/>
                <w:szCs w:val="20"/>
              </w:rPr>
            </w:pPr>
            <w:r w:rsidRPr="00F75ACC">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tcPr>
          <w:p w14:paraId="205F7C74" w14:textId="53A37B4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قابلية التعميم جيدة داخل حدود المستشفيات الحكومية المستهدفة بمنطقة الجوف، لكنها لا تمتد تلقائيًا إلى القطاع الخاص أو المناطق الأخرى.</w:t>
            </w:r>
          </w:p>
        </w:tc>
        <w:tc>
          <w:tcPr>
            <w:tcW w:w="1474" w:type="dxa"/>
            <w:tcMar>
              <w:top w:w="100" w:type="dxa"/>
              <w:left w:w="100" w:type="dxa"/>
              <w:bottom w:w="100" w:type="dxa"/>
              <w:right w:w="100" w:type="dxa"/>
            </w:tcMar>
          </w:tcPr>
          <w:p w14:paraId="0A36218C" w14:textId="0F9FE8F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حدود</w:t>
            </w:r>
          </w:p>
        </w:tc>
        <w:tc>
          <w:tcPr>
            <w:tcW w:w="3288" w:type="dxa"/>
            <w:tcMar>
              <w:top w:w="100" w:type="dxa"/>
              <w:left w:w="100" w:type="dxa"/>
              <w:bottom w:w="100" w:type="dxa"/>
              <w:right w:w="100" w:type="dxa"/>
            </w:tcMar>
          </w:tcPr>
          <w:p w14:paraId="59B19C33" w14:textId="422A2AB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فقرة حدود التعميم في نهاية قسم العينة أو في حدود الدراسة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DC22E0B" w14:textId="77777777" w:rsidR="00F75ACC" w:rsidRPr="00F75ACC" w:rsidRDefault="00F75ACC" w:rsidP="00F75ACC">
            <w:pPr>
              <w:bidi/>
              <w:jc w:val="both"/>
              <w:rPr>
                <w:rFonts w:ascii="Simplified Arabic" w:hAnsi="Simplified Arabic" w:cs="Simplified Arabic"/>
                <w:sz w:val="20"/>
                <w:szCs w:val="20"/>
              </w:rPr>
            </w:pPr>
          </w:p>
        </w:tc>
      </w:tr>
    </w:tbl>
    <w:p w14:paraId="0A2B7B53"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08DA782F" w14:textId="77777777" w:rsidTr="00047CBC">
        <w:trPr>
          <w:cantSplit/>
          <w:tblHeader/>
          <w:jc w:val="center"/>
        </w:trPr>
        <w:tc>
          <w:tcPr>
            <w:tcW w:w="1927" w:type="dxa"/>
            <w:tcMar>
              <w:top w:w="100" w:type="dxa"/>
              <w:left w:w="100" w:type="dxa"/>
              <w:bottom w:w="100" w:type="dxa"/>
              <w:right w:w="100" w:type="dxa"/>
            </w:tcMar>
            <w:vAlign w:val="center"/>
          </w:tcPr>
          <w:p w14:paraId="4126D986"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A73B04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33DD83A"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69CF366"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E32711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0293B73"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739FAF21" w14:textId="77777777" w:rsidTr="00277751">
        <w:trPr>
          <w:cantSplit/>
          <w:jc w:val="center"/>
        </w:trPr>
        <w:tc>
          <w:tcPr>
            <w:tcW w:w="1927" w:type="dxa"/>
            <w:tcMar>
              <w:top w:w="100" w:type="dxa"/>
              <w:left w:w="100" w:type="dxa"/>
              <w:bottom w:w="100" w:type="dxa"/>
              <w:right w:w="100" w:type="dxa"/>
            </w:tcMar>
            <w:vAlign w:val="center"/>
          </w:tcPr>
          <w:p w14:paraId="4041488A"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 xml:space="preserve">خطة </w:t>
            </w:r>
            <w:proofErr w:type="spellStart"/>
            <w:r w:rsidRPr="00F75ACC">
              <w:rPr>
                <w:rFonts w:ascii="Simplified Arabic" w:hAnsi="Simplified Arabic" w:cs="Simplified Arabic"/>
                <w:b/>
                <w:bCs/>
                <w:color w:val="000000" w:themeColor="text1"/>
                <w:sz w:val="20"/>
                <w:szCs w:val="20"/>
              </w:rPr>
              <w:t>التحليل</w:t>
            </w:r>
            <w:proofErr w:type="spellEnd"/>
          </w:p>
        </w:tc>
        <w:tc>
          <w:tcPr>
            <w:tcW w:w="3005" w:type="dxa"/>
            <w:tcMar>
              <w:top w:w="100" w:type="dxa"/>
              <w:left w:w="100" w:type="dxa"/>
              <w:bottom w:w="100" w:type="dxa"/>
              <w:right w:w="100" w:type="dxa"/>
            </w:tcMar>
            <w:vAlign w:val="center"/>
          </w:tcPr>
          <w:p w14:paraId="2388A915"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توجد خطة تحليل واضحة؟</w:t>
            </w:r>
          </w:p>
        </w:tc>
        <w:tc>
          <w:tcPr>
            <w:tcW w:w="4025" w:type="dxa"/>
            <w:tcMar>
              <w:top w:w="100" w:type="dxa"/>
              <w:left w:w="100" w:type="dxa"/>
              <w:bottom w:w="100" w:type="dxa"/>
              <w:right w:w="100" w:type="dxa"/>
            </w:tcMar>
          </w:tcPr>
          <w:p w14:paraId="4CCB4107" w14:textId="3CA6F61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خطة التحليل متقدمة ومناسبة، وتشمل</w:t>
            </w:r>
            <w:r w:rsidRPr="00F75ACC">
              <w:rPr>
                <w:rFonts w:ascii="Simplified Arabic" w:hAnsi="Simplified Arabic" w:cs="Simplified Arabic"/>
                <w:sz w:val="20"/>
                <w:szCs w:val="20"/>
              </w:rPr>
              <w:t xml:space="preserve"> SPSS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AMOS</w:t>
            </w:r>
            <w:r w:rsidRPr="00F75ACC">
              <w:rPr>
                <w:rFonts w:ascii="Simplified Arabic" w:hAnsi="Simplified Arabic" w:cs="Simplified Arabic"/>
                <w:sz w:val="20"/>
                <w:szCs w:val="20"/>
                <w:rtl/>
              </w:rPr>
              <w:t xml:space="preserve">، </w:t>
            </w:r>
            <w:r w:rsidRPr="00F75ACC">
              <w:rPr>
                <w:rFonts w:ascii="Simplified Arabic" w:hAnsi="Simplified Arabic" w:cs="Simplified Arabic"/>
                <w:sz w:val="20"/>
                <w:szCs w:val="20"/>
              </w:rPr>
              <w:t>CFA/SEM</w:t>
            </w:r>
            <w:r w:rsidRPr="00F75ACC">
              <w:rPr>
                <w:rFonts w:ascii="Simplified Arabic" w:hAnsi="Simplified Arabic" w:cs="Simplified Arabic"/>
                <w:sz w:val="20"/>
                <w:szCs w:val="20"/>
                <w:rtl/>
              </w:rPr>
              <w:t xml:space="preserve">، </w:t>
            </w:r>
            <w:r w:rsidRPr="00F75ACC">
              <w:rPr>
                <w:rFonts w:ascii="Simplified Arabic" w:hAnsi="Simplified Arabic" w:cs="Simplified Arabic"/>
                <w:sz w:val="20"/>
                <w:szCs w:val="20"/>
              </w:rPr>
              <w:t>Bootstrap</w:t>
            </w:r>
            <w:r w:rsidRPr="00F75ACC">
              <w:rPr>
                <w:rFonts w:ascii="Simplified Arabic" w:hAnsi="Simplified Arabic" w:cs="Simplified Arabic"/>
                <w:sz w:val="20"/>
                <w:szCs w:val="20"/>
                <w:rtl/>
              </w:rPr>
              <w:t>، مؤشرات المطابقة، والصدق التقاربي والتمييزي.</w:t>
            </w:r>
          </w:p>
        </w:tc>
        <w:tc>
          <w:tcPr>
            <w:tcW w:w="1474" w:type="dxa"/>
            <w:tcMar>
              <w:top w:w="100" w:type="dxa"/>
              <w:left w:w="100" w:type="dxa"/>
              <w:bottom w:w="100" w:type="dxa"/>
              <w:right w:w="100" w:type="dxa"/>
            </w:tcMar>
          </w:tcPr>
          <w:p w14:paraId="2C8A7E70" w14:textId="3C4CB87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82160CF" w14:textId="46355B5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تقديم جدول نهائي واحد يربط كل فرضية بالاختبار والمؤشر الإحصائي ومعيار القبول</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38BC20A"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59828488" w14:textId="77777777" w:rsidTr="00277751">
        <w:trPr>
          <w:cantSplit/>
          <w:jc w:val="center"/>
        </w:trPr>
        <w:tc>
          <w:tcPr>
            <w:tcW w:w="1927" w:type="dxa"/>
            <w:tcMar>
              <w:top w:w="100" w:type="dxa"/>
              <w:left w:w="100" w:type="dxa"/>
              <w:bottom w:w="100" w:type="dxa"/>
              <w:right w:w="100" w:type="dxa"/>
            </w:tcMar>
            <w:vAlign w:val="center"/>
          </w:tcPr>
          <w:p w14:paraId="500E795A"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البرامج الإحصائية</w:t>
            </w:r>
          </w:p>
        </w:tc>
        <w:tc>
          <w:tcPr>
            <w:tcW w:w="3005" w:type="dxa"/>
            <w:tcMar>
              <w:top w:w="100" w:type="dxa"/>
              <w:left w:w="100" w:type="dxa"/>
              <w:bottom w:w="100" w:type="dxa"/>
              <w:right w:w="100" w:type="dxa"/>
            </w:tcMar>
            <w:vAlign w:val="center"/>
          </w:tcPr>
          <w:p w14:paraId="56524EF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تم تحديد البرنامج المستخدم؟</w:t>
            </w:r>
          </w:p>
        </w:tc>
        <w:tc>
          <w:tcPr>
            <w:tcW w:w="4025" w:type="dxa"/>
            <w:tcMar>
              <w:top w:w="100" w:type="dxa"/>
              <w:left w:w="100" w:type="dxa"/>
              <w:bottom w:w="100" w:type="dxa"/>
              <w:right w:w="100" w:type="dxa"/>
            </w:tcMar>
          </w:tcPr>
          <w:p w14:paraId="2EACD27E" w14:textId="5D077BE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تحديد</w:t>
            </w:r>
            <w:r w:rsidRPr="00F75ACC">
              <w:rPr>
                <w:rFonts w:ascii="Simplified Arabic" w:hAnsi="Simplified Arabic" w:cs="Simplified Arabic"/>
                <w:sz w:val="20"/>
                <w:szCs w:val="20"/>
              </w:rPr>
              <w:t xml:space="preserve"> SPSS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 xml:space="preserve">AMOS </w:t>
            </w:r>
            <w:r w:rsidRPr="00F75ACC">
              <w:rPr>
                <w:rFonts w:ascii="Simplified Arabic" w:hAnsi="Simplified Arabic" w:cs="Simplified Arabic"/>
                <w:sz w:val="20"/>
                <w:szCs w:val="20"/>
                <w:rtl/>
              </w:rPr>
              <w:t>والإصدارات، وهذا جيد ويدعم قابلية التكرار.</w:t>
            </w:r>
          </w:p>
        </w:tc>
        <w:tc>
          <w:tcPr>
            <w:tcW w:w="1474" w:type="dxa"/>
            <w:tcMar>
              <w:top w:w="100" w:type="dxa"/>
              <w:left w:w="100" w:type="dxa"/>
              <w:bottom w:w="100" w:type="dxa"/>
              <w:right w:w="100" w:type="dxa"/>
            </w:tcMar>
          </w:tcPr>
          <w:p w14:paraId="37140769" w14:textId="4D02A77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166D269B" w14:textId="0639681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الإبقاء على ذكر الإصدارات وتوضيح سبب استخدام</w:t>
            </w:r>
            <w:r w:rsidRPr="00F75ACC">
              <w:rPr>
                <w:rFonts w:ascii="Simplified Arabic" w:hAnsi="Simplified Arabic" w:cs="Simplified Arabic"/>
                <w:sz w:val="20"/>
                <w:szCs w:val="20"/>
              </w:rPr>
              <w:t xml:space="preserve"> AMOS </w:t>
            </w:r>
            <w:r w:rsidRPr="00F75ACC">
              <w:rPr>
                <w:rFonts w:ascii="Simplified Arabic" w:hAnsi="Simplified Arabic" w:cs="Simplified Arabic"/>
                <w:sz w:val="20"/>
                <w:szCs w:val="20"/>
                <w:rtl/>
              </w:rPr>
              <w:t>للنمذجة الكامنة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46ECB8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3F77A61E" w14:textId="77777777" w:rsidTr="00277751">
        <w:trPr>
          <w:cantSplit/>
          <w:jc w:val="center"/>
        </w:trPr>
        <w:tc>
          <w:tcPr>
            <w:tcW w:w="1927" w:type="dxa"/>
            <w:tcMar>
              <w:top w:w="100" w:type="dxa"/>
              <w:left w:w="100" w:type="dxa"/>
              <w:bottom w:w="100" w:type="dxa"/>
              <w:right w:w="100" w:type="dxa"/>
            </w:tcMar>
            <w:vAlign w:val="center"/>
          </w:tcPr>
          <w:p w14:paraId="7F233FBA"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الإحصاء الوصفي</w:t>
            </w:r>
          </w:p>
        </w:tc>
        <w:tc>
          <w:tcPr>
            <w:tcW w:w="3005" w:type="dxa"/>
            <w:tcMar>
              <w:top w:w="100" w:type="dxa"/>
              <w:left w:w="100" w:type="dxa"/>
              <w:bottom w:w="100" w:type="dxa"/>
              <w:right w:w="100" w:type="dxa"/>
            </w:tcMar>
            <w:vAlign w:val="center"/>
          </w:tcPr>
          <w:p w14:paraId="0650B91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61DA286F" w14:textId="5B30C01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توضيح الإحصاء الوصفي بصورة مناسبة، ويشمل التكرارات والنسب والمتوسطات والانحرافات المعيارية.</w:t>
            </w:r>
          </w:p>
        </w:tc>
        <w:tc>
          <w:tcPr>
            <w:tcW w:w="1474" w:type="dxa"/>
            <w:tcMar>
              <w:top w:w="100" w:type="dxa"/>
              <w:left w:w="100" w:type="dxa"/>
              <w:bottom w:w="100" w:type="dxa"/>
              <w:right w:w="100" w:type="dxa"/>
            </w:tcMar>
          </w:tcPr>
          <w:p w14:paraId="094E0C2F" w14:textId="249BC99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2362318" w14:textId="16A010F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معيار تفسير المتوسطات إذا كان سيستخدم في وصف مستويات المتغيرات</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1ED1627"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239DE917" w14:textId="77777777" w:rsidTr="00277751">
        <w:trPr>
          <w:cantSplit/>
          <w:jc w:val="center"/>
        </w:trPr>
        <w:tc>
          <w:tcPr>
            <w:tcW w:w="1927" w:type="dxa"/>
            <w:tcMar>
              <w:top w:w="100" w:type="dxa"/>
              <w:left w:w="100" w:type="dxa"/>
              <w:bottom w:w="100" w:type="dxa"/>
              <w:right w:w="100" w:type="dxa"/>
            </w:tcMar>
            <w:vAlign w:val="center"/>
          </w:tcPr>
          <w:p w14:paraId="6C2C9F78"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اختبار الفرضيات</w:t>
            </w:r>
          </w:p>
        </w:tc>
        <w:tc>
          <w:tcPr>
            <w:tcW w:w="3005" w:type="dxa"/>
            <w:tcMar>
              <w:top w:w="100" w:type="dxa"/>
              <w:left w:w="100" w:type="dxa"/>
              <w:bottom w:w="100" w:type="dxa"/>
              <w:right w:w="100" w:type="dxa"/>
            </w:tcMar>
            <w:vAlign w:val="center"/>
          </w:tcPr>
          <w:p w14:paraId="06EE9EE1"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الأساليب مناسبة للفرضيات؟</w:t>
            </w:r>
          </w:p>
        </w:tc>
        <w:tc>
          <w:tcPr>
            <w:tcW w:w="4025" w:type="dxa"/>
            <w:tcMar>
              <w:top w:w="100" w:type="dxa"/>
              <w:left w:w="100" w:type="dxa"/>
              <w:bottom w:w="100" w:type="dxa"/>
              <w:right w:w="100" w:type="dxa"/>
            </w:tcMar>
          </w:tcPr>
          <w:p w14:paraId="0B51E0F4" w14:textId="2267BDD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اختبارات الفرضيات مناسبة للنموذج، خاصة استخدام</w:t>
            </w:r>
            <w:r w:rsidRPr="00F75ACC">
              <w:rPr>
                <w:rFonts w:ascii="Simplified Arabic" w:hAnsi="Simplified Arabic" w:cs="Simplified Arabic"/>
                <w:sz w:val="20"/>
                <w:szCs w:val="20"/>
              </w:rPr>
              <w:t xml:space="preserve"> SEM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 xml:space="preserve">Bootstrap </w:t>
            </w:r>
            <w:r w:rsidRPr="00F75ACC">
              <w:rPr>
                <w:rFonts w:ascii="Simplified Arabic" w:hAnsi="Simplified Arabic" w:cs="Simplified Arabic"/>
                <w:sz w:val="20"/>
                <w:szCs w:val="20"/>
                <w:rtl/>
              </w:rPr>
              <w:t>للتأثيرات غير المباشرة والوساطة المتسلسلة.</w:t>
            </w:r>
          </w:p>
        </w:tc>
        <w:tc>
          <w:tcPr>
            <w:tcW w:w="1474" w:type="dxa"/>
            <w:tcMar>
              <w:top w:w="100" w:type="dxa"/>
              <w:left w:w="100" w:type="dxa"/>
              <w:bottom w:w="100" w:type="dxa"/>
              <w:right w:w="100" w:type="dxa"/>
            </w:tcMar>
          </w:tcPr>
          <w:p w14:paraId="5F2FA17E" w14:textId="4A8B0B2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1534919" w14:textId="7FDAEA6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توضيح دلالة المسارات غير المحورية التي تقدر لأغراض الضبط حتى لا تلتبس بالفرضيات الرئيسة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3281442"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2E64A12B" w14:textId="77777777" w:rsidTr="00277751">
        <w:trPr>
          <w:cantSplit/>
          <w:jc w:val="center"/>
        </w:trPr>
        <w:tc>
          <w:tcPr>
            <w:tcW w:w="1927" w:type="dxa"/>
            <w:tcMar>
              <w:top w:w="100" w:type="dxa"/>
              <w:left w:w="100" w:type="dxa"/>
              <w:bottom w:w="100" w:type="dxa"/>
              <w:right w:w="100" w:type="dxa"/>
            </w:tcMar>
            <w:vAlign w:val="center"/>
          </w:tcPr>
          <w:p w14:paraId="7C03EB4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lastRenderedPageBreak/>
              <w:t>شروط التحليل</w:t>
            </w:r>
          </w:p>
        </w:tc>
        <w:tc>
          <w:tcPr>
            <w:tcW w:w="3005" w:type="dxa"/>
            <w:tcMar>
              <w:top w:w="100" w:type="dxa"/>
              <w:left w:w="100" w:type="dxa"/>
              <w:bottom w:w="100" w:type="dxa"/>
              <w:right w:w="100" w:type="dxa"/>
            </w:tcMar>
            <w:vAlign w:val="center"/>
          </w:tcPr>
          <w:p w14:paraId="3D65C70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تم ذكر اختبارات الافتراضات؟</w:t>
            </w:r>
          </w:p>
        </w:tc>
        <w:tc>
          <w:tcPr>
            <w:tcW w:w="4025" w:type="dxa"/>
            <w:tcMar>
              <w:top w:w="100" w:type="dxa"/>
              <w:left w:w="100" w:type="dxa"/>
              <w:bottom w:w="100" w:type="dxa"/>
              <w:right w:w="100" w:type="dxa"/>
            </w:tcMar>
          </w:tcPr>
          <w:p w14:paraId="049229D9" w14:textId="3A6787B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ذكر عدد كبير من افتراضات التحليل مثل الاعتدال، الخطية، القيم المتطرفة، والتعددية الخطية، وهذا عنصر قوة.</w:t>
            </w:r>
          </w:p>
        </w:tc>
        <w:tc>
          <w:tcPr>
            <w:tcW w:w="1474" w:type="dxa"/>
            <w:tcMar>
              <w:top w:w="100" w:type="dxa"/>
              <w:left w:w="100" w:type="dxa"/>
              <w:bottom w:w="100" w:type="dxa"/>
              <w:right w:w="100" w:type="dxa"/>
            </w:tcMar>
          </w:tcPr>
          <w:p w14:paraId="765C216D" w14:textId="0F7B83C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477B4A42" w14:textId="7FEBDD0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معيار قرار مختصر لكل افتراض، مثل حدود</w:t>
            </w:r>
            <w:r w:rsidRPr="00F75ACC">
              <w:rPr>
                <w:rFonts w:ascii="Simplified Arabic" w:hAnsi="Simplified Arabic" w:cs="Simplified Arabic"/>
                <w:sz w:val="20"/>
                <w:szCs w:val="20"/>
              </w:rPr>
              <w:t xml:space="preserve"> VIF</w:t>
            </w:r>
            <w:r w:rsidRPr="00F75ACC">
              <w:rPr>
                <w:rFonts w:ascii="Simplified Arabic" w:hAnsi="Simplified Arabic" w:cs="Simplified Arabic"/>
                <w:sz w:val="20"/>
                <w:szCs w:val="20"/>
                <w:rtl/>
              </w:rPr>
              <w:t>، الالتواء/التفلطح، وطريقة معالجة القيم المفقودة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FDCA2F6"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3C8A5260" w14:textId="77777777" w:rsidTr="00277751">
        <w:trPr>
          <w:cantSplit/>
          <w:jc w:val="center"/>
        </w:trPr>
        <w:tc>
          <w:tcPr>
            <w:tcW w:w="1927" w:type="dxa"/>
            <w:tcMar>
              <w:top w:w="100" w:type="dxa"/>
              <w:left w:w="100" w:type="dxa"/>
              <w:bottom w:w="100" w:type="dxa"/>
              <w:right w:w="100" w:type="dxa"/>
            </w:tcMar>
            <w:vAlign w:val="center"/>
          </w:tcPr>
          <w:p w14:paraId="6587B461"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التحليل المتقدم</w:t>
            </w:r>
          </w:p>
        </w:tc>
        <w:tc>
          <w:tcPr>
            <w:tcW w:w="3005" w:type="dxa"/>
            <w:tcMar>
              <w:top w:w="100" w:type="dxa"/>
              <w:left w:w="100" w:type="dxa"/>
              <w:bottom w:w="100" w:type="dxa"/>
              <w:right w:w="100" w:type="dxa"/>
            </w:tcMar>
            <w:vAlign w:val="center"/>
          </w:tcPr>
          <w:p w14:paraId="221FCB33"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توجد وساطة أو اعتدال أو نموذج بنائي؟</w:t>
            </w:r>
          </w:p>
        </w:tc>
        <w:tc>
          <w:tcPr>
            <w:tcW w:w="4025" w:type="dxa"/>
            <w:tcMar>
              <w:top w:w="100" w:type="dxa"/>
              <w:left w:w="100" w:type="dxa"/>
              <w:bottom w:w="100" w:type="dxa"/>
              <w:right w:w="100" w:type="dxa"/>
            </w:tcMar>
          </w:tcPr>
          <w:p w14:paraId="38C334D3" w14:textId="27CAE75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التحليل المتقدم ملائم لمستوى الدكتوراه، لكن يحتاج إلى تنظيف الجداول القديمة التي قد تعكس نسخًا سابقة من الأداة أو النموذج.</w:t>
            </w:r>
          </w:p>
        </w:tc>
        <w:tc>
          <w:tcPr>
            <w:tcW w:w="1474" w:type="dxa"/>
            <w:tcMar>
              <w:top w:w="100" w:type="dxa"/>
              <w:left w:w="100" w:type="dxa"/>
              <w:bottom w:w="100" w:type="dxa"/>
              <w:right w:w="100" w:type="dxa"/>
            </w:tcMar>
          </w:tcPr>
          <w:p w14:paraId="33CE5F91" w14:textId="351397E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tcPr>
          <w:p w14:paraId="0F34FA25" w14:textId="4A68F04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حذف الجداول المتضاربة وتوحيد نموذج القياس النهائي قبل الاعتماد</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E6D2751"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3F58BD18" w14:textId="77777777" w:rsidTr="00277751">
        <w:trPr>
          <w:cantSplit/>
          <w:jc w:val="center"/>
        </w:trPr>
        <w:tc>
          <w:tcPr>
            <w:tcW w:w="1927" w:type="dxa"/>
            <w:tcMar>
              <w:top w:w="100" w:type="dxa"/>
              <w:left w:w="100" w:type="dxa"/>
              <w:bottom w:w="100" w:type="dxa"/>
              <w:right w:w="100" w:type="dxa"/>
            </w:tcMar>
            <w:vAlign w:val="center"/>
          </w:tcPr>
          <w:p w14:paraId="218701C5"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تفسير النتائج لاحقًا</w:t>
            </w:r>
          </w:p>
        </w:tc>
        <w:tc>
          <w:tcPr>
            <w:tcW w:w="3005" w:type="dxa"/>
            <w:tcMar>
              <w:top w:w="100" w:type="dxa"/>
              <w:left w:w="100" w:type="dxa"/>
              <w:bottom w:w="100" w:type="dxa"/>
              <w:right w:w="100" w:type="dxa"/>
            </w:tcMar>
            <w:vAlign w:val="center"/>
          </w:tcPr>
          <w:p w14:paraId="535BB4B0"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color w:val="000000" w:themeColor="text1"/>
                <w:sz w:val="20"/>
                <w:szCs w:val="20"/>
              </w:rPr>
              <w:t>هل تم تجنب عرض نتائج فعلية في الفصل الثالث؟</w:t>
            </w:r>
          </w:p>
        </w:tc>
        <w:tc>
          <w:tcPr>
            <w:tcW w:w="4025" w:type="dxa"/>
            <w:tcMar>
              <w:top w:w="100" w:type="dxa"/>
              <w:left w:w="100" w:type="dxa"/>
              <w:bottom w:w="100" w:type="dxa"/>
              <w:right w:w="100" w:type="dxa"/>
            </w:tcMar>
          </w:tcPr>
          <w:p w14:paraId="002FA0C7" w14:textId="100D9F7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الفصل يتجنب عرض نتائج فعلية للدراسة الأصلية، لكنه يستخدم أحيانًا صياغة الماضي في إجراءات لم تُنفذ بعد.</w:t>
            </w:r>
          </w:p>
        </w:tc>
        <w:tc>
          <w:tcPr>
            <w:tcW w:w="1474" w:type="dxa"/>
            <w:tcMar>
              <w:top w:w="100" w:type="dxa"/>
              <w:left w:w="100" w:type="dxa"/>
              <w:bottom w:w="100" w:type="dxa"/>
              <w:right w:w="100" w:type="dxa"/>
            </w:tcMar>
          </w:tcPr>
          <w:p w14:paraId="3E37A7CB" w14:textId="7185AC9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782CE4BF" w14:textId="0A0D04A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استخدام المستقبل أو الصيغة الإجرائية المتوقعة عند الحديث عن الدراسة الاستطلاعية والتحليل النهائي</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D505EFB" w14:textId="77777777" w:rsidR="00F75ACC" w:rsidRPr="00F75ACC" w:rsidRDefault="00F75ACC" w:rsidP="00F75ACC">
            <w:pPr>
              <w:bidi/>
              <w:jc w:val="both"/>
              <w:rPr>
                <w:rFonts w:ascii="Simplified Arabic" w:hAnsi="Simplified Arabic" w:cs="Simplified Arabic"/>
                <w:sz w:val="20"/>
                <w:szCs w:val="20"/>
              </w:rPr>
            </w:pPr>
          </w:p>
        </w:tc>
      </w:tr>
    </w:tbl>
    <w:p w14:paraId="4A5B0993"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60B87397" w14:textId="77777777" w:rsidTr="00047CBC">
        <w:trPr>
          <w:cantSplit/>
          <w:tblHeader/>
          <w:jc w:val="center"/>
        </w:trPr>
        <w:tc>
          <w:tcPr>
            <w:tcW w:w="1927" w:type="dxa"/>
            <w:tcMar>
              <w:top w:w="100" w:type="dxa"/>
              <w:left w:w="100" w:type="dxa"/>
              <w:bottom w:w="100" w:type="dxa"/>
              <w:right w:w="100" w:type="dxa"/>
            </w:tcMar>
            <w:vAlign w:val="center"/>
          </w:tcPr>
          <w:p w14:paraId="218B2DA9"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3637D6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ACE4CBB"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67626EE2"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644C2D8"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6F3C42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709533FD" w14:textId="77777777" w:rsidTr="0057425D">
        <w:trPr>
          <w:cantSplit/>
          <w:jc w:val="center"/>
        </w:trPr>
        <w:tc>
          <w:tcPr>
            <w:tcW w:w="1927" w:type="dxa"/>
            <w:tcMar>
              <w:top w:w="100" w:type="dxa"/>
              <w:left w:w="100" w:type="dxa"/>
              <w:bottom w:w="100" w:type="dxa"/>
              <w:right w:w="100" w:type="dxa"/>
            </w:tcMar>
            <w:vAlign w:val="center"/>
          </w:tcPr>
          <w:p w14:paraId="1F3751E2"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284CFF6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tcPr>
          <w:p w14:paraId="2CEEE404" w14:textId="41F3067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توضيح صدق المحتوى من خلال عرض الأداة على عشرة محكمين، وهذا مناسب.</w:t>
            </w:r>
          </w:p>
        </w:tc>
        <w:tc>
          <w:tcPr>
            <w:tcW w:w="1474" w:type="dxa"/>
            <w:tcMar>
              <w:top w:w="100" w:type="dxa"/>
              <w:left w:w="100" w:type="dxa"/>
              <w:bottom w:w="100" w:type="dxa"/>
              <w:right w:w="100" w:type="dxa"/>
            </w:tcMar>
          </w:tcPr>
          <w:p w14:paraId="63AE3FDF" w14:textId="0C6D2BD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ED546B9" w14:textId="0B8032E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جدول يبين تخصصات المحكمين دون الحاجة لذكر أسمائهم إذا تطلبت السرية ذلك</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706F296"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5774DFD" w14:textId="77777777" w:rsidTr="0057425D">
        <w:trPr>
          <w:cantSplit/>
          <w:jc w:val="center"/>
        </w:trPr>
        <w:tc>
          <w:tcPr>
            <w:tcW w:w="1927" w:type="dxa"/>
            <w:tcMar>
              <w:top w:w="100" w:type="dxa"/>
              <w:left w:w="100" w:type="dxa"/>
              <w:bottom w:w="100" w:type="dxa"/>
              <w:right w:w="100" w:type="dxa"/>
            </w:tcMar>
            <w:vAlign w:val="center"/>
          </w:tcPr>
          <w:p w14:paraId="26F8666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227D29B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tcPr>
          <w:p w14:paraId="36B59F48" w14:textId="6482F09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صدق المحتوى موضح بنسبة اتفاق 80%، وهو مقبول، لكن يمكن تعزيزه بمؤشرات</w:t>
            </w:r>
            <w:r w:rsidRPr="00F75ACC">
              <w:rPr>
                <w:rFonts w:ascii="Simplified Arabic" w:hAnsi="Simplified Arabic" w:cs="Simplified Arabic"/>
                <w:sz w:val="20"/>
                <w:szCs w:val="20"/>
              </w:rPr>
              <w:t xml:space="preserve"> CVI/CVR </w:t>
            </w:r>
            <w:r w:rsidRPr="00F75ACC">
              <w:rPr>
                <w:rFonts w:ascii="Simplified Arabic" w:hAnsi="Simplified Arabic" w:cs="Simplified Arabic"/>
                <w:sz w:val="20"/>
                <w:szCs w:val="20"/>
                <w:rtl/>
              </w:rPr>
              <w:t>إذا كانت متاحة.</w:t>
            </w:r>
          </w:p>
        </w:tc>
        <w:tc>
          <w:tcPr>
            <w:tcW w:w="1474" w:type="dxa"/>
            <w:tcMar>
              <w:top w:w="100" w:type="dxa"/>
              <w:left w:w="100" w:type="dxa"/>
              <w:bottom w:w="100" w:type="dxa"/>
              <w:right w:w="100" w:type="dxa"/>
            </w:tcMar>
          </w:tcPr>
          <w:p w14:paraId="70AC4C2B" w14:textId="0D12466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CF3049C" w14:textId="320F3A4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ذكر طريقة حساب نسبة الاتفاق أو إضافة مؤشرات صدق المحتوى عند الإمكان</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204993C"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26BE3881" w14:textId="77777777" w:rsidTr="0057425D">
        <w:trPr>
          <w:cantSplit/>
          <w:jc w:val="center"/>
        </w:trPr>
        <w:tc>
          <w:tcPr>
            <w:tcW w:w="1927" w:type="dxa"/>
            <w:tcMar>
              <w:top w:w="100" w:type="dxa"/>
              <w:left w:w="100" w:type="dxa"/>
              <w:bottom w:w="100" w:type="dxa"/>
              <w:right w:w="100" w:type="dxa"/>
            </w:tcMar>
            <w:vAlign w:val="center"/>
          </w:tcPr>
          <w:p w14:paraId="7CF7CFC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49EB02A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tcPr>
          <w:p w14:paraId="57D16FCC" w14:textId="60C31DC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خطة صدق البناء قوية وتشمل</w:t>
            </w:r>
            <w:r w:rsidRPr="00F75ACC">
              <w:rPr>
                <w:rFonts w:ascii="Simplified Arabic" w:hAnsi="Simplified Arabic" w:cs="Simplified Arabic"/>
                <w:sz w:val="20"/>
                <w:szCs w:val="20"/>
              </w:rPr>
              <w:t xml:space="preserve"> EFA </w:t>
            </w:r>
            <w:r w:rsidRPr="00F75ACC">
              <w:rPr>
                <w:rFonts w:ascii="Simplified Arabic" w:hAnsi="Simplified Arabic" w:cs="Simplified Arabic"/>
                <w:sz w:val="20"/>
                <w:szCs w:val="20"/>
                <w:rtl/>
              </w:rPr>
              <w:t>للمقاييس المطورة و</w:t>
            </w:r>
            <w:r w:rsidRPr="00F75ACC">
              <w:rPr>
                <w:rFonts w:ascii="Simplified Arabic" w:hAnsi="Simplified Arabic" w:cs="Simplified Arabic"/>
                <w:sz w:val="20"/>
                <w:szCs w:val="20"/>
              </w:rPr>
              <w:t xml:space="preserve">CFA </w:t>
            </w:r>
            <w:r w:rsidRPr="00F75ACC">
              <w:rPr>
                <w:rFonts w:ascii="Simplified Arabic" w:hAnsi="Simplified Arabic" w:cs="Simplified Arabic"/>
                <w:sz w:val="20"/>
                <w:szCs w:val="20"/>
                <w:rtl/>
              </w:rPr>
              <w:t>للمقاييس جميعها، وهذا مناسب للـ</w:t>
            </w:r>
            <w:r w:rsidRPr="00F75ACC">
              <w:rPr>
                <w:rFonts w:ascii="Simplified Arabic" w:hAnsi="Simplified Arabic" w:cs="Simplified Arabic"/>
                <w:sz w:val="20"/>
                <w:szCs w:val="20"/>
              </w:rPr>
              <w:t xml:space="preserve"> SEM.</w:t>
            </w:r>
          </w:p>
        </w:tc>
        <w:tc>
          <w:tcPr>
            <w:tcW w:w="1474" w:type="dxa"/>
            <w:tcMar>
              <w:top w:w="100" w:type="dxa"/>
              <w:left w:w="100" w:type="dxa"/>
              <w:bottom w:w="100" w:type="dxa"/>
              <w:right w:w="100" w:type="dxa"/>
            </w:tcMar>
          </w:tcPr>
          <w:p w14:paraId="18BAC89E" w14:textId="0A19973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0AF1144" w14:textId="66C2016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توضيح حجم العينة المستخدم فعليًا في</w:t>
            </w:r>
            <w:r w:rsidRPr="00F75ACC">
              <w:rPr>
                <w:rFonts w:ascii="Simplified Arabic" w:hAnsi="Simplified Arabic" w:cs="Simplified Arabic"/>
                <w:sz w:val="20"/>
                <w:szCs w:val="20"/>
              </w:rPr>
              <w:t xml:space="preserve"> EFA </w:t>
            </w:r>
            <w:r w:rsidRPr="00F75ACC">
              <w:rPr>
                <w:rFonts w:ascii="Simplified Arabic" w:hAnsi="Simplified Arabic" w:cs="Simplified Arabic"/>
                <w:sz w:val="20"/>
                <w:szCs w:val="20"/>
                <w:rtl/>
              </w:rPr>
              <w:t>ومدى كفايته، وعدم المبالغة في تفسير نتائج العينة الاستطلاعية الصغيرة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7363C8F"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AA41F4D" w14:textId="77777777" w:rsidTr="0057425D">
        <w:trPr>
          <w:cantSplit/>
          <w:jc w:val="center"/>
        </w:trPr>
        <w:tc>
          <w:tcPr>
            <w:tcW w:w="1927" w:type="dxa"/>
            <w:tcMar>
              <w:top w:w="100" w:type="dxa"/>
              <w:left w:w="100" w:type="dxa"/>
              <w:bottom w:w="100" w:type="dxa"/>
              <w:right w:w="100" w:type="dxa"/>
            </w:tcMar>
            <w:vAlign w:val="center"/>
          </w:tcPr>
          <w:p w14:paraId="6A8A7EAF"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الصدق التقاربي والتمييزي</w:t>
            </w:r>
          </w:p>
        </w:tc>
        <w:tc>
          <w:tcPr>
            <w:tcW w:w="3005" w:type="dxa"/>
            <w:tcMar>
              <w:top w:w="100" w:type="dxa"/>
              <w:left w:w="100" w:type="dxa"/>
              <w:bottom w:w="100" w:type="dxa"/>
              <w:right w:w="100" w:type="dxa"/>
            </w:tcMar>
            <w:vAlign w:val="center"/>
          </w:tcPr>
          <w:p w14:paraId="5E2AE6E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tcPr>
          <w:p w14:paraId="2EE8F1E7" w14:textId="4550363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ذكر الصدق التقاربي والتمييزي ومعايير</w:t>
            </w:r>
            <w:r w:rsidRPr="00F75ACC">
              <w:rPr>
                <w:rFonts w:ascii="Simplified Arabic" w:hAnsi="Simplified Arabic" w:cs="Simplified Arabic"/>
                <w:sz w:val="20"/>
                <w:szCs w:val="20"/>
              </w:rPr>
              <w:t xml:space="preserve"> AVE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 xml:space="preserve">CR </w:t>
            </w:r>
            <w:r w:rsidRPr="00F75ACC">
              <w:rPr>
                <w:rFonts w:ascii="Simplified Arabic" w:hAnsi="Simplified Arabic" w:cs="Simplified Arabic"/>
                <w:sz w:val="20"/>
                <w:szCs w:val="20"/>
                <w:rtl/>
              </w:rPr>
              <w:t>وفورنل-لاركر، وهذا مناسب جدًا للنمذجة الهيكلية.</w:t>
            </w:r>
          </w:p>
        </w:tc>
        <w:tc>
          <w:tcPr>
            <w:tcW w:w="1474" w:type="dxa"/>
            <w:tcMar>
              <w:top w:w="100" w:type="dxa"/>
              <w:left w:w="100" w:type="dxa"/>
              <w:bottom w:w="100" w:type="dxa"/>
              <w:right w:w="100" w:type="dxa"/>
            </w:tcMar>
          </w:tcPr>
          <w:p w14:paraId="3994F76C" w14:textId="1908773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22E4AF2C" w14:textId="660AC8F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جدول معايير القبول النهائي لتسهيل مراجعة الفصل الرابع</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A20E2A8"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2DC28151" w14:textId="77777777" w:rsidTr="0057425D">
        <w:trPr>
          <w:cantSplit/>
          <w:jc w:val="center"/>
        </w:trPr>
        <w:tc>
          <w:tcPr>
            <w:tcW w:w="1927" w:type="dxa"/>
            <w:tcMar>
              <w:top w:w="100" w:type="dxa"/>
              <w:left w:w="100" w:type="dxa"/>
              <w:bottom w:w="100" w:type="dxa"/>
              <w:right w:w="100" w:type="dxa"/>
            </w:tcMar>
            <w:vAlign w:val="center"/>
          </w:tcPr>
          <w:p w14:paraId="25517F6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42914F43"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5B9A83B2" w14:textId="6277B4F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الثبات موضح بألفا كرونباخ والموثوقية المركبة، وهذا مناسب، لكن القيم الفعلية مؤجلة للفصل الرابع.</w:t>
            </w:r>
          </w:p>
        </w:tc>
        <w:tc>
          <w:tcPr>
            <w:tcW w:w="1474" w:type="dxa"/>
            <w:tcMar>
              <w:top w:w="100" w:type="dxa"/>
              <w:left w:w="100" w:type="dxa"/>
              <w:bottom w:w="100" w:type="dxa"/>
              <w:right w:w="100" w:type="dxa"/>
            </w:tcMar>
          </w:tcPr>
          <w:p w14:paraId="51BB3302" w14:textId="499305B0"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15A0AA6C" w14:textId="56C0B1C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التأكد من عدم عرض أي قيم متوقعة بوصفها نتائج فعلية، والاكتفاء بتحديد معايير القبول</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FB6AAC7"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2D8CA083" w14:textId="77777777" w:rsidTr="0057425D">
        <w:trPr>
          <w:cantSplit/>
          <w:jc w:val="center"/>
        </w:trPr>
        <w:tc>
          <w:tcPr>
            <w:tcW w:w="1927" w:type="dxa"/>
            <w:tcMar>
              <w:top w:w="100" w:type="dxa"/>
              <w:left w:w="100" w:type="dxa"/>
              <w:bottom w:w="100" w:type="dxa"/>
              <w:right w:w="100" w:type="dxa"/>
            </w:tcMar>
            <w:vAlign w:val="center"/>
          </w:tcPr>
          <w:p w14:paraId="19E7BEE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lastRenderedPageBreak/>
              <w:t>الاختبار التجريبي</w:t>
            </w:r>
          </w:p>
        </w:tc>
        <w:tc>
          <w:tcPr>
            <w:tcW w:w="3005" w:type="dxa"/>
            <w:tcMar>
              <w:top w:w="100" w:type="dxa"/>
              <w:left w:w="100" w:type="dxa"/>
              <w:bottom w:w="100" w:type="dxa"/>
              <w:right w:w="100" w:type="dxa"/>
            </w:tcMar>
            <w:vAlign w:val="center"/>
          </w:tcPr>
          <w:p w14:paraId="6A94039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tcPr>
          <w:p w14:paraId="4B5A262C" w14:textId="50A4C91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الدراسة الاستطلاعية مخطط لها بعينة 60 مشاركًا، وهو مناسب كبداية، لكنها تحتاج إلى ربط أوضح بالتعديلات التي ستجرى على الأداة.</w:t>
            </w:r>
          </w:p>
        </w:tc>
        <w:tc>
          <w:tcPr>
            <w:tcW w:w="1474" w:type="dxa"/>
            <w:tcMar>
              <w:top w:w="100" w:type="dxa"/>
              <w:left w:w="100" w:type="dxa"/>
              <w:bottom w:w="100" w:type="dxa"/>
              <w:right w:w="100" w:type="dxa"/>
            </w:tcMar>
          </w:tcPr>
          <w:p w14:paraId="5C7744EB" w14:textId="7618D8A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استكمال</w:t>
            </w:r>
          </w:p>
        </w:tc>
        <w:tc>
          <w:tcPr>
            <w:tcW w:w="3288" w:type="dxa"/>
            <w:tcMar>
              <w:top w:w="100" w:type="dxa"/>
              <w:left w:w="100" w:type="dxa"/>
              <w:bottom w:w="100" w:type="dxa"/>
              <w:right w:w="100" w:type="dxa"/>
            </w:tcMar>
          </w:tcPr>
          <w:p w14:paraId="669BCA87" w14:textId="3DB7D8C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جدول يتوقع مخرجات الدراسة الاستطلاعية: وضوح الفقرات، زمن الإجابة، الثبات، وملاحظات التعديل</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01B5911C"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1AFA212" w14:textId="77777777" w:rsidTr="0057425D">
        <w:trPr>
          <w:cantSplit/>
          <w:jc w:val="center"/>
        </w:trPr>
        <w:tc>
          <w:tcPr>
            <w:tcW w:w="1927" w:type="dxa"/>
            <w:tcMar>
              <w:top w:w="100" w:type="dxa"/>
              <w:left w:w="100" w:type="dxa"/>
              <w:bottom w:w="100" w:type="dxa"/>
              <w:right w:w="100" w:type="dxa"/>
            </w:tcMar>
            <w:vAlign w:val="center"/>
          </w:tcPr>
          <w:p w14:paraId="06F6840F"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3A34DBF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18E836A7" w14:textId="55A3C3E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إجراءات الترجمة العكسية والتكييف الثقافي موضحة بصورة جيدة وتعد نقطة قوة في الفصل.</w:t>
            </w:r>
          </w:p>
        </w:tc>
        <w:tc>
          <w:tcPr>
            <w:tcW w:w="1474" w:type="dxa"/>
            <w:tcMar>
              <w:top w:w="100" w:type="dxa"/>
              <w:left w:w="100" w:type="dxa"/>
              <w:bottom w:w="100" w:type="dxa"/>
              <w:right w:w="100" w:type="dxa"/>
            </w:tcMar>
          </w:tcPr>
          <w:p w14:paraId="1F8571EC" w14:textId="22E61BF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5D7028A0" w14:textId="5FFBDE2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إرفاق نموذج مختصر لتقرير الترجمة أو بيان أعضاء لجنة المراجعة وتخصصاتهم</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2D35D50" w14:textId="77777777" w:rsidR="00F75ACC" w:rsidRPr="00F75ACC" w:rsidRDefault="00F75ACC" w:rsidP="00F75ACC">
            <w:pPr>
              <w:bidi/>
              <w:jc w:val="both"/>
              <w:rPr>
                <w:rFonts w:ascii="Simplified Arabic" w:hAnsi="Simplified Arabic" w:cs="Simplified Arabic"/>
                <w:sz w:val="20"/>
                <w:szCs w:val="20"/>
              </w:rPr>
            </w:pPr>
          </w:p>
        </w:tc>
      </w:tr>
    </w:tbl>
    <w:p w14:paraId="79E98ED6"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32B947E7" w14:textId="77777777" w:rsidTr="00047CBC">
        <w:trPr>
          <w:cantSplit/>
          <w:tblHeader/>
          <w:jc w:val="center"/>
        </w:trPr>
        <w:tc>
          <w:tcPr>
            <w:tcW w:w="1927" w:type="dxa"/>
            <w:tcMar>
              <w:top w:w="100" w:type="dxa"/>
              <w:left w:w="100" w:type="dxa"/>
              <w:bottom w:w="100" w:type="dxa"/>
              <w:right w:w="100" w:type="dxa"/>
            </w:tcMar>
            <w:vAlign w:val="center"/>
          </w:tcPr>
          <w:p w14:paraId="1019A32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294C8F0"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0ED7AC0"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118AF03E"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A2F41DC"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1FE456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6F8B4870" w14:textId="77777777" w:rsidTr="007F008E">
        <w:trPr>
          <w:cantSplit/>
          <w:jc w:val="center"/>
        </w:trPr>
        <w:tc>
          <w:tcPr>
            <w:tcW w:w="1927" w:type="dxa"/>
            <w:tcMar>
              <w:top w:w="100" w:type="dxa"/>
              <w:left w:w="100" w:type="dxa"/>
              <w:bottom w:w="100" w:type="dxa"/>
              <w:right w:w="100" w:type="dxa"/>
            </w:tcMar>
          </w:tcPr>
          <w:p w14:paraId="0908275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18D9CD7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tcPr>
          <w:p w14:paraId="76ACCD35" w14:textId="12EFCF2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الموافقة المستنيرة مذكورة بشكل مناسب، مع توضيح هدف الدراسة وحق الانسحاب.</w:t>
            </w:r>
          </w:p>
        </w:tc>
        <w:tc>
          <w:tcPr>
            <w:tcW w:w="1474" w:type="dxa"/>
            <w:tcMar>
              <w:top w:w="100" w:type="dxa"/>
              <w:left w:w="100" w:type="dxa"/>
              <w:bottom w:w="100" w:type="dxa"/>
              <w:right w:w="100" w:type="dxa"/>
            </w:tcMar>
          </w:tcPr>
          <w:p w14:paraId="5E496F2D" w14:textId="772888E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23AF42E" w14:textId="5FBBD93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إدراج نص الموافقة المستنيرة في ملحق الاستبانة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AB65297"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4341A15E" w14:textId="77777777" w:rsidTr="007F008E">
        <w:trPr>
          <w:cantSplit/>
          <w:jc w:val="center"/>
        </w:trPr>
        <w:tc>
          <w:tcPr>
            <w:tcW w:w="1927" w:type="dxa"/>
            <w:tcMar>
              <w:top w:w="100" w:type="dxa"/>
              <w:left w:w="100" w:type="dxa"/>
              <w:bottom w:w="100" w:type="dxa"/>
              <w:right w:w="100" w:type="dxa"/>
            </w:tcMar>
          </w:tcPr>
          <w:p w14:paraId="4D66EBD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073952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tcPr>
          <w:p w14:paraId="6D2E4D36" w14:textId="4A58548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السرية وحماية البيانات مذكورة، لكن تحتاج إلى تفصيل مدة الاحتفاظ بالبيانات ومن له حق الوصول إليها.</w:t>
            </w:r>
          </w:p>
        </w:tc>
        <w:tc>
          <w:tcPr>
            <w:tcW w:w="1474" w:type="dxa"/>
            <w:tcMar>
              <w:top w:w="100" w:type="dxa"/>
              <w:left w:w="100" w:type="dxa"/>
              <w:bottom w:w="100" w:type="dxa"/>
              <w:right w:w="100" w:type="dxa"/>
            </w:tcMar>
          </w:tcPr>
          <w:p w14:paraId="24551279" w14:textId="2B140E5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استكمال</w:t>
            </w:r>
          </w:p>
        </w:tc>
        <w:tc>
          <w:tcPr>
            <w:tcW w:w="3288" w:type="dxa"/>
            <w:tcMar>
              <w:top w:w="100" w:type="dxa"/>
              <w:left w:w="100" w:type="dxa"/>
              <w:bottom w:w="100" w:type="dxa"/>
              <w:right w:w="100" w:type="dxa"/>
            </w:tcMar>
          </w:tcPr>
          <w:p w14:paraId="6EB262BA" w14:textId="593BF66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ذكر آلية التخزين، مدة الاحتفاظ، طريقة حذف البيانات، ومن يملك الوصول إليها</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C82714E"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47CC54B7" w14:textId="77777777" w:rsidTr="007F008E">
        <w:trPr>
          <w:cantSplit/>
          <w:jc w:val="center"/>
        </w:trPr>
        <w:tc>
          <w:tcPr>
            <w:tcW w:w="1927" w:type="dxa"/>
            <w:tcMar>
              <w:top w:w="100" w:type="dxa"/>
              <w:left w:w="100" w:type="dxa"/>
              <w:bottom w:w="100" w:type="dxa"/>
              <w:right w:w="100" w:type="dxa"/>
            </w:tcMar>
          </w:tcPr>
          <w:p w14:paraId="47D8596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51EBB95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توجد مخاطر محتملة؟</w:t>
            </w:r>
          </w:p>
        </w:tc>
        <w:tc>
          <w:tcPr>
            <w:tcW w:w="4025" w:type="dxa"/>
            <w:tcMar>
              <w:top w:w="100" w:type="dxa"/>
              <w:left w:w="100" w:type="dxa"/>
              <w:bottom w:w="100" w:type="dxa"/>
              <w:right w:w="100" w:type="dxa"/>
            </w:tcMar>
          </w:tcPr>
          <w:p w14:paraId="5B31F30E" w14:textId="13E5DF6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الدراسة منخفضة المخاطر ولا تتضمن تدخلًا علاجيًا، وقد ورد مبدأ عدم الإضرار.</w:t>
            </w:r>
          </w:p>
        </w:tc>
        <w:tc>
          <w:tcPr>
            <w:tcW w:w="1474" w:type="dxa"/>
            <w:tcMar>
              <w:top w:w="100" w:type="dxa"/>
              <w:left w:w="100" w:type="dxa"/>
              <w:bottom w:w="100" w:type="dxa"/>
              <w:right w:w="100" w:type="dxa"/>
            </w:tcMar>
          </w:tcPr>
          <w:p w14:paraId="26463F9F" w14:textId="3B079C9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00380F0" w14:textId="335B7DA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تصريح واضح بأن المشاركة لا تؤثر على الوضع الوظيفي أو تقييم الأداء</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17670A5"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64B98752" w14:textId="77777777" w:rsidTr="007F008E">
        <w:trPr>
          <w:cantSplit/>
          <w:jc w:val="center"/>
        </w:trPr>
        <w:tc>
          <w:tcPr>
            <w:tcW w:w="1927" w:type="dxa"/>
            <w:tcMar>
              <w:top w:w="100" w:type="dxa"/>
              <w:left w:w="100" w:type="dxa"/>
              <w:bottom w:w="100" w:type="dxa"/>
              <w:right w:w="100" w:type="dxa"/>
            </w:tcMar>
          </w:tcPr>
          <w:p w14:paraId="04DAC41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57A1E832"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79559C54" w14:textId="26E4D9D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تم ذكر موافقات الجامعة وتجمع الجوف الصحي و</w:t>
            </w:r>
            <w:r w:rsidRPr="00F75ACC">
              <w:rPr>
                <w:rFonts w:ascii="Simplified Arabic" w:hAnsi="Simplified Arabic" w:cs="Simplified Arabic"/>
                <w:sz w:val="20"/>
                <w:szCs w:val="20"/>
              </w:rPr>
              <w:t>IRB</w:t>
            </w:r>
            <w:r w:rsidRPr="00F75ACC">
              <w:rPr>
                <w:rFonts w:ascii="Simplified Arabic" w:hAnsi="Simplified Arabic" w:cs="Simplified Arabic"/>
                <w:sz w:val="20"/>
                <w:szCs w:val="20"/>
                <w:rtl/>
              </w:rPr>
              <w:t>، وهذا أساسي ومناسب.</w:t>
            </w:r>
          </w:p>
        </w:tc>
        <w:tc>
          <w:tcPr>
            <w:tcW w:w="1474" w:type="dxa"/>
            <w:tcMar>
              <w:top w:w="100" w:type="dxa"/>
              <w:left w:w="100" w:type="dxa"/>
              <w:bottom w:w="100" w:type="dxa"/>
              <w:right w:w="100" w:type="dxa"/>
            </w:tcMar>
          </w:tcPr>
          <w:p w14:paraId="645B3E5F" w14:textId="0A95E1A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استكمال</w:t>
            </w:r>
          </w:p>
        </w:tc>
        <w:tc>
          <w:tcPr>
            <w:tcW w:w="3288" w:type="dxa"/>
            <w:tcMar>
              <w:top w:w="100" w:type="dxa"/>
              <w:left w:w="100" w:type="dxa"/>
              <w:bottom w:w="100" w:type="dxa"/>
              <w:right w:w="100" w:type="dxa"/>
            </w:tcMar>
          </w:tcPr>
          <w:p w14:paraId="1B74A618" w14:textId="7B976CF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رقم وتاريخ الموافقات عند الحصول عليها، وعدم بدء جمع البيانات قبل ذلك</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6514A98E"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0DDFF26E" w14:textId="77777777" w:rsidTr="007F008E">
        <w:trPr>
          <w:cantSplit/>
          <w:jc w:val="center"/>
        </w:trPr>
        <w:tc>
          <w:tcPr>
            <w:tcW w:w="1927" w:type="dxa"/>
            <w:tcMar>
              <w:top w:w="100" w:type="dxa"/>
              <w:left w:w="100" w:type="dxa"/>
              <w:bottom w:w="100" w:type="dxa"/>
              <w:right w:w="100" w:type="dxa"/>
            </w:tcMar>
          </w:tcPr>
          <w:p w14:paraId="3C8953B8"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7B5D882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tcPr>
          <w:p w14:paraId="4E3CC629" w14:textId="7DAB080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البيانات الشخصية محدودة نسبيًا، لكن اسم المستشفى والفئة المهنية قد يرفعان احتمالية التعرف غير المباشر في بعض المستشفيات الصغيرة.</w:t>
            </w:r>
          </w:p>
        </w:tc>
        <w:tc>
          <w:tcPr>
            <w:tcW w:w="1474" w:type="dxa"/>
            <w:tcMar>
              <w:top w:w="100" w:type="dxa"/>
              <w:left w:w="100" w:type="dxa"/>
              <w:bottom w:w="100" w:type="dxa"/>
              <w:right w:w="100" w:type="dxa"/>
            </w:tcMar>
          </w:tcPr>
          <w:p w14:paraId="0C8B011E" w14:textId="6715DC0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4BB696CB" w14:textId="1499F61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تجميع النتائج بطريقة تمنع التعرف غير المباشر، خاصة في المستشفيات ذات عدد العاملين القليل</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6C3BABF"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A86498F" w14:textId="77777777" w:rsidTr="007F008E">
        <w:trPr>
          <w:cantSplit/>
          <w:jc w:val="center"/>
        </w:trPr>
        <w:tc>
          <w:tcPr>
            <w:tcW w:w="1927" w:type="dxa"/>
            <w:tcMar>
              <w:top w:w="100" w:type="dxa"/>
              <w:left w:w="100" w:type="dxa"/>
              <w:bottom w:w="100" w:type="dxa"/>
              <w:right w:w="100" w:type="dxa"/>
            </w:tcMar>
          </w:tcPr>
          <w:p w14:paraId="63640C8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042459B"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tcPr>
          <w:p w14:paraId="5975109E" w14:textId="53796C7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عرض النتائج بصورة مجمعة مفهوم ضمنيًا لكنه غير مفصل كفاية.</w:t>
            </w:r>
          </w:p>
        </w:tc>
        <w:tc>
          <w:tcPr>
            <w:tcW w:w="1474" w:type="dxa"/>
            <w:tcMar>
              <w:top w:w="100" w:type="dxa"/>
              <w:left w:w="100" w:type="dxa"/>
              <w:bottom w:w="100" w:type="dxa"/>
              <w:right w:w="100" w:type="dxa"/>
            </w:tcMar>
          </w:tcPr>
          <w:p w14:paraId="7B0B57E9" w14:textId="4B5FA83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tcPr>
          <w:p w14:paraId="7D386FAA" w14:textId="5AEC7F2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تعهد بعرض النتائج إجمالاً وعلى مستوى الطبقات دون كشف هوية الأفراد أو الأقسام الصغيرة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7920CDDB" w14:textId="77777777" w:rsidR="00F75ACC" w:rsidRPr="00F75ACC" w:rsidRDefault="00F75ACC" w:rsidP="00F75ACC">
            <w:pPr>
              <w:bidi/>
              <w:jc w:val="both"/>
              <w:rPr>
                <w:rFonts w:ascii="Simplified Arabic" w:hAnsi="Simplified Arabic" w:cs="Simplified Arabic"/>
                <w:sz w:val="20"/>
                <w:szCs w:val="20"/>
              </w:rPr>
            </w:pPr>
          </w:p>
        </w:tc>
      </w:tr>
    </w:tbl>
    <w:p w14:paraId="0CC0EEA9"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lastRenderedPageBreak/>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26B56160" w14:textId="77777777" w:rsidTr="00047CBC">
        <w:trPr>
          <w:cantSplit/>
          <w:tblHeader/>
          <w:jc w:val="center"/>
        </w:trPr>
        <w:tc>
          <w:tcPr>
            <w:tcW w:w="1927" w:type="dxa"/>
            <w:tcMar>
              <w:top w:w="100" w:type="dxa"/>
              <w:left w:w="100" w:type="dxa"/>
              <w:bottom w:w="100" w:type="dxa"/>
              <w:right w:w="100" w:type="dxa"/>
            </w:tcMar>
            <w:vAlign w:val="center"/>
          </w:tcPr>
          <w:p w14:paraId="609078AC"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1724FEE"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9711116"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1A9589A"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8B8DD18"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706B0B2"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2EE6A291" w14:textId="77777777" w:rsidTr="00D02E30">
        <w:trPr>
          <w:cantSplit/>
          <w:jc w:val="center"/>
        </w:trPr>
        <w:tc>
          <w:tcPr>
            <w:tcW w:w="1927" w:type="dxa"/>
            <w:tcMar>
              <w:top w:w="100" w:type="dxa"/>
              <w:left w:w="100" w:type="dxa"/>
              <w:bottom w:w="100" w:type="dxa"/>
              <w:right w:w="100" w:type="dxa"/>
            </w:tcMar>
          </w:tcPr>
          <w:p w14:paraId="17656902"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87A2FF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tcPr>
          <w:p w14:paraId="728FFAF0" w14:textId="5DBD3AC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الاختيارات المنهجية مدعومة بمراجع حديثة وكلاسيكية مناسبة مثل</w:t>
            </w:r>
            <w:r w:rsidRPr="00F75ACC">
              <w:rPr>
                <w:rFonts w:ascii="Simplified Arabic" w:hAnsi="Simplified Arabic" w:cs="Simplified Arabic"/>
                <w:sz w:val="20"/>
                <w:szCs w:val="20"/>
              </w:rPr>
              <w:t xml:space="preserve"> Kline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 xml:space="preserve">Hair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 xml:space="preserve">Podsakoff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AHRQ.</w:t>
            </w:r>
          </w:p>
        </w:tc>
        <w:tc>
          <w:tcPr>
            <w:tcW w:w="1474" w:type="dxa"/>
            <w:tcMar>
              <w:top w:w="100" w:type="dxa"/>
              <w:left w:w="100" w:type="dxa"/>
              <w:bottom w:w="100" w:type="dxa"/>
              <w:right w:w="100" w:type="dxa"/>
            </w:tcMar>
          </w:tcPr>
          <w:p w14:paraId="189AB6F6" w14:textId="68CB877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0269B2E5" w14:textId="5091440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التأكد من مطابقة جميع المراجع داخل النص مع قائمة المراجع النهائية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2C009F29"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0310853D" w14:textId="77777777" w:rsidTr="00D02E30">
        <w:trPr>
          <w:cantSplit/>
          <w:jc w:val="center"/>
        </w:trPr>
        <w:tc>
          <w:tcPr>
            <w:tcW w:w="1927" w:type="dxa"/>
            <w:tcMar>
              <w:top w:w="100" w:type="dxa"/>
              <w:left w:w="100" w:type="dxa"/>
              <w:bottom w:w="100" w:type="dxa"/>
              <w:right w:w="100" w:type="dxa"/>
            </w:tcMar>
          </w:tcPr>
          <w:p w14:paraId="60F767C5"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0E54DB45"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tcPr>
          <w:p w14:paraId="686C8C5A" w14:textId="2C1590F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المراجع حديثة إلى حد كبير، وتتضمن مصادر منهجية وصحية مناسبة، مع بعض مراجع كلاسيكية ضرورية.</w:t>
            </w:r>
          </w:p>
        </w:tc>
        <w:tc>
          <w:tcPr>
            <w:tcW w:w="1474" w:type="dxa"/>
            <w:tcMar>
              <w:top w:w="100" w:type="dxa"/>
              <w:left w:w="100" w:type="dxa"/>
              <w:bottom w:w="100" w:type="dxa"/>
              <w:right w:w="100" w:type="dxa"/>
            </w:tcMar>
          </w:tcPr>
          <w:p w14:paraId="275151EE" w14:textId="06DD15E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جداً</w:t>
            </w:r>
          </w:p>
        </w:tc>
        <w:tc>
          <w:tcPr>
            <w:tcW w:w="3288" w:type="dxa"/>
            <w:tcMar>
              <w:top w:w="100" w:type="dxa"/>
              <w:left w:w="100" w:type="dxa"/>
              <w:bottom w:w="100" w:type="dxa"/>
              <w:right w:w="100" w:type="dxa"/>
            </w:tcMar>
          </w:tcPr>
          <w:p w14:paraId="75C0ED40" w14:textId="71C0C22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مراجعة المراجع ذات السنوات المستقبلية أو غير المكتملة والتأكد من صحتها</w:t>
            </w:r>
            <w:r w:rsidRPr="00F75ACC">
              <w:rPr>
                <w:rFonts w:ascii="Simplified Arabic" w:hAnsi="Simplified Arabic" w:cs="Simplified Arabic"/>
                <w:sz w:val="20"/>
                <w:szCs w:val="20"/>
              </w:rPr>
              <w:t xml:space="preserve"> bibliographically.</w:t>
            </w:r>
          </w:p>
        </w:tc>
        <w:tc>
          <w:tcPr>
            <w:tcW w:w="1134" w:type="dxa"/>
            <w:tcMar>
              <w:top w:w="100" w:type="dxa"/>
              <w:left w:w="100" w:type="dxa"/>
              <w:bottom w:w="100" w:type="dxa"/>
              <w:right w:w="100" w:type="dxa"/>
            </w:tcMar>
            <w:vAlign w:val="center"/>
          </w:tcPr>
          <w:p w14:paraId="055AAFA2"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1C2E03E3" w14:textId="77777777" w:rsidTr="00D02E30">
        <w:trPr>
          <w:cantSplit/>
          <w:jc w:val="center"/>
        </w:trPr>
        <w:tc>
          <w:tcPr>
            <w:tcW w:w="1927" w:type="dxa"/>
            <w:tcMar>
              <w:top w:w="100" w:type="dxa"/>
              <w:left w:w="100" w:type="dxa"/>
              <w:bottom w:w="100" w:type="dxa"/>
              <w:right w:w="100" w:type="dxa"/>
            </w:tcMar>
          </w:tcPr>
          <w:p w14:paraId="2BD42F28"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0621DBA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tcPr>
          <w:p w14:paraId="5BF3DF58" w14:textId="457A6A3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أسلوب التوثيق يحتاج إلى توحيد، خاصة المسافات والأقواس ودمج العربية والإنجليزية داخل الجملة.</w:t>
            </w:r>
          </w:p>
        </w:tc>
        <w:tc>
          <w:tcPr>
            <w:tcW w:w="1474" w:type="dxa"/>
            <w:tcMar>
              <w:top w:w="100" w:type="dxa"/>
              <w:left w:w="100" w:type="dxa"/>
              <w:bottom w:w="100" w:type="dxa"/>
              <w:right w:w="100" w:type="dxa"/>
            </w:tcMar>
          </w:tcPr>
          <w:p w14:paraId="35CC18B9" w14:textId="32523FE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71DD3E4E" w14:textId="544830E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تطبيق نمط توثيق موحد وفق دليل الجامعة، وتصحيح الأخطاء الطباعية في أسماء المؤلفين</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FAC330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0A4950B8" w14:textId="77777777" w:rsidTr="00D02E30">
        <w:trPr>
          <w:cantSplit/>
          <w:jc w:val="center"/>
        </w:trPr>
        <w:tc>
          <w:tcPr>
            <w:tcW w:w="1927" w:type="dxa"/>
            <w:tcMar>
              <w:top w:w="100" w:type="dxa"/>
              <w:left w:w="100" w:type="dxa"/>
              <w:bottom w:w="100" w:type="dxa"/>
              <w:right w:w="100" w:type="dxa"/>
            </w:tcMar>
          </w:tcPr>
          <w:p w14:paraId="2C57D05E"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3FE162C4"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tcPr>
          <w:p w14:paraId="4496D105" w14:textId="72A8569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توجد قائمة مراجع، لكنها تبدأ بترقيم غير متسق مع الفصل وتحتاج إلى تنظيف من عبارات مثل</w:t>
            </w:r>
            <w:r w:rsidRPr="00F75ACC">
              <w:rPr>
                <w:rFonts w:ascii="Simplified Arabic" w:hAnsi="Simplified Arabic" w:cs="Simplified Arabic"/>
                <w:sz w:val="20"/>
                <w:szCs w:val="20"/>
              </w:rPr>
              <w:t xml:space="preserve"> Uncategorized References.</w:t>
            </w:r>
          </w:p>
        </w:tc>
        <w:tc>
          <w:tcPr>
            <w:tcW w:w="1474" w:type="dxa"/>
            <w:tcMar>
              <w:top w:w="100" w:type="dxa"/>
              <w:left w:w="100" w:type="dxa"/>
              <w:bottom w:w="100" w:type="dxa"/>
              <w:right w:w="100" w:type="dxa"/>
            </w:tcMar>
          </w:tcPr>
          <w:p w14:paraId="68DD8228" w14:textId="4D83E2E0"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tcPr>
          <w:p w14:paraId="14D73477" w14:textId="359F532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تنسيق قائمة المراجع النهائية وإزالة العناوين الآلية غير الأكاديمية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F047D58"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020B0140" w14:textId="77777777" w:rsidTr="00D02E30">
        <w:trPr>
          <w:cantSplit/>
          <w:jc w:val="center"/>
        </w:trPr>
        <w:tc>
          <w:tcPr>
            <w:tcW w:w="1927" w:type="dxa"/>
            <w:tcMar>
              <w:top w:w="100" w:type="dxa"/>
              <w:left w:w="100" w:type="dxa"/>
              <w:bottom w:w="100" w:type="dxa"/>
              <w:right w:w="100" w:type="dxa"/>
            </w:tcMar>
          </w:tcPr>
          <w:p w14:paraId="39AA5BB7"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578D5026"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tcPr>
          <w:p w14:paraId="6348A562" w14:textId="552600A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لا يظهر اعتماد مفرط على مواقع عامة، لكن البيانات الرسمية يجب توثيقها كمصادر مؤسسية واضحة.</w:t>
            </w:r>
          </w:p>
        </w:tc>
        <w:tc>
          <w:tcPr>
            <w:tcW w:w="1474" w:type="dxa"/>
            <w:tcMar>
              <w:top w:w="100" w:type="dxa"/>
              <w:left w:w="100" w:type="dxa"/>
              <w:bottom w:w="100" w:type="dxa"/>
              <w:right w:w="100" w:type="dxa"/>
            </w:tcMar>
          </w:tcPr>
          <w:p w14:paraId="74FD89CC" w14:textId="26D54D4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D9C5836" w14:textId="7D347BE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توثيق</w:t>
            </w:r>
            <w:r w:rsidRPr="00F75ACC">
              <w:rPr>
                <w:rFonts w:ascii="Simplified Arabic" w:hAnsi="Simplified Arabic" w:cs="Simplified Arabic"/>
                <w:sz w:val="20"/>
                <w:szCs w:val="20"/>
              </w:rPr>
              <w:t xml:space="preserve"> </w:t>
            </w:r>
            <w:proofErr w:type="spellStart"/>
            <w:r w:rsidRPr="00F75ACC">
              <w:rPr>
                <w:rFonts w:ascii="Simplified Arabic" w:hAnsi="Simplified Arabic" w:cs="Simplified Arabic"/>
                <w:sz w:val="20"/>
                <w:szCs w:val="20"/>
              </w:rPr>
              <w:t>DataSaudi</w:t>
            </w:r>
            <w:proofErr w:type="spellEnd"/>
            <w:r w:rsidRPr="00F75ACC">
              <w:rPr>
                <w:rFonts w:ascii="Simplified Arabic" w:hAnsi="Simplified Arabic" w:cs="Simplified Arabic"/>
                <w:sz w:val="20"/>
                <w:szCs w:val="20"/>
              </w:rPr>
              <w:t xml:space="preserve"> </w:t>
            </w:r>
            <w:r w:rsidRPr="00F75ACC">
              <w:rPr>
                <w:rFonts w:ascii="Simplified Arabic" w:hAnsi="Simplified Arabic" w:cs="Simplified Arabic"/>
                <w:sz w:val="20"/>
                <w:szCs w:val="20"/>
                <w:rtl/>
              </w:rPr>
              <w:t>والصحة القابضة وتجمع الجوف بصياغة مرجعية دقيقة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31F0E842" w14:textId="77777777" w:rsidR="00F75ACC" w:rsidRPr="00F75ACC" w:rsidRDefault="00F75ACC" w:rsidP="00F75ACC">
            <w:pPr>
              <w:bidi/>
              <w:jc w:val="both"/>
              <w:rPr>
                <w:rFonts w:ascii="Simplified Arabic" w:hAnsi="Simplified Arabic" w:cs="Simplified Arabic"/>
                <w:sz w:val="20"/>
                <w:szCs w:val="20"/>
              </w:rPr>
            </w:pPr>
          </w:p>
        </w:tc>
      </w:tr>
    </w:tbl>
    <w:p w14:paraId="7B3B9C7C" w14:textId="77777777" w:rsidR="00A662EF" w:rsidRPr="00F75ACC" w:rsidRDefault="000A310A"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75ACC" w14:paraId="25708262" w14:textId="77777777" w:rsidTr="00047CBC">
        <w:trPr>
          <w:cantSplit/>
          <w:tblHeader/>
          <w:jc w:val="center"/>
        </w:trPr>
        <w:tc>
          <w:tcPr>
            <w:tcW w:w="1927" w:type="dxa"/>
            <w:tcMar>
              <w:top w:w="100" w:type="dxa"/>
              <w:left w:w="100" w:type="dxa"/>
              <w:bottom w:w="100" w:type="dxa"/>
              <w:right w:w="100" w:type="dxa"/>
            </w:tcMar>
            <w:vAlign w:val="center"/>
          </w:tcPr>
          <w:p w14:paraId="38EF2FA5"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B039B6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46D2BFC"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B3D4886"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9141EB1"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3EA0FE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رد الطالب</w:t>
            </w:r>
          </w:p>
        </w:tc>
      </w:tr>
      <w:tr w:rsidR="00F75ACC" w:rsidRPr="00F75ACC" w14:paraId="38EEF567" w14:textId="77777777" w:rsidTr="001E3D2D">
        <w:trPr>
          <w:cantSplit/>
          <w:jc w:val="center"/>
        </w:trPr>
        <w:tc>
          <w:tcPr>
            <w:tcW w:w="1927" w:type="dxa"/>
            <w:tcMar>
              <w:top w:w="100" w:type="dxa"/>
              <w:left w:w="100" w:type="dxa"/>
              <w:bottom w:w="100" w:type="dxa"/>
              <w:right w:w="100" w:type="dxa"/>
            </w:tcMar>
            <w:vAlign w:val="center"/>
          </w:tcPr>
          <w:p w14:paraId="6846BA4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7C65E77F"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tcPr>
          <w:p w14:paraId="6C6EF6EF" w14:textId="013B9D6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اللغة أكاديمية وقوية عمومًا، لكنها مطولة في بعض المواضع وتحتاج إلى تبسيط لتقليل التكرار.</w:t>
            </w:r>
          </w:p>
        </w:tc>
        <w:tc>
          <w:tcPr>
            <w:tcW w:w="1474" w:type="dxa"/>
            <w:tcMar>
              <w:top w:w="100" w:type="dxa"/>
              <w:left w:w="100" w:type="dxa"/>
              <w:bottom w:w="100" w:type="dxa"/>
              <w:right w:w="100" w:type="dxa"/>
            </w:tcMar>
          </w:tcPr>
          <w:p w14:paraId="78041C24" w14:textId="30AEA8B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0B891E1" w14:textId="58BDA5B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اختصار الفقرات الطويلة، ومراجعة الصياغة النهائية لغويًا</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3C147DE"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E630228" w14:textId="77777777" w:rsidTr="001E3D2D">
        <w:trPr>
          <w:cantSplit/>
          <w:jc w:val="center"/>
        </w:trPr>
        <w:tc>
          <w:tcPr>
            <w:tcW w:w="1927" w:type="dxa"/>
            <w:tcMar>
              <w:top w:w="100" w:type="dxa"/>
              <w:left w:w="100" w:type="dxa"/>
              <w:bottom w:w="100" w:type="dxa"/>
              <w:right w:w="100" w:type="dxa"/>
            </w:tcMar>
            <w:vAlign w:val="center"/>
          </w:tcPr>
          <w:p w14:paraId="42493D85"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0EC9EDA3"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tcPr>
          <w:p w14:paraId="73AE4347" w14:textId="415F8DB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المصطلحات الأساسية متسقة نسبيًا، لكن يوجد خلط بين ثقافة السلامة، ثقافة سلامة المرضى، وسلوكيات السلامة في بعض الجمل.</w:t>
            </w:r>
          </w:p>
        </w:tc>
        <w:tc>
          <w:tcPr>
            <w:tcW w:w="1474" w:type="dxa"/>
            <w:tcMar>
              <w:top w:w="100" w:type="dxa"/>
              <w:left w:w="100" w:type="dxa"/>
              <w:bottom w:w="100" w:type="dxa"/>
              <w:right w:w="100" w:type="dxa"/>
            </w:tcMar>
          </w:tcPr>
          <w:p w14:paraId="7F57FC6A" w14:textId="119CEFF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tcPr>
          <w:p w14:paraId="6D7B7800" w14:textId="45BB07A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اعتماد مسرد مصطلحات قصير وتوحيد الترجمة والاختصارات</w:t>
            </w:r>
            <w:r w:rsidRPr="00F75ACC">
              <w:rPr>
                <w:rFonts w:ascii="Simplified Arabic" w:hAnsi="Simplified Arabic" w:cs="Simplified Arabic"/>
                <w:sz w:val="20"/>
                <w:szCs w:val="20"/>
              </w:rPr>
              <w:t xml:space="preserve"> TL/SC/SB/AE.</w:t>
            </w:r>
          </w:p>
        </w:tc>
        <w:tc>
          <w:tcPr>
            <w:tcW w:w="1134" w:type="dxa"/>
            <w:tcMar>
              <w:top w:w="100" w:type="dxa"/>
              <w:left w:w="100" w:type="dxa"/>
              <w:bottom w:w="100" w:type="dxa"/>
              <w:right w:w="100" w:type="dxa"/>
            </w:tcMar>
            <w:vAlign w:val="center"/>
          </w:tcPr>
          <w:p w14:paraId="34B77DD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7E6AE0C9" w14:textId="77777777" w:rsidTr="001E3D2D">
        <w:trPr>
          <w:cantSplit/>
          <w:jc w:val="center"/>
        </w:trPr>
        <w:tc>
          <w:tcPr>
            <w:tcW w:w="1927" w:type="dxa"/>
            <w:tcMar>
              <w:top w:w="100" w:type="dxa"/>
              <w:left w:w="100" w:type="dxa"/>
              <w:bottom w:w="100" w:type="dxa"/>
              <w:right w:w="100" w:type="dxa"/>
            </w:tcMar>
            <w:vAlign w:val="center"/>
          </w:tcPr>
          <w:p w14:paraId="3756B80F"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14DFF74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tcPr>
          <w:p w14:paraId="6F1E6B35" w14:textId="211E0ED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العناوين مرقمة جيدًا في الفصل الثالث، لكن توجد إحالات/ترقيم مراجع يوحي بانتمائها لفصل آخر.</w:t>
            </w:r>
          </w:p>
        </w:tc>
        <w:tc>
          <w:tcPr>
            <w:tcW w:w="1474" w:type="dxa"/>
            <w:tcMar>
              <w:top w:w="100" w:type="dxa"/>
              <w:left w:w="100" w:type="dxa"/>
              <w:bottom w:w="100" w:type="dxa"/>
              <w:right w:w="100" w:type="dxa"/>
            </w:tcMar>
          </w:tcPr>
          <w:p w14:paraId="7D03B93A" w14:textId="2B7B4E6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12E5D258" w14:textId="76C1639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مراجعة الترقيم بالكامل قبل التسليم</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15C33F9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36FC071A" w14:textId="77777777" w:rsidTr="001E3D2D">
        <w:trPr>
          <w:cantSplit/>
          <w:jc w:val="center"/>
        </w:trPr>
        <w:tc>
          <w:tcPr>
            <w:tcW w:w="1927" w:type="dxa"/>
            <w:tcMar>
              <w:top w:w="100" w:type="dxa"/>
              <w:left w:w="100" w:type="dxa"/>
              <w:bottom w:w="100" w:type="dxa"/>
              <w:right w:w="100" w:type="dxa"/>
            </w:tcMar>
            <w:vAlign w:val="center"/>
          </w:tcPr>
          <w:p w14:paraId="653E7EEC"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lastRenderedPageBreak/>
              <w:t>الجداول والأشكال</w:t>
            </w:r>
          </w:p>
        </w:tc>
        <w:tc>
          <w:tcPr>
            <w:tcW w:w="3005" w:type="dxa"/>
            <w:tcMar>
              <w:top w:w="100" w:type="dxa"/>
              <w:left w:w="100" w:type="dxa"/>
              <w:bottom w:w="100" w:type="dxa"/>
              <w:right w:w="100" w:type="dxa"/>
            </w:tcMar>
            <w:vAlign w:val="center"/>
          </w:tcPr>
          <w:p w14:paraId="2997FFF9"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tcPr>
          <w:p w14:paraId="4743BDF0" w14:textId="4452BBE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الجداول مفيدة لكنها كثيرة وبعضها يعكس نسخًا غير نهائية من الأداة، مما قد يربك القارئ.</w:t>
            </w:r>
          </w:p>
        </w:tc>
        <w:tc>
          <w:tcPr>
            <w:tcW w:w="1474" w:type="dxa"/>
            <w:tcMar>
              <w:top w:w="100" w:type="dxa"/>
              <w:left w:w="100" w:type="dxa"/>
              <w:bottom w:w="100" w:type="dxa"/>
              <w:right w:w="100" w:type="dxa"/>
            </w:tcMar>
          </w:tcPr>
          <w:p w14:paraId="0CDA68CC" w14:textId="4BD2A48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tcPr>
          <w:p w14:paraId="31F30DF6" w14:textId="6C33C70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الإبقاء فقط على الجداول النهائية المتسقة مع النص وحذف الجداول القديمة أو المتضاربة</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546B6484" w14:textId="77777777" w:rsidR="00F75ACC" w:rsidRPr="00F75ACC" w:rsidRDefault="00F75ACC" w:rsidP="00F75ACC">
            <w:pPr>
              <w:bidi/>
              <w:jc w:val="both"/>
              <w:rPr>
                <w:rFonts w:ascii="Simplified Arabic" w:hAnsi="Simplified Arabic" w:cs="Simplified Arabic"/>
                <w:sz w:val="20"/>
                <w:szCs w:val="20"/>
              </w:rPr>
            </w:pPr>
          </w:p>
        </w:tc>
      </w:tr>
      <w:tr w:rsidR="00F75ACC" w:rsidRPr="00F75ACC" w14:paraId="411A054C" w14:textId="77777777" w:rsidTr="001E3D2D">
        <w:trPr>
          <w:cantSplit/>
          <w:jc w:val="center"/>
        </w:trPr>
        <w:tc>
          <w:tcPr>
            <w:tcW w:w="1927" w:type="dxa"/>
            <w:tcMar>
              <w:top w:w="100" w:type="dxa"/>
              <w:left w:w="100" w:type="dxa"/>
              <w:bottom w:w="100" w:type="dxa"/>
              <w:right w:w="100" w:type="dxa"/>
            </w:tcMar>
            <w:vAlign w:val="center"/>
          </w:tcPr>
          <w:p w14:paraId="7DA9408A"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611DF501" w14:textId="77777777" w:rsidR="00F75ACC" w:rsidRPr="00F75ACC" w:rsidRDefault="00F75ACC"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tcPr>
          <w:p w14:paraId="554CFF67" w14:textId="46CD5E8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الفصل يلتزم غالبًا بوصف الإجراءات، لكنه يحتاج إلى ضبط استخدام الماضي والمستقبل حتى لا تظهر إجراءات لم تنفذ كأنها نتائج فعلية.</w:t>
            </w:r>
          </w:p>
        </w:tc>
        <w:tc>
          <w:tcPr>
            <w:tcW w:w="1474" w:type="dxa"/>
            <w:tcMar>
              <w:top w:w="100" w:type="dxa"/>
              <w:left w:w="100" w:type="dxa"/>
              <w:bottom w:w="100" w:type="dxa"/>
              <w:right w:w="100" w:type="dxa"/>
            </w:tcMar>
          </w:tcPr>
          <w:p w14:paraId="05EEFCAC" w14:textId="519D2D1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tcPr>
          <w:p w14:paraId="3C5FF554" w14:textId="7374C60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استخدام صياغة مستقبلية للإجراءات المخطط لها، وترك النتائج للفصل الرابع</w:t>
            </w:r>
            <w:r w:rsidRPr="00F75ACC">
              <w:rPr>
                <w:rFonts w:ascii="Simplified Arabic" w:hAnsi="Simplified Arabic" w:cs="Simplified Arabic"/>
                <w:sz w:val="20"/>
                <w:szCs w:val="20"/>
              </w:rPr>
              <w:t>.</w:t>
            </w:r>
          </w:p>
        </w:tc>
        <w:tc>
          <w:tcPr>
            <w:tcW w:w="1134" w:type="dxa"/>
            <w:tcMar>
              <w:top w:w="100" w:type="dxa"/>
              <w:left w:w="100" w:type="dxa"/>
              <w:bottom w:w="100" w:type="dxa"/>
              <w:right w:w="100" w:type="dxa"/>
            </w:tcMar>
            <w:vAlign w:val="center"/>
          </w:tcPr>
          <w:p w14:paraId="48535CC0" w14:textId="77777777" w:rsidR="00F75ACC" w:rsidRPr="00F75ACC" w:rsidRDefault="00F75ACC" w:rsidP="00F75ACC">
            <w:pPr>
              <w:bidi/>
              <w:jc w:val="both"/>
              <w:rPr>
                <w:rFonts w:ascii="Simplified Arabic" w:hAnsi="Simplified Arabic" w:cs="Simplified Arabic"/>
                <w:sz w:val="20"/>
                <w:szCs w:val="20"/>
              </w:rPr>
            </w:pPr>
          </w:p>
        </w:tc>
      </w:tr>
    </w:tbl>
    <w:p w14:paraId="1E49FC65" w14:textId="77777777" w:rsidR="003B24C9" w:rsidRPr="00F75ACC" w:rsidRDefault="003B24C9" w:rsidP="00F75ACC">
      <w:pPr>
        <w:bidi/>
        <w:spacing w:after="0" w:line="240" w:lineRule="auto"/>
        <w:jc w:val="both"/>
        <w:rPr>
          <w:rFonts w:ascii="Simplified Arabic" w:eastAsiaTheme="majorEastAsia" w:hAnsi="Simplified Arabic" w:cs="Simplified Arabic"/>
          <w:b/>
          <w:bCs/>
          <w:color w:val="000000" w:themeColor="text1"/>
          <w:sz w:val="20"/>
          <w:szCs w:val="20"/>
          <w:rtl/>
        </w:rPr>
      </w:pPr>
      <w:r w:rsidRPr="00F75ACC">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1764629F" w14:textId="77777777" w:rsidR="00A662EF" w:rsidRPr="00F75ACC" w:rsidRDefault="003B24C9" w:rsidP="00F75ACC">
      <w:pPr>
        <w:bidi/>
        <w:spacing w:after="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F75ACC">
        <w:rPr>
          <w:rFonts w:ascii="Simplified Arabic" w:hAnsi="Simplified Arabic" w:cs="Simplified Arabic"/>
          <w:color w:val="000000" w:themeColor="text1"/>
          <w:sz w:val="20"/>
          <w:szCs w:val="20"/>
          <w:rtl/>
        </w:rPr>
        <w:t>الملاحظة،</w:t>
      </w:r>
      <w:r w:rsidRPr="00F75ACC">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F75ACC" w14:paraId="0192C28A" w14:textId="77777777" w:rsidTr="00F50E7D">
        <w:trPr>
          <w:cantSplit/>
          <w:tblHeader/>
          <w:jc w:val="center"/>
        </w:trPr>
        <w:tc>
          <w:tcPr>
            <w:tcW w:w="4082" w:type="dxa"/>
            <w:tcMar>
              <w:top w:w="100" w:type="dxa"/>
              <w:left w:w="100" w:type="dxa"/>
              <w:bottom w:w="100" w:type="dxa"/>
              <w:right w:w="100" w:type="dxa"/>
            </w:tcMar>
            <w:vAlign w:val="center"/>
          </w:tcPr>
          <w:p w14:paraId="01281C85"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7ADADAFA"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390F9FA9"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276CD88F"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15BCA85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الأولوية</w:t>
            </w:r>
          </w:p>
        </w:tc>
      </w:tr>
      <w:tr w:rsidR="00F75ACC" w:rsidRPr="00F75ACC" w14:paraId="59A56179" w14:textId="77777777" w:rsidTr="006C2DBB">
        <w:trPr>
          <w:cantSplit/>
          <w:jc w:val="center"/>
        </w:trPr>
        <w:tc>
          <w:tcPr>
            <w:tcW w:w="4082" w:type="dxa"/>
            <w:tcMar>
              <w:top w:w="100" w:type="dxa"/>
              <w:left w:w="100" w:type="dxa"/>
              <w:bottom w:w="100" w:type="dxa"/>
              <w:right w:w="100" w:type="dxa"/>
            </w:tcMar>
          </w:tcPr>
          <w:p w14:paraId="763DCCB2" w14:textId="5EAEA0A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تضارب في عدد فقرات الاستبانة بين 53 و56 فقرة وبعض الجداول القديمة.</w:t>
            </w:r>
          </w:p>
        </w:tc>
        <w:tc>
          <w:tcPr>
            <w:tcW w:w="2324" w:type="dxa"/>
            <w:tcMar>
              <w:top w:w="100" w:type="dxa"/>
              <w:left w:w="100" w:type="dxa"/>
              <w:bottom w:w="100" w:type="dxa"/>
              <w:right w:w="100" w:type="dxa"/>
            </w:tcMar>
          </w:tcPr>
          <w:p w14:paraId="3BE2BB15" w14:textId="3EAB3B5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Pr>
              <w:t xml:space="preserve">3.5.8 </w:t>
            </w:r>
            <w:r w:rsidRPr="00F75ACC">
              <w:rPr>
                <w:rFonts w:ascii="Simplified Arabic" w:hAnsi="Simplified Arabic" w:cs="Simplified Arabic"/>
                <w:sz w:val="20"/>
                <w:szCs w:val="20"/>
                <w:rtl/>
              </w:rPr>
              <w:t>و3.16 والجداول</w:t>
            </w:r>
          </w:p>
        </w:tc>
        <w:tc>
          <w:tcPr>
            <w:tcW w:w="3628" w:type="dxa"/>
            <w:tcMar>
              <w:top w:w="100" w:type="dxa"/>
              <w:left w:w="100" w:type="dxa"/>
              <w:bottom w:w="100" w:type="dxa"/>
              <w:right w:w="100" w:type="dxa"/>
            </w:tcMar>
          </w:tcPr>
          <w:p w14:paraId="042FE1BC" w14:textId="1695ABA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يضعف دقة الأداة وقابلية المراجعة.</w:t>
            </w:r>
          </w:p>
        </w:tc>
        <w:tc>
          <w:tcPr>
            <w:tcW w:w="3855" w:type="dxa"/>
            <w:tcMar>
              <w:top w:w="100" w:type="dxa"/>
              <w:left w:w="100" w:type="dxa"/>
              <w:bottom w:w="100" w:type="dxa"/>
              <w:right w:w="100" w:type="dxa"/>
            </w:tcMar>
          </w:tcPr>
          <w:p w14:paraId="3BF39940" w14:textId="00004EB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توحيد العدد النهائي للفقرات في النص والجداول والملاحق.</w:t>
            </w:r>
          </w:p>
        </w:tc>
        <w:tc>
          <w:tcPr>
            <w:tcW w:w="1134" w:type="dxa"/>
            <w:tcMar>
              <w:top w:w="100" w:type="dxa"/>
              <w:left w:w="100" w:type="dxa"/>
              <w:bottom w:w="100" w:type="dxa"/>
              <w:right w:w="100" w:type="dxa"/>
            </w:tcMar>
          </w:tcPr>
          <w:p w14:paraId="0B4B0FAF" w14:textId="6F004E8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عالية</w:t>
            </w:r>
          </w:p>
        </w:tc>
      </w:tr>
      <w:tr w:rsidR="00F75ACC" w:rsidRPr="00F75ACC" w14:paraId="304F3C73" w14:textId="77777777" w:rsidTr="006C2DBB">
        <w:trPr>
          <w:cantSplit/>
          <w:jc w:val="center"/>
        </w:trPr>
        <w:tc>
          <w:tcPr>
            <w:tcW w:w="4082" w:type="dxa"/>
            <w:tcMar>
              <w:top w:w="100" w:type="dxa"/>
              <w:left w:w="100" w:type="dxa"/>
              <w:bottom w:w="100" w:type="dxa"/>
              <w:right w:w="100" w:type="dxa"/>
            </w:tcMar>
          </w:tcPr>
          <w:p w14:paraId="389941F0" w14:textId="7077436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بعض الجداول تعرض أبعادًا أو أعداد فقرات غير متوافقة مع النص النهائي، خصوصًا</w:t>
            </w:r>
            <w:r w:rsidRPr="00F75ACC">
              <w:rPr>
                <w:rFonts w:ascii="Simplified Arabic" w:hAnsi="Simplified Arabic" w:cs="Simplified Arabic"/>
                <w:sz w:val="20"/>
                <w:szCs w:val="20"/>
              </w:rPr>
              <w:t xml:space="preserve"> HSOPSC </w:t>
            </w:r>
            <w:r w:rsidRPr="00F75ACC">
              <w:rPr>
                <w:rFonts w:ascii="Simplified Arabic" w:hAnsi="Simplified Arabic" w:cs="Simplified Arabic"/>
                <w:sz w:val="20"/>
                <w:szCs w:val="20"/>
                <w:rtl/>
              </w:rPr>
              <w:t>وسلوكيات السلامة.</w:t>
            </w:r>
          </w:p>
        </w:tc>
        <w:tc>
          <w:tcPr>
            <w:tcW w:w="2324" w:type="dxa"/>
            <w:tcMar>
              <w:top w:w="100" w:type="dxa"/>
              <w:left w:w="100" w:type="dxa"/>
              <w:bottom w:w="100" w:type="dxa"/>
              <w:right w:w="100" w:type="dxa"/>
            </w:tcMar>
          </w:tcPr>
          <w:p w14:paraId="6A836C00" w14:textId="30C99047"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جداول أدوات القياس</w:t>
            </w:r>
          </w:p>
        </w:tc>
        <w:tc>
          <w:tcPr>
            <w:tcW w:w="3628" w:type="dxa"/>
            <w:tcMar>
              <w:top w:w="100" w:type="dxa"/>
              <w:left w:w="100" w:type="dxa"/>
              <w:bottom w:w="100" w:type="dxa"/>
              <w:right w:w="100" w:type="dxa"/>
            </w:tcMar>
          </w:tcPr>
          <w:p w14:paraId="4ED337B5" w14:textId="7835E66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يخلق عدم اتساق منهجي في نموذج القياس.</w:t>
            </w:r>
          </w:p>
        </w:tc>
        <w:tc>
          <w:tcPr>
            <w:tcW w:w="3855" w:type="dxa"/>
            <w:tcMar>
              <w:top w:w="100" w:type="dxa"/>
              <w:left w:w="100" w:type="dxa"/>
              <w:bottom w:w="100" w:type="dxa"/>
              <w:right w:w="100" w:type="dxa"/>
            </w:tcMar>
          </w:tcPr>
          <w:p w14:paraId="180CF053" w14:textId="04E1ACD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تنظيف الجداول وحذف النسخ السابقة غير المعتمدة.</w:t>
            </w:r>
          </w:p>
        </w:tc>
        <w:tc>
          <w:tcPr>
            <w:tcW w:w="1134" w:type="dxa"/>
            <w:tcMar>
              <w:top w:w="100" w:type="dxa"/>
              <w:left w:w="100" w:type="dxa"/>
              <w:bottom w:w="100" w:type="dxa"/>
              <w:right w:w="100" w:type="dxa"/>
            </w:tcMar>
          </w:tcPr>
          <w:p w14:paraId="436C6443" w14:textId="65C8673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عالية</w:t>
            </w:r>
          </w:p>
        </w:tc>
      </w:tr>
      <w:tr w:rsidR="00F75ACC" w:rsidRPr="00F75ACC" w14:paraId="07524DF3" w14:textId="77777777" w:rsidTr="006C2DBB">
        <w:trPr>
          <w:cantSplit/>
          <w:jc w:val="center"/>
        </w:trPr>
        <w:tc>
          <w:tcPr>
            <w:tcW w:w="4082" w:type="dxa"/>
            <w:tcMar>
              <w:top w:w="100" w:type="dxa"/>
              <w:left w:w="100" w:type="dxa"/>
              <w:bottom w:w="100" w:type="dxa"/>
              <w:right w:w="100" w:type="dxa"/>
            </w:tcMar>
          </w:tcPr>
          <w:p w14:paraId="6ACEE702" w14:textId="79DAC42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المتغير التابع يقاس إدراكيًا وليس عبر سجلات الأحداث الضارة الفعلية.</w:t>
            </w:r>
          </w:p>
        </w:tc>
        <w:tc>
          <w:tcPr>
            <w:tcW w:w="2324" w:type="dxa"/>
            <w:tcMar>
              <w:top w:w="100" w:type="dxa"/>
              <w:left w:w="100" w:type="dxa"/>
              <w:bottom w:w="100" w:type="dxa"/>
              <w:right w:w="100" w:type="dxa"/>
            </w:tcMar>
          </w:tcPr>
          <w:p w14:paraId="1E8132C3" w14:textId="18D73E7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Pr>
              <w:t xml:space="preserve">3.5.6 </w:t>
            </w:r>
            <w:r w:rsidRPr="00F75ACC">
              <w:rPr>
                <w:rFonts w:ascii="Simplified Arabic" w:hAnsi="Simplified Arabic" w:cs="Simplified Arabic"/>
                <w:sz w:val="20"/>
                <w:szCs w:val="20"/>
                <w:rtl/>
              </w:rPr>
              <w:t>و3.11</w:t>
            </w:r>
          </w:p>
        </w:tc>
        <w:tc>
          <w:tcPr>
            <w:tcW w:w="3628" w:type="dxa"/>
            <w:tcMar>
              <w:top w:w="100" w:type="dxa"/>
              <w:left w:w="100" w:type="dxa"/>
              <w:bottom w:w="100" w:type="dxa"/>
              <w:right w:w="100" w:type="dxa"/>
            </w:tcMar>
          </w:tcPr>
          <w:p w14:paraId="5D852034" w14:textId="4BA51AC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يؤثر على تفسير النتائج وحدود الاستدلال العملي.</w:t>
            </w:r>
          </w:p>
        </w:tc>
        <w:tc>
          <w:tcPr>
            <w:tcW w:w="3855" w:type="dxa"/>
            <w:tcMar>
              <w:top w:w="100" w:type="dxa"/>
              <w:left w:w="100" w:type="dxa"/>
              <w:bottom w:w="100" w:type="dxa"/>
              <w:right w:w="100" w:type="dxa"/>
            </w:tcMar>
          </w:tcPr>
          <w:p w14:paraId="57316207" w14:textId="06B2CB0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تسمية المتغير بدقة كـ “تقليل مُدرَك للأحداث الضارة” أو إضافة بيانات موضوعية مساندة إن أمكن.</w:t>
            </w:r>
          </w:p>
        </w:tc>
        <w:tc>
          <w:tcPr>
            <w:tcW w:w="1134" w:type="dxa"/>
            <w:tcMar>
              <w:top w:w="100" w:type="dxa"/>
              <w:left w:w="100" w:type="dxa"/>
              <w:bottom w:w="100" w:type="dxa"/>
              <w:right w:w="100" w:type="dxa"/>
            </w:tcMar>
          </w:tcPr>
          <w:p w14:paraId="1C8A790B" w14:textId="2B9410A0"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عالية</w:t>
            </w:r>
          </w:p>
        </w:tc>
      </w:tr>
      <w:tr w:rsidR="00F75ACC" w:rsidRPr="00F75ACC" w14:paraId="1C836177" w14:textId="77777777" w:rsidTr="006C2DBB">
        <w:trPr>
          <w:cantSplit/>
          <w:jc w:val="center"/>
        </w:trPr>
        <w:tc>
          <w:tcPr>
            <w:tcW w:w="4082" w:type="dxa"/>
            <w:tcMar>
              <w:top w:w="100" w:type="dxa"/>
              <w:left w:w="100" w:type="dxa"/>
              <w:bottom w:w="100" w:type="dxa"/>
              <w:right w:w="100" w:type="dxa"/>
            </w:tcMar>
          </w:tcPr>
          <w:p w14:paraId="7B852A88" w14:textId="659BF06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الدراسة الاستطلاعية والاختبارات النفسية موضحة كخطة، لكن يجب تجنب صياغة النتائج قبل التنفيذ.</w:t>
            </w:r>
          </w:p>
        </w:tc>
        <w:tc>
          <w:tcPr>
            <w:tcW w:w="2324" w:type="dxa"/>
            <w:tcMar>
              <w:top w:w="100" w:type="dxa"/>
              <w:left w:w="100" w:type="dxa"/>
              <w:bottom w:w="100" w:type="dxa"/>
              <w:right w:w="100" w:type="dxa"/>
            </w:tcMar>
          </w:tcPr>
          <w:p w14:paraId="3EBD99A5" w14:textId="2C26B12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Pr>
              <w:t xml:space="preserve">3.7 </w:t>
            </w:r>
            <w:r w:rsidRPr="00F75ACC">
              <w:rPr>
                <w:rFonts w:ascii="Simplified Arabic" w:hAnsi="Simplified Arabic" w:cs="Simplified Arabic"/>
                <w:sz w:val="20"/>
                <w:szCs w:val="20"/>
                <w:rtl/>
              </w:rPr>
              <w:t>إلى 3.10</w:t>
            </w:r>
          </w:p>
        </w:tc>
        <w:tc>
          <w:tcPr>
            <w:tcW w:w="3628" w:type="dxa"/>
            <w:tcMar>
              <w:top w:w="100" w:type="dxa"/>
              <w:left w:w="100" w:type="dxa"/>
              <w:bottom w:w="100" w:type="dxa"/>
              <w:right w:w="100" w:type="dxa"/>
            </w:tcMar>
          </w:tcPr>
          <w:p w14:paraId="0ABC1AB3" w14:textId="6D130A9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قد يربك القارئ بين المخطط والمنجز.</w:t>
            </w:r>
          </w:p>
        </w:tc>
        <w:tc>
          <w:tcPr>
            <w:tcW w:w="3855" w:type="dxa"/>
            <w:tcMar>
              <w:top w:w="100" w:type="dxa"/>
              <w:left w:w="100" w:type="dxa"/>
              <w:bottom w:w="100" w:type="dxa"/>
              <w:right w:w="100" w:type="dxa"/>
            </w:tcMar>
          </w:tcPr>
          <w:p w14:paraId="6D58EAA4" w14:textId="4A96E93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تعديل الصياغة الزمنية وعرض النتائج الفعلية في الفصل الرابع أو ملحق مستقل.</w:t>
            </w:r>
          </w:p>
        </w:tc>
        <w:tc>
          <w:tcPr>
            <w:tcW w:w="1134" w:type="dxa"/>
            <w:tcMar>
              <w:top w:w="100" w:type="dxa"/>
              <w:left w:w="100" w:type="dxa"/>
              <w:bottom w:w="100" w:type="dxa"/>
              <w:right w:w="100" w:type="dxa"/>
            </w:tcMar>
          </w:tcPr>
          <w:p w14:paraId="072E7677" w14:textId="50AB1D5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متوسطة</w:t>
            </w:r>
          </w:p>
        </w:tc>
      </w:tr>
      <w:tr w:rsidR="00F75ACC" w:rsidRPr="00F75ACC" w14:paraId="2BC3E550" w14:textId="77777777" w:rsidTr="006C2DBB">
        <w:trPr>
          <w:cantSplit/>
          <w:jc w:val="center"/>
        </w:trPr>
        <w:tc>
          <w:tcPr>
            <w:tcW w:w="4082" w:type="dxa"/>
            <w:tcMar>
              <w:top w:w="100" w:type="dxa"/>
              <w:left w:w="100" w:type="dxa"/>
              <w:bottom w:w="100" w:type="dxa"/>
              <w:right w:w="100" w:type="dxa"/>
            </w:tcMar>
          </w:tcPr>
          <w:p w14:paraId="773EC87A" w14:textId="02EF80F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تحتاج خطة التعامل مع البيانات المفقودة والتحيزات إلى مزيد من المعايير العملية.</w:t>
            </w:r>
          </w:p>
        </w:tc>
        <w:tc>
          <w:tcPr>
            <w:tcW w:w="2324" w:type="dxa"/>
            <w:tcMar>
              <w:top w:w="100" w:type="dxa"/>
              <w:left w:w="100" w:type="dxa"/>
              <w:bottom w:w="100" w:type="dxa"/>
              <w:right w:w="100" w:type="dxa"/>
            </w:tcMar>
          </w:tcPr>
          <w:p w14:paraId="3E9DDDA4" w14:textId="70886BC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Pr>
              <w:t xml:space="preserve">3.13 </w:t>
            </w:r>
            <w:r w:rsidRPr="00F75ACC">
              <w:rPr>
                <w:rFonts w:ascii="Simplified Arabic" w:hAnsi="Simplified Arabic" w:cs="Simplified Arabic"/>
                <w:sz w:val="20"/>
                <w:szCs w:val="20"/>
                <w:rtl/>
              </w:rPr>
              <w:t>و3.14</w:t>
            </w:r>
          </w:p>
        </w:tc>
        <w:tc>
          <w:tcPr>
            <w:tcW w:w="3628" w:type="dxa"/>
            <w:tcMar>
              <w:top w:w="100" w:type="dxa"/>
              <w:left w:w="100" w:type="dxa"/>
              <w:bottom w:w="100" w:type="dxa"/>
              <w:right w:w="100" w:type="dxa"/>
            </w:tcMar>
          </w:tcPr>
          <w:p w14:paraId="494CB704" w14:textId="556C819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تؤثر على جودة التحليل باستخدام</w:t>
            </w:r>
            <w:r w:rsidRPr="00F75ACC">
              <w:rPr>
                <w:rFonts w:ascii="Simplified Arabic" w:hAnsi="Simplified Arabic" w:cs="Simplified Arabic"/>
                <w:sz w:val="20"/>
                <w:szCs w:val="20"/>
              </w:rPr>
              <w:t xml:space="preserve"> SEM.</w:t>
            </w:r>
          </w:p>
        </w:tc>
        <w:tc>
          <w:tcPr>
            <w:tcW w:w="3855" w:type="dxa"/>
            <w:tcMar>
              <w:top w:w="100" w:type="dxa"/>
              <w:left w:w="100" w:type="dxa"/>
              <w:bottom w:w="100" w:type="dxa"/>
              <w:right w:w="100" w:type="dxa"/>
            </w:tcMar>
          </w:tcPr>
          <w:p w14:paraId="1F15F783" w14:textId="0DECE0D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ذكر قواعد حذف الحالات، التعويض، فحص القيم المتطرفة، ومعايير</w:t>
            </w:r>
            <w:r w:rsidRPr="00F75ACC">
              <w:rPr>
                <w:rFonts w:ascii="Simplified Arabic" w:hAnsi="Simplified Arabic" w:cs="Simplified Arabic"/>
                <w:sz w:val="20"/>
                <w:szCs w:val="20"/>
              </w:rPr>
              <w:t xml:space="preserve"> VIF </w:t>
            </w:r>
            <w:r w:rsidRPr="00F75ACC">
              <w:rPr>
                <w:rFonts w:ascii="Simplified Arabic" w:hAnsi="Simplified Arabic" w:cs="Simplified Arabic"/>
                <w:sz w:val="20"/>
                <w:szCs w:val="20"/>
                <w:rtl/>
              </w:rPr>
              <w:t>والاعتدال.</w:t>
            </w:r>
          </w:p>
        </w:tc>
        <w:tc>
          <w:tcPr>
            <w:tcW w:w="1134" w:type="dxa"/>
            <w:tcMar>
              <w:top w:w="100" w:type="dxa"/>
              <w:left w:w="100" w:type="dxa"/>
              <w:bottom w:w="100" w:type="dxa"/>
              <w:right w:w="100" w:type="dxa"/>
            </w:tcMar>
          </w:tcPr>
          <w:p w14:paraId="28C51503" w14:textId="23C422C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متوسطة</w:t>
            </w:r>
          </w:p>
        </w:tc>
      </w:tr>
      <w:tr w:rsidR="00F75ACC" w:rsidRPr="00F75ACC" w14:paraId="0BE0BC9F" w14:textId="77777777" w:rsidTr="006C2DBB">
        <w:trPr>
          <w:cantSplit/>
          <w:jc w:val="center"/>
        </w:trPr>
        <w:tc>
          <w:tcPr>
            <w:tcW w:w="4082" w:type="dxa"/>
            <w:tcMar>
              <w:top w:w="100" w:type="dxa"/>
              <w:left w:w="100" w:type="dxa"/>
              <w:bottom w:w="100" w:type="dxa"/>
              <w:right w:w="100" w:type="dxa"/>
            </w:tcMar>
          </w:tcPr>
          <w:p w14:paraId="15410402" w14:textId="6EF0AB9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الاعتبارات الأخلاقية جيدة لكنها تحتاج إلى أرقام الموافقات وتفصيل خصوصية البيانات.</w:t>
            </w:r>
          </w:p>
        </w:tc>
        <w:tc>
          <w:tcPr>
            <w:tcW w:w="2324" w:type="dxa"/>
            <w:tcMar>
              <w:top w:w="100" w:type="dxa"/>
              <w:left w:w="100" w:type="dxa"/>
              <w:bottom w:w="100" w:type="dxa"/>
              <w:right w:w="100" w:type="dxa"/>
            </w:tcMar>
          </w:tcPr>
          <w:p w14:paraId="7A438150" w14:textId="05E0D3B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Pr>
              <w:t>3.15</w:t>
            </w:r>
          </w:p>
        </w:tc>
        <w:tc>
          <w:tcPr>
            <w:tcW w:w="3628" w:type="dxa"/>
            <w:tcMar>
              <w:top w:w="100" w:type="dxa"/>
              <w:left w:w="100" w:type="dxa"/>
              <w:bottom w:w="100" w:type="dxa"/>
              <w:right w:w="100" w:type="dxa"/>
            </w:tcMar>
          </w:tcPr>
          <w:p w14:paraId="0AC4C9EF" w14:textId="7B84BC4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مهم عند التعامل مع بيانات العاملين في بيئة صحية.</w:t>
            </w:r>
          </w:p>
        </w:tc>
        <w:tc>
          <w:tcPr>
            <w:tcW w:w="3855" w:type="dxa"/>
            <w:tcMar>
              <w:top w:w="100" w:type="dxa"/>
              <w:left w:w="100" w:type="dxa"/>
              <w:bottom w:w="100" w:type="dxa"/>
              <w:right w:w="100" w:type="dxa"/>
            </w:tcMar>
          </w:tcPr>
          <w:p w14:paraId="3A8390A5" w14:textId="2CAC841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رقم وتاريخ الموافقة وآلية التخزين والحذف وحماية السرية.</w:t>
            </w:r>
          </w:p>
        </w:tc>
        <w:tc>
          <w:tcPr>
            <w:tcW w:w="1134" w:type="dxa"/>
            <w:tcMar>
              <w:top w:w="100" w:type="dxa"/>
              <w:left w:w="100" w:type="dxa"/>
              <w:bottom w:w="100" w:type="dxa"/>
              <w:right w:w="100" w:type="dxa"/>
            </w:tcMar>
          </w:tcPr>
          <w:p w14:paraId="6450D3F8" w14:textId="731CC16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متوسطة</w:t>
            </w:r>
          </w:p>
        </w:tc>
      </w:tr>
      <w:tr w:rsidR="00F75ACC" w:rsidRPr="00F75ACC" w14:paraId="18F20E0A" w14:textId="77777777" w:rsidTr="006C2DBB">
        <w:trPr>
          <w:cantSplit/>
          <w:jc w:val="center"/>
        </w:trPr>
        <w:tc>
          <w:tcPr>
            <w:tcW w:w="4082" w:type="dxa"/>
            <w:tcMar>
              <w:top w:w="100" w:type="dxa"/>
              <w:left w:w="100" w:type="dxa"/>
              <w:bottom w:w="100" w:type="dxa"/>
              <w:right w:w="100" w:type="dxa"/>
            </w:tcMar>
          </w:tcPr>
          <w:p w14:paraId="47B0C5FA" w14:textId="60D423B2"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قائمة المراجع تحتاج إلى تنظيف تنسيقي وإزالة عبارات آلية.</w:t>
            </w:r>
          </w:p>
        </w:tc>
        <w:tc>
          <w:tcPr>
            <w:tcW w:w="2324" w:type="dxa"/>
            <w:tcMar>
              <w:top w:w="100" w:type="dxa"/>
              <w:left w:w="100" w:type="dxa"/>
              <w:bottom w:w="100" w:type="dxa"/>
              <w:right w:w="100" w:type="dxa"/>
            </w:tcMar>
          </w:tcPr>
          <w:p w14:paraId="63A7D3B9" w14:textId="1C2FFCB6"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نهاية الفصل</w:t>
            </w:r>
          </w:p>
        </w:tc>
        <w:tc>
          <w:tcPr>
            <w:tcW w:w="3628" w:type="dxa"/>
            <w:tcMar>
              <w:top w:w="100" w:type="dxa"/>
              <w:left w:w="100" w:type="dxa"/>
              <w:bottom w:w="100" w:type="dxa"/>
              <w:right w:w="100" w:type="dxa"/>
            </w:tcMar>
          </w:tcPr>
          <w:p w14:paraId="38723A1F" w14:textId="7EC756C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يؤثر على الاحترافية الأكاديمية.</w:t>
            </w:r>
          </w:p>
        </w:tc>
        <w:tc>
          <w:tcPr>
            <w:tcW w:w="3855" w:type="dxa"/>
            <w:tcMar>
              <w:top w:w="100" w:type="dxa"/>
              <w:left w:w="100" w:type="dxa"/>
              <w:bottom w:w="100" w:type="dxa"/>
              <w:right w:w="100" w:type="dxa"/>
            </w:tcMar>
          </w:tcPr>
          <w:p w14:paraId="112C8FE8" w14:textId="598F379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تنسيق القائمة وفق دليل الجامعة ومطابقتها مع الاقتباسات.</w:t>
            </w:r>
          </w:p>
        </w:tc>
        <w:tc>
          <w:tcPr>
            <w:tcW w:w="1134" w:type="dxa"/>
            <w:tcMar>
              <w:top w:w="100" w:type="dxa"/>
              <w:left w:w="100" w:type="dxa"/>
              <w:bottom w:w="100" w:type="dxa"/>
              <w:right w:w="100" w:type="dxa"/>
            </w:tcMar>
          </w:tcPr>
          <w:p w14:paraId="7599662F" w14:textId="6AC538DC"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منخفضة</w:t>
            </w:r>
          </w:p>
        </w:tc>
      </w:tr>
    </w:tbl>
    <w:p w14:paraId="19115DF1" w14:textId="77777777" w:rsidR="00A662EF" w:rsidRPr="00F75ACC" w:rsidRDefault="003B24C9"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lastRenderedPageBreak/>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F75ACC" w14:paraId="3021DBFE" w14:textId="77777777" w:rsidTr="00F50E7D">
        <w:trPr>
          <w:cantSplit/>
          <w:tblHeader/>
          <w:jc w:val="center"/>
        </w:trPr>
        <w:tc>
          <w:tcPr>
            <w:tcW w:w="2381" w:type="dxa"/>
            <w:tcMar>
              <w:top w:w="100" w:type="dxa"/>
              <w:left w:w="100" w:type="dxa"/>
              <w:bottom w:w="100" w:type="dxa"/>
              <w:right w:w="100" w:type="dxa"/>
            </w:tcMar>
            <w:vAlign w:val="center"/>
          </w:tcPr>
          <w:p w14:paraId="4A4DA4E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1FBB9D77"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7B94A183"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10052324" w14:textId="77777777" w:rsidR="00A662EF" w:rsidRPr="00F75ACC" w:rsidRDefault="00000000"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b/>
                <w:color w:val="000000" w:themeColor="text1"/>
                <w:sz w:val="20"/>
                <w:szCs w:val="20"/>
              </w:rPr>
              <w:t>الإجراء المطلوب</w:t>
            </w:r>
          </w:p>
        </w:tc>
      </w:tr>
      <w:tr w:rsidR="00F75ACC" w:rsidRPr="00F75ACC" w14:paraId="53E8C5EF" w14:textId="77777777" w:rsidTr="003F1B91">
        <w:trPr>
          <w:cantSplit/>
          <w:jc w:val="center"/>
        </w:trPr>
        <w:tc>
          <w:tcPr>
            <w:tcW w:w="2381" w:type="dxa"/>
            <w:tcMar>
              <w:top w:w="100" w:type="dxa"/>
              <w:left w:w="100" w:type="dxa"/>
              <w:bottom w:w="100" w:type="dxa"/>
              <w:right w:w="100" w:type="dxa"/>
            </w:tcMar>
          </w:tcPr>
          <w:p w14:paraId="1E0176CB" w14:textId="5F43A9F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منهجية</w:t>
            </w:r>
          </w:p>
        </w:tc>
        <w:tc>
          <w:tcPr>
            <w:tcW w:w="6804" w:type="dxa"/>
            <w:tcMar>
              <w:top w:w="100" w:type="dxa"/>
              <w:left w:w="100" w:type="dxa"/>
              <w:bottom w:w="100" w:type="dxa"/>
              <w:right w:w="100" w:type="dxa"/>
            </w:tcMar>
          </w:tcPr>
          <w:p w14:paraId="39370338" w14:textId="63EB894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المنهج والتصميم مناسبان جدًا لنموذج الوساطة المتسلسلة، مع حاجة لضبط لغة السببية.</w:t>
            </w:r>
          </w:p>
        </w:tc>
        <w:tc>
          <w:tcPr>
            <w:tcW w:w="1701" w:type="dxa"/>
            <w:tcMar>
              <w:top w:w="100" w:type="dxa"/>
              <w:left w:w="100" w:type="dxa"/>
              <w:bottom w:w="100" w:type="dxa"/>
              <w:right w:w="100" w:type="dxa"/>
            </w:tcMar>
          </w:tcPr>
          <w:p w14:paraId="0E833B09" w14:textId="121DAE6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5B7C8AE1" w14:textId="0D91BE7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الاستمرار في وصف النتائج كعلاقات مفترضة مدعومة نظريًا لا كسببية قطعية</w:t>
            </w:r>
            <w:r w:rsidRPr="00F75ACC">
              <w:rPr>
                <w:rFonts w:ascii="Simplified Arabic" w:hAnsi="Simplified Arabic" w:cs="Simplified Arabic"/>
                <w:sz w:val="20"/>
                <w:szCs w:val="20"/>
              </w:rPr>
              <w:t>.</w:t>
            </w:r>
          </w:p>
        </w:tc>
      </w:tr>
      <w:tr w:rsidR="00F75ACC" w:rsidRPr="00F75ACC" w14:paraId="5C23CCF8" w14:textId="77777777" w:rsidTr="003F1B91">
        <w:trPr>
          <w:cantSplit/>
          <w:jc w:val="center"/>
        </w:trPr>
        <w:tc>
          <w:tcPr>
            <w:tcW w:w="2381" w:type="dxa"/>
            <w:tcMar>
              <w:top w:w="100" w:type="dxa"/>
              <w:left w:w="100" w:type="dxa"/>
              <w:bottom w:w="100" w:type="dxa"/>
              <w:right w:w="100" w:type="dxa"/>
            </w:tcMar>
          </w:tcPr>
          <w:p w14:paraId="23FE46C1" w14:textId="676FA3F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أداة</w:t>
            </w:r>
          </w:p>
        </w:tc>
        <w:tc>
          <w:tcPr>
            <w:tcW w:w="6804" w:type="dxa"/>
            <w:tcMar>
              <w:top w:w="100" w:type="dxa"/>
              <w:left w:w="100" w:type="dxa"/>
              <w:bottom w:w="100" w:type="dxa"/>
              <w:right w:w="100" w:type="dxa"/>
            </w:tcMar>
          </w:tcPr>
          <w:p w14:paraId="6CED2749" w14:textId="015F2F0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الأداة قوية لكن عدد الفقرات والجداول غير متسقة.</w:t>
            </w:r>
          </w:p>
        </w:tc>
        <w:tc>
          <w:tcPr>
            <w:tcW w:w="1701" w:type="dxa"/>
            <w:tcMar>
              <w:top w:w="100" w:type="dxa"/>
              <w:left w:w="100" w:type="dxa"/>
              <w:bottom w:w="100" w:type="dxa"/>
              <w:right w:w="100" w:type="dxa"/>
            </w:tcMar>
          </w:tcPr>
          <w:p w14:paraId="61091F2B" w14:textId="09D80468"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35FD9401" w14:textId="591B7AA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توحيد الهيكل النهائي للأداة والجداول والملاحق</w:t>
            </w:r>
            <w:r w:rsidRPr="00F75ACC">
              <w:rPr>
                <w:rFonts w:ascii="Simplified Arabic" w:hAnsi="Simplified Arabic" w:cs="Simplified Arabic"/>
                <w:sz w:val="20"/>
                <w:szCs w:val="20"/>
              </w:rPr>
              <w:t>.</w:t>
            </w:r>
          </w:p>
        </w:tc>
      </w:tr>
      <w:tr w:rsidR="00F75ACC" w:rsidRPr="00F75ACC" w14:paraId="14A35D34" w14:textId="77777777" w:rsidTr="003F1B91">
        <w:trPr>
          <w:cantSplit/>
          <w:jc w:val="center"/>
        </w:trPr>
        <w:tc>
          <w:tcPr>
            <w:tcW w:w="2381" w:type="dxa"/>
            <w:tcMar>
              <w:top w:w="100" w:type="dxa"/>
              <w:left w:w="100" w:type="dxa"/>
              <w:bottom w:w="100" w:type="dxa"/>
              <w:right w:w="100" w:type="dxa"/>
            </w:tcMar>
          </w:tcPr>
          <w:p w14:paraId="647B216E" w14:textId="4991342D"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عينة</w:t>
            </w:r>
          </w:p>
        </w:tc>
        <w:tc>
          <w:tcPr>
            <w:tcW w:w="6804" w:type="dxa"/>
            <w:tcMar>
              <w:top w:w="100" w:type="dxa"/>
              <w:left w:w="100" w:type="dxa"/>
              <w:bottom w:w="100" w:type="dxa"/>
              <w:right w:w="100" w:type="dxa"/>
            </w:tcMar>
          </w:tcPr>
          <w:p w14:paraId="62BE62E8" w14:textId="1AEEBD35"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المعاينة الطبقية النسبية مناسبة، لكن يجب عرض التوزيع العددي النهائي.</w:t>
            </w:r>
          </w:p>
        </w:tc>
        <w:tc>
          <w:tcPr>
            <w:tcW w:w="1701" w:type="dxa"/>
            <w:tcMar>
              <w:top w:w="100" w:type="dxa"/>
              <w:left w:w="100" w:type="dxa"/>
              <w:bottom w:w="100" w:type="dxa"/>
              <w:right w:w="100" w:type="dxa"/>
            </w:tcMar>
          </w:tcPr>
          <w:p w14:paraId="3CE55857" w14:textId="6FFE026F"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457AD753" w14:textId="4CC6B0CA"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جدول توزيع العينة حسب المستشفى والفئة المهنية</w:t>
            </w:r>
            <w:r w:rsidRPr="00F75ACC">
              <w:rPr>
                <w:rFonts w:ascii="Simplified Arabic" w:hAnsi="Simplified Arabic" w:cs="Simplified Arabic"/>
                <w:sz w:val="20"/>
                <w:szCs w:val="20"/>
              </w:rPr>
              <w:t>.</w:t>
            </w:r>
          </w:p>
        </w:tc>
      </w:tr>
      <w:tr w:rsidR="00F75ACC" w:rsidRPr="00F75ACC" w14:paraId="2FE3CDE2" w14:textId="77777777" w:rsidTr="003F1B91">
        <w:trPr>
          <w:cantSplit/>
          <w:jc w:val="center"/>
        </w:trPr>
        <w:tc>
          <w:tcPr>
            <w:tcW w:w="2381" w:type="dxa"/>
            <w:tcMar>
              <w:top w:w="100" w:type="dxa"/>
              <w:left w:w="100" w:type="dxa"/>
              <w:bottom w:w="100" w:type="dxa"/>
              <w:right w:w="100" w:type="dxa"/>
            </w:tcMar>
          </w:tcPr>
          <w:p w14:paraId="5A3B4365" w14:textId="29974061"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تحليل</w:t>
            </w:r>
          </w:p>
        </w:tc>
        <w:tc>
          <w:tcPr>
            <w:tcW w:w="6804" w:type="dxa"/>
            <w:tcMar>
              <w:top w:w="100" w:type="dxa"/>
              <w:left w:w="100" w:type="dxa"/>
              <w:bottom w:w="100" w:type="dxa"/>
              <w:right w:w="100" w:type="dxa"/>
            </w:tcMar>
          </w:tcPr>
          <w:p w14:paraId="2E9559AD" w14:textId="140426FB"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Pr>
              <w:t xml:space="preserve">SEM </w:t>
            </w:r>
            <w:r w:rsidRPr="00F75ACC">
              <w:rPr>
                <w:rFonts w:ascii="Simplified Arabic" w:hAnsi="Simplified Arabic" w:cs="Simplified Arabic"/>
                <w:sz w:val="20"/>
                <w:szCs w:val="20"/>
                <w:rtl/>
              </w:rPr>
              <w:t>و</w:t>
            </w:r>
            <w:r w:rsidRPr="00F75ACC">
              <w:rPr>
                <w:rFonts w:ascii="Simplified Arabic" w:hAnsi="Simplified Arabic" w:cs="Simplified Arabic"/>
                <w:sz w:val="20"/>
                <w:szCs w:val="20"/>
              </w:rPr>
              <w:t xml:space="preserve">Bootstrap </w:t>
            </w:r>
            <w:r w:rsidRPr="00F75ACC">
              <w:rPr>
                <w:rFonts w:ascii="Simplified Arabic" w:hAnsi="Simplified Arabic" w:cs="Simplified Arabic"/>
                <w:sz w:val="20"/>
                <w:szCs w:val="20"/>
                <w:rtl/>
              </w:rPr>
              <w:t>ملائمان، لكن يجب عرض معايير الفحص والتنظيف بوضوح.</w:t>
            </w:r>
          </w:p>
        </w:tc>
        <w:tc>
          <w:tcPr>
            <w:tcW w:w="1701" w:type="dxa"/>
            <w:tcMar>
              <w:top w:w="100" w:type="dxa"/>
              <w:left w:w="100" w:type="dxa"/>
              <w:bottom w:w="100" w:type="dxa"/>
              <w:right w:w="100" w:type="dxa"/>
            </w:tcMar>
          </w:tcPr>
          <w:p w14:paraId="329E0F79" w14:textId="1449DA54"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74C475B0" w14:textId="51F7E4F9"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توضيح معايير الافتراضات والبيانات المفقودة والقيم المتطرفة</w:t>
            </w:r>
            <w:r w:rsidRPr="00F75ACC">
              <w:rPr>
                <w:rFonts w:ascii="Simplified Arabic" w:hAnsi="Simplified Arabic" w:cs="Simplified Arabic"/>
                <w:sz w:val="20"/>
                <w:szCs w:val="20"/>
              </w:rPr>
              <w:t>.</w:t>
            </w:r>
          </w:p>
        </w:tc>
      </w:tr>
      <w:tr w:rsidR="00F75ACC" w:rsidRPr="00F75ACC" w14:paraId="15BA571E" w14:textId="77777777" w:rsidTr="003F1B91">
        <w:trPr>
          <w:cantSplit/>
          <w:jc w:val="center"/>
        </w:trPr>
        <w:tc>
          <w:tcPr>
            <w:tcW w:w="2381" w:type="dxa"/>
            <w:tcMar>
              <w:top w:w="100" w:type="dxa"/>
              <w:left w:w="100" w:type="dxa"/>
              <w:bottom w:w="100" w:type="dxa"/>
              <w:right w:w="100" w:type="dxa"/>
            </w:tcMar>
          </w:tcPr>
          <w:p w14:paraId="515E3523" w14:textId="6C355C3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أخلاقيات</w:t>
            </w:r>
          </w:p>
        </w:tc>
        <w:tc>
          <w:tcPr>
            <w:tcW w:w="6804" w:type="dxa"/>
            <w:tcMar>
              <w:top w:w="100" w:type="dxa"/>
              <w:left w:w="100" w:type="dxa"/>
              <w:bottom w:w="100" w:type="dxa"/>
              <w:right w:w="100" w:type="dxa"/>
            </w:tcMar>
          </w:tcPr>
          <w:p w14:paraId="262957FB" w14:textId="3B7FC3D3"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القسم موجود لكنه يحتاج إلى تفاصيل الموافقات والسرية.</w:t>
            </w:r>
          </w:p>
        </w:tc>
        <w:tc>
          <w:tcPr>
            <w:tcW w:w="1701" w:type="dxa"/>
            <w:tcMar>
              <w:top w:w="100" w:type="dxa"/>
              <w:left w:w="100" w:type="dxa"/>
              <w:bottom w:w="100" w:type="dxa"/>
              <w:right w:w="100" w:type="dxa"/>
            </w:tcMar>
          </w:tcPr>
          <w:p w14:paraId="1B2110FA" w14:textId="1A1F54C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5E9503A9" w14:textId="40B4728E" w:rsidR="00F75ACC" w:rsidRPr="00F75ACC" w:rsidRDefault="00F75ACC" w:rsidP="00F75ACC">
            <w:pPr>
              <w:bidi/>
              <w:jc w:val="both"/>
              <w:rPr>
                <w:rFonts w:ascii="Simplified Arabic" w:hAnsi="Simplified Arabic" w:cs="Simplified Arabic"/>
                <w:sz w:val="20"/>
                <w:szCs w:val="20"/>
              </w:rPr>
            </w:pPr>
            <w:r w:rsidRPr="00F75ACC">
              <w:rPr>
                <w:rFonts w:ascii="Simplified Arabic" w:hAnsi="Simplified Arabic" w:cs="Simplified Arabic"/>
                <w:sz w:val="20"/>
                <w:szCs w:val="20"/>
                <w:rtl/>
              </w:rPr>
              <w:t>إضافة رقم الموافقة، مدة حفظ البيانات، وضمان العرض المجمع</w:t>
            </w:r>
            <w:r w:rsidRPr="00F75ACC">
              <w:rPr>
                <w:rFonts w:ascii="Simplified Arabic" w:hAnsi="Simplified Arabic" w:cs="Simplified Arabic"/>
                <w:sz w:val="20"/>
                <w:szCs w:val="20"/>
              </w:rPr>
              <w:t>.</w:t>
            </w:r>
          </w:p>
        </w:tc>
      </w:tr>
    </w:tbl>
    <w:p w14:paraId="28ACE2E1" w14:textId="77777777" w:rsidR="00A662EF" w:rsidRPr="00F75ACC" w:rsidRDefault="00A662EF" w:rsidP="00F75ACC">
      <w:pPr>
        <w:bidi/>
        <w:spacing w:after="0" w:line="240" w:lineRule="auto"/>
        <w:jc w:val="both"/>
        <w:rPr>
          <w:rFonts w:ascii="Simplified Arabic" w:hAnsi="Simplified Arabic" w:cs="Simplified Arabic"/>
          <w:color w:val="000000" w:themeColor="text1"/>
          <w:sz w:val="20"/>
          <w:szCs w:val="20"/>
        </w:rPr>
      </w:pPr>
    </w:p>
    <w:p w14:paraId="0B88A86F" w14:textId="77777777" w:rsidR="00A662EF" w:rsidRPr="00F75ACC" w:rsidRDefault="002225E8" w:rsidP="00F75ACC">
      <w:pPr>
        <w:pStyle w:val="Heading1"/>
        <w:bidi/>
        <w:spacing w:before="200" w:line="240" w:lineRule="auto"/>
        <w:jc w:val="both"/>
        <w:rPr>
          <w:rFonts w:ascii="Simplified Arabic" w:hAnsi="Simplified Arabic" w:cs="Simplified Arabic"/>
          <w:color w:val="000000" w:themeColor="text1"/>
          <w:sz w:val="20"/>
          <w:szCs w:val="20"/>
        </w:rPr>
      </w:pPr>
      <w:r w:rsidRPr="00F75ACC">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F75ACC" w14:paraId="265B0CFA" w14:textId="77777777" w:rsidTr="00F50E7D">
        <w:trPr>
          <w:cantSplit/>
          <w:tblHeader/>
          <w:jc w:val="center"/>
        </w:trPr>
        <w:tc>
          <w:tcPr>
            <w:tcW w:w="1701" w:type="dxa"/>
            <w:tcMar>
              <w:top w:w="100" w:type="dxa"/>
              <w:left w:w="100" w:type="dxa"/>
              <w:bottom w:w="100" w:type="dxa"/>
              <w:right w:w="100" w:type="dxa"/>
            </w:tcMar>
          </w:tcPr>
          <w:p w14:paraId="14B263DF" w14:textId="77777777" w:rsidR="00F50E7D" w:rsidRPr="00F75ACC" w:rsidRDefault="00F50E7D"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AAE28AC" w14:textId="77777777" w:rsidR="00F50E7D" w:rsidRPr="00F75ACC" w:rsidRDefault="00F50E7D" w:rsidP="00F75ACC">
            <w:pPr>
              <w:bidi/>
              <w:jc w:val="both"/>
              <w:rPr>
                <w:rFonts w:ascii="Simplified Arabic" w:hAnsi="Simplified Arabic" w:cs="Simplified Arabic"/>
                <w:b/>
                <w:bCs/>
                <w:color w:val="000000" w:themeColor="text1"/>
                <w:sz w:val="20"/>
                <w:szCs w:val="20"/>
              </w:rPr>
            </w:pPr>
            <w:r w:rsidRPr="00F75ACC">
              <w:rPr>
                <w:rFonts w:ascii="Simplified Arabic" w:hAnsi="Simplified Arabic" w:cs="Simplified Arabic"/>
                <w:b/>
                <w:bCs/>
                <w:sz w:val="20"/>
                <w:szCs w:val="20"/>
                <w:rtl/>
              </w:rPr>
              <w:t>الخيار</w:t>
            </w:r>
          </w:p>
        </w:tc>
      </w:tr>
      <w:tr w:rsidR="00F50E7D" w:rsidRPr="00F75ACC" w14:paraId="3A108336" w14:textId="77777777" w:rsidTr="00F50E7D">
        <w:trPr>
          <w:cantSplit/>
          <w:jc w:val="center"/>
        </w:trPr>
        <w:tc>
          <w:tcPr>
            <w:tcW w:w="1701" w:type="dxa"/>
            <w:tcMar>
              <w:top w:w="100" w:type="dxa"/>
              <w:left w:w="100" w:type="dxa"/>
              <w:bottom w:w="100" w:type="dxa"/>
              <w:right w:w="100" w:type="dxa"/>
            </w:tcMar>
            <w:vAlign w:val="center"/>
          </w:tcPr>
          <w:p w14:paraId="0E0D9908" w14:textId="77777777" w:rsidR="0067017F" w:rsidRPr="00F75ACC" w:rsidRDefault="00000000" w:rsidP="00F75ACC">
            <w:pPr>
              <w:bidi/>
              <w:jc w:val="both"/>
              <w:rPr>
                <w:rFonts w:ascii="Simplified Arabic" w:hAnsi="Simplified Arabic" w:cs="Simplified Arabic"/>
                <w:sz w:val="20"/>
                <w:szCs w:val="20"/>
              </w:rPr>
            </w:pPr>
            <w:r w:rsidRPr="00F75ACC">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3AB482F3" w14:textId="77777777" w:rsidR="00F50E7D" w:rsidRPr="00F75ACC" w:rsidRDefault="00F50E7D"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sz w:val="20"/>
                <w:szCs w:val="20"/>
                <w:rtl/>
              </w:rPr>
              <w:t>الفصل مقبول بصورته الحالية</w:t>
            </w:r>
          </w:p>
        </w:tc>
      </w:tr>
      <w:tr w:rsidR="00F50E7D" w:rsidRPr="00F75ACC" w14:paraId="16066FFA" w14:textId="77777777" w:rsidTr="00F50E7D">
        <w:trPr>
          <w:cantSplit/>
          <w:jc w:val="center"/>
        </w:trPr>
        <w:tc>
          <w:tcPr>
            <w:tcW w:w="1701" w:type="dxa"/>
            <w:tcMar>
              <w:top w:w="100" w:type="dxa"/>
              <w:left w:w="100" w:type="dxa"/>
              <w:bottom w:w="100" w:type="dxa"/>
              <w:right w:w="100" w:type="dxa"/>
            </w:tcMar>
            <w:vAlign w:val="center"/>
          </w:tcPr>
          <w:p w14:paraId="26868DC7" w14:textId="77777777" w:rsidR="0067017F" w:rsidRPr="00F75ACC" w:rsidRDefault="00000000" w:rsidP="00F75ACC">
            <w:pPr>
              <w:bidi/>
              <w:jc w:val="both"/>
              <w:rPr>
                <w:rFonts w:ascii="Simplified Arabic" w:hAnsi="Simplified Arabic" w:cs="Simplified Arabic"/>
                <w:sz w:val="20"/>
                <w:szCs w:val="20"/>
              </w:rPr>
            </w:pPr>
            <w:r w:rsidRPr="00F75ACC">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12F9D8FF" w14:textId="77777777" w:rsidR="00F50E7D" w:rsidRPr="00F75ACC" w:rsidRDefault="00F50E7D"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sz w:val="20"/>
                <w:szCs w:val="20"/>
                <w:rtl/>
              </w:rPr>
              <w:t>الفصل مقبول بعد تعديلات طفيفة</w:t>
            </w:r>
          </w:p>
        </w:tc>
      </w:tr>
      <w:tr w:rsidR="00F50E7D" w:rsidRPr="00F75ACC" w14:paraId="5D00C3AD" w14:textId="77777777" w:rsidTr="00F50E7D">
        <w:trPr>
          <w:cantSplit/>
          <w:jc w:val="center"/>
        </w:trPr>
        <w:tc>
          <w:tcPr>
            <w:tcW w:w="1701" w:type="dxa"/>
            <w:tcMar>
              <w:top w:w="100" w:type="dxa"/>
              <w:left w:w="100" w:type="dxa"/>
              <w:bottom w:w="100" w:type="dxa"/>
              <w:right w:w="100" w:type="dxa"/>
            </w:tcMar>
            <w:vAlign w:val="center"/>
          </w:tcPr>
          <w:p w14:paraId="10028C49" w14:textId="77777777" w:rsidR="0067017F" w:rsidRPr="00F75ACC" w:rsidRDefault="00000000" w:rsidP="00F75ACC">
            <w:pPr>
              <w:bidi/>
              <w:jc w:val="both"/>
              <w:rPr>
                <w:rFonts w:ascii="Simplified Arabic" w:hAnsi="Simplified Arabic" w:cs="Simplified Arabic"/>
                <w:sz w:val="20"/>
                <w:szCs w:val="20"/>
              </w:rPr>
            </w:pPr>
            <w:r w:rsidRPr="00F75ACC">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4CCC846A" w14:textId="77777777" w:rsidR="00F50E7D" w:rsidRPr="00F75ACC" w:rsidRDefault="00F50E7D"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sz w:val="20"/>
                <w:szCs w:val="20"/>
                <w:rtl/>
              </w:rPr>
              <w:t>الفصل يحتاج إلى تعديلات متوسطة قبل الاعتماد</w:t>
            </w:r>
          </w:p>
        </w:tc>
      </w:tr>
      <w:tr w:rsidR="00F50E7D" w:rsidRPr="00F75ACC" w14:paraId="093A09A8" w14:textId="77777777" w:rsidTr="00F50E7D">
        <w:trPr>
          <w:cantSplit/>
          <w:jc w:val="center"/>
        </w:trPr>
        <w:tc>
          <w:tcPr>
            <w:tcW w:w="1701" w:type="dxa"/>
            <w:tcMar>
              <w:top w:w="100" w:type="dxa"/>
              <w:left w:w="100" w:type="dxa"/>
              <w:bottom w:w="100" w:type="dxa"/>
              <w:right w:w="100" w:type="dxa"/>
            </w:tcMar>
            <w:vAlign w:val="center"/>
          </w:tcPr>
          <w:p w14:paraId="015FB6A4" w14:textId="77777777" w:rsidR="0067017F" w:rsidRPr="00F75ACC" w:rsidRDefault="00000000" w:rsidP="00F75ACC">
            <w:pPr>
              <w:bidi/>
              <w:jc w:val="both"/>
              <w:rPr>
                <w:rFonts w:ascii="Simplified Arabic" w:hAnsi="Simplified Arabic" w:cs="Simplified Arabic"/>
                <w:sz w:val="20"/>
                <w:szCs w:val="20"/>
              </w:rPr>
            </w:pPr>
            <w:r w:rsidRPr="00F75ACC">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4FEE6F8B" w14:textId="77777777" w:rsidR="00F50E7D" w:rsidRPr="00F75ACC" w:rsidRDefault="00F50E7D"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sz w:val="20"/>
                <w:szCs w:val="20"/>
                <w:rtl/>
              </w:rPr>
              <w:t>الفصل يحتاج إلى تعديلات جوهرية وإعادة مراجعة</w:t>
            </w:r>
          </w:p>
        </w:tc>
      </w:tr>
      <w:tr w:rsidR="00F50E7D" w:rsidRPr="00F75ACC" w14:paraId="4D68820F" w14:textId="77777777" w:rsidTr="00F50E7D">
        <w:trPr>
          <w:cantSplit/>
          <w:jc w:val="center"/>
        </w:trPr>
        <w:tc>
          <w:tcPr>
            <w:tcW w:w="1701" w:type="dxa"/>
            <w:tcMar>
              <w:top w:w="100" w:type="dxa"/>
              <w:left w:w="100" w:type="dxa"/>
              <w:bottom w:w="100" w:type="dxa"/>
              <w:right w:w="100" w:type="dxa"/>
            </w:tcMar>
            <w:vAlign w:val="center"/>
          </w:tcPr>
          <w:p w14:paraId="12912F07" w14:textId="77777777" w:rsidR="0067017F" w:rsidRPr="00F75ACC" w:rsidRDefault="00000000" w:rsidP="00F75ACC">
            <w:pPr>
              <w:bidi/>
              <w:jc w:val="both"/>
              <w:rPr>
                <w:rFonts w:ascii="Simplified Arabic" w:hAnsi="Simplified Arabic" w:cs="Simplified Arabic"/>
                <w:sz w:val="20"/>
                <w:szCs w:val="20"/>
              </w:rPr>
            </w:pPr>
            <w:r w:rsidRPr="00F75ACC">
              <w:rPr>
                <w:rFonts w:ascii="Segoe UI Symbol" w:eastAsia="Arial" w:hAnsi="Segoe UI Symbol" w:cs="Segoe UI Symbol"/>
                <w:sz w:val="20"/>
                <w:szCs w:val="20"/>
              </w:rPr>
              <w:t>☐</w:t>
            </w:r>
          </w:p>
        </w:tc>
        <w:tc>
          <w:tcPr>
            <w:tcW w:w="12757" w:type="dxa"/>
            <w:tcMar>
              <w:top w:w="100" w:type="dxa"/>
              <w:left w:w="100" w:type="dxa"/>
              <w:bottom w:w="100" w:type="dxa"/>
              <w:right w:w="100" w:type="dxa"/>
            </w:tcMar>
          </w:tcPr>
          <w:p w14:paraId="66C5CD79" w14:textId="77777777" w:rsidR="00F50E7D" w:rsidRPr="00F75ACC" w:rsidRDefault="00F50E7D" w:rsidP="00F75ACC">
            <w:pPr>
              <w:bidi/>
              <w:jc w:val="both"/>
              <w:rPr>
                <w:rFonts w:ascii="Simplified Arabic" w:hAnsi="Simplified Arabic" w:cs="Simplified Arabic"/>
                <w:color w:val="000000" w:themeColor="text1"/>
                <w:sz w:val="20"/>
                <w:szCs w:val="20"/>
              </w:rPr>
            </w:pPr>
            <w:r w:rsidRPr="00F75ACC">
              <w:rPr>
                <w:rFonts w:ascii="Simplified Arabic" w:hAnsi="Simplified Arabic" w:cs="Simplified Arabic"/>
                <w:sz w:val="20"/>
                <w:szCs w:val="20"/>
                <w:rtl/>
              </w:rPr>
              <w:t>الفصل غير مكتمل ويحتاج إلى إعادة بناء منهجي</w:t>
            </w:r>
          </w:p>
        </w:tc>
      </w:tr>
    </w:tbl>
    <w:p w14:paraId="3D5250E4" w14:textId="77777777" w:rsidR="00A662EF" w:rsidRPr="00F75ACC" w:rsidRDefault="00A662EF" w:rsidP="00F75ACC">
      <w:pPr>
        <w:bidi/>
        <w:spacing w:after="0" w:line="240" w:lineRule="auto"/>
        <w:jc w:val="both"/>
        <w:rPr>
          <w:rFonts w:ascii="Simplified Arabic" w:hAnsi="Simplified Arabic" w:cs="Simplified Arabic"/>
          <w:color w:val="000000" w:themeColor="text1"/>
          <w:sz w:val="20"/>
          <w:szCs w:val="20"/>
        </w:rPr>
      </w:pPr>
    </w:p>
    <w:p w14:paraId="282FB54F" w14:textId="77777777" w:rsidR="00F75ACC" w:rsidRPr="00F75ACC" w:rsidRDefault="00F75ACC" w:rsidP="00F75ACC">
      <w:pPr>
        <w:pStyle w:val="Heading1"/>
        <w:bidi/>
        <w:spacing w:before="200" w:line="240" w:lineRule="auto"/>
        <w:jc w:val="both"/>
        <w:rPr>
          <w:rFonts w:ascii="Simplified Arabic" w:eastAsia="Arial" w:hAnsi="Simplified Arabic" w:cs="Simplified Arabic"/>
          <w:sz w:val="20"/>
          <w:szCs w:val="20"/>
        </w:rPr>
      </w:pPr>
      <w:r w:rsidRPr="00F75ACC">
        <w:rPr>
          <w:rFonts w:ascii="Simplified Arabic" w:eastAsia="Arial" w:hAnsi="Simplified Arabic" w:cs="Simplified Arabic"/>
          <w:sz w:val="20"/>
          <w:szCs w:val="20"/>
          <w:rtl/>
        </w:rPr>
        <w:lastRenderedPageBreak/>
        <w:t>التوصية العامة: الفصل يمثل أساسًا منهجيًا قويًا ومتقدمًا، ويمكن اعتماده بعد تعديلات متوسطة تركز على توحيد أدوات القياس والجداول، ضبط الصياغة الزمنية، وتفصيل الاعتبارات الأخلاقية وخطة معالجة البيانات. لا يوصى بإعادة بناء الفصل، بل بتنقيحه منهجيًا قبل الاعتماد النهائي.</w:t>
      </w:r>
    </w:p>
    <w:p w14:paraId="7A32284D" w14:textId="6219FE39" w:rsidR="00F50E7D" w:rsidRPr="00F75ACC" w:rsidRDefault="00F75ACC" w:rsidP="00F75ACC">
      <w:pPr>
        <w:pStyle w:val="Heading1"/>
        <w:bidi/>
        <w:spacing w:before="200" w:line="240" w:lineRule="auto"/>
        <w:jc w:val="both"/>
        <w:rPr>
          <w:rFonts w:ascii="Simplified Arabic" w:hAnsi="Simplified Arabic" w:cs="Simplified Arabic"/>
          <w:sz w:val="20"/>
          <w:szCs w:val="20"/>
        </w:rPr>
      </w:pPr>
      <w:r w:rsidRPr="00F75ACC">
        <w:rPr>
          <w:rFonts w:ascii="Simplified Arabic" w:eastAsia="Arial" w:hAnsi="Simplified Arabic" w:cs="Simplified Arabic"/>
          <w:sz w:val="20"/>
          <w:szCs w:val="20"/>
          <w:rtl/>
        </w:rPr>
        <w:t>ملاحظات ختامية للطالب: يُظهر الفصل مستوى جيدًا من الفهم المنهجي لمتطلبات الدراسات الكمية المتقدمة ونمذجة المعادلات الهيكلية. المطلوب في المراجعة القادمة هو تحويل هذا المستوى الجيد إلى وثيقة أكثر إحكامًا وخالية من التعارضات الداخلية، خصوصًا في أعداد الفقرات، أسماء المقاييس، والجداول، مع توضيح حدود القياس الإدراكي للأحداث الضارة.</w:t>
      </w:r>
    </w:p>
    <w:sectPr w:rsidR="00F50E7D" w:rsidRPr="00F75ACC"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791CC" w14:textId="77777777" w:rsidR="001C5071" w:rsidRDefault="001C5071">
      <w:pPr>
        <w:spacing w:after="0" w:line="240" w:lineRule="auto"/>
      </w:pPr>
      <w:r>
        <w:separator/>
      </w:r>
    </w:p>
  </w:endnote>
  <w:endnote w:type="continuationSeparator" w:id="0">
    <w:p w14:paraId="5ADDFD51" w14:textId="77777777" w:rsidR="001C5071" w:rsidRDefault="001C5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4EDC"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C15DF" w14:textId="77777777" w:rsidR="001C5071" w:rsidRDefault="001C5071">
      <w:pPr>
        <w:spacing w:after="0" w:line="240" w:lineRule="auto"/>
      </w:pPr>
      <w:r>
        <w:separator/>
      </w:r>
    </w:p>
  </w:footnote>
  <w:footnote w:type="continuationSeparator" w:id="0">
    <w:p w14:paraId="74033DF5" w14:textId="77777777" w:rsidR="001C5071" w:rsidRDefault="001C5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1C5071"/>
    <w:rsid w:val="002225E8"/>
    <w:rsid w:val="0029639D"/>
    <w:rsid w:val="00326F90"/>
    <w:rsid w:val="003A2619"/>
    <w:rsid w:val="003B24C9"/>
    <w:rsid w:val="00464A84"/>
    <w:rsid w:val="00650F0C"/>
    <w:rsid w:val="0067017F"/>
    <w:rsid w:val="008F6E78"/>
    <w:rsid w:val="00A662EF"/>
    <w:rsid w:val="00AA1D8D"/>
    <w:rsid w:val="00B47730"/>
    <w:rsid w:val="00CB0664"/>
    <w:rsid w:val="00F50E7D"/>
    <w:rsid w:val="00F75AC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52B846"/>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2026-06-30T16:51:00Z</dcterms:created>
  <dcterms:modified xsi:type="dcterms:W3CDTF">2026-07-02T10:42:00Z</dcterms:modified>
  <cp:category/>
</cp:coreProperties>
</file>